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B5386">
      <w:pPr>
        <w:pStyle w:val="16"/>
        <w:ind w:left="0" w:leftChars="0" w:firstLine="0" w:firstLineChars="0"/>
        <w:rPr>
          <w:rFonts w:hint="eastAsia"/>
          <w:lang w:eastAsia="zh-CN"/>
        </w:rPr>
      </w:pPr>
    </w:p>
    <w:p w14:paraId="65A3FD03">
      <w:pPr>
        <w:pStyle w:val="16"/>
        <w:ind w:left="0" w:leftChars="0" w:firstLine="0" w:firstLineChars="0"/>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2025年度浑江区河口街道黑参系列设备采购项目</w:t>
      </w:r>
    </w:p>
    <w:p w14:paraId="2803FA51">
      <w:pPr>
        <w:rPr>
          <w:rFonts w:hint="eastAsia"/>
        </w:rPr>
      </w:pPr>
    </w:p>
    <w:p w14:paraId="0F9B3927">
      <w:pPr>
        <w:adjustRightInd w:val="0"/>
        <w:spacing w:after="120"/>
        <w:jc w:val="center"/>
        <w:textAlignment w:val="baseline"/>
        <w:rPr>
          <w:rFonts w:hint="eastAsia" w:ascii="宋体" w:hAnsi="宋体"/>
          <w:b/>
          <w:kern w:val="0"/>
          <w:sz w:val="84"/>
          <w:szCs w:val="84"/>
        </w:rPr>
      </w:pPr>
    </w:p>
    <w:p w14:paraId="696C3F20">
      <w:pPr>
        <w:adjustRightInd w:val="0"/>
        <w:spacing w:after="120"/>
        <w:jc w:val="center"/>
        <w:textAlignment w:val="baseline"/>
        <w:rPr>
          <w:rFonts w:hint="eastAsia" w:ascii="宋体" w:hAnsi="宋体" w:eastAsia="宋体"/>
          <w:b/>
          <w:kern w:val="0"/>
          <w:sz w:val="84"/>
          <w:szCs w:val="84"/>
          <w:lang w:val="en-US" w:eastAsia="zh-CN"/>
        </w:rPr>
      </w:pPr>
      <w:r>
        <w:rPr>
          <w:rFonts w:hint="eastAsia" w:ascii="宋体" w:hAnsi="宋体"/>
          <w:b/>
          <w:kern w:val="0"/>
          <w:sz w:val="84"/>
          <w:szCs w:val="84"/>
        </w:rPr>
        <w:t>竞争性谈判</w:t>
      </w:r>
      <w:r>
        <w:rPr>
          <w:rFonts w:hint="eastAsia" w:ascii="宋体" w:hAnsi="宋体"/>
          <w:b/>
          <w:kern w:val="0"/>
          <w:sz w:val="84"/>
          <w:szCs w:val="84"/>
          <w:lang w:val="en-US" w:eastAsia="zh-CN"/>
        </w:rPr>
        <w:t>文件</w:t>
      </w:r>
    </w:p>
    <w:p w14:paraId="353ED78E">
      <w:pPr>
        <w:adjustRightInd w:val="0"/>
        <w:spacing w:after="120"/>
        <w:jc w:val="center"/>
        <w:textAlignment w:val="baseline"/>
        <w:rPr>
          <w:rFonts w:hint="eastAsia" w:ascii="宋体" w:hAnsi="宋体"/>
          <w:b/>
          <w:kern w:val="0"/>
          <w:sz w:val="28"/>
          <w:szCs w:val="28"/>
        </w:rPr>
      </w:pPr>
    </w:p>
    <w:p w14:paraId="5EB30458">
      <w:pPr>
        <w:adjustRightInd w:val="0"/>
        <w:spacing w:after="120"/>
        <w:jc w:val="center"/>
        <w:textAlignment w:val="baseline"/>
        <w:rPr>
          <w:rFonts w:hint="default" w:ascii="宋体" w:hAnsi="宋体" w:eastAsia="宋体"/>
          <w:b/>
          <w:kern w:val="0"/>
          <w:sz w:val="28"/>
          <w:szCs w:val="28"/>
          <w:lang w:val="en-US" w:eastAsia="zh-CN"/>
        </w:rPr>
      </w:pPr>
      <w:r>
        <w:rPr>
          <w:rFonts w:hint="eastAsia" w:ascii="宋体" w:hAnsi="宋体"/>
          <w:b/>
          <w:kern w:val="0"/>
          <w:sz w:val="28"/>
          <w:szCs w:val="28"/>
        </w:rPr>
        <w:t>项目编号：</w:t>
      </w:r>
      <w:r>
        <w:rPr>
          <w:rFonts w:hint="eastAsia" w:ascii="宋体" w:hAnsi="宋体"/>
          <w:b/>
          <w:kern w:val="0"/>
          <w:sz w:val="28"/>
          <w:szCs w:val="28"/>
          <w:lang w:val="en-US" w:eastAsia="zh-CN"/>
        </w:rPr>
        <w:t>JLYD-ZB-2025009</w:t>
      </w:r>
    </w:p>
    <w:p w14:paraId="4607D5A6">
      <w:pPr>
        <w:adjustRightInd w:val="0"/>
        <w:spacing w:after="120"/>
        <w:jc w:val="center"/>
        <w:textAlignment w:val="baseline"/>
        <w:rPr>
          <w:rFonts w:hint="eastAsia" w:ascii="宋体" w:hAnsi="宋体"/>
          <w:b/>
          <w:kern w:val="0"/>
          <w:sz w:val="32"/>
          <w:szCs w:val="32"/>
        </w:rPr>
      </w:pPr>
    </w:p>
    <w:p w14:paraId="20DE8A1F">
      <w:pPr>
        <w:adjustRightInd w:val="0"/>
        <w:spacing w:after="120"/>
        <w:textAlignment w:val="baseline"/>
        <w:rPr>
          <w:rFonts w:hint="eastAsia" w:ascii="宋体" w:hAnsi="宋体"/>
          <w:b/>
          <w:kern w:val="0"/>
          <w:szCs w:val="21"/>
        </w:rPr>
      </w:pPr>
    </w:p>
    <w:p w14:paraId="6CC6A0D6">
      <w:pPr>
        <w:adjustRightInd w:val="0"/>
        <w:spacing w:after="120"/>
        <w:textAlignment w:val="baseline"/>
        <w:rPr>
          <w:rFonts w:hint="eastAsia" w:ascii="宋体" w:hAnsi="宋体"/>
          <w:b/>
          <w:kern w:val="0"/>
          <w:szCs w:val="21"/>
        </w:rPr>
      </w:pPr>
    </w:p>
    <w:p w14:paraId="445F0184">
      <w:pPr>
        <w:adjustRightInd w:val="0"/>
        <w:spacing w:after="120"/>
        <w:textAlignment w:val="baseline"/>
        <w:rPr>
          <w:rFonts w:hint="eastAsia" w:ascii="宋体" w:hAnsi="宋体"/>
          <w:b/>
          <w:kern w:val="0"/>
          <w:szCs w:val="21"/>
        </w:rPr>
      </w:pPr>
    </w:p>
    <w:p w14:paraId="4591FCA0">
      <w:pPr>
        <w:adjustRightInd w:val="0"/>
        <w:spacing w:after="120"/>
        <w:textAlignment w:val="baseline"/>
        <w:rPr>
          <w:rFonts w:hint="eastAsia" w:ascii="宋体" w:hAnsi="宋体"/>
          <w:b/>
          <w:kern w:val="0"/>
          <w:szCs w:val="21"/>
        </w:rPr>
      </w:pPr>
    </w:p>
    <w:p w14:paraId="75D1FF5B">
      <w:pPr>
        <w:adjustRightInd w:val="0"/>
        <w:spacing w:after="120"/>
        <w:textAlignment w:val="baseline"/>
        <w:rPr>
          <w:rFonts w:hint="eastAsia" w:ascii="宋体" w:hAnsi="宋体"/>
          <w:b/>
          <w:kern w:val="0"/>
          <w:szCs w:val="21"/>
        </w:rPr>
      </w:pPr>
    </w:p>
    <w:p w14:paraId="5BD1C546">
      <w:pPr>
        <w:jc w:val="center"/>
        <w:rPr>
          <w:rFonts w:ascii="宋体"/>
          <w:b/>
          <w:sz w:val="32"/>
          <w:szCs w:val="32"/>
          <w:lang w:val="en-US"/>
        </w:rPr>
      </w:pPr>
      <w:r>
        <w:rPr>
          <w:rFonts w:hint="eastAsia" w:ascii="宋体" w:hAnsi="宋体"/>
          <w:b/>
          <w:sz w:val="32"/>
          <w:szCs w:val="32"/>
        </w:rPr>
        <w:t>采 购</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lang w:val="en-US" w:eastAsia="zh-CN"/>
        </w:rPr>
        <w:t>白山市浑江区河口街道办事处</w:t>
      </w:r>
    </w:p>
    <w:p w14:paraId="1C2215DE">
      <w:pPr>
        <w:jc w:val="center"/>
        <w:rPr>
          <w:rFonts w:hint="eastAsia" w:ascii="宋体" w:hAnsi="宋体"/>
          <w:b/>
          <w:sz w:val="32"/>
          <w:szCs w:val="32"/>
        </w:rPr>
      </w:pPr>
    </w:p>
    <w:p w14:paraId="2E9F6479">
      <w:pPr>
        <w:jc w:val="center"/>
        <w:rPr>
          <w:rFonts w:ascii="宋体"/>
          <w:b/>
          <w:sz w:val="32"/>
          <w:szCs w:val="32"/>
        </w:rPr>
      </w:pPr>
      <w:r>
        <w:rPr>
          <w:rFonts w:hint="eastAsia" w:ascii="宋体" w:hAnsi="宋体"/>
          <w:b/>
          <w:sz w:val="32"/>
          <w:szCs w:val="32"/>
          <w:lang w:eastAsia="zh-CN"/>
        </w:rPr>
        <w:t>采购</w:t>
      </w:r>
      <w:r>
        <w:rPr>
          <w:rFonts w:hint="eastAsia" w:ascii="宋体" w:hAnsi="宋体"/>
          <w:b/>
          <w:sz w:val="32"/>
          <w:szCs w:val="32"/>
        </w:rPr>
        <w:t>代理机构：</w:t>
      </w:r>
      <w:r>
        <w:rPr>
          <w:rFonts w:hint="eastAsia" w:ascii="宋体" w:hAnsi="宋体"/>
          <w:b/>
          <w:sz w:val="32"/>
          <w:szCs w:val="32"/>
          <w:u w:val="single"/>
          <w:lang w:val="en-US" w:eastAsia="zh-CN"/>
        </w:rPr>
        <w:t>吉林亿鼎工程项目咨询有限公司</w:t>
      </w:r>
    </w:p>
    <w:p w14:paraId="2B7EA46F">
      <w:pPr>
        <w:jc w:val="both"/>
        <w:rPr>
          <w:rFonts w:hint="eastAsia" w:ascii="宋体" w:hAnsi="宋体"/>
          <w:b/>
          <w:sz w:val="32"/>
          <w:szCs w:val="32"/>
        </w:rPr>
      </w:pPr>
    </w:p>
    <w:p w14:paraId="67F901A4">
      <w:pPr>
        <w:jc w:val="center"/>
        <w:rPr>
          <w:rFonts w:hint="eastAsia"/>
        </w:rPr>
        <w:sectPr>
          <w:headerReference r:id="rId3"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b/>
          <w:sz w:val="32"/>
          <w:szCs w:val="32"/>
          <w:highlight w:val="none"/>
        </w:rPr>
        <w:t>二</w:t>
      </w:r>
      <w:r>
        <w:rPr>
          <w:rFonts w:ascii="宋体"/>
          <w:b/>
          <w:sz w:val="32"/>
          <w:szCs w:val="32"/>
          <w:highlight w:val="none"/>
        </w:rPr>
        <w:t>0</w:t>
      </w:r>
      <w:r>
        <w:rPr>
          <w:rFonts w:hint="eastAsia" w:ascii="宋体"/>
          <w:b/>
          <w:sz w:val="32"/>
          <w:szCs w:val="32"/>
          <w:highlight w:val="none"/>
          <w:lang w:val="en-US" w:eastAsia="zh-CN"/>
        </w:rPr>
        <w:t>二五</w:t>
      </w:r>
      <w:r>
        <w:rPr>
          <w:rFonts w:hint="eastAsia" w:ascii="宋体" w:hAnsi="宋体"/>
          <w:b/>
          <w:sz w:val="32"/>
          <w:szCs w:val="32"/>
          <w:highlight w:val="none"/>
        </w:rPr>
        <w:t>年</w:t>
      </w:r>
      <w:r>
        <w:rPr>
          <w:rFonts w:hint="eastAsia" w:ascii="宋体" w:hAnsi="宋体"/>
          <w:b/>
          <w:sz w:val="32"/>
          <w:szCs w:val="32"/>
          <w:highlight w:val="none"/>
          <w:lang w:val="en-US" w:eastAsia="zh-CN"/>
        </w:rPr>
        <w:t>六</w:t>
      </w:r>
      <w:r>
        <w:rPr>
          <w:rFonts w:hint="eastAsia" w:ascii="宋体" w:hAnsi="宋体"/>
          <w:b/>
          <w:sz w:val="32"/>
          <w:szCs w:val="32"/>
          <w:highlight w:val="none"/>
          <w:lang w:eastAsia="zh-CN"/>
        </w:rPr>
        <w:t>月</w:t>
      </w:r>
    </w:p>
    <w:p w14:paraId="6F7A167C">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58_WPSOffice_Type1"/>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4C8AA5FA">
      <w:pPr>
        <w:pStyle w:val="2"/>
        <w:rPr>
          <w:rFonts w:hint="eastAsia"/>
        </w:rPr>
      </w:pPr>
    </w:p>
    <w:p w14:paraId="018EEF53">
      <w:pPr>
        <w:pStyle w:val="34"/>
        <w:tabs>
          <w:tab w:val="right" w:leader="dot" w:pos="9638"/>
        </w:tabs>
        <w:spacing w:line="48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_Toc15835_WPSOffice_Level1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第一章</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rPr>
        <w:t>竞争性谈判公告</w:t>
      </w:r>
      <w:r>
        <w:rPr>
          <w:rFonts w:hint="eastAsia" w:ascii="宋体" w:hAnsi="宋体" w:eastAsia="宋体" w:cs="宋体"/>
          <w:b w:val="0"/>
          <w:bCs w:val="0"/>
          <w:sz w:val="28"/>
          <w:szCs w:val="28"/>
          <w:highlight w:val="none"/>
        </w:rPr>
        <w:tab/>
      </w:r>
      <w:bookmarkStart w:id="1" w:name="_Toc15835_WPSOffice_Level1Page"/>
      <w:r>
        <w:rPr>
          <w:rFonts w:hint="eastAsia" w:ascii="宋体" w:hAnsi="宋体" w:eastAsia="宋体" w:cs="宋体"/>
          <w:b w:val="0"/>
          <w:bCs w:val="0"/>
          <w:sz w:val="28"/>
          <w:szCs w:val="28"/>
          <w:highlight w:val="none"/>
        </w:rPr>
        <w:t>1</w:t>
      </w:r>
      <w:bookmarkEnd w:id="1"/>
      <w:r>
        <w:rPr>
          <w:rFonts w:hint="eastAsia" w:ascii="宋体" w:hAnsi="宋体" w:eastAsia="宋体" w:cs="宋体"/>
          <w:b w:val="0"/>
          <w:bCs w:val="0"/>
          <w:sz w:val="28"/>
          <w:szCs w:val="28"/>
          <w:highlight w:val="none"/>
        </w:rPr>
        <w:fldChar w:fldCharType="end"/>
      </w:r>
    </w:p>
    <w:p w14:paraId="542879AE">
      <w:pPr>
        <w:pStyle w:val="34"/>
        <w:tabs>
          <w:tab w:val="right" w:leader="dot" w:pos="9638"/>
        </w:tabs>
        <w:spacing w:line="48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_Toc24324_WPSOffice_Level1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第二章 谈判须知</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rPr>
        <w:fldChar w:fldCharType="end"/>
      </w:r>
    </w:p>
    <w:p w14:paraId="259BB5C1">
      <w:pPr>
        <w:pStyle w:val="34"/>
        <w:tabs>
          <w:tab w:val="right" w:leader="dot" w:pos="9638"/>
        </w:tabs>
        <w:spacing w:line="480" w:lineRule="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_Toc17432_WPSOffice_Level1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第三章</w:t>
      </w:r>
      <w:r>
        <w:rPr>
          <w:rFonts w:hint="eastAsia" w:ascii="宋体" w:hAnsi="宋体" w:eastAsia="宋体" w:cs="宋体"/>
          <w:b w:val="0"/>
          <w:bCs w:val="0"/>
          <w:sz w:val="28"/>
          <w:szCs w:val="28"/>
          <w:highlight w:val="none"/>
          <w:lang w:val="en-US" w:eastAsia="zh-CN"/>
        </w:rPr>
        <w:t xml:space="preserve"> 供应商资格性要求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23</w:t>
      </w:r>
    </w:p>
    <w:p w14:paraId="763E1889">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_Toc30176_WPSOffice_Level1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第四章</w:t>
      </w:r>
      <w:r>
        <w:rPr>
          <w:rFonts w:hint="eastAsia" w:ascii="宋体" w:hAnsi="宋体" w:eastAsia="宋体" w:cs="宋体"/>
          <w:b w:val="0"/>
          <w:bCs w:val="0"/>
          <w:sz w:val="28"/>
          <w:szCs w:val="28"/>
          <w:highlight w:val="none"/>
          <w:lang w:val="en-US" w:eastAsia="zh-CN"/>
        </w:rPr>
        <w:t xml:space="preserve"> 供应商符合性要求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5</w:t>
      </w:r>
    </w:p>
    <w:p w14:paraId="19A24E49">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_Toc19821_WPSOffice_Level1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第五章 合同格式及条款</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8</w:t>
      </w:r>
    </w:p>
    <w:p w14:paraId="096995B5">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rPr>
        <w:fldChar w:fldCharType="begin"/>
      </w:r>
      <w:r>
        <w:rPr>
          <w:rFonts w:hint="eastAsia" w:ascii="宋体" w:hAnsi="宋体" w:eastAsia="宋体" w:cs="宋体"/>
          <w:b w:val="0"/>
          <w:bCs w:val="0"/>
          <w:sz w:val="28"/>
          <w:szCs w:val="28"/>
          <w:highlight w:val="none"/>
        </w:rPr>
        <w:instrText xml:space="preserve"> HYPERLINK \l _Toc4164_WPSOffice_Level1 </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rPr>
        <w:t xml:space="preserve">第六章 </w:t>
      </w:r>
      <w:r>
        <w:rPr>
          <w:rFonts w:hint="eastAsia" w:ascii="宋体" w:hAnsi="宋体" w:eastAsia="宋体" w:cs="宋体"/>
          <w:b w:val="0"/>
          <w:bCs w:val="0"/>
          <w:sz w:val="28"/>
          <w:szCs w:val="28"/>
          <w:highlight w:val="none"/>
          <w:lang w:val="en-US" w:eastAsia="zh-CN"/>
        </w:rPr>
        <w:t>采购需求</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29</w:t>
      </w:r>
    </w:p>
    <w:p w14:paraId="54D9773C">
      <w:pPr>
        <w:pStyle w:val="34"/>
        <w:tabs>
          <w:tab w:val="right" w:leader="dot" w:pos="9638"/>
        </w:tabs>
        <w:spacing w:line="480" w:lineRule="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第七章 </w:t>
      </w:r>
      <w:r>
        <w:rPr>
          <w:rFonts w:hint="eastAsia" w:ascii="宋体" w:hAnsi="宋体" w:eastAsia="宋体" w:cs="宋体"/>
          <w:b w:val="0"/>
          <w:bCs w:val="0"/>
          <w:sz w:val="28"/>
          <w:szCs w:val="28"/>
          <w:highlight w:val="none"/>
        </w:rPr>
        <w:t>竞争性谈判响应文件格式</w:t>
      </w:r>
      <w:r>
        <w:rPr>
          <w:rFonts w:hint="eastAsia" w:ascii="宋体" w:hAnsi="宋体" w:eastAsia="宋体" w:cs="宋体"/>
          <w:b w:val="0"/>
          <w:bCs w:val="0"/>
          <w:sz w:val="28"/>
          <w:szCs w:val="28"/>
          <w:highlight w:val="none"/>
        </w:rPr>
        <w:tab/>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lang w:val="en-US" w:eastAsia="zh-CN"/>
        </w:rPr>
        <w:t>4</w:t>
      </w:r>
    </w:p>
    <w:bookmarkEnd w:id="0"/>
    <w:p w14:paraId="7659C4CC">
      <w:pPr>
        <w:numPr>
          <w:ilvl w:val="0"/>
          <w:numId w:val="0"/>
        </w:numPr>
        <w:spacing w:line="480" w:lineRule="auto"/>
        <w:jc w:val="center"/>
        <w:rPr>
          <w:rFonts w:hint="eastAsia" w:ascii="宋体" w:hAnsi="宋体" w:eastAsia="宋体" w:cs="宋体"/>
          <w:b w:val="0"/>
          <w:bCs w:val="0"/>
          <w:sz w:val="32"/>
          <w:szCs w:val="32"/>
          <w:lang w:eastAsia="zh-CN"/>
        </w:rPr>
      </w:pPr>
      <w:bookmarkStart w:id="2" w:name="_Toc15835_WPSOffice_Level1"/>
      <w:bookmarkStart w:id="3" w:name="_Toc5102"/>
    </w:p>
    <w:p w14:paraId="530F4FEE">
      <w:pPr>
        <w:numPr>
          <w:ilvl w:val="0"/>
          <w:numId w:val="0"/>
        </w:numPr>
        <w:spacing w:line="480" w:lineRule="auto"/>
        <w:jc w:val="center"/>
        <w:rPr>
          <w:rFonts w:hint="eastAsia" w:ascii="宋体" w:hAnsi="宋体" w:eastAsia="宋体" w:cs="宋体"/>
          <w:b w:val="0"/>
          <w:bCs w:val="0"/>
          <w:sz w:val="32"/>
          <w:szCs w:val="32"/>
          <w:lang w:eastAsia="zh-CN"/>
        </w:rPr>
      </w:pPr>
    </w:p>
    <w:p w14:paraId="7F6276DF">
      <w:pPr>
        <w:numPr>
          <w:ilvl w:val="0"/>
          <w:numId w:val="0"/>
        </w:numPr>
        <w:jc w:val="center"/>
        <w:rPr>
          <w:rFonts w:hint="eastAsia" w:ascii="宋体" w:hAnsi="宋体"/>
          <w:b/>
          <w:bCs/>
          <w:sz w:val="32"/>
          <w:szCs w:val="32"/>
          <w:lang w:eastAsia="zh-CN"/>
        </w:rPr>
      </w:pPr>
    </w:p>
    <w:p w14:paraId="0CB228A4">
      <w:pPr>
        <w:numPr>
          <w:ilvl w:val="0"/>
          <w:numId w:val="0"/>
        </w:numPr>
        <w:jc w:val="center"/>
        <w:rPr>
          <w:rFonts w:hint="eastAsia" w:ascii="宋体" w:hAnsi="宋体"/>
          <w:b/>
          <w:bCs/>
          <w:sz w:val="32"/>
          <w:szCs w:val="32"/>
          <w:lang w:eastAsia="zh-CN"/>
        </w:rPr>
      </w:pPr>
    </w:p>
    <w:p w14:paraId="79AB9CE6">
      <w:pPr>
        <w:numPr>
          <w:ilvl w:val="0"/>
          <w:numId w:val="0"/>
        </w:numPr>
        <w:jc w:val="center"/>
        <w:rPr>
          <w:rFonts w:hint="eastAsia" w:ascii="宋体" w:hAnsi="宋体"/>
          <w:b/>
          <w:bCs/>
          <w:sz w:val="32"/>
          <w:szCs w:val="32"/>
          <w:lang w:eastAsia="zh-CN"/>
        </w:rPr>
      </w:pPr>
    </w:p>
    <w:p w14:paraId="34E3B806">
      <w:pPr>
        <w:numPr>
          <w:ilvl w:val="0"/>
          <w:numId w:val="0"/>
        </w:numPr>
        <w:jc w:val="center"/>
        <w:rPr>
          <w:rFonts w:hint="eastAsia" w:ascii="宋体" w:hAnsi="宋体"/>
          <w:b/>
          <w:bCs/>
          <w:sz w:val="32"/>
          <w:szCs w:val="32"/>
          <w:lang w:eastAsia="zh-CN"/>
        </w:rPr>
      </w:pPr>
    </w:p>
    <w:p w14:paraId="2238118A">
      <w:pPr>
        <w:numPr>
          <w:ilvl w:val="0"/>
          <w:numId w:val="0"/>
        </w:numPr>
        <w:jc w:val="center"/>
        <w:rPr>
          <w:rFonts w:hint="eastAsia" w:ascii="宋体" w:hAnsi="宋体"/>
          <w:b/>
          <w:bCs/>
          <w:sz w:val="32"/>
          <w:szCs w:val="32"/>
          <w:lang w:eastAsia="zh-CN"/>
        </w:rPr>
      </w:pPr>
    </w:p>
    <w:p w14:paraId="6B7195AF">
      <w:pPr>
        <w:numPr>
          <w:ilvl w:val="0"/>
          <w:numId w:val="0"/>
        </w:numPr>
        <w:jc w:val="center"/>
        <w:rPr>
          <w:rFonts w:hint="eastAsia" w:ascii="宋体" w:hAnsi="宋体"/>
          <w:b/>
          <w:bCs/>
          <w:sz w:val="32"/>
          <w:szCs w:val="32"/>
          <w:lang w:eastAsia="zh-CN"/>
        </w:rPr>
      </w:pPr>
    </w:p>
    <w:p w14:paraId="5387A54A">
      <w:pPr>
        <w:numPr>
          <w:ilvl w:val="0"/>
          <w:numId w:val="0"/>
        </w:numPr>
        <w:jc w:val="center"/>
        <w:rPr>
          <w:rFonts w:hint="eastAsia" w:ascii="宋体" w:hAnsi="宋体"/>
          <w:b/>
          <w:bCs/>
          <w:sz w:val="32"/>
          <w:szCs w:val="32"/>
          <w:lang w:eastAsia="zh-CN"/>
        </w:rPr>
      </w:pPr>
    </w:p>
    <w:p w14:paraId="5D06DB45">
      <w:pPr>
        <w:numPr>
          <w:ilvl w:val="0"/>
          <w:numId w:val="0"/>
        </w:numPr>
        <w:jc w:val="center"/>
        <w:rPr>
          <w:rFonts w:hint="eastAsia" w:ascii="宋体" w:hAnsi="宋体"/>
          <w:b/>
          <w:bCs/>
          <w:sz w:val="32"/>
          <w:szCs w:val="32"/>
          <w:lang w:eastAsia="zh-CN"/>
        </w:rPr>
      </w:pPr>
    </w:p>
    <w:p w14:paraId="71118B32">
      <w:pPr>
        <w:numPr>
          <w:ilvl w:val="0"/>
          <w:numId w:val="0"/>
        </w:numPr>
        <w:jc w:val="center"/>
        <w:rPr>
          <w:rFonts w:hint="eastAsia" w:ascii="宋体" w:hAnsi="宋体"/>
          <w:b/>
          <w:bCs/>
          <w:sz w:val="32"/>
          <w:szCs w:val="32"/>
          <w:lang w:eastAsia="zh-CN"/>
        </w:rPr>
      </w:pPr>
    </w:p>
    <w:p w14:paraId="47D4D8F4">
      <w:pPr>
        <w:numPr>
          <w:ilvl w:val="0"/>
          <w:numId w:val="0"/>
        </w:numPr>
        <w:jc w:val="center"/>
        <w:rPr>
          <w:rFonts w:hint="eastAsia" w:ascii="宋体" w:hAnsi="宋体"/>
          <w:b/>
          <w:bCs/>
          <w:sz w:val="32"/>
          <w:szCs w:val="32"/>
          <w:lang w:eastAsia="zh-CN"/>
        </w:rPr>
      </w:pPr>
    </w:p>
    <w:p w14:paraId="16D1E9EB">
      <w:pPr>
        <w:numPr>
          <w:ilvl w:val="0"/>
          <w:numId w:val="0"/>
        </w:numPr>
        <w:jc w:val="center"/>
        <w:rPr>
          <w:rFonts w:hint="eastAsia" w:ascii="宋体" w:hAnsi="宋体"/>
          <w:b/>
          <w:bCs/>
          <w:sz w:val="32"/>
          <w:szCs w:val="32"/>
          <w:lang w:eastAsia="zh-CN"/>
        </w:rPr>
      </w:pPr>
    </w:p>
    <w:p w14:paraId="40057813">
      <w:pPr>
        <w:numPr>
          <w:ilvl w:val="0"/>
          <w:numId w:val="0"/>
        </w:numPr>
        <w:jc w:val="center"/>
        <w:rPr>
          <w:rFonts w:hint="eastAsia" w:ascii="宋体" w:hAnsi="宋体"/>
          <w:b/>
          <w:bCs/>
          <w:sz w:val="32"/>
          <w:szCs w:val="32"/>
          <w:lang w:eastAsia="zh-CN"/>
        </w:rPr>
      </w:pPr>
    </w:p>
    <w:p w14:paraId="190CA22C">
      <w:pPr>
        <w:numPr>
          <w:ilvl w:val="0"/>
          <w:numId w:val="0"/>
        </w:numPr>
        <w:jc w:val="center"/>
        <w:rPr>
          <w:rFonts w:hint="eastAsia" w:ascii="宋体" w:hAnsi="宋体"/>
          <w:b/>
          <w:bCs/>
          <w:sz w:val="32"/>
          <w:szCs w:val="32"/>
          <w:lang w:eastAsia="zh-CN"/>
        </w:rPr>
      </w:pPr>
    </w:p>
    <w:p w14:paraId="78330827">
      <w:pPr>
        <w:pStyle w:val="2"/>
        <w:rPr>
          <w:rFonts w:hint="eastAsia" w:ascii="宋体" w:hAnsi="宋体"/>
          <w:b/>
          <w:bCs/>
          <w:sz w:val="32"/>
          <w:szCs w:val="32"/>
          <w:lang w:eastAsia="zh-CN"/>
        </w:rPr>
      </w:pPr>
    </w:p>
    <w:p w14:paraId="2FABA182">
      <w:pPr>
        <w:pStyle w:val="3"/>
        <w:rPr>
          <w:rFonts w:hint="eastAsia"/>
          <w:lang w:eastAsia="zh-CN"/>
        </w:rPr>
      </w:pPr>
    </w:p>
    <w:p w14:paraId="0890AD74">
      <w:pPr>
        <w:numPr>
          <w:ilvl w:val="0"/>
          <w:numId w:val="1"/>
        </w:numPr>
        <w:jc w:val="center"/>
        <w:rPr>
          <w:rFonts w:hint="eastAsia" w:ascii="宋体" w:hAnsi="宋体"/>
          <w:b/>
          <w:bCs/>
          <w:sz w:val="32"/>
          <w:szCs w:val="32"/>
          <w:lang w:eastAsia="zh-CN"/>
        </w:rPr>
        <w:sectPr>
          <w:footerReference r:id="rId4" w:type="default"/>
          <w:pgSz w:w="11906" w:h="16838"/>
          <w:pgMar w:top="1440" w:right="1080" w:bottom="1440" w:left="1080" w:header="0" w:footer="708" w:gutter="0"/>
          <w:pgNumType w:fmt="decimal" w:start="1"/>
          <w:cols w:space="720" w:num="1"/>
        </w:sectPr>
      </w:pPr>
    </w:p>
    <w:p w14:paraId="027A09E8">
      <w:pPr>
        <w:numPr>
          <w:ilvl w:val="0"/>
          <w:numId w:val="1"/>
        </w:numPr>
        <w:jc w:val="center"/>
        <w:rPr>
          <w:rFonts w:hint="eastAsia" w:ascii="宋体" w:hAnsi="宋体"/>
          <w:b/>
          <w:bCs/>
          <w:sz w:val="32"/>
          <w:szCs w:val="32"/>
          <w:lang w:eastAsia="zh-CN"/>
        </w:rPr>
      </w:pPr>
      <w:r>
        <w:rPr>
          <w:rFonts w:hint="eastAsia" w:ascii="宋体" w:hAnsi="宋体"/>
          <w:b/>
          <w:bCs/>
          <w:sz w:val="32"/>
          <w:szCs w:val="32"/>
          <w:lang w:eastAsia="zh-CN"/>
        </w:rPr>
        <w:t>竞争性谈判公告</w:t>
      </w:r>
      <w:bookmarkEnd w:id="2"/>
    </w:p>
    <w:p w14:paraId="2A857A0C">
      <w:pPr>
        <w:pStyle w:val="2"/>
        <w:numPr>
          <w:ilvl w:val="0"/>
          <w:numId w:val="0"/>
        </w:numPr>
        <w:rPr>
          <w:rFonts w:hint="eastAsia"/>
          <w:lang w:eastAsia="zh-CN"/>
        </w:rPr>
      </w:pPr>
    </w:p>
    <w:p w14:paraId="693B7BD3">
      <w:pPr>
        <w:spacing w:before="0" w:after="0" w:line="360" w:lineRule="auto"/>
        <w:ind w:right="28"/>
        <w:jc w:val="center"/>
        <w:rPr>
          <w:rFonts w:hint="eastAsia"/>
          <w:b/>
          <w:bCs/>
          <w:sz w:val="32"/>
          <w:szCs w:val="32"/>
          <w:lang w:eastAsia="zh-CN"/>
        </w:rPr>
      </w:pPr>
      <w:r>
        <w:rPr>
          <w:rFonts w:hint="eastAsia"/>
          <w:b/>
          <w:bCs/>
          <w:sz w:val="32"/>
          <w:szCs w:val="32"/>
          <w:lang w:val="en-US" w:eastAsia="zh-CN"/>
        </w:rPr>
        <w:t>2025年度浑江区河口街道黑参系列设备采购项目</w:t>
      </w:r>
    </w:p>
    <w:p w14:paraId="095C9C6E">
      <w:pPr>
        <w:spacing w:before="0" w:after="0" w:line="360" w:lineRule="auto"/>
        <w:ind w:right="28"/>
        <w:jc w:val="center"/>
        <w:rPr>
          <w:rFonts w:hint="default" w:ascii="宋体" w:hAnsi="宋体" w:eastAsia="宋体" w:cs="宋体"/>
          <w:b/>
          <w:color w:val="auto"/>
          <w:spacing w:val="0"/>
          <w:position w:val="0"/>
          <w:sz w:val="24"/>
          <w:shd w:val="clear" w:color="auto" w:fill="auto"/>
          <w:lang w:val="en-US" w:eastAsia="zh-CN"/>
        </w:rPr>
      </w:pPr>
      <w:r>
        <w:rPr>
          <w:rFonts w:ascii="宋体" w:hAnsi="宋体" w:eastAsia="宋体" w:cs="宋体"/>
          <w:b/>
          <w:color w:val="auto"/>
          <w:spacing w:val="0"/>
          <w:position w:val="0"/>
          <w:sz w:val="24"/>
          <w:shd w:val="clear" w:color="auto" w:fill="auto"/>
        </w:rPr>
        <w:t>项目编号：</w:t>
      </w:r>
      <w:r>
        <w:rPr>
          <w:rFonts w:hint="eastAsia" w:ascii="宋体" w:hAnsi="宋体" w:cs="宋体"/>
          <w:b/>
          <w:color w:val="auto"/>
          <w:spacing w:val="0"/>
          <w:position w:val="0"/>
          <w:sz w:val="24"/>
          <w:shd w:val="clear" w:color="auto" w:fill="auto"/>
          <w:lang w:val="en-US" w:eastAsia="zh-CN"/>
        </w:rPr>
        <w:t>JLYD-ZB-2025009</w:t>
      </w:r>
    </w:p>
    <w:p w14:paraId="2F539D2D">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right="0"/>
        <w:jc w:val="left"/>
        <w:rPr>
          <w:rFonts w:hint="eastAsia" w:ascii="微软雅黑" w:hAnsi="微软雅黑" w:eastAsia="微软雅黑" w:cs="微软雅黑"/>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22"/>
          <w:szCs w:val="22"/>
          <w:shd w:val="clear" w:fill="FFFFFF"/>
          <w:lang w:val="en-US" w:eastAsia="zh-CN" w:bidi="ar"/>
        </w:rPr>
        <w:t>项目概况</w:t>
      </w:r>
    </w:p>
    <w:p w14:paraId="0D3341E6">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left="0" w:right="0" w:firstLine="560"/>
        <w:jc w:val="left"/>
        <w:rPr>
          <w:rFonts w:hint="eastAsia" w:ascii="微软雅黑" w:hAnsi="微软雅黑" w:eastAsia="微软雅黑" w:cs="微软雅黑"/>
          <w:i w:val="0"/>
          <w:iCs w:val="0"/>
          <w:caps w:val="0"/>
          <w:color w:val="333333"/>
          <w:spacing w:val="0"/>
          <w:sz w:val="18"/>
          <w:szCs w:val="18"/>
        </w:rPr>
      </w:pPr>
      <w:r>
        <w:rPr>
          <w:rFonts w:hint="eastAsia" w:ascii="宋体" w:hAnsi="宋体" w:cs="宋体"/>
          <w:i w:val="0"/>
          <w:iCs w:val="0"/>
          <w:caps w:val="0"/>
          <w:color w:val="333333"/>
          <w:spacing w:val="0"/>
          <w:kern w:val="0"/>
          <w:sz w:val="22"/>
          <w:szCs w:val="22"/>
          <w:u w:val="single"/>
          <w:shd w:val="clear" w:fill="FFFFFF"/>
          <w:lang w:val="en-US" w:eastAsia="zh-CN" w:bidi="ar"/>
        </w:rPr>
        <w:t xml:space="preserve">2025年度浑江区河口街道黑参系列设备采购项目 </w:t>
      </w:r>
      <w:r>
        <w:rPr>
          <w:rFonts w:hint="eastAsia" w:ascii="宋体" w:hAnsi="宋体" w:eastAsia="宋体" w:cs="宋体"/>
          <w:i w:val="0"/>
          <w:iCs w:val="0"/>
          <w:caps w:val="0"/>
          <w:color w:val="333333"/>
          <w:spacing w:val="0"/>
          <w:kern w:val="0"/>
          <w:sz w:val="22"/>
          <w:szCs w:val="22"/>
          <w:shd w:val="clear" w:fill="FFFFFF"/>
          <w:lang w:val="en-US" w:eastAsia="zh-CN" w:bidi="ar"/>
        </w:rPr>
        <w:t>采购项目的潜在供应商应自行登录政府采购云平台（网址：http://www.zcygov.cn）网上注册（https://middle.zcygov.cn/v-settle-front/registry）并下载竞争性</w:t>
      </w:r>
      <w:r>
        <w:rPr>
          <w:rFonts w:hint="eastAsia" w:ascii="宋体" w:hAnsi="宋体" w:cs="宋体"/>
          <w:i w:val="0"/>
          <w:iCs w:val="0"/>
          <w:caps w:val="0"/>
          <w:color w:val="333333"/>
          <w:spacing w:val="0"/>
          <w:kern w:val="0"/>
          <w:sz w:val="22"/>
          <w:szCs w:val="22"/>
          <w:shd w:val="clear" w:fill="FFFFFF"/>
          <w:lang w:val="en-US" w:eastAsia="zh-CN" w:bidi="ar"/>
        </w:rPr>
        <w:t>谈判</w:t>
      </w:r>
      <w:r>
        <w:rPr>
          <w:rFonts w:hint="eastAsia" w:ascii="宋体" w:hAnsi="宋体" w:eastAsia="宋体" w:cs="宋体"/>
          <w:i w:val="0"/>
          <w:iCs w:val="0"/>
          <w:caps w:val="0"/>
          <w:color w:val="333333"/>
          <w:spacing w:val="0"/>
          <w:kern w:val="0"/>
          <w:sz w:val="22"/>
          <w:szCs w:val="22"/>
          <w:shd w:val="clear" w:fill="FFFFFF"/>
          <w:lang w:val="en-US" w:eastAsia="zh-CN" w:bidi="ar"/>
        </w:rPr>
        <w:t>文件，并于</w:t>
      </w:r>
      <w:r>
        <w:rPr>
          <w:rFonts w:hint="eastAsia" w:ascii="宋体" w:hAnsi="宋体" w:eastAsia="宋体" w:cs="宋体"/>
          <w:i w:val="0"/>
          <w:iCs w:val="0"/>
          <w:caps w:val="0"/>
          <w:color w:val="333333"/>
          <w:spacing w:val="0"/>
          <w:kern w:val="0"/>
          <w:sz w:val="22"/>
          <w:szCs w:val="22"/>
          <w:shd w:val="clear"/>
          <w:lang w:val="en-US" w:eastAsia="zh-CN" w:bidi="ar"/>
        </w:rPr>
        <w:t>202</w:t>
      </w:r>
      <w:r>
        <w:rPr>
          <w:rFonts w:hint="eastAsia" w:ascii="宋体" w:hAnsi="宋体" w:cs="宋体"/>
          <w:i w:val="0"/>
          <w:iCs w:val="0"/>
          <w:caps w:val="0"/>
          <w:color w:val="333333"/>
          <w:spacing w:val="0"/>
          <w:kern w:val="0"/>
          <w:sz w:val="22"/>
          <w:szCs w:val="22"/>
          <w:shd w:val="clear"/>
          <w:lang w:val="en-US" w:eastAsia="zh-CN" w:bidi="ar"/>
        </w:rPr>
        <w:t>5</w:t>
      </w:r>
      <w:r>
        <w:rPr>
          <w:rFonts w:hint="eastAsia" w:ascii="宋体" w:hAnsi="宋体" w:eastAsia="宋体" w:cs="宋体"/>
          <w:i w:val="0"/>
          <w:iCs w:val="0"/>
          <w:caps w:val="0"/>
          <w:color w:val="333333"/>
          <w:spacing w:val="0"/>
          <w:kern w:val="0"/>
          <w:sz w:val="22"/>
          <w:szCs w:val="22"/>
          <w:shd w:val="clear"/>
          <w:lang w:val="en-US" w:eastAsia="zh-CN" w:bidi="ar"/>
        </w:rPr>
        <w:t>年</w:t>
      </w:r>
      <w:r>
        <w:rPr>
          <w:rFonts w:hint="eastAsia" w:ascii="宋体" w:hAnsi="宋体" w:cs="宋体"/>
          <w:i w:val="0"/>
          <w:iCs w:val="0"/>
          <w:caps w:val="0"/>
          <w:color w:val="333333"/>
          <w:spacing w:val="0"/>
          <w:kern w:val="0"/>
          <w:sz w:val="22"/>
          <w:szCs w:val="22"/>
          <w:shd w:val="clear"/>
          <w:lang w:val="en-US" w:eastAsia="zh-CN" w:bidi="ar"/>
        </w:rPr>
        <w:t>07</w:t>
      </w:r>
      <w:r>
        <w:rPr>
          <w:rFonts w:hint="eastAsia" w:ascii="宋体" w:hAnsi="宋体" w:eastAsia="宋体" w:cs="宋体"/>
          <w:i w:val="0"/>
          <w:iCs w:val="0"/>
          <w:caps w:val="0"/>
          <w:color w:val="333333"/>
          <w:spacing w:val="0"/>
          <w:kern w:val="0"/>
          <w:sz w:val="22"/>
          <w:szCs w:val="22"/>
          <w:shd w:val="clear"/>
          <w:lang w:val="en-US" w:eastAsia="zh-CN" w:bidi="ar"/>
        </w:rPr>
        <w:t>月</w:t>
      </w:r>
      <w:r>
        <w:rPr>
          <w:rFonts w:hint="eastAsia" w:ascii="宋体" w:hAnsi="宋体" w:cs="宋体"/>
          <w:i w:val="0"/>
          <w:iCs w:val="0"/>
          <w:caps w:val="0"/>
          <w:color w:val="333333"/>
          <w:spacing w:val="0"/>
          <w:kern w:val="0"/>
          <w:sz w:val="22"/>
          <w:szCs w:val="22"/>
          <w:shd w:val="clear"/>
          <w:lang w:val="en-US" w:eastAsia="zh-CN" w:bidi="ar"/>
        </w:rPr>
        <w:t>03</w:t>
      </w:r>
      <w:r>
        <w:rPr>
          <w:rFonts w:hint="eastAsia" w:ascii="宋体" w:hAnsi="宋体" w:eastAsia="宋体" w:cs="宋体"/>
          <w:i w:val="0"/>
          <w:iCs w:val="0"/>
          <w:caps w:val="0"/>
          <w:color w:val="333333"/>
          <w:spacing w:val="0"/>
          <w:kern w:val="0"/>
          <w:sz w:val="22"/>
          <w:szCs w:val="22"/>
          <w:shd w:val="clear"/>
          <w:lang w:val="en-US" w:eastAsia="zh-CN" w:bidi="ar"/>
        </w:rPr>
        <w:t>日</w:t>
      </w:r>
      <w:r>
        <w:rPr>
          <w:rFonts w:hint="eastAsia" w:ascii="宋体" w:hAnsi="宋体" w:cs="宋体"/>
          <w:i w:val="0"/>
          <w:iCs w:val="0"/>
          <w:caps w:val="0"/>
          <w:color w:val="333333"/>
          <w:spacing w:val="0"/>
          <w:kern w:val="0"/>
          <w:sz w:val="22"/>
          <w:szCs w:val="22"/>
          <w:shd w:val="clear"/>
          <w:lang w:val="en-US" w:eastAsia="zh-CN" w:bidi="ar"/>
        </w:rPr>
        <w:t>13</w:t>
      </w:r>
      <w:r>
        <w:rPr>
          <w:rFonts w:hint="eastAsia" w:ascii="宋体" w:hAnsi="宋体" w:eastAsia="宋体" w:cs="宋体"/>
          <w:i w:val="0"/>
          <w:iCs w:val="0"/>
          <w:caps w:val="0"/>
          <w:color w:val="333333"/>
          <w:spacing w:val="0"/>
          <w:kern w:val="0"/>
          <w:sz w:val="22"/>
          <w:szCs w:val="22"/>
          <w:shd w:val="clear"/>
          <w:lang w:val="en-US" w:eastAsia="zh-CN" w:bidi="ar"/>
        </w:rPr>
        <w:t>时</w:t>
      </w:r>
      <w:r>
        <w:rPr>
          <w:rFonts w:hint="eastAsia" w:ascii="宋体" w:hAnsi="宋体" w:cs="宋体"/>
          <w:i w:val="0"/>
          <w:iCs w:val="0"/>
          <w:caps w:val="0"/>
          <w:color w:val="333333"/>
          <w:spacing w:val="0"/>
          <w:kern w:val="0"/>
          <w:sz w:val="22"/>
          <w:szCs w:val="22"/>
          <w:shd w:val="clear"/>
          <w:lang w:val="en-US" w:eastAsia="zh-CN" w:bidi="ar"/>
        </w:rPr>
        <w:t>30</w:t>
      </w:r>
      <w:r>
        <w:rPr>
          <w:rFonts w:hint="eastAsia" w:ascii="宋体" w:hAnsi="宋体" w:eastAsia="宋体" w:cs="宋体"/>
          <w:i w:val="0"/>
          <w:iCs w:val="0"/>
          <w:caps w:val="0"/>
          <w:color w:val="333333"/>
          <w:spacing w:val="0"/>
          <w:kern w:val="0"/>
          <w:sz w:val="22"/>
          <w:szCs w:val="22"/>
          <w:shd w:val="clear"/>
          <w:lang w:val="en-US" w:eastAsia="zh-CN" w:bidi="ar"/>
        </w:rPr>
        <w:t>分</w:t>
      </w:r>
      <w:r>
        <w:rPr>
          <w:rFonts w:hint="eastAsia" w:ascii="宋体" w:hAnsi="宋体" w:eastAsia="宋体" w:cs="宋体"/>
          <w:i w:val="0"/>
          <w:iCs w:val="0"/>
          <w:caps w:val="0"/>
          <w:color w:val="333333"/>
          <w:spacing w:val="0"/>
          <w:kern w:val="0"/>
          <w:sz w:val="22"/>
          <w:szCs w:val="22"/>
          <w:shd w:val="clear" w:fill="FFFFFF"/>
          <w:lang w:val="en-US" w:eastAsia="zh-CN" w:bidi="ar"/>
        </w:rPr>
        <w:t>（北京时间）前递交响应文件。</w:t>
      </w:r>
    </w:p>
    <w:p w14:paraId="33B3AA0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557E6A50">
      <w:pPr>
        <w:keepNext w:val="0"/>
        <w:keepLines w:val="0"/>
        <w:pageBreakBefore w:val="0"/>
        <w:kinsoku/>
        <w:overflowPunct/>
        <w:topLinePunct w:val="0"/>
        <w:bidi w:val="0"/>
        <w:spacing w:line="360" w:lineRule="auto"/>
        <w:ind w:firstLine="442" w:firstLineChars="200"/>
        <w:textAlignment w:val="auto"/>
        <w:rPr>
          <w:rFonts w:hint="eastAsia" w:ascii="宋体" w:hAnsi="宋体" w:eastAsia="宋体" w:cs="宋体"/>
          <w:b/>
          <w:bCs/>
          <w:sz w:val="22"/>
          <w:szCs w:val="22"/>
          <w:highlight w:val="none"/>
        </w:rPr>
      </w:pPr>
      <w:r>
        <w:rPr>
          <w:rFonts w:hint="eastAsia" w:ascii="宋体" w:hAnsi="宋体" w:cs="宋体"/>
          <w:b/>
          <w:sz w:val="22"/>
          <w:szCs w:val="22"/>
          <w:highlight w:val="none"/>
          <w:lang w:val="en-US" w:eastAsia="zh-CN"/>
        </w:rPr>
        <w:t>一</w:t>
      </w:r>
      <w:r>
        <w:rPr>
          <w:rFonts w:hint="eastAsia" w:ascii="宋体" w:hAnsi="宋体" w:cs="宋体"/>
          <w:b/>
          <w:sz w:val="22"/>
          <w:szCs w:val="22"/>
          <w:highlight w:val="none"/>
          <w:lang w:eastAsia="zh-CN"/>
        </w:rPr>
        <w:t>、</w:t>
      </w:r>
      <w:r>
        <w:rPr>
          <w:rFonts w:hint="eastAsia" w:ascii="宋体" w:hAnsi="宋体" w:cs="宋体"/>
          <w:b/>
          <w:sz w:val="22"/>
          <w:szCs w:val="22"/>
          <w:highlight w:val="none"/>
        </w:rPr>
        <w:t>项目概况</w:t>
      </w:r>
    </w:p>
    <w:p w14:paraId="352A1961">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项目编号：JLYD-ZB-2025009</w:t>
      </w:r>
    </w:p>
    <w:p w14:paraId="6BF5C162">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项目名称：2025年度浑江区河口街道黑参系列设备采购项目</w:t>
      </w:r>
    </w:p>
    <w:p w14:paraId="0BA14A2C">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采购方式：竞争性谈判</w:t>
      </w:r>
    </w:p>
    <w:p w14:paraId="3F695CEE">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预算金额：</w:t>
      </w:r>
      <w:r>
        <w:rPr>
          <w:rFonts w:hint="eastAsia" w:ascii="宋体" w:hAnsi="宋体" w:cs="宋体"/>
          <w:b w:val="0"/>
          <w:bCs/>
          <w:sz w:val="22"/>
          <w:szCs w:val="22"/>
          <w:highlight w:val="none"/>
          <w:lang w:val="en-US" w:eastAsia="zh-CN"/>
        </w:rPr>
        <w:t>1779500</w:t>
      </w:r>
      <w:r>
        <w:rPr>
          <w:rFonts w:hint="eastAsia" w:ascii="宋体" w:hAnsi="宋体" w:cs="宋体"/>
          <w:b w:val="0"/>
          <w:bCs/>
          <w:sz w:val="22"/>
          <w:szCs w:val="22"/>
          <w:highlight w:val="none"/>
          <w:lang w:val="zh-CN" w:eastAsia="zh-CN"/>
        </w:rPr>
        <w:t>.00元</w:t>
      </w:r>
    </w:p>
    <w:p w14:paraId="2438AEF3">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最高限价（如有）：</w:t>
      </w:r>
      <w:r>
        <w:rPr>
          <w:rFonts w:hint="eastAsia" w:ascii="宋体" w:hAnsi="宋体" w:cs="宋体"/>
          <w:b w:val="0"/>
          <w:bCs/>
          <w:sz w:val="22"/>
          <w:szCs w:val="22"/>
          <w:highlight w:val="none"/>
          <w:lang w:val="en-US" w:eastAsia="zh-CN"/>
        </w:rPr>
        <w:t>1779500</w:t>
      </w:r>
      <w:r>
        <w:rPr>
          <w:rFonts w:hint="eastAsia" w:ascii="宋体" w:hAnsi="宋体" w:cs="宋体"/>
          <w:b w:val="0"/>
          <w:bCs/>
          <w:sz w:val="22"/>
          <w:szCs w:val="22"/>
          <w:highlight w:val="none"/>
          <w:lang w:val="zh-CN" w:eastAsia="zh-CN"/>
        </w:rPr>
        <w:t>.00元</w:t>
      </w:r>
    </w:p>
    <w:p w14:paraId="1B4EC394">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采购需求：黑参系列设备采购</w:t>
      </w:r>
      <w:r>
        <w:rPr>
          <w:rFonts w:hint="eastAsia" w:ascii="宋体" w:hAnsi="宋体" w:cs="宋体"/>
          <w:b w:val="0"/>
          <w:bCs/>
          <w:sz w:val="22"/>
          <w:szCs w:val="22"/>
          <w:highlight w:val="none"/>
          <w:lang w:val="en-US" w:eastAsia="zh-CN"/>
        </w:rPr>
        <w:t>及安装，详见第六章采购需求</w:t>
      </w:r>
    </w:p>
    <w:p w14:paraId="32680D42">
      <w:pPr>
        <w:keepNext w:val="0"/>
        <w:keepLines w:val="0"/>
        <w:pageBreakBefore w:val="0"/>
        <w:kinsoku/>
        <w:overflowPunct/>
        <w:topLinePunct w:val="0"/>
        <w:bidi w:val="0"/>
        <w:spacing w:line="360" w:lineRule="auto"/>
        <w:ind w:firstLine="440" w:firstLineChars="200"/>
        <w:textAlignment w:val="auto"/>
        <w:rPr>
          <w:rFonts w:hint="default" w:ascii="宋体" w:hAnsi="宋体" w:cs="宋体"/>
          <w:b w:val="0"/>
          <w:bCs/>
          <w:sz w:val="22"/>
          <w:szCs w:val="22"/>
          <w:highlight w:val="none"/>
          <w:lang w:val="en-US" w:eastAsia="zh-CN"/>
        </w:rPr>
      </w:pPr>
      <w:r>
        <w:rPr>
          <w:rFonts w:hint="eastAsia" w:ascii="宋体" w:hAnsi="宋体" w:cs="宋体"/>
          <w:b w:val="0"/>
          <w:bCs/>
          <w:sz w:val="22"/>
          <w:szCs w:val="22"/>
          <w:highlight w:val="none"/>
          <w:lang w:val="zh-CN" w:eastAsia="zh-CN"/>
        </w:rPr>
        <w:t>供货期限：</w:t>
      </w:r>
      <w:r>
        <w:rPr>
          <w:rFonts w:hint="eastAsia" w:ascii="宋体" w:hAnsi="宋体" w:cs="宋体"/>
          <w:b w:val="0"/>
          <w:bCs/>
          <w:sz w:val="22"/>
          <w:szCs w:val="22"/>
          <w:highlight w:val="none"/>
          <w:shd w:val="clear"/>
          <w:lang w:val="zh-CN" w:eastAsia="zh-CN"/>
        </w:rPr>
        <w:t>自签订合同之日起</w:t>
      </w:r>
      <w:r>
        <w:rPr>
          <w:rFonts w:hint="eastAsia" w:ascii="宋体" w:hAnsi="宋体" w:cs="宋体"/>
          <w:b w:val="0"/>
          <w:bCs/>
          <w:sz w:val="22"/>
          <w:szCs w:val="22"/>
          <w:highlight w:val="none"/>
          <w:shd w:val="clear"/>
          <w:lang w:val="en-US" w:eastAsia="zh-CN"/>
        </w:rPr>
        <w:t>6</w:t>
      </w:r>
      <w:r>
        <w:rPr>
          <w:rFonts w:hint="eastAsia" w:ascii="宋体" w:hAnsi="宋体" w:cs="宋体"/>
          <w:b w:val="0"/>
          <w:bCs/>
          <w:sz w:val="22"/>
          <w:szCs w:val="22"/>
          <w:highlight w:val="none"/>
          <w:shd w:val="clear"/>
          <w:lang w:val="zh-CN" w:eastAsia="zh-CN"/>
        </w:rPr>
        <w:t>0日历天</w:t>
      </w:r>
      <w:r>
        <w:rPr>
          <w:rFonts w:hint="eastAsia" w:ascii="宋体" w:hAnsi="宋体" w:cs="宋体"/>
          <w:b w:val="0"/>
          <w:bCs/>
          <w:sz w:val="22"/>
          <w:szCs w:val="22"/>
          <w:highlight w:val="none"/>
          <w:shd w:val="clear"/>
          <w:lang w:val="en-US" w:eastAsia="zh-CN"/>
        </w:rPr>
        <w:t>完成供货及安装</w:t>
      </w:r>
    </w:p>
    <w:p w14:paraId="07BAFF1F">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质量要求: 符合国家及行业现行标准并满足采购人需求</w:t>
      </w:r>
    </w:p>
    <w:p w14:paraId="0C3E5E2A">
      <w:pPr>
        <w:keepNext w:val="0"/>
        <w:keepLines w:val="0"/>
        <w:pageBreakBefore w:val="0"/>
        <w:kinsoku/>
        <w:overflowPunct/>
        <w:topLinePunct w:val="0"/>
        <w:bidi w:val="0"/>
        <w:spacing w:line="360" w:lineRule="auto"/>
        <w:ind w:firstLine="440" w:firstLineChars="200"/>
        <w:textAlignment w:val="auto"/>
        <w:rPr>
          <w:rFonts w:hint="eastAsia" w:ascii="宋体" w:hAnsi="宋体" w:cs="宋体"/>
          <w:b w:val="0"/>
          <w:bCs/>
          <w:sz w:val="22"/>
          <w:szCs w:val="22"/>
          <w:highlight w:val="none"/>
          <w:lang w:val="zh-CN" w:eastAsia="zh-CN"/>
        </w:rPr>
      </w:pPr>
      <w:r>
        <w:rPr>
          <w:rFonts w:hint="eastAsia" w:ascii="宋体" w:hAnsi="宋体" w:cs="宋体"/>
          <w:b w:val="0"/>
          <w:bCs/>
          <w:sz w:val="22"/>
          <w:szCs w:val="22"/>
          <w:highlight w:val="none"/>
          <w:lang w:val="zh-CN" w:eastAsia="zh-CN"/>
        </w:rPr>
        <w:t>本项目（否）接受联合体。</w:t>
      </w:r>
      <w:bookmarkStart w:id="4" w:name="_Toc28359090"/>
      <w:bookmarkEnd w:id="4"/>
      <w:bookmarkStart w:id="5" w:name="_Toc28359013"/>
      <w:bookmarkEnd w:id="5"/>
      <w:bookmarkStart w:id="6" w:name="_Toc35393630"/>
      <w:bookmarkEnd w:id="6"/>
      <w:bookmarkStart w:id="7" w:name="_Toc35393799"/>
      <w:bookmarkEnd w:id="7"/>
    </w:p>
    <w:p w14:paraId="254E2EB5">
      <w:pPr>
        <w:keepNext w:val="0"/>
        <w:keepLines w:val="0"/>
        <w:pageBreakBefore w:val="0"/>
        <w:kinsoku/>
        <w:overflowPunct/>
        <w:topLinePunct w:val="0"/>
        <w:bidi w:val="0"/>
        <w:spacing w:line="360" w:lineRule="auto"/>
        <w:ind w:firstLine="442" w:firstLineChars="200"/>
        <w:textAlignment w:val="auto"/>
        <w:rPr>
          <w:rFonts w:hint="eastAsia" w:ascii="宋体" w:hAnsi="宋体" w:cs="宋体"/>
          <w:b/>
          <w:sz w:val="22"/>
          <w:szCs w:val="22"/>
          <w:highlight w:val="none"/>
          <w:lang w:val="zh-CN" w:eastAsia="zh-CN"/>
        </w:rPr>
      </w:pPr>
      <w:r>
        <w:rPr>
          <w:rFonts w:hint="eastAsia" w:ascii="宋体" w:hAnsi="宋体" w:cs="宋体"/>
          <w:b/>
          <w:sz w:val="22"/>
          <w:szCs w:val="22"/>
          <w:highlight w:val="none"/>
          <w:lang w:val="en-US" w:eastAsia="zh-CN"/>
        </w:rPr>
        <w:t>二</w:t>
      </w:r>
      <w:r>
        <w:rPr>
          <w:rFonts w:hint="eastAsia" w:ascii="宋体" w:hAnsi="宋体" w:cs="宋体"/>
          <w:b/>
          <w:sz w:val="22"/>
          <w:szCs w:val="22"/>
          <w:highlight w:val="none"/>
          <w:lang w:val="zh-CN" w:eastAsia="zh-CN"/>
        </w:rPr>
        <w:t>、</w:t>
      </w:r>
      <w:r>
        <w:rPr>
          <w:rFonts w:hint="eastAsia" w:ascii="宋体" w:hAnsi="宋体" w:cs="宋体"/>
          <w:b/>
          <w:sz w:val="22"/>
          <w:szCs w:val="22"/>
          <w:highlight w:val="none"/>
          <w:lang w:val="en-US" w:eastAsia="zh-CN"/>
        </w:rPr>
        <w:t>申请人的</w:t>
      </w:r>
      <w:r>
        <w:rPr>
          <w:rFonts w:hint="eastAsia" w:ascii="宋体" w:hAnsi="宋体" w:cs="宋体"/>
          <w:b/>
          <w:sz w:val="22"/>
          <w:szCs w:val="22"/>
          <w:highlight w:val="none"/>
          <w:lang w:val="zh-CN" w:eastAsia="zh-CN"/>
        </w:rPr>
        <w:t>资格要求</w:t>
      </w:r>
    </w:p>
    <w:p w14:paraId="4043CBC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1.满足《中华人民共和国政府采购法》第二十二条规定：</w:t>
      </w:r>
    </w:p>
    <w:p w14:paraId="7D89288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（1）在中华人民共和国境内注册，具有独立承担民事责任的能力；</w:t>
      </w:r>
    </w:p>
    <w:p w14:paraId="564D2EE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（2）具有良好的商业信誉和健全的财务会计制度；</w:t>
      </w:r>
    </w:p>
    <w:p w14:paraId="397989B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（3）具有履行合同所必需的设备和专业技术能力；</w:t>
      </w:r>
    </w:p>
    <w:p w14:paraId="324B4E9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（4）有依法缴纳税收和社会保障资金的良好记录；</w:t>
      </w:r>
    </w:p>
    <w:p w14:paraId="23664D1B">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37AB8E88">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（6）法律、行政法规规定的其他条件。</w:t>
      </w:r>
      <w:bookmarkStart w:id="8" w:name="_Toc28359014"/>
      <w:bookmarkEnd w:id="8"/>
    </w:p>
    <w:p w14:paraId="5BAFE453">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2.落实政府采购政策需满足的资格要求：《中华人民共和国政府采购法》、《中华人民共和国政府采购法实施条例》、《政府釆购促进中小企业发展管理办法》，本项目专门面向中小企业。</w:t>
      </w:r>
    </w:p>
    <w:p w14:paraId="764A6867">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3.本项目的特定资格要求：</w:t>
      </w:r>
    </w:p>
    <w:p w14:paraId="498079AE">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3.1</w:t>
      </w:r>
      <w:r>
        <w:rPr>
          <w:rFonts w:hint="eastAsia" w:ascii="宋体" w:hAnsi="宋体" w:cs="宋体"/>
          <w:b w:val="0"/>
          <w:bCs/>
          <w:kern w:val="0"/>
          <w:sz w:val="22"/>
          <w:szCs w:val="22"/>
          <w:highlight w:val="none"/>
          <w:lang w:val="en-US" w:eastAsia="zh-CN"/>
        </w:rPr>
        <w:t xml:space="preserve"> </w:t>
      </w:r>
      <w:r>
        <w:rPr>
          <w:rFonts w:hint="eastAsia" w:ascii="宋体" w:hAnsi="宋体" w:eastAsia="宋体" w:cs="宋体"/>
          <w:b w:val="0"/>
          <w:bCs/>
          <w:kern w:val="0"/>
          <w:sz w:val="22"/>
          <w:szCs w:val="22"/>
          <w:highlight w:val="none"/>
          <w:lang w:val="zh-CN" w:eastAsia="zh-CN"/>
        </w:rPr>
        <w:t>供应商必须是在中国境内依法注册，具备国家工商行政部门颁发的有效的营业执照，具有履行合同所必需的专业技术能力和良好的售后服务。</w:t>
      </w:r>
    </w:p>
    <w:p w14:paraId="0DB3059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2</w:t>
      </w:r>
      <w:r>
        <w:rPr>
          <w:rFonts w:hint="eastAsia" w:ascii="宋体" w:hAnsi="宋体" w:eastAsia="宋体" w:cs="宋体"/>
          <w:b w:val="0"/>
          <w:bCs/>
          <w:kern w:val="0"/>
          <w:sz w:val="22"/>
          <w:szCs w:val="22"/>
          <w:highlight w:val="none"/>
          <w:lang w:val="zh-CN" w:eastAsia="zh-CN"/>
        </w:rPr>
        <w:t xml:space="preserve"> 财务要求：近三年（</w:t>
      </w:r>
      <w:r>
        <w:rPr>
          <w:rFonts w:hint="eastAsia" w:ascii="宋体" w:hAnsi="宋体" w:cs="宋体"/>
          <w:b w:val="0"/>
          <w:bCs/>
          <w:kern w:val="0"/>
          <w:sz w:val="22"/>
          <w:szCs w:val="22"/>
          <w:highlight w:val="none"/>
          <w:lang w:val="en-US" w:eastAsia="zh-CN"/>
        </w:rPr>
        <w:t>2022</w:t>
      </w:r>
      <w:r>
        <w:rPr>
          <w:rFonts w:hint="eastAsia" w:ascii="宋体" w:hAnsi="宋体" w:eastAsia="宋体" w:cs="宋体"/>
          <w:b w:val="0"/>
          <w:bCs/>
          <w:kern w:val="0"/>
          <w:sz w:val="22"/>
          <w:szCs w:val="22"/>
          <w:highlight w:val="none"/>
          <w:lang w:val="zh-CN" w:eastAsia="zh-CN"/>
        </w:rPr>
        <w:t>年-20</w:t>
      </w:r>
      <w:r>
        <w:rPr>
          <w:rFonts w:hint="eastAsia" w:ascii="宋体" w:hAnsi="宋体" w:cs="宋体"/>
          <w:b w:val="0"/>
          <w:bCs/>
          <w:kern w:val="0"/>
          <w:sz w:val="22"/>
          <w:szCs w:val="22"/>
          <w:highlight w:val="none"/>
          <w:lang w:val="en-US" w:eastAsia="zh-CN"/>
        </w:rPr>
        <w:t>24</w:t>
      </w:r>
      <w:r>
        <w:rPr>
          <w:rFonts w:hint="eastAsia" w:ascii="宋体" w:hAnsi="宋体" w:eastAsia="宋体" w:cs="宋体"/>
          <w:b w:val="0"/>
          <w:bCs/>
          <w:kern w:val="0"/>
          <w:sz w:val="22"/>
          <w:szCs w:val="22"/>
          <w:highlight w:val="none"/>
          <w:lang w:val="zh-CN" w:eastAsia="zh-CN"/>
        </w:rPr>
        <w:t>年）经会计师事务所或审计机构审计的财务审计报告，财务状况良好不亏损（202</w:t>
      </w:r>
      <w:r>
        <w:rPr>
          <w:rFonts w:hint="eastAsia" w:ascii="宋体" w:hAnsi="宋体" w:cs="宋体"/>
          <w:b w:val="0"/>
          <w:bCs/>
          <w:kern w:val="0"/>
          <w:sz w:val="22"/>
          <w:szCs w:val="22"/>
          <w:highlight w:val="none"/>
          <w:lang w:val="en-US" w:eastAsia="zh-CN"/>
        </w:rPr>
        <w:t>5</w:t>
      </w:r>
      <w:r>
        <w:rPr>
          <w:rFonts w:hint="eastAsia" w:ascii="宋体" w:hAnsi="宋体" w:eastAsia="宋体" w:cs="宋体"/>
          <w:b w:val="0"/>
          <w:bCs/>
          <w:kern w:val="0"/>
          <w:sz w:val="22"/>
          <w:szCs w:val="22"/>
          <w:highlight w:val="none"/>
          <w:lang w:val="zh-CN" w:eastAsia="zh-CN"/>
        </w:rPr>
        <w:t>年以后新成立的公司无财务审计报告的，需提供一份基本开户银行出具的资信证明）。</w:t>
      </w:r>
    </w:p>
    <w:p w14:paraId="09C4223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3</w:t>
      </w:r>
      <w:r>
        <w:rPr>
          <w:rFonts w:hint="eastAsia" w:ascii="宋体" w:hAnsi="宋体" w:eastAsia="宋体" w:cs="宋体"/>
          <w:b w:val="0"/>
          <w:bCs/>
          <w:kern w:val="0"/>
          <w:sz w:val="22"/>
          <w:szCs w:val="22"/>
          <w:highlight w:val="none"/>
          <w:lang w:val="zh-CN" w:eastAsia="zh-CN"/>
        </w:rPr>
        <w:t xml:space="preserve"> 近三年内无行贿犯罪档案记录证明，提供供应商在中国裁判文书网上查询的无犯罪记录查询结果网页截图（包含投标企业、企业的法定代表人）。</w:t>
      </w:r>
    </w:p>
    <w:p w14:paraId="22C1893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4</w:t>
      </w:r>
      <w:r>
        <w:rPr>
          <w:rFonts w:hint="eastAsia" w:ascii="宋体" w:hAnsi="宋体" w:eastAsia="宋体" w:cs="宋体"/>
          <w:b w:val="0"/>
          <w:bCs/>
          <w:kern w:val="0"/>
          <w:sz w:val="22"/>
          <w:szCs w:val="22"/>
          <w:highlight w:val="none"/>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0E44F5A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5</w:t>
      </w:r>
      <w:r>
        <w:rPr>
          <w:rFonts w:hint="eastAsia" w:ascii="宋体" w:hAnsi="宋体" w:eastAsia="宋体" w:cs="宋体"/>
          <w:b w:val="0"/>
          <w:bCs/>
          <w:kern w:val="0"/>
          <w:sz w:val="22"/>
          <w:szCs w:val="22"/>
          <w:highlight w:val="none"/>
          <w:lang w:val="zh-CN" w:eastAsia="zh-CN"/>
        </w:rPr>
        <w:t xml:space="preserve"> 本项目谈判截止期前被“信用中国”网站</w:t>
      </w:r>
      <w:r>
        <w:rPr>
          <w:rFonts w:hint="eastAsia" w:ascii="宋体" w:hAnsi="宋体" w:eastAsia="宋体" w:cs="宋体"/>
          <w:b w:val="0"/>
          <w:bCs/>
          <w:kern w:val="0"/>
          <w:sz w:val="22"/>
          <w:szCs w:val="22"/>
          <w:highlight w:val="none"/>
          <w:lang w:val="zh-CN" w:eastAsia="zh-CN"/>
        </w:rPr>
        <w:fldChar w:fldCharType="begin"/>
      </w:r>
      <w:r>
        <w:rPr>
          <w:rFonts w:hint="eastAsia" w:ascii="宋体" w:hAnsi="宋体" w:eastAsia="宋体" w:cs="宋体"/>
          <w:b w:val="0"/>
          <w:bCs/>
          <w:kern w:val="0"/>
          <w:sz w:val="22"/>
          <w:szCs w:val="22"/>
          <w:highlight w:val="none"/>
          <w:lang w:val="zh-CN" w:eastAsia="zh-CN"/>
        </w:rPr>
        <w:instrText xml:space="preserve"> HYPERLINK "http://www.creditchina.gov.xn--cn)-x68d7yu7cu6dxvb35kwoneqzc47hi9a/" </w:instrText>
      </w:r>
      <w:r>
        <w:rPr>
          <w:rFonts w:hint="eastAsia" w:ascii="宋体" w:hAnsi="宋体" w:eastAsia="宋体" w:cs="宋体"/>
          <w:b w:val="0"/>
          <w:bCs/>
          <w:kern w:val="0"/>
          <w:sz w:val="22"/>
          <w:szCs w:val="22"/>
          <w:highlight w:val="none"/>
          <w:lang w:val="zh-CN" w:eastAsia="zh-CN"/>
        </w:rPr>
        <w:fldChar w:fldCharType="separate"/>
      </w:r>
      <w:r>
        <w:rPr>
          <w:rFonts w:hint="eastAsia" w:ascii="宋体" w:hAnsi="宋体" w:eastAsia="宋体" w:cs="宋体"/>
          <w:b w:val="0"/>
          <w:bCs/>
          <w:kern w:val="0"/>
          <w:sz w:val="22"/>
          <w:szCs w:val="22"/>
          <w:highlight w:val="none"/>
          <w:lang w:val="zh-CN" w:eastAsia="zh-CN"/>
        </w:rPr>
        <w:t>中列入失信被执行人</w:t>
      </w:r>
      <w:r>
        <w:rPr>
          <w:rFonts w:hint="eastAsia" w:ascii="宋体" w:hAnsi="宋体" w:eastAsia="宋体" w:cs="宋体"/>
          <w:b w:val="0"/>
          <w:bCs/>
          <w:kern w:val="0"/>
          <w:sz w:val="22"/>
          <w:szCs w:val="22"/>
          <w:highlight w:val="none"/>
          <w:lang w:val="zh-CN" w:eastAsia="zh-CN"/>
        </w:rPr>
        <w:fldChar w:fldCharType="end"/>
      </w:r>
      <w:r>
        <w:rPr>
          <w:rFonts w:hint="eastAsia" w:ascii="宋体" w:hAnsi="宋体" w:eastAsia="宋体" w:cs="宋体"/>
          <w:b w:val="0"/>
          <w:bCs/>
          <w:kern w:val="0"/>
          <w:sz w:val="22"/>
          <w:szCs w:val="22"/>
          <w:highlight w:val="none"/>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4708F11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6</w:t>
      </w:r>
      <w:r>
        <w:rPr>
          <w:rFonts w:hint="eastAsia" w:ascii="宋体" w:hAnsi="宋体" w:eastAsia="宋体" w:cs="宋体"/>
          <w:b w:val="0"/>
          <w:bCs/>
          <w:kern w:val="0"/>
          <w:sz w:val="22"/>
          <w:szCs w:val="22"/>
          <w:highlight w:val="none"/>
          <w:lang w:val="zh-CN" w:eastAsia="zh-CN"/>
        </w:rPr>
        <w:t xml:space="preserve"> 拒绝列入政府取消投标资格期间的企业或个人投标。</w:t>
      </w:r>
    </w:p>
    <w:p w14:paraId="424172F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cs="宋体"/>
          <w:b w:val="0"/>
          <w:bCs/>
          <w:kern w:val="0"/>
          <w:sz w:val="22"/>
          <w:szCs w:val="22"/>
          <w:highlight w:val="none"/>
          <w:lang w:val="en-US" w:eastAsia="zh-CN"/>
        </w:rPr>
        <w:t>7</w:t>
      </w:r>
      <w:r>
        <w:rPr>
          <w:rFonts w:hint="eastAsia" w:ascii="宋体" w:hAnsi="宋体" w:eastAsia="宋体" w:cs="宋体"/>
          <w:b w:val="0"/>
          <w:bCs/>
          <w:kern w:val="0"/>
          <w:sz w:val="22"/>
          <w:szCs w:val="22"/>
          <w:highlight w:val="none"/>
          <w:lang w:val="zh-CN" w:eastAsia="zh-CN"/>
        </w:rPr>
        <w:t xml:space="preserve"> 提供被授权人在本单位近半年连续缴纳可扫描二维码的社会保险缴纳证明。</w:t>
      </w:r>
    </w:p>
    <w:p w14:paraId="38CC2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kern w:val="0"/>
          <w:sz w:val="22"/>
          <w:szCs w:val="22"/>
          <w:highlight w:val="none"/>
          <w:lang w:val="en-US" w:eastAsia="zh-CN" w:bidi="ar-SA"/>
        </w:rPr>
      </w:pPr>
      <w:bookmarkStart w:id="9" w:name="_Toc24324_WPSOffice_Level1"/>
      <w:r>
        <w:rPr>
          <w:rFonts w:hint="eastAsia" w:ascii="宋体" w:hAnsi="宋体" w:eastAsia="宋体" w:cs="宋体"/>
          <w:b/>
          <w:bCs/>
          <w:i w:val="0"/>
          <w:iCs w:val="0"/>
          <w:caps w:val="0"/>
          <w:color w:val="333333"/>
          <w:spacing w:val="0"/>
          <w:sz w:val="24"/>
          <w:szCs w:val="24"/>
          <w:u w:val="none"/>
          <w:shd w:val="clear" w:fill="FFFFFF"/>
          <w:lang w:val="en-US" w:eastAsia="zh-CN"/>
        </w:rPr>
        <w:t>三、获取招标文件</w:t>
      </w:r>
    </w:p>
    <w:p w14:paraId="6B95B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1.时间：</w:t>
      </w:r>
      <w:r>
        <w:rPr>
          <w:rFonts w:hint="eastAsia" w:ascii="宋体" w:hAnsi="宋体" w:eastAsia="宋体" w:cs="宋体"/>
          <w:b w:val="0"/>
          <w:bCs/>
          <w:kern w:val="0"/>
          <w:sz w:val="22"/>
          <w:szCs w:val="22"/>
          <w:highlight w:val="none"/>
          <w:shd w:val="clear"/>
          <w:lang w:val="en-US" w:eastAsia="zh-CN" w:bidi="ar-SA"/>
        </w:rPr>
        <w:t>2025年06月30日至2025年07月02日</w:t>
      </w:r>
    </w:p>
    <w:p w14:paraId="591828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2.地点：政采云平台线上获取</w:t>
      </w:r>
    </w:p>
    <w:p w14:paraId="2600A8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3.方式：网上免费获取（潜在供应商自行登录政府采购云平台（网址：http:// www.zcygov.cn）网上注册（https://middle.zcygov.cn/v-settle-front/registry）并下载招标文件，其他途径获取的招标文件开标时一律按无效投标处理）。</w:t>
      </w:r>
    </w:p>
    <w:p w14:paraId="372CD6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四、提交响应文件截止时间、开标时间和地点</w:t>
      </w:r>
    </w:p>
    <w:p w14:paraId="0470A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shd w:val="clear"/>
          <w:lang w:val="en-US" w:eastAsia="zh-CN" w:bidi="ar-SA"/>
        </w:rPr>
      </w:pPr>
      <w:r>
        <w:rPr>
          <w:rFonts w:hint="eastAsia" w:ascii="宋体" w:hAnsi="宋体" w:eastAsia="宋体" w:cs="宋体"/>
          <w:b w:val="0"/>
          <w:bCs/>
          <w:kern w:val="0"/>
          <w:sz w:val="22"/>
          <w:szCs w:val="22"/>
          <w:highlight w:val="none"/>
          <w:lang w:val="en-US" w:eastAsia="zh-CN" w:bidi="ar-SA"/>
        </w:rPr>
        <w:t>1.截止时间：</w:t>
      </w:r>
      <w:r>
        <w:rPr>
          <w:rFonts w:hint="eastAsia" w:ascii="宋体" w:hAnsi="宋体" w:eastAsia="宋体" w:cs="宋体"/>
          <w:b w:val="0"/>
          <w:bCs/>
          <w:kern w:val="0"/>
          <w:sz w:val="22"/>
          <w:szCs w:val="22"/>
          <w:highlight w:val="none"/>
          <w:shd w:val="clear"/>
          <w:lang w:val="en-US" w:eastAsia="zh-CN" w:bidi="ar-SA"/>
        </w:rPr>
        <w:t>2025年07月03日13点30分（北京时间）</w:t>
      </w:r>
    </w:p>
    <w:p w14:paraId="424267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 xml:space="preserve">2.地点：政采云电子化平台在线开标 </w:t>
      </w:r>
    </w:p>
    <w:p w14:paraId="5B9DD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3.本项目执行电子化招投标，供应商须通过政府采购云平台（网址：http://www.zcygov.cn）递交电子版投标文件，逾期未上传电子投标文件，将不予受理。</w:t>
      </w:r>
    </w:p>
    <w:p w14:paraId="00B45B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iCs w:val="0"/>
          <w:caps w:val="0"/>
          <w:color w:val="333333"/>
          <w:spacing w:val="0"/>
          <w:sz w:val="24"/>
          <w:szCs w:val="24"/>
          <w:u w:val="none"/>
          <w:shd w:val="clear" w:fill="FFFFFF"/>
          <w:lang w:val="en-US" w:eastAsia="zh-CN"/>
        </w:rPr>
      </w:pPr>
      <w:r>
        <w:rPr>
          <w:rFonts w:hint="eastAsia" w:ascii="宋体" w:hAnsi="宋体" w:eastAsia="宋体" w:cs="宋体"/>
          <w:b w:val="0"/>
          <w:bCs/>
          <w:kern w:val="0"/>
          <w:sz w:val="22"/>
          <w:szCs w:val="22"/>
          <w:highlight w:val="none"/>
          <w:lang w:val="en-US" w:eastAsia="zh-CN" w:bidi="ar-SA"/>
        </w:rPr>
        <w:t>4.投标操作流程：供应商在电子化平台参与政府采购项目前，应在电子化平台完成信息注册（如已注册白山市政府采购电子商城则无需重复注册），注册链接：https://middle.zcygov.cn/v-settle-front/registry。政采云投标客户端及CA驱动下载地址：  https://customer.zcygov.cn/CA-driver-download?utm=web-login-front.52cebfa2.0.0.04df4040034511edaac705fda12edb43。</w:t>
      </w:r>
    </w:p>
    <w:p w14:paraId="43C4D6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五、公告期限</w:t>
      </w:r>
    </w:p>
    <w:p w14:paraId="383053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自本公告发布之日起3个工作日。</w:t>
      </w:r>
    </w:p>
    <w:p w14:paraId="55CFBA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六、其他补充事宜</w:t>
      </w:r>
    </w:p>
    <w:p w14:paraId="52467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1.供应商在政府采购云平台网注册入库成为正式供应商后，在平台上按《政府采购项目电子交易管理操作指南－供应商》进行投标操作。供应商须办理数字证书方可参加投标。</w:t>
      </w:r>
    </w:p>
    <w:p w14:paraId="6A426D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2.收到CA锁以后在“政采云”登录界面，点击CA登录-CA驱动下载－下载并安装政采云投标客户端和CA驱动，账号绑定CA后才能进行响应文件制作。</w:t>
      </w:r>
    </w:p>
    <w:p w14:paraId="7E83E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3.若对项目采购电子交易系统操作有疑问，可登录“政采云”平台，点击右侧咨询小采，获取采小蜜智能服务管家帮助，或拨打政采云服务热线95763获取帮助。</w:t>
      </w:r>
    </w:p>
    <w:p w14:paraId="2FB37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4.有效供应商不足三家时，采购人另行组织招标。</w:t>
      </w:r>
    </w:p>
    <w:p w14:paraId="1DC332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5.本项目竞争性谈判公告同时在《政采云平台（https://www.zcygov.cn/）》（同步推送到吉林省政府采购网）、《中国政府采购网》上同时发布。</w:t>
      </w:r>
    </w:p>
    <w:p w14:paraId="49F861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七、凡对本次采购提出询问，请按以下方式联系。</w:t>
      </w:r>
    </w:p>
    <w:p w14:paraId="0C59A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0" w:name="_Toc35393806"/>
      <w:bookmarkEnd w:id="10"/>
      <w:bookmarkStart w:id="11" w:name="_Toc28359019"/>
      <w:bookmarkEnd w:id="11"/>
      <w:bookmarkStart w:id="12" w:name="_Toc28359096"/>
      <w:bookmarkEnd w:id="12"/>
      <w:bookmarkStart w:id="13" w:name="_Toc35393637"/>
      <w:r>
        <w:rPr>
          <w:rFonts w:hint="eastAsia" w:ascii="宋体" w:hAnsi="宋体" w:eastAsia="宋体" w:cs="宋体"/>
          <w:b w:val="0"/>
          <w:bCs/>
          <w:kern w:val="0"/>
          <w:sz w:val="22"/>
          <w:szCs w:val="22"/>
          <w:highlight w:val="none"/>
          <w:lang w:val="en-US" w:eastAsia="zh-CN" w:bidi="ar-SA"/>
        </w:rPr>
        <w:t>1.采购人信息</w:t>
      </w:r>
      <w:bookmarkEnd w:id="13"/>
    </w:p>
    <w:p w14:paraId="316173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名  称：白山市浑江区河口街道办事处　</w:t>
      </w:r>
    </w:p>
    <w:p w14:paraId="21E5E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址：白山市浑江区</w:t>
      </w:r>
    </w:p>
    <w:p w14:paraId="19F35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 xml:space="preserve">联系方式：赵文悦  0439-3350611 </w:t>
      </w:r>
    </w:p>
    <w:p w14:paraId="7088E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4" w:name="_Toc28359097"/>
      <w:bookmarkEnd w:id="14"/>
      <w:bookmarkStart w:id="15" w:name="_Toc35393807"/>
      <w:bookmarkEnd w:id="15"/>
      <w:bookmarkStart w:id="16" w:name="_Toc28359020"/>
      <w:bookmarkEnd w:id="16"/>
      <w:bookmarkStart w:id="17" w:name="_Toc35393638"/>
      <w:r>
        <w:rPr>
          <w:rFonts w:hint="eastAsia" w:ascii="宋体" w:hAnsi="宋体" w:eastAsia="宋体" w:cs="宋体"/>
          <w:b w:val="0"/>
          <w:bCs/>
          <w:kern w:val="0"/>
          <w:sz w:val="22"/>
          <w:szCs w:val="22"/>
          <w:highlight w:val="none"/>
          <w:lang w:val="en-US" w:eastAsia="zh-CN" w:bidi="ar-SA"/>
        </w:rPr>
        <w:t>2.采购代理机构信息</w:t>
      </w:r>
      <w:bookmarkEnd w:id="17"/>
    </w:p>
    <w:p w14:paraId="68E25B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8" w:name="_Toc28359021"/>
      <w:bookmarkEnd w:id="18"/>
      <w:bookmarkStart w:id="19" w:name="_Toc35393808"/>
      <w:bookmarkEnd w:id="19"/>
      <w:bookmarkStart w:id="20" w:name="_Toc35393639"/>
      <w:bookmarkEnd w:id="20"/>
      <w:bookmarkStart w:id="21" w:name="_Toc28359098"/>
      <w:r>
        <w:rPr>
          <w:rFonts w:hint="eastAsia" w:ascii="宋体" w:hAnsi="宋体" w:eastAsia="宋体" w:cs="宋体"/>
          <w:b w:val="0"/>
          <w:bCs/>
          <w:kern w:val="0"/>
          <w:sz w:val="22"/>
          <w:szCs w:val="22"/>
          <w:highlight w:val="none"/>
          <w:lang w:val="en-US" w:eastAsia="zh-CN" w:bidi="ar-SA"/>
        </w:rPr>
        <w:t>名  称：</w:t>
      </w:r>
      <w:bookmarkEnd w:id="21"/>
      <w:r>
        <w:rPr>
          <w:rFonts w:hint="eastAsia" w:ascii="宋体" w:hAnsi="宋体" w:eastAsia="宋体" w:cs="宋体"/>
          <w:b w:val="0"/>
          <w:bCs/>
          <w:kern w:val="0"/>
          <w:sz w:val="22"/>
          <w:szCs w:val="22"/>
          <w:highlight w:val="none"/>
          <w:lang w:val="en-US" w:eastAsia="zh-CN" w:bidi="ar-SA"/>
        </w:rPr>
        <w:t>吉林亿鼎工程项目咨询有限公司　</w:t>
      </w:r>
    </w:p>
    <w:p w14:paraId="66712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址：白山市浑江区滨江南街 877 号（修正大桥南侧桥西鑫德家园门市）</w:t>
      </w:r>
    </w:p>
    <w:p w14:paraId="30AB2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联系方式：0439-3369388　　　　　　　　　　　</w:t>
      </w:r>
    </w:p>
    <w:p w14:paraId="130C1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3.项目联系方式</w:t>
      </w:r>
    </w:p>
    <w:p w14:paraId="47296C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项目联系人：王先生           </w:t>
      </w:r>
    </w:p>
    <w:p w14:paraId="4C549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电　　 话：0439-3369388</w:t>
      </w:r>
    </w:p>
    <w:p w14:paraId="58A08B38">
      <w:pPr>
        <w:spacing w:line="360" w:lineRule="auto"/>
        <w:jc w:val="both"/>
        <w:rPr>
          <w:rFonts w:hint="eastAsia" w:ascii="Times New Roman" w:hAnsi="Times New Roman" w:eastAsia="黑体" w:cs="黑体"/>
          <w:b/>
          <w:bCs/>
          <w:kern w:val="44"/>
          <w:sz w:val="32"/>
          <w:szCs w:val="32"/>
        </w:rPr>
      </w:pPr>
    </w:p>
    <w:p w14:paraId="637AF336">
      <w:pPr>
        <w:spacing w:line="360" w:lineRule="auto"/>
        <w:ind w:firstLine="3534" w:firstLineChars="1100"/>
        <w:jc w:val="both"/>
        <w:rPr>
          <w:rFonts w:hint="eastAsia" w:ascii="Times New Roman" w:hAnsi="Times New Roman" w:eastAsia="黑体" w:cs="黑体"/>
          <w:b/>
          <w:bCs/>
          <w:kern w:val="44"/>
          <w:sz w:val="32"/>
          <w:szCs w:val="32"/>
        </w:rPr>
      </w:pPr>
    </w:p>
    <w:p w14:paraId="16397727">
      <w:pPr>
        <w:pStyle w:val="2"/>
        <w:rPr>
          <w:rFonts w:hint="eastAsia" w:ascii="Times New Roman" w:hAnsi="Times New Roman" w:eastAsia="黑体" w:cs="黑体"/>
          <w:b/>
          <w:bCs/>
          <w:kern w:val="44"/>
          <w:sz w:val="32"/>
          <w:szCs w:val="32"/>
        </w:rPr>
      </w:pPr>
    </w:p>
    <w:p w14:paraId="0407214E">
      <w:pPr>
        <w:pStyle w:val="3"/>
        <w:rPr>
          <w:rFonts w:hint="eastAsia" w:ascii="Times New Roman" w:hAnsi="Times New Roman" w:eastAsia="黑体" w:cs="黑体"/>
          <w:b/>
          <w:bCs/>
          <w:kern w:val="44"/>
          <w:sz w:val="32"/>
          <w:szCs w:val="32"/>
        </w:rPr>
      </w:pPr>
    </w:p>
    <w:p w14:paraId="703BFD9A">
      <w:pPr>
        <w:rPr>
          <w:rFonts w:hint="eastAsia" w:ascii="Times New Roman" w:hAnsi="Times New Roman" w:eastAsia="黑体" w:cs="黑体"/>
          <w:b/>
          <w:bCs/>
          <w:kern w:val="44"/>
          <w:sz w:val="32"/>
          <w:szCs w:val="32"/>
        </w:rPr>
      </w:pPr>
    </w:p>
    <w:p w14:paraId="21410FAA">
      <w:pPr>
        <w:pStyle w:val="2"/>
        <w:rPr>
          <w:rFonts w:hint="eastAsia" w:ascii="Times New Roman" w:hAnsi="Times New Roman" w:eastAsia="黑体" w:cs="黑体"/>
          <w:b/>
          <w:bCs/>
          <w:kern w:val="44"/>
          <w:sz w:val="32"/>
          <w:szCs w:val="32"/>
        </w:rPr>
      </w:pPr>
    </w:p>
    <w:p w14:paraId="2AC8BA39">
      <w:pPr>
        <w:pStyle w:val="3"/>
        <w:rPr>
          <w:rFonts w:hint="eastAsia"/>
        </w:rPr>
      </w:pPr>
    </w:p>
    <w:p w14:paraId="663DB002">
      <w:pPr>
        <w:spacing w:line="360" w:lineRule="auto"/>
        <w:ind w:firstLine="3534" w:firstLineChars="1100"/>
        <w:jc w:val="both"/>
        <w:rPr>
          <w:rFonts w:hint="eastAsia" w:ascii="Times New Roman" w:hAnsi="Times New Roman" w:eastAsia="黑体" w:cs="黑体"/>
          <w:b/>
          <w:bCs/>
          <w:kern w:val="44"/>
          <w:sz w:val="32"/>
          <w:szCs w:val="32"/>
        </w:rPr>
      </w:pPr>
    </w:p>
    <w:p w14:paraId="5DFB7659">
      <w:pPr>
        <w:spacing w:line="360" w:lineRule="auto"/>
        <w:jc w:val="center"/>
        <w:rPr>
          <w:rFonts w:ascii="Times New Roman" w:hAnsi="Times New Roman" w:eastAsia="黑体" w:cs="黑体"/>
          <w:b/>
          <w:bCs/>
          <w:kern w:val="44"/>
          <w:sz w:val="32"/>
          <w:szCs w:val="32"/>
        </w:rPr>
      </w:pPr>
      <w:r>
        <w:rPr>
          <w:rFonts w:hint="eastAsia" w:ascii="Times New Roman" w:hAnsi="Times New Roman" w:eastAsia="黑体" w:cs="黑体"/>
          <w:b/>
          <w:bCs/>
          <w:kern w:val="44"/>
          <w:sz w:val="32"/>
          <w:szCs w:val="32"/>
        </w:rPr>
        <w:t>第二章  谈判须知</w:t>
      </w:r>
      <w:bookmarkEnd w:id="3"/>
      <w:bookmarkEnd w:id="9"/>
      <w:bookmarkStart w:id="22" w:name="_Toc196736519"/>
      <w:bookmarkStart w:id="23" w:name="_Toc187297858"/>
      <w:bookmarkStart w:id="24" w:name="_Toc182821905"/>
    </w:p>
    <w:p w14:paraId="5302D89B">
      <w:pPr>
        <w:pStyle w:val="5"/>
        <w:widowControl/>
        <w:spacing w:line="360" w:lineRule="auto"/>
        <w:rPr>
          <w:rFonts w:cs="Times New Roman"/>
        </w:rPr>
      </w:pPr>
      <w:bookmarkStart w:id="25" w:name="_Toc8032"/>
      <w:r>
        <w:rPr>
          <w:rFonts w:hint="eastAsia" w:cs="黑体"/>
        </w:rPr>
        <w:t>谈判须知前附表</w:t>
      </w:r>
      <w:bookmarkEnd w:id="22"/>
      <w:bookmarkEnd w:id="23"/>
      <w:bookmarkEnd w:id="24"/>
      <w:bookmarkEnd w:id="25"/>
    </w:p>
    <w:tbl>
      <w:tblPr>
        <w:tblStyle w:val="18"/>
        <w:tblW w:w="106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2529"/>
        <w:gridCol w:w="7078"/>
      </w:tblGrid>
      <w:tr w14:paraId="017A6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9" w:hRule="atLeast"/>
          <w:tblHeader/>
          <w:jc w:val="center"/>
        </w:trPr>
        <w:tc>
          <w:tcPr>
            <w:tcW w:w="1012" w:type="dxa"/>
            <w:tcBorders>
              <w:top w:val="single" w:color="auto" w:sz="8" w:space="0"/>
            </w:tcBorders>
            <w:noWrap w:val="0"/>
            <w:vAlign w:val="center"/>
          </w:tcPr>
          <w:p w14:paraId="5145326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2529" w:type="dxa"/>
            <w:tcBorders>
              <w:top w:val="single" w:color="auto" w:sz="8" w:space="0"/>
            </w:tcBorders>
            <w:noWrap w:val="0"/>
            <w:vAlign w:val="center"/>
          </w:tcPr>
          <w:p w14:paraId="26E0E39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条款名称</w:t>
            </w:r>
          </w:p>
        </w:tc>
        <w:tc>
          <w:tcPr>
            <w:tcW w:w="7078" w:type="dxa"/>
            <w:tcBorders>
              <w:top w:val="single" w:color="auto" w:sz="8" w:space="0"/>
            </w:tcBorders>
            <w:noWrap w:val="0"/>
            <w:vAlign w:val="center"/>
          </w:tcPr>
          <w:p w14:paraId="2973531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编列内容</w:t>
            </w:r>
          </w:p>
        </w:tc>
      </w:tr>
      <w:tr w14:paraId="3BCD09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1012" w:type="dxa"/>
            <w:noWrap w:val="0"/>
            <w:vAlign w:val="center"/>
          </w:tcPr>
          <w:p w14:paraId="20D59C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6F08900C">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snapToGrid w:val="0"/>
                <w:kern w:val="21"/>
                <w:sz w:val="21"/>
                <w:szCs w:val="21"/>
                <w:highlight w:val="none"/>
              </w:rPr>
              <w:t>采购人</w:t>
            </w:r>
          </w:p>
        </w:tc>
        <w:tc>
          <w:tcPr>
            <w:tcW w:w="7078" w:type="dxa"/>
            <w:noWrap w:val="0"/>
            <w:vAlign w:val="center"/>
          </w:tcPr>
          <w:p w14:paraId="3031A23C">
            <w:pPr>
              <w:spacing w:line="360" w:lineRule="auto"/>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rPr>
              <w:t>采</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购</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人：</w:t>
            </w:r>
            <w:r>
              <w:rPr>
                <w:rFonts w:hint="eastAsia" w:ascii="宋体" w:hAnsi="宋体" w:cs="宋体"/>
                <w:bCs/>
                <w:kern w:val="0"/>
                <w:sz w:val="22"/>
                <w:szCs w:val="22"/>
                <w:highlight w:val="none"/>
                <w:lang w:val="zh-CN" w:eastAsia="zh-CN"/>
              </w:rPr>
              <w:t>白山市浑江区河口街道办事处</w:t>
            </w:r>
          </w:p>
          <w:p w14:paraId="1DB582F2">
            <w:pPr>
              <w:spacing w:line="360" w:lineRule="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地</w:t>
            </w:r>
            <w:r>
              <w:rPr>
                <w:rFonts w:hint="eastAsia" w:ascii="宋体" w:hAnsi="宋体" w:cs="宋体"/>
                <w:kern w:val="21"/>
                <w:sz w:val="21"/>
                <w:szCs w:val="21"/>
                <w:highlight w:val="none"/>
                <w:lang w:val="en-US" w:eastAsia="zh-CN"/>
              </w:rPr>
              <w:t xml:space="preserve">  </w:t>
            </w:r>
            <w:r>
              <w:rPr>
                <w:rFonts w:hint="eastAsia" w:ascii="宋体" w:hAnsi="宋体" w:eastAsia="宋体" w:cs="宋体"/>
                <w:kern w:val="21"/>
                <w:sz w:val="21"/>
                <w:szCs w:val="21"/>
                <w:highlight w:val="none"/>
                <w:lang w:val="en-US" w:eastAsia="zh-CN"/>
              </w:rPr>
              <w:t xml:space="preserve">  </w:t>
            </w:r>
            <w:r>
              <w:rPr>
                <w:rFonts w:hint="eastAsia" w:ascii="宋体" w:hAnsi="宋体" w:eastAsia="宋体" w:cs="宋体"/>
                <w:kern w:val="21"/>
                <w:sz w:val="21"/>
                <w:szCs w:val="21"/>
                <w:highlight w:val="none"/>
              </w:rPr>
              <w:t>址：</w:t>
            </w:r>
            <w:r>
              <w:rPr>
                <w:rFonts w:hint="eastAsia" w:ascii="宋体" w:hAnsi="宋体" w:eastAsia="宋体" w:cs="宋体"/>
                <w:bCs/>
                <w:kern w:val="0"/>
                <w:sz w:val="22"/>
                <w:szCs w:val="22"/>
                <w:highlight w:val="none"/>
                <w:lang w:val="zh-CN" w:eastAsia="zh-CN"/>
              </w:rPr>
              <w:t>白山市浑江区</w:t>
            </w:r>
          </w:p>
          <w:p w14:paraId="50209CA9">
            <w:pPr>
              <w:spacing w:line="360" w:lineRule="auto"/>
              <w:rPr>
                <w:rFonts w:hint="eastAsia" w:ascii="宋体" w:hAnsi="宋体" w:cs="宋体"/>
                <w:kern w:val="21"/>
                <w:sz w:val="21"/>
                <w:szCs w:val="21"/>
                <w:highlight w:val="none"/>
                <w:lang w:val="en-US" w:eastAsia="zh-CN"/>
              </w:rPr>
            </w:pPr>
            <w:r>
              <w:rPr>
                <w:rFonts w:hint="eastAsia" w:ascii="宋体" w:hAnsi="宋体" w:cs="宋体"/>
                <w:kern w:val="21"/>
                <w:sz w:val="21"/>
                <w:szCs w:val="21"/>
                <w:highlight w:val="none"/>
                <w:lang w:val="en-US" w:eastAsia="zh-CN"/>
              </w:rPr>
              <w:t xml:space="preserve">联 系 人：赵文悦  </w:t>
            </w:r>
          </w:p>
          <w:p w14:paraId="3D52A401">
            <w:pPr>
              <w:spacing w:line="360" w:lineRule="auto"/>
              <w:rPr>
                <w:rFonts w:hint="eastAsia" w:ascii="宋体" w:hAnsi="宋体" w:eastAsia="宋体" w:cs="宋体"/>
                <w:kern w:val="21"/>
                <w:sz w:val="21"/>
                <w:szCs w:val="21"/>
                <w:highlight w:val="none"/>
                <w:lang w:val="en-US"/>
              </w:rPr>
            </w:pPr>
            <w:r>
              <w:rPr>
                <w:rFonts w:hint="eastAsia" w:ascii="宋体" w:hAnsi="宋体" w:cs="宋体"/>
                <w:kern w:val="21"/>
                <w:sz w:val="21"/>
                <w:szCs w:val="21"/>
                <w:highlight w:val="none"/>
                <w:lang w:eastAsia="zh-CN"/>
              </w:rPr>
              <w:t>联系电话：</w:t>
            </w:r>
            <w:r>
              <w:rPr>
                <w:rFonts w:hint="eastAsia" w:ascii="宋体" w:hAnsi="宋体" w:cs="宋体"/>
                <w:kern w:val="21"/>
                <w:sz w:val="21"/>
                <w:szCs w:val="21"/>
                <w:highlight w:val="none"/>
                <w:lang w:val="en-US" w:eastAsia="zh-CN"/>
              </w:rPr>
              <w:t>0439-3350611</w:t>
            </w:r>
          </w:p>
        </w:tc>
      </w:tr>
      <w:tr w14:paraId="565A08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1012" w:type="dxa"/>
            <w:noWrap w:val="0"/>
            <w:vAlign w:val="center"/>
          </w:tcPr>
          <w:p w14:paraId="49444D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529" w:type="dxa"/>
            <w:noWrap w:val="0"/>
            <w:vAlign w:val="center"/>
          </w:tcPr>
          <w:p w14:paraId="53FC319D">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采购代理机构</w:t>
            </w:r>
          </w:p>
        </w:tc>
        <w:tc>
          <w:tcPr>
            <w:tcW w:w="7078" w:type="dxa"/>
            <w:noWrap w:val="0"/>
            <w:vAlign w:val="center"/>
          </w:tcPr>
          <w:p w14:paraId="0DB9C1B0">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采购代理机构</w:t>
            </w:r>
            <w:r>
              <w:rPr>
                <w:rFonts w:hint="eastAsia" w:ascii="宋体" w:hAnsi="宋体" w:cs="宋体"/>
                <w:kern w:val="21"/>
                <w:sz w:val="21"/>
                <w:szCs w:val="21"/>
                <w:lang w:eastAsia="zh-CN"/>
              </w:rPr>
              <w:t>：</w:t>
            </w:r>
            <w:r>
              <w:rPr>
                <w:rFonts w:hint="eastAsia" w:ascii="宋体" w:hAnsi="宋体" w:cs="宋体"/>
                <w:kern w:val="21"/>
                <w:sz w:val="21"/>
                <w:szCs w:val="21"/>
                <w:lang w:val="zh-CN" w:eastAsia="zh-CN"/>
              </w:rPr>
              <w:t>吉林亿鼎工程项目咨询有限公司</w:t>
            </w:r>
          </w:p>
          <w:p w14:paraId="2A18D921">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地址：</w:t>
            </w:r>
            <w:r>
              <w:rPr>
                <w:rFonts w:hint="eastAsia" w:ascii="宋体" w:hAnsi="宋体" w:eastAsia="宋体" w:cs="宋体"/>
                <w:kern w:val="21"/>
                <w:sz w:val="21"/>
                <w:szCs w:val="21"/>
                <w:lang w:val="en-US" w:eastAsia="zh-CN"/>
              </w:rPr>
              <w:t>白山市浑江区滨江南街877号（修正大桥南侧桥西鑫德家园门市）</w:t>
            </w:r>
          </w:p>
          <w:p w14:paraId="6612C2C5">
            <w:pPr>
              <w:spacing w:line="360" w:lineRule="auto"/>
              <w:rPr>
                <w:rFonts w:hint="default" w:ascii="宋体" w:hAnsi="宋体" w:eastAsia="宋体" w:cs="宋体"/>
                <w:kern w:val="21"/>
                <w:sz w:val="21"/>
                <w:szCs w:val="21"/>
                <w:lang w:val="en-US" w:eastAsia="zh-CN"/>
              </w:rPr>
            </w:pPr>
            <w:r>
              <w:rPr>
                <w:rFonts w:hint="eastAsia" w:ascii="宋体" w:hAnsi="宋体" w:eastAsia="宋体" w:cs="宋体"/>
                <w:kern w:val="21"/>
                <w:sz w:val="21"/>
                <w:szCs w:val="21"/>
              </w:rPr>
              <w:t>联系人：</w:t>
            </w:r>
            <w:r>
              <w:rPr>
                <w:rFonts w:hint="eastAsia" w:ascii="宋体" w:hAnsi="宋体" w:cs="宋体"/>
                <w:kern w:val="21"/>
                <w:sz w:val="21"/>
                <w:szCs w:val="21"/>
                <w:lang w:val="en-US" w:eastAsia="zh-CN"/>
              </w:rPr>
              <w:t>王先生</w:t>
            </w:r>
          </w:p>
          <w:p w14:paraId="3B5BC197">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联系电话：</w:t>
            </w:r>
            <w:r>
              <w:rPr>
                <w:rFonts w:hint="eastAsia" w:ascii="宋体" w:hAnsi="宋体" w:eastAsia="宋体" w:cs="宋体"/>
                <w:kern w:val="21"/>
                <w:sz w:val="21"/>
                <w:szCs w:val="21"/>
                <w:lang w:val="zh-CN" w:eastAsia="zh-CN"/>
              </w:rPr>
              <w:t>0439-3369388</w:t>
            </w:r>
            <w:r>
              <w:rPr>
                <w:rFonts w:hint="eastAsia" w:ascii="宋体" w:hAnsi="宋体" w:eastAsia="宋体" w:cs="宋体"/>
                <w:bCs/>
                <w:sz w:val="21"/>
                <w:szCs w:val="21"/>
                <w:lang w:val="en-US" w:eastAsia="zh-CN"/>
              </w:rPr>
              <w:t xml:space="preserve"> </w:t>
            </w:r>
          </w:p>
        </w:tc>
      </w:tr>
      <w:tr w14:paraId="43E27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 w:type="dxa"/>
            <w:noWrap w:val="0"/>
            <w:vAlign w:val="center"/>
          </w:tcPr>
          <w:p w14:paraId="600A5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529" w:type="dxa"/>
            <w:noWrap w:val="0"/>
            <w:vAlign w:val="center"/>
          </w:tcPr>
          <w:p w14:paraId="77A96B80">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项目名称</w:t>
            </w:r>
          </w:p>
        </w:tc>
        <w:tc>
          <w:tcPr>
            <w:tcW w:w="7078" w:type="dxa"/>
            <w:noWrap w:val="0"/>
            <w:vAlign w:val="center"/>
          </w:tcPr>
          <w:p w14:paraId="58FC697B">
            <w:pPr>
              <w:widowControl/>
              <w:spacing w:line="360" w:lineRule="auto"/>
              <w:jc w:val="left"/>
              <w:rPr>
                <w:rFonts w:hint="eastAsia" w:ascii="宋体" w:hAnsi="宋体" w:eastAsia="宋体" w:cs="宋体"/>
                <w:kern w:val="21"/>
                <w:sz w:val="21"/>
                <w:szCs w:val="21"/>
              </w:rPr>
            </w:pPr>
            <w:r>
              <w:rPr>
                <w:rFonts w:hint="eastAsia" w:ascii="宋体" w:hAnsi="宋体" w:cs="宋体"/>
                <w:kern w:val="21"/>
                <w:sz w:val="21"/>
                <w:szCs w:val="21"/>
                <w:lang w:val="en-US" w:eastAsia="zh-CN"/>
              </w:rPr>
              <w:t>2025年度浑江区河口街道黑参系列设备采购项目</w:t>
            </w:r>
          </w:p>
        </w:tc>
      </w:tr>
      <w:tr w14:paraId="67258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7846238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529" w:type="dxa"/>
            <w:noWrap w:val="0"/>
            <w:vAlign w:val="center"/>
          </w:tcPr>
          <w:p w14:paraId="2C4E6420">
            <w:pPr>
              <w:spacing w:line="360" w:lineRule="auto"/>
              <w:jc w:val="center"/>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val="en-US" w:eastAsia="zh-CN"/>
              </w:rPr>
              <w:t>供货</w:t>
            </w:r>
            <w:r>
              <w:rPr>
                <w:rFonts w:hint="eastAsia" w:ascii="宋体" w:hAnsi="宋体" w:eastAsia="宋体" w:cs="宋体"/>
                <w:spacing w:val="0"/>
                <w:position w:val="0"/>
                <w:sz w:val="21"/>
                <w:szCs w:val="21"/>
                <w:highlight w:val="none"/>
              </w:rPr>
              <w:t>地点</w:t>
            </w:r>
          </w:p>
        </w:tc>
        <w:tc>
          <w:tcPr>
            <w:tcW w:w="7078" w:type="dxa"/>
            <w:noWrap w:val="0"/>
            <w:vAlign w:val="center"/>
          </w:tcPr>
          <w:p w14:paraId="1DC0EB9A">
            <w:pPr>
              <w:spacing w:line="360" w:lineRule="auto"/>
              <w:jc w:val="both"/>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eastAsia="zh-CN"/>
              </w:rPr>
              <w:t>采购人</w:t>
            </w:r>
            <w:r>
              <w:rPr>
                <w:rFonts w:hint="eastAsia" w:ascii="宋体" w:hAnsi="宋体" w:eastAsia="宋体" w:cs="宋体"/>
                <w:spacing w:val="0"/>
                <w:position w:val="0"/>
                <w:sz w:val="21"/>
                <w:szCs w:val="21"/>
                <w:highlight w:val="none"/>
              </w:rPr>
              <w:t>指定地点</w:t>
            </w:r>
          </w:p>
        </w:tc>
      </w:tr>
      <w:tr w14:paraId="3B62B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43DDFF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1.2.1</w:t>
            </w:r>
          </w:p>
        </w:tc>
        <w:tc>
          <w:tcPr>
            <w:tcW w:w="2529" w:type="dxa"/>
            <w:noWrap w:val="0"/>
            <w:vAlign w:val="center"/>
          </w:tcPr>
          <w:p w14:paraId="2B38E431">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资金来源</w:t>
            </w:r>
          </w:p>
        </w:tc>
        <w:tc>
          <w:tcPr>
            <w:tcW w:w="7078" w:type="dxa"/>
            <w:noWrap w:val="0"/>
            <w:vAlign w:val="center"/>
          </w:tcPr>
          <w:p w14:paraId="5E52481F">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lang w:eastAsia="zh-CN"/>
              </w:rPr>
              <w:t>财政预算资金</w:t>
            </w:r>
          </w:p>
        </w:tc>
      </w:tr>
      <w:tr w14:paraId="4C9C1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E7002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1.2.2</w:t>
            </w:r>
          </w:p>
        </w:tc>
        <w:tc>
          <w:tcPr>
            <w:tcW w:w="2529" w:type="dxa"/>
            <w:noWrap w:val="0"/>
            <w:vAlign w:val="center"/>
          </w:tcPr>
          <w:p w14:paraId="0FB7935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出资比例</w:t>
            </w:r>
          </w:p>
        </w:tc>
        <w:tc>
          <w:tcPr>
            <w:tcW w:w="7078" w:type="dxa"/>
            <w:noWrap w:val="0"/>
            <w:vAlign w:val="center"/>
          </w:tcPr>
          <w:p w14:paraId="77157E36">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rPr>
              <w:t xml:space="preserve">100% </w:t>
            </w:r>
          </w:p>
        </w:tc>
      </w:tr>
      <w:tr w14:paraId="60E4F6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181EE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1.2.3</w:t>
            </w:r>
          </w:p>
        </w:tc>
        <w:tc>
          <w:tcPr>
            <w:tcW w:w="2529" w:type="dxa"/>
            <w:noWrap w:val="0"/>
            <w:vAlign w:val="center"/>
          </w:tcPr>
          <w:p w14:paraId="08D876F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资金落实情况</w:t>
            </w:r>
          </w:p>
        </w:tc>
        <w:tc>
          <w:tcPr>
            <w:tcW w:w="7078" w:type="dxa"/>
            <w:noWrap w:val="0"/>
            <w:vAlign w:val="center"/>
          </w:tcPr>
          <w:p w14:paraId="4E725971">
            <w:pPr>
              <w:spacing w:line="360" w:lineRule="auto"/>
              <w:rPr>
                <w:rFonts w:hint="eastAsia" w:ascii="宋体" w:hAnsi="宋体" w:eastAsia="宋体" w:cs="宋体"/>
                <w:kern w:val="21"/>
                <w:sz w:val="21"/>
                <w:szCs w:val="21"/>
              </w:rPr>
            </w:pPr>
            <w:r>
              <w:rPr>
                <w:rFonts w:hint="eastAsia" w:ascii="宋体" w:hAnsi="宋体" w:eastAsia="宋体" w:cs="宋体"/>
                <w:snapToGrid w:val="0"/>
                <w:kern w:val="21"/>
                <w:sz w:val="21"/>
                <w:szCs w:val="21"/>
              </w:rPr>
              <w:t>已落实</w:t>
            </w:r>
          </w:p>
        </w:tc>
      </w:tr>
      <w:tr w14:paraId="456751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12" w:type="dxa"/>
            <w:noWrap w:val="0"/>
            <w:vAlign w:val="center"/>
          </w:tcPr>
          <w:p w14:paraId="565AB1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2529" w:type="dxa"/>
            <w:noWrap w:val="0"/>
            <w:vAlign w:val="center"/>
          </w:tcPr>
          <w:p w14:paraId="4FFF3363">
            <w:pPr>
              <w:spacing w:line="360" w:lineRule="auto"/>
              <w:jc w:val="center"/>
              <w:rPr>
                <w:rFonts w:hint="eastAsia" w:ascii="宋体" w:hAnsi="宋体" w:eastAsia="宋体" w:cs="宋体"/>
                <w:kern w:val="21"/>
                <w:sz w:val="21"/>
                <w:szCs w:val="21"/>
                <w:lang w:val="en-US" w:eastAsia="zh-CN"/>
              </w:rPr>
            </w:pPr>
            <w:r>
              <w:rPr>
                <w:rFonts w:hint="eastAsia" w:ascii="宋体" w:hAnsi="宋体" w:eastAsia="宋体" w:cs="宋体"/>
                <w:snapToGrid w:val="0"/>
                <w:kern w:val="21"/>
                <w:sz w:val="21"/>
                <w:szCs w:val="21"/>
              </w:rPr>
              <w:t>采购</w:t>
            </w:r>
            <w:r>
              <w:rPr>
                <w:rFonts w:hint="eastAsia" w:ascii="宋体" w:hAnsi="宋体" w:cs="宋体"/>
                <w:snapToGrid w:val="0"/>
                <w:kern w:val="21"/>
                <w:sz w:val="21"/>
                <w:szCs w:val="21"/>
                <w:lang w:val="en-US" w:eastAsia="zh-CN"/>
              </w:rPr>
              <w:t>需求</w:t>
            </w:r>
          </w:p>
        </w:tc>
        <w:tc>
          <w:tcPr>
            <w:tcW w:w="7078" w:type="dxa"/>
            <w:noWrap w:val="0"/>
            <w:vAlign w:val="center"/>
          </w:tcPr>
          <w:p w14:paraId="211F7ADE">
            <w:pPr>
              <w:widowControl/>
              <w:spacing w:line="360" w:lineRule="auto"/>
              <w:jc w:val="left"/>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黑参系列设备采购</w:t>
            </w:r>
            <w:r>
              <w:rPr>
                <w:rFonts w:hint="eastAsia" w:ascii="宋体" w:hAnsi="宋体" w:eastAsia="宋体" w:cs="宋体"/>
                <w:kern w:val="21"/>
                <w:sz w:val="21"/>
                <w:szCs w:val="21"/>
                <w:lang w:val="en-US" w:eastAsia="zh-CN"/>
              </w:rPr>
              <w:t>及</w:t>
            </w:r>
            <w:r>
              <w:rPr>
                <w:rFonts w:hint="eastAsia" w:ascii="宋体" w:hAnsi="宋体" w:cs="宋体"/>
                <w:kern w:val="21"/>
                <w:sz w:val="21"/>
                <w:szCs w:val="21"/>
                <w:lang w:val="en-US" w:eastAsia="zh-CN"/>
              </w:rPr>
              <w:t>安</w:t>
            </w:r>
            <w:r>
              <w:rPr>
                <w:rFonts w:hint="eastAsia" w:ascii="宋体" w:hAnsi="宋体" w:eastAsia="宋体" w:cs="宋体"/>
                <w:kern w:val="21"/>
                <w:sz w:val="21"/>
                <w:szCs w:val="21"/>
                <w:lang w:val="en-US" w:eastAsia="zh-CN"/>
              </w:rPr>
              <w:t>装，详见第</w:t>
            </w:r>
            <w:r>
              <w:rPr>
                <w:rFonts w:hint="eastAsia" w:ascii="宋体" w:hAnsi="宋体" w:cs="宋体"/>
                <w:kern w:val="21"/>
                <w:sz w:val="21"/>
                <w:szCs w:val="21"/>
                <w:lang w:val="en-US" w:eastAsia="zh-CN"/>
              </w:rPr>
              <w:t>六</w:t>
            </w:r>
            <w:r>
              <w:rPr>
                <w:rFonts w:hint="eastAsia" w:ascii="宋体" w:hAnsi="宋体" w:eastAsia="宋体" w:cs="宋体"/>
                <w:kern w:val="21"/>
                <w:sz w:val="21"/>
                <w:szCs w:val="21"/>
                <w:lang w:val="en-US" w:eastAsia="zh-CN"/>
              </w:rPr>
              <w:t>章采购需求</w:t>
            </w:r>
          </w:p>
        </w:tc>
      </w:tr>
      <w:tr w14:paraId="1AC380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12" w:type="dxa"/>
            <w:noWrap w:val="0"/>
            <w:vAlign w:val="center"/>
          </w:tcPr>
          <w:p w14:paraId="226C92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2529" w:type="dxa"/>
            <w:shd w:val="clear" w:color="auto" w:fill="auto"/>
            <w:noWrap w:val="0"/>
            <w:vAlign w:val="center"/>
          </w:tcPr>
          <w:p w14:paraId="5D7B41D4">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zh-CN" w:eastAsia="zh-CN"/>
              </w:rPr>
              <w:t>供货期限</w:t>
            </w:r>
          </w:p>
        </w:tc>
        <w:tc>
          <w:tcPr>
            <w:tcW w:w="7078" w:type="dxa"/>
            <w:shd w:val="clear" w:color="auto" w:fill="auto"/>
            <w:noWrap w:val="0"/>
            <w:vAlign w:val="center"/>
          </w:tcPr>
          <w:p w14:paraId="4396B60B">
            <w:pPr>
              <w:widowControl/>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自签订合同之日起60日历天完成供货及安装</w:t>
            </w:r>
          </w:p>
        </w:tc>
      </w:tr>
      <w:tr w14:paraId="1B7CF6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4C077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1.3.3</w:t>
            </w:r>
          </w:p>
        </w:tc>
        <w:tc>
          <w:tcPr>
            <w:tcW w:w="2529" w:type="dxa"/>
            <w:noWrap w:val="0"/>
            <w:vAlign w:val="center"/>
          </w:tcPr>
          <w:p w14:paraId="5A6455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7078" w:type="dxa"/>
            <w:noWrap w:val="0"/>
            <w:vAlign w:val="center"/>
          </w:tcPr>
          <w:p w14:paraId="7295C69F">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符合国家及行业现行标准并满足采购人需求</w:t>
            </w:r>
          </w:p>
        </w:tc>
      </w:tr>
      <w:tr w14:paraId="29B35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012" w:type="dxa"/>
            <w:noWrap w:val="0"/>
            <w:vAlign w:val="center"/>
          </w:tcPr>
          <w:p w14:paraId="7251BB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w:t>
            </w:r>
          </w:p>
        </w:tc>
        <w:tc>
          <w:tcPr>
            <w:tcW w:w="2529" w:type="dxa"/>
            <w:noWrap w:val="0"/>
            <w:vAlign w:val="center"/>
          </w:tcPr>
          <w:p w14:paraId="0306F9F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供应商资质条件、</w:t>
            </w:r>
          </w:p>
          <w:p w14:paraId="2F149F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能力和信誉</w:t>
            </w:r>
          </w:p>
        </w:tc>
        <w:tc>
          <w:tcPr>
            <w:tcW w:w="7078" w:type="dxa"/>
            <w:noWrap w:val="0"/>
            <w:vAlign w:val="top"/>
          </w:tcPr>
          <w:p w14:paraId="03643E5C">
            <w:pPr>
              <w:spacing w:line="360" w:lineRule="auto"/>
              <w:rPr>
                <w:rFonts w:hint="eastAsia"/>
                <w:lang w:val="zh-CN" w:eastAsia="zh-CN"/>
              </w:rPr>
            </w:pPr>
            <w:r>
              <w:rPr>
                <w:rFonts w:hint="eastAsia"/>
                <w:lang w:val="zh-CN" w:eastAsia="zh-CN"/>
              </w:rPr>
              <w:t>1.满足《中华人民共和国政府采购法》第二十二条规定：</w:t>
            </w:r>
          </w:p>
          <w:p w14:paraId="34136030">
            <w:pPr>
              <w:spacing w:line="360" w:lineRule="auto"/>
              <w:rPr>
                <w:rFonts w:hint="eastAsia"/>
                <w:lang w:val="zh-CN"/>
              </w:rPr>
            </w:pPr>
            <w:r>
              <w:rPr>
                <w:rFonts w:hint="eastAsia"/>
                <w:lang w:val="zh-CN" w:eastAsia="zh-CN"/>
              </w:rPr>
              <w:t>（1）在中华人民共和国境内注册，具有独立承担民事责任的能力；</w:t>
            </w:r>
          </w:p>
          <w:p w14:paraId="4D9D372D">
            <w:pPr>
              <w:spacing w:line="360" w:lineRule="auto"/>
              <w:rPr>
                <w:rFonts w:hint="eastAsia"/>
                <w:lang w:val="zh-CN"/>
              </w:rPr>
            </w:pPr>
            <w:r>
              <w:rPr>
                <w:rFonts w:hint="eastAsia"/>
                <w:lang w:val="zh-CN" w:eastAsia="zh-CN"/>
              </w:rPr>
              <w:t>（2）具有良好的商业信誉和健全的财务会计制度；</w:t>
            </w:r>
          </w:p>
          <w:p w14:paraId="2A0F3A2B">
            <w:pPr>
              <w:spacing w:line="360" w:lineRule="auto"/>
              <w:rPr>
                <w:rFonts w:hint="eastAsia"/>
                <w:lang w:val="zh-CN"/>
              </w:rPr>
            </w:pPr>
            <w:r>
              <w:rPr>
                <w:rFonts w:hint="eastAsia"/>
                <w:lang w:val="zh-CN" w:eastAsia="zh-CN"/>
              </w:rPr>
              <w:t>（3）具有履行合同所必需的设备和专业技术能力；</w:t>
            </w:r>
          </w:p>
          <w:p w14:paraId="65F6D01E">
            <w:pPr>
              <w:spacing w:line="360" w:lineRule="auto"/>
              <w:rPr>
                <w:rFonts w:hint="eastAsia"/>
                <w:lang w:val="zh-CN"/>
              </w:rPr>
            </w:pPr>
            <w:r>
              <w:rPr>
                <w:rFonts w:hint="eastAsia"/>
                <w:lang w:val="zh-CN" w:eastAsia="zh-CN"/>
              </w:rPr>
              <w:t>（4）有依法缴纳税收和社会保障资金的良好记录；</w:t>
            </w:r>
          </w:p>
          <w:p w14:paraId="415BDF54">
            <w:pPr>
              <w:spacing w:line="360" w:lineRule="auto"/>
              <w:rPr>
                <w:rFonts w:hint="eastAsia"/>
                <w:lang w:val="zh-CN"/>
              </w:rPr>
            </w:pPr>
            <w:r>
              <w:rPr>
                <w:rFonts w:hint="eastAsia"/>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0DFBE8A0">
            <w:pPr>
              <w:spacing w:line="360" w:lineRule="auto"/>
              <w:rPr>
                <w:rFonts w:hint="eastAsia"/>
                <w:lang w:val="zh-CN" w:eastAsia="zh-CN"/>
              </w:rPr>
            </w:pPr>
            <w:r>
              <w:rPr>
                <w:rFonts w:hint="eastAsia"/>
                <w:lang w:val="zh-CN" w:eastAsia="zh-CN"/>
              </w:rPr>
              <w:t>（6）法律、行政法规规定的其他条件。</w:t>
            </w:r>
          </w:p>
          <w:p w14:paraId="3DF33363">
            <w:pPr>
              <w:spacing w:line="360" w:lineRule="auto"/>
              <w:rPr>
                <w:rFonts w:hint="eastAsia"/>
                <w:lang w:val="zh-CN" w:eastAsia="zh-CN"/>
              </w:rPr>
            </w:pPr>
            <w:r>
              <w:rPr>
                <w:rFonts w:hint="eastAsia"/>
                <w:lang w:val="zh-CN" w:eastAsia="zh-CN"/>
              </w:rPr>
              <w:t>2.落实政府采购政策需满足的资格要求：《中华人民共和国政府采购法》、《中华人民共和国政府采购法实施条例》、《政府釆购促进中小企业发展管理办法》，本项目专门面向中小企业。</w:t>
            </w:r>
          </w:p>
          <w:p w14:paraId="345B5039">
            <w:pPr>
              <w:spacing w:line="360" w:lineRule="auto"/>
              <w:rPr>
                <w:rFonts w:hint="eastAsia"/>
                <w:lang w:val="zh-CN" w:eastAsia="zh-CN"/>
              </w:rPr>
            </w:pPr>
            <w:r>
              <w:rPr>
                <w:rFonts w:hint="eastAsia"/>
                <w:lang w:val="zh-CN" w:eastAsia="zh-CN"/>
              </w:rPr>
              <w:t>3.本项目的特定资格要求：</w:t>
            </w:r>
          </w:p>
          <w:p w14:paraId="096CA85A">
            <w:pPr>
              <w:spacing w:line="360" w:lineRule="auto"/>
              <w:rPr>
                <w:rFonts w:hint="eastAsia"/>
                <w:lang w:val="zh-CN" w:eastAsia="zh-CN"/>
              </w:rPr>
            </w:pPr>
            <w:r>
              <w:rPr>
                <w:rFonts w:hint="eastAsia"/>
                <w:lang w:val="zh-CN" w:eastAsia="zh-CN"/>
              </w:rPr>
              <w:t>3.1供应商必须是在中国境内依法注册，具备国家工商行政部门颁发的有效的营业执照，具有履行合同所必需的专业技术能力和良好的售后服务。</w:t>
            </w:r>
          </w:p>
          <w:p w14:paraId="7F3EC53A">
            <w:pPr>
              <w:spacing w:line="360" w:lineRule="auto"/>
              <w:rPr>
                <w:rFonts w:hint="eastAsia"/>
                <w:lang w:val="zh-CN"/>
              </w:rPr>
            </w:pPr>
            <w:r>
              <w:rPr>
                <w:rFonts w:hint="eastAsia"/>
                <w:lang w:val="zh-CN" w:eastAsia="zh-CN"/>
              </w:rPr>
              <w:t>3.</w:t>
            </w:r>
            <w:r>
              <w:rPr>
                <w:rFonts w:hint="eastAsia"/>
                <w:lang w:val="en-US" w:eastAsia="zh-CN"/>
              </w:rPr>
              <w:t>2</w:t>
            </w:r>
            <w:r>
              <w:rPr>
                <w:rFonts w:hint="eastAsia"/>
                <w:lang w:val="zh-CN" w:eastAsia="zh-CN"/>
              </w:rPr>
              <w:t xml:space="preserve"> 财务要求：近三年（</w:t>
            </w:r>
            <w:r>
              <w:rPr>
                <w:rFonts w:hint="eastAsia"/>
                <w:lang w:val="en-US" w:eastAsia="zh-CN"/>
              </w:rPr>
              <w:t>2022</w:t>
            </w:r>
            <w:r>
              <w:rPr>
                <w:rFonts w:hint="eastAsia"/>
                <w:lang w:val="zh-CN" w:eastAsia="zh-CN"/>
              </w:rPr>
              <w:t>年-20</w:t>
            </w:r>
            <w:r>
              <w:rPr>
                <w:rFonts w:hint="eastAsia"/>
                <w:lang w:val="en-US" w:eastAsia="zh-CN"/>
              </w:rPr>
              <w:t>24</w:t>
            </w:r>
            <w:r>
              <w:rPr>
                <w:rFonts w:hint="eastAsia"/>
                <w:lang w:val="zh-CN" w:eastAsia="zh-CN"/>
              </w:rPr>
              <w:t>年）经会计师事务所或审计机构审计的财务审计报告，财务状况良好不亏损（202</w:t>
            </w:r>
            <w:r>
              <w:rPr>
                <w:rFonts w:hint="eastAsia"/>
                <w:lang w:val="en-US" w:eastAsia="zh-CN"/>
              </w:rPr>
              <w:t>5</w:t>
            </w:r>
            <w:r>
              <w:rPr>
                <w:rFonts w:hint="eastAsia"/>
                <w:lang w:val="zh-CN" w:eastAsia="zh-CN"/>
              </w:rPr>
              <w:t>年以后新成立的公司无财务审计报告的，需提供一份基本开户银行出具的资信证明）。</w:t>
            </w:r>
          </w:p>
          <w:p w14:paraId="5AF95FA6">
            <w:pPr>
              <w:spacing w:line="360" w:lineRule="auto"/>
              <w:rPr>
                <w:rFonts w:hint="eastAsia"/>
                <w:lang w:val="zh-CN"/>
              </w:rPr>
            </w:pPr>
            <w:r>
              <w:rPr>
                <w:rFonts w:hint="eastAsia"/>
                <w:lang w:val="zh-CN" w:eastAsia="zh-CN"/>
              </w:rPr>
              <w:t>3.</w:t>
            </w:r>
            <w:r>
              <w:rPr>
                <w:rFonts w:hint="eastAsia"/>
                <w:lang w:val="en-US" w:eastAsia="zh-CN"/>
              </w:rPr>
              <w:t>3</w:t>
            </w:r>
            <w:r>
              <w:rPr>
                <w:rFonts w:hint="eastAsia"/>
                <w:lang w:val="zh-CN" w:eastAsia="zh-CN"/>
              </w:rPr>
              <w:t xml:space="preserve"> 近三年内无行贿犯罪档案记录证明，提供供应商在中国裁判文书网上查询的无犯罪记录查询结果网页截图（包含投标企业、企业的法定代表人）。</w:t>
            </w:r>
          </w:p>
          <w:p w14:paraId="75145985">
            <w:pPr>
              <w:spacing w:line="360" w:lineRule="auto"/>
              <w:rPr>
                <w:rFonts w:hint="eastAsia"/>
                <w:lang w:val="zh-CN"/>
              </w:rPr>
            </w:pPr>
            <w:r>
              <w:rPr>
                <w:rFonts w:hint="eastAsia"/>
                <w:lang w:val="zh-CN" w:eastAsia="zh-CN"/>
              </w:rPr>
              <w:t>3.</w:t>
            </w:r>
            <w:r>
              <w:rPr>
                <w:rFonts w:hint="eastAsia"/>
                <w:lang w:val="en-US" w:eastAsia="zh-CN"/>
              </w:rPr>
              <w:t>4</w:t>
            </w:r>
            <w:r>
              <w:rPr>
                <w:rFonts w:hint="eastAsia"/>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6A6325D8">
            <w:pPr>
              <w:spacing w:line="360" w:lineRule="auto"/>
              <w:rPr>
                <w:rFonts w:hint="eastAsia"/>
                <w:lang w:val="zh-CN"/>
              </w:rPr>
            </w:pPr>
            <w:r>
              <w:rPr>
                <w:rFonts w:hint="eastAsia"/>
                <w:lang w:val="zh-CN" w:eastAsia="zh-CN"/>
              </w:rPr>
              <w:t>3.</w:t>
            </w:r>
            <w:r>
              <w:rPr>
                <w:rFonts w:hint="eastAsia"/>
                <w:lang w:val="en-US" w:eastAsia="zh-CN"/>
              </w:rPr>
              <w:t>5</w:t>
            </w:r>
            <w:r>
              <w:rPr>
                <w:rFonts w:hint="eastAsia"/>
                <w:lang w:val="zh-CN" w:eastAsia="zh-CN"/>
              </w:rPr>
              <w:t xml:space="preserve"> 本项目谈判截止期前被“信用中国”网站</w:t>
            </w:r>
            <w:r>
              <w:rPr>
                <w:rFonts w:hint="eastAsia"/>
                <w:lang w:val="zh-CN" w:eastAsia="zh-CN"/>
              </w:rPr>
              <w:fldChar w:fldCharType="begin"/>
            </w:r>
            <w:r>
              <w:rPr>
                <w:rFonts w:hint="eastAsia"/>
                <w:lang w:val="zh-CN" w:eastAsia="zh-CN"/>
              </w:rPr>
              <w:instrText xml:space="preserve"> HYPERLINK "http://www.creditchina.gov.xn--cn)-x68d7yu7cu6dxvb35kwoneqzc47hi9a/" </w:instrText>
            </w:r>
            <w:r>
              <w:rPr>
                <w:rFonts w:hint="eastAsia"/>
                <w:lang w:val="zh-CN" w:eastAsia="zh-CN"/>
              </w:rPr>
              <w:fldChar w:fldCharType="separate"/>
            </w:r>
            <w:r>
              <w:rPr>
                <w:rFonts w:hint="eastAsia"/>
                <w:lang w:val="zh-CN" w:eastAsia="zh-CN"/>
              </w:rPr>
              <w:t>中列入失信被执行人</w:t>
            </w:r>
            <w:r>
              <w:rPr>
                <w:rFonts w:hint="eastAsia"/>
                <w:lang w:val="zh-CN" w:eastAsia="zh-CN"/>
              </w:rPr>
              <w:fldChar w:fldCharType="end"/>
            </w:r>
            <w:r>
              <w:rPr>
                <w:rFonts w:hint="eastAsia"/>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47EE12E3">
            <w:pPr>
              <w:spacing w:line="360" w:lineRule="auto"/>
              <w:rPr>
                <w:rFonts w:hint="eastAsia"/>
                <w:lang w:val="zh-CN"/>
              </w:rPr>
            </w:pPr>
            <w:r>
              <w:rPr>
                <w:rFonts w:hint="eastAsia"/>
                <w:lang w:val="zh-CN" w:eastAsia="zh-CN"/>
              </w:rPr>
              <w:t>3.</w:t>
            </w:r>
            <w:r>
              <w:rPr>
                <w:rFonts w:hint="eastAsia"/>
                <w:lang w:val="en-US" w:eastAsia="zh-CN"/>
              </w:rPr>
              <w:t>6</w:t>
            </w:r>
            <w:r>
              <w:rPr>
                <w:rFonts w:hint="eastAsia"/>
                <w:lang w:val="zh-CN" w:eastAsia="zh-CN"/>
              </w:rPr>
              <w:t xml:space="preserve"> 拒绝列入政府取消投标资格期间的企业或个人投标。</w:t>
            </w:r>
          </w:p>
          <w:p w14:paraId="5727B533">
            <w:pPr>
              <w:spacing w:line="360" w:lineRule="auto"/>
              <w:rPr>
                <w:rFonts w:hint="eastAsia"/>
              </w:rPr>
            </w:pPr>
            <w:r>
              <w:rPr>
                <w:rFonts w:hint="eastAsia"/>
                <w:lang w:val="zh-CN" w:eastAsia="zh-CN"/>
              </w:rPr>
              <w:t>3.</w:t>
            </w:r>
            <w:r>
              <w:rPr>
                <w:rFonts w:hint="eastAsia"/>
                <w:lang w:val="en-US" w:eastAsia="zh-CN"/>
              </w:rPr>
              <w:t>7</w:t>
            </w:r>
            <w:r>
              <w:rPr>
                <w:rFonts w:hint="eastAsia"/>
                <w:lang w:val="zh-CN" w:eastAsia="zh-CN"/>
              </w:rPr>
              <w:t xml:space="preserve"> 提供被授权人在本单位近半年连续缴纳可扫描二维码的社会保险缴纳证明。</w:t>
            </w:r>
          </w:p>
        </w:tc>
      </w:tr>
      <w:tr w14:paraId="153A7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2" w:type="dxa"/>
            <w:noWrap w:val="0"/>
            <w:vAlign w:val="center"/>
          </w:tcPr>
          <w:p w14:paraId="69DC2F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1.4.2</w:t>
            </w:r>
          </w:p>
        </w:tc>
        <w:tc>
          <w:tcPr>
            <w:tcW w:w="2529" w:type="dxa"/>
            <w:noWrap w:val="0"/>
            <w:vAlign w:val="center"/>
          </w:tcPr>
          <w:p w14:paraId="2F98C7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是否接受联合体</w:t>
            </w:r>
          </w:p>
        </w:tc>
        <w:tc>
          <w:tcPr>
            <w:tcW w:w="7078" w:type="dxa"/>
            <w:noWrap w:val="0"/>
            <w:vAlign w:val="center"/>
          </w:tcPr>
          <w:p w14:paraId="655889EA">
            <w:pPr>
              <w:spacing w:line="360" w:lineRule="auto"/>
              <w:rPr>
                <w:rFonts w:hint="eastAsia" w:ascii="宋体" w:hAnsi="宋体" w:eastAsia="宋体" w:cs="宋体"/>
                <w:sz w:val="21"/>
                <w:szCs w:val="21"/>
              </w:rPr>
            </w:pPr>
            <w:r>
              <w:rPr>
                <w:rFonts w:hint="eastAsia" w:ascii="宋体" w:hAnsi="宋体" w:eastAsia="宋体" w:cs="宋体"/>
                <w:sz w:val="21"/>
                <w:szCs w:val="21"/>
              </w:rPr>
              <w:t>不接受联合体投标</w:t>
            </w:r>
          </w:p>
        </w:tc>
      </w:tr>
      <w:tr w14:paraId="314FC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012" w:type="dxa"/>
            <w:noWrap w:val="0"/>
            <w:vAlign w:val="center"/>
          </w:tcPr>
          <w:p w14:paraId="601AED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1.9.1</w:t>
            </w:r>
          </w:p>
        </w:tc>
        <w:tc>
          <w:tcPr>
            <w:tcW w:w="2529" w:type="dxa"/>
            <w:noWrap w:val="0"/>
            <w:vAlign w:val="center"/>
          </w:tcPr>
          <w:p w14:paraId="30248D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7078" w:type="dxa"/>
            <w:noWrap w:val="0"/>
            <w:vAlign w:val="center"/>
          </w:tcPr>
          <w:p w14:paraId="00D7B642">
            <w:pPr>
              <w:pStyle w:val="37"/>
              <w:spacing w:before="12"/>
              <w:ind w:left="106"/>
              <w:rPr>
                <w:sz w:val="21"/>
              </w:rPr>
            </w:pPr>
            <w:r>
              <w:rPr>
                <w:rFonts w:ascii="Segoe UI Symbol" w:hAnsi="Segoe UI Symbol" w:eastAsia="Segoe UI Symbol"/>
                <w:sz w:val="21"/>
              </w:rPr>
              <w:t xml:space="preserve">☑ </w:t>
            </w:r>
            <w:r>
              <w:rPr>
                <w:sz w:val="21"/>
              </w:rPr>
              <w:t>不组织</w:t>
            </w:r>
          </w:p>
          <w:p w14:paraId="23838C05">
            <w:pPr>
              <w:pStyle w:val="37"/>
              <w:spacing w:before="3"/>
              <w:ind w:left="106"/>
              <w:rPr>
                <w:rFonts w:hint="eastAsia" w:eastAsia="宋体"/>
                <w:lang w:eastAsia="zh-CN"/>
              </w:rPr>
            </w:pPr>
            <w:r>
              <w:rPr>
                <w:sz w:val="21"/>
              </w:rPr>
              <w:t>□组织，踏勘时间：</w:t>
            </w:r>
            <w:r>
              <w:rPr>
                <w:rFonts w:hint="eastAsia"/>
                <w:sz w:val="21"/>
                <w:lang w:val="en-US" w:eastAsia="zh-CN"/>
              </w:rPr>
              <w:t xml:space="preserve">                   </w:t>
            </w:r>
            <w:r>
              <w:rPr>
                <w:sz w:val="21"/>
              </w:rPr>
              <w:t>踏勘集中地点：</w:t>
            </w:r>
          </w:p>
        </w:tc>
      </w:tr>
      <w:tr w14:paraId="57128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012" w:type="dxa"/>
            <w:noWrap w:val="0"/>
            <w:vAlign w:val="center"/>
          </w:tcPr>
          <w:p w14:paraId="761DE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1.10.1</w:t>
            </w:r>
          </w:p>
        </w:tc>
        <w:tc>
          <w:tcPr>
            <w:tcW w:w="2529" w:type="dxa"/>
            <w:noWrap w:val="0"/>
            <w:vAlign w:val="center"/>
          </w:tcPr>
          <w:p w14:paraId="00D66A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7078" w:type="dxa"/>
            <w:noWrap w:val="0"/>
            <w:vAlign w:val="center"/>
          </w:tcPr>
          <w:p w14:paraId="11BE8C25">
            <w:pPr>
              <w:spacing w:line="360" w:lineRule="auto"/>
              <w:rPr>
                <w:rFonts w:hint="eastAsia" w:ascii="宋体" w:hAnsi="宋体" w:eastAsia="宋体" w:cs="宋体"/>
                <w:sz w:val="21"/>
                <w:szCs w:val="21"/>
              </w:rPr>
            </w:pPr>
            <w:r>
              <w:rPr>
                <w:rFonts w:hint="eastAsia" w:ascii="宋体" w:hAnsi="宋体" w:eastAsia="宋体" w:cs="宋体"/>
                <w:sz w:val="21"/>
                <w:szCs w:val="21"/>
              </w:rPr>
              <w:t>不召开</w:t>
            </w:r>
          </w:p>
        </w:tc>
      </w:tr>
      <w:tr w14:paraId="4D6E4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012" w:type="dxa"/>
            <w:noWrap w:val="0"/>
            <w:vAlign w:val="center"/>
          </w:tcPr>
          <w:p w14:paraId="0065E4E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1.10.2</w:t>
            </w:r>
          </w:p>
        </w:tc>
        <w:tc>
          <w:tcPr>
            <w:tcW w:w="2529" w:type="dxa"/>
            <w:noWrap w:val="0"/>
            <w:vAlign w:val="center"/>
          </w:tcPr>
          <w:p w14:paraId="6EC133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供应商提出问题的截止</w:t>
            </w:r>
            <w:r>
              <w:rPr>
                <w:rFonts w:hint="eastAsia" w:ascii="宋体" w:hAnsi="宋体" w:cs="宋体"/>
                <w:sz w:val="21"/>
                <w:szCs w:val="21"/>
                <w:lang w:val="en-US" w:eastAsia="zh-CN"/>
              </w:rPr>
              <w:t xml:space="preserve"> </w:t>
            </w:r>
            <w:r>
              <w:rPr>
                <w:rFonts w:hint="eastAsia" w:ascii="宋体" w:hAnsi="宋体" w:eastAsia="宋体" w:cs="宋体"/>
                <w:sz w:val="21"/>
                <w:szCs w:val="21"/>
              </w:rPr>
              <w:t>时间</w:t>
            </w:r>
          </w:p>
        </w:tc>
        <w:tc>
          <w:tcPr>
            <w:tcW w:w="7078" w:type="dxa"/>
            <w:noWrap w:val="0"/>
            <w:vAlign w:val="center"/>
          </w:tcPr>
          <w:p w14:paraId="2AE6B2B1">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个工作日前</w:t>
            </w:r>
          </w:p>
        </w:tc>
      </w:tr>
      <w:tr w14:paraId="773181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03DC20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1.10.3</w:t>
            </w:r>
          </w:p>
        </w:tc>
        <w:tc>
          <w:tcPr>
            <w:tcW w:w="2529" w:type="dxa"/>
            <w:noWrap w:val="0"/>
            <w:vAlign w:val="center"/>
          </w:tcPr>
          <w:p w14:paraId="04B1CA2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采购人书面澄清的时间</w:t>
            </w:r>
          </w:p>
        </w:tc>
        <w:tc>
          <w:tcPr>
            <w:tcW w:w="7078" w:type="dxa"/>
            <w:noWrap w:val="0"/>
            <w:vAlign w:val="center"/>
          </w:tcPr>
          <w:p w14:paraId="39895720">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递交谈判响应文件截止时间的3个工作日前</w:t>
            </w:r>
          </w:p>
        </w:tc>
      </w:tr>
      <w:tr w14:paraId="0FBC0F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FF2E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2529" w:type="dxa"/>
            <w:noWrap w:val="0"/>
            <w:vAlign w:val="center"/>
          </w:tcPr>
          <w:p w14:paraId="53482F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分包</w:t>
            </w:r>
          </w:p>
        </w:tc>
        <w:tc>
          <w:tcPr>
            <w:tcW w:w="7078" w:type="dxa"/>
            <w:noWrap w:val="0"/>
            <w:vAlign w:val="center"/>
          </w:tcPr>
          <w:p w14:paraId="549E4C9B">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13E94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012" w:type="dxa"/>
            <w:noWrap w:val="0"/>
            <w:vAlign w:val="center"/>
          </w:tcPr>
          <w:p w14:paraId="79F72A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1A2741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偏离</w:t>
            </w:r>
          </w:p>
        </w:tc>
        <w:tc>
          <w:tcPr>
            <w:tcW w:w="7078" w:type="dxa"/>
            <w:noWrap w:val="0"/>
            <w:vAlign w:val="center"/>
          </w:tcPr>
          <w:p w14:paraId="0953E429">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543DC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012" w:type="dxa"/>
            <w:noWrap w:val="0"/>
            <w:vAlign w:val="center"/>
          </w:tcPr>
          <w:p w14:paraId="5A1BC0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2.2.1</w:t>
            </w:r>
          </w:p>
        </w:tc>
        <w:tc>
          <w:tcPr>
            <w:tcW w:w="2529" w:type="dxa"/>
            <w:noWrap w:val="0"/>
            <w:vAlign w:val="center"/>
          </w:tcPr>
          <w:p w14:paraId="56FD77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供应商要求澄清竞争性谈判文件的截止时间</w:t>
            </w:r>
          </w:p>
        </w:tc>
        <w:tc>
          <w:tcPr>
            <w:tcW w:w="7078" w:type="dxa"/>
            <w:noWrap w:val="0"/>
            <w:vAlign w:val="center"/>
          </w:tcPr>
          <w:p w14:paraId="510217A2">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eastAsia="zh-CN"/>
              </w:rPr>
              <w:t>三</w:t>
            </w:r>
            <w:r>
              <w:rPr>
                <w:rFonts w:hint="eastAsia" w:ascii="宋体" w:hAnsi="宋体" w:eastAsia="宋体" w:cs="宋体"/>
                <w:sz w:val="21"/>
                <w:szCs w:val="21"/>
              </w:rPr>
              <w:t>个工作日前</w:t>
            </w:r>
          </w:p>
        </w:tc>
      </w:tr>
      <w:tr w14:paraId="06D365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012" w:type="dxa"/>
            <w:noWrap w:val="0"/>
            <w:vAlign w:val="center"/>
          </w:tcPr>
          <w:p w14:paraId="64E9DE2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w:t>
            </w:r>
          </w:p>
        </w:tc>
        <w:tc>
          <w:tcPr>
            <w:tcW w:w="2529" w:type="dxa"/>
            <w:shd w:val="clear" w:color="auto" w:fill="auto"/>
            <w:noWrap w:val="0"/>
            <w:vAlign w:val="center"/>
          </w:tcPr>
          <w:p w14:paraId="7EF3279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投标截止时间</w:t>
            </w:r>
          </w:p>
        </w:tc>
        <w:tc>
          <w:tcPr>
            <w:tcW w:w="7078" w:type="dxa"/>
            <w:shd w:val="clear" w:color="auto" w:fill="auto"/>
            <w:noWrap w:val="0"/>
            <w:vAlign w:val="center"/>
          </w:tcPr>
          <w:p w14:paraId="0D785C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none"/>
                <w:lang w:eastAsia="zh-CN"/>
              </w:rPr>
              <w:t>20</w:t>
            </w:r>
            <w:r>
              <w:rPr>
                <w:rFonts w:hint="eastAsia" w:ascii="宋体" w:hAnsi="宋体" w:cs="宋体"/>
                <w:sz w:val="21"/>
                <w:szCs w:val="21"/>
                <w:highlight w:val="none"/>
                <w:u w:val="none"/>
                <w:lang w:val="en-US" w:eastAsia="zh-CN"/>
              </w:rPr>
              <w:t>25</w:t>
            </w:r>
            <w:r>
              <w:rPr>
                <w:rFonts w:hint="eastAsia" w:ascii="宋体" w:hAnsi="宋体" w:eastAsia="宋体" w:cs="宋体"/>
                <w:sz w:val="21"/>
                <w:szCs w:val="21"/>
                <w:highlight w:val="none"/>
                <w:u w:val="none"/>
              </w:rPr>
              <w:t>年</w:t>
            </w:r>
            <w:r>
              <w:rPr>
                <w:rFonts w:hint="eastAsia" w:ascii="宋体" w:hAnsi="宋体" w:cs="宋体"/>
                <w:sz w:val="21"/>
                <w:szCs w:val="21"/>
                <w:highlight w:val="none"/>
                <w:u w:val="none"/>
                <w:lang w:val="en-US" w:eastAsia="zh-CN"/>
              </w:rPr>
              <w:t>07月03</w:t>
            </w:r>
            <w:r>
              <w:rPr>
                <w:rFonts w:hint="eastAsia" w:ascii="宋体" w:hAnsi="宋体" w:eastAsia="宋体" w:cs="宋体"/>
                <w:sz w:val="21"/>
                <w:szCs w:val="21"/>
                <w:highlight w:val="none"/>
                <w:u w:val="none"/>
              </w:rPr>
              <w:t>日</w:t>
            </w:r>
            <w:r>
              <w:rPr>
                <w:rFonts w:hint="eastAsia" w:ascii="宋体" w:hAnsi="宋体" w:cs="宋体"/>
                <w:sz w:val="21"/>
                <w:szCs w:val="21"/>
                <w:highlight w:val="none"/>
                <w:u w:val="none"/>
                <w:lang w:val="en-US" w:eastAsia="zh-CN"/>
              </w:rPr>
              <w:t>13</w:t>
            </w:r>
            <w:r>
              <w:rPr>
                <w:rFonts w:hint="eastAsia" w:ascii="宋体" w:hAnsi="宋体" w:eastAsia="宋体" w:cs="宋体"/>
                <w:sz w:val="21"/>
                <w:szCs w:val="21"/>
                <w:highlight w:val="none"/>
                <w:u w:val="none"/>
                <w:lang w:val="en-US" w:eastAsia="zh-CN"/>
              </w:rPr>
              <w:t>时</w:t>
            </w:r>
            <w:r>
              <w:rPr>
                <w:rFonts w:hint="eastAsia" w:ascii="宋体" w:hAnsi="宋体" w:cs="宋体"/>
                <w:sz w:val="21"/>
                <w:szCs w:val="21"/>
                <w:highlight w:val="none"/>
                <w:u w:val="none"/>
                <w:lang w:val="en-US" w:eastAsia="zh-CN"/>
              </w:rPr>
              <w:t>30</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u w:val="none"/>
              </w:rPr>
              <w:t xml:space="preserve">整(北京时间)  </w:t>
            </w:r>
          </w:p>
        </w:tc>
      </w:tr>
      <w:tr w14:paraId="16BA66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12" w:type="dxa"/>
            <w:noWrap w:val="0"/>
            <w:vAlign w:val="center"/>
          </w:tcPr>
          <w:p w14:paraId="648034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2.2.3</w:t>
            </w:r>
          </w:p>
        </w:tc>
        <w:tc>
          <w:tcPr>
            <w:tcW w:w="2529" w:type="dxa"/>
            <w:noWrap w:val="0"/>
            <w:vAlign w:val="center"/>
          </w:tcPr>
          <w:p w14:paraId="52EED6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供应商确认收到竞争性谈判文件澄清时间</w:t>
            </w:r>
          </w:p>
        </w:tc>
        <w:tc>
          <w:tcPr>
            <w:tcW w:w="7078" w:type="dxa"/>
            <w:noWrap w:val="0"/>
            <w:vAlign w:val="center"/>
          </w:tcPr>
          <w:p w14:paraId="58BD4410">
            <w:pPr>
              <w:spacing w:line="360" w:lineRule="auto"/>
              <w:rPr>
                <w:rFonts w:hint="eastAsia" w:ascii="宋体" w:hAnsi="宋体" w:eastAsia="宋体" w:cs="宋体"/>
                <w:sz w:val="21"/>
                <w:szCs w:val="21"/>
              </w:rPr>
            </w:pPr>
            <w:r>
              <w:rPr>
                <w:rFonts w:hint="eastAsia" w:ascii="宋体" w:hAnsi="宋体" w:eastAsia="宋体" w:cs="宋体"/>
                <w:sz w:val="21"/>
                <w:szCs w:val="21"/>
              </w:rPr>
              <w:t>收到澄清文件后应于24小时内，以书面形式给予确认</w:t>
            </w:r>
          </w:p>
        </w:tc>
      </w:tr>
      <w:tr w14:paraId="7C75FB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1012" w:type="dxa"/>
            <w:noWrap w:val="0"/>
            <w:vAlign w:val="center"/>
          </w:tcPr>
          <w:p w14:paraId="354E96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2.3.2</w:t>
            </w:r>
          </w:p>
        </w:tc>
        <w:tc>
          <w:tcPr>
            <w:tcW w:w="2529" w:type="dxa"/>
            <w:noWrap w:val="0"/>
            <w:vAlign w:val="center"/>
          </w:tcPr>
          <w:p w14:paraId="08010E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供应商确认收到竞争性谈判文件修改的时间</w:t>
            </w:r>
          </w:p>
        </w:tc>
        <w:tc>
          <w:tcPr>
            <w:tcW w:w="7078" w:type="dxa"/>
            <w:noWrap w:val="0"/>
            <w:vAlign w:val="center"/>
          </w:tcPr>
          <w:p w14:paraId="623D9803">
            <w:pPr>
              <w:spacing w:line="360" w:lineRule="auto"/>
              <w:rPr>
                <w:rFonts w:hint="eastAsia" w:ascii="宋体" w:hAnsi="宋体" w:eastAsia="宋体" w:cs="宋体"/>
                <w:sz w:val="21"/>
                <w:szCs w:val="21"/>
              </w:rPr>
            </w:pPr>
            <w:r>
              <w:rPr>
                <w:rFonts w:hint="eastAsia" w:ascii="宋体" w:hAnsi="宋体" w:eastAsia="宋体" w:cs="宋体"/>
                <w:sz w:val="21"/>
                <w:szCs w:val="21"/>
              </w:rPr>
              <w:t>收到修改文件后应于24小时内，以书面形式给予确认</w:t>
            </w:r>
          </w:p>
        </w:tc>
      </w:tr>
      <w:tr w14:paraId="6BF549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012" w:type="dxa"/>
            <w:noWrap w:val="0"/>
            <w:vAlign w:val="center"/>
          </w:tcPr>
          <w:p w14:paraId="5433D5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3.3.1</w:t>
            </w:r>
          </w:p>
        </w:tc>
        <w:tc>
          <w:tcPr>
            <w:tcW w:w="2529" w:type="dxa"/>
            <w:noWrap w:val="0"/>
            <w:vAlign w:val="center"/>
          </w:tcPr>
          <w:p w14:paraId="6DE2CD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谈判有效期</w:t>
            </w:r>
          </w:p>
        </w:tc>
        <w:tc>
          <w:tcPr>
            <w:tcW w:w="7078" w:type="dxa"/>
            <w:noWrap w:val="0"/>
            <w:vAlign w:val="center"/>
          </w:tcPr>
          <w:p w14:paraId="021C51FC">
            <w:pPr>
              <w:spacing w:line="360" w:lineRule="auto"/>
              <w:rPr>
                <w:rFonts w:hint="eastAsia" w:ascii="宋体" w:hAnsi="宋体" w:eastAsia="宋体" w:cs="宋体"/>
                <w:sz w:val="21"/>
                <w:szCs w:val="21"/>
              </w:rPr>
            </w:pPr>
            <w:r>
              <w:rPr>
                <w:rFonts w:hint="eastAsia" w:ascii="宋体" w:hAnsi="宋体" w:eastAsia="宋体" w:cs="宋体"/>
                <w:sz w:val="21"/>
                <w:szCs w:val="21"/>
              </w:rPr>
              <w:t>90日历天（从投标截止之日算起）</w:t>
            </w:r>
          </w:p>
        </w:tc>
      </w:tr>
      <w:tr w14:paraId="250933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8DA2A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3.4.1</w:t>
            </w:r>
          </w:p>
        </w:tc>
        <w:tc>
          <w:tcPr>
            <w:tcW w:w="2529" w:type="dxa"/>
            <w:noWrap w:val="0"/>
            <w:vAlign w:val="center"/>
          </w:tcPr>
          <w:p w14:paraId="587F563E">
            <w:pPr>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谈判保证金</w:t>
            </w:r>
          </w:p>
        </w:tc>
        <w:tc>
          <w:tcPr>
            <w:tcW w:w="7078" w:type="dxa"/>
            <w:noWrap w:val="0"/>
            <w:vAlign w:val="center"/>
          </w:tcPr>
          <w:p w14:paraId="182A947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lang w:val="en-US" w:eastAsia="zh-CN"/>
              </w:rPr>
              <w:t>保证金交纳方式：</w:t>
            </w:r>
            <w:r>
              <w:rPr>
                <w:rFonts w:hint="eastAsia" w:ascii="宋体" w:hAnsi="宋体" w:eastAsia="宋体" w:cs="宋体"/>
                <w:sz w:val="21"/>
                <w:szCs w:val="21"/>
                <w:highlight w:val="none"/>
                <w:lang w:val="en-US" w:eastAsia="zh-CN"/>
              </w:rPr>
              <w:t>可采取电汇、转账、支票、汇票、本票或者金融机构、</w:t>
            </w:r>
            <w:r>
              <w:rPr>
                <w:rFonts w:hint="eastAsia" w:ascii="宋体" w:hAnsi="宋体" w:cs="宋体"/>
                <w:sz w:val="21"/>
                <w:szCs w:val="21"/>
                <w:highlight w:val="none"/>
                <w:lang w:val="en-US" w:eastAsia="zh-CN"/>
              </w:rPr>
              <w:t>银行、</w:t>
            </w:r>
            <w:r>
              <w:rPr>
                <w:rFonts w:hint="eastAsia" w:ascii="宋体" w:hAnsi="宋体" w:eastAsia="宋体" w:cs="宋体"/>
                <w:sz w:val="21"/>
                <w:szCs w:val="21"/>
                <w:highlight w:val="none"/>
                <w:lang w:val="en-US" w:eastAsia="zh-CN"/>
              </w:rPr>
              <w:t>担保机构出具的保函等非现金形式交纳，</w:t>
            </w:r>
            <w:r>
              <w:rPr>
                <w:rFonts w:hint="eastAsia" w:ascii="宋体" w:hAnsi="宋体" w:cs="宋体"/>
                <w:sz w:val="21"/>
                <w:szCs w:val="21"/>
                <w:highlight w:val="none"/>
                <w:lang w:val="en-US" w:eastAsia="zh-CN"/>
              </w:rPr>
              <w:t>投标</w:t>
            </w:r>
            <w:r>
              <w:rPr>
                <w:rFonts w:hint="eastAsia" w:ascii="宋体" w:hAnsi="宋体" w:eastAsia="宋体" w:cs="宋体"/>
                <w:sz w:val="21"/>
                <w:szCs w:val="21"/>
                <w:highlight w:val="none"/>
                <w:lang w:val="en-US" w:eastAsia="zh-CN"/>
              </w:rPr>
              <w:t xml:space="preserve">保证金应当从供应商的基本账户转出。 </w:t>
            </w:r>
          </w:p>
          <w:p w14:paraId="35FAE416">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保证金递交截止时间：同</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截止时间。</w:t>
            </w:r>
          </w:p>
          <w:p w14:paraId="40ED8B3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投标</w:t>
            </w:r>
            <w:r>
              <w:rPr>
                <w:rFonts w:hint="eastAsia" w:ascii="宋体" w:hAnsi="宋体" w:eastAsia="宋体" w:cs="宋体"/>
                <w:b/>
                <w:bCs/>
                <w:sz w:val="21"/>
                <w:szCs w:val="21"/>
                <w:highlight w:val="none"/>
                <w:lang w:val="en-US" w:eastAsia="zh-CN"/>
              </w:rPr>
              <w:t>保证金的金额：</w:t>
            </w:r>
            <w:r>
              <w:rPr>
                <w:rFonts w:hint="eastAsia" w:ascii="宋体" w:hAnsi="宋体" w:cs="宋体"/>
                <w:b/>
                <w:bCs/>
                <w:sz w:val="21"/>
                <w:szCs w:val="21"/>
                <w:highlight w:val="none"/>
                <w:lang w:val="en-US" w:eastAsia="zh-CN"/>
              </w:rPr>
              <w:t>壹万伍仟</w:t>
            </w:r>
            <w:r>
              <w:rPr>
                <w:rFonts w:hint="eastAsia" w:ascii="宋体" w:hAnsi="宋体" w:eastAsia="宋体" w:cs="宋体"/>
                <w:b/>
                <w:bCs/>
                <w:sz w:val="21"/>
                <w:szCs w:val="21"/>
                <w:highlight w:val="none"/>
                <w:lang w:val="en-US" w:eastAsia="zh-CN"/>
              </w:rPr>
              <w:t>元；</w:t>
            </w:r>
          </w:p>
          <w:p w14:paraId="397ECBC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银行及账号如下：</w:t>
            </w:r>
          </w:p>
          <w:p w14:paraId="2F102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账户名称：吉林亿鼎工程项目咨询有限公司</w:t>
            </w:r>
          </w:p>
          <w:p w14:paraId="76454B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号：22050165623800001377</w:t>
            </w:r>
          </w:p>
          <w:p w14:paraId="0AF70D65">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bCs/>
                <w:sz w:val="21"/>
                <w:szCs w:val="21"/>
                <w:highlight w:val="none"/>
                <w:lang w:val="en-US" w:eastAsia="zh-CN"/>
              </w:rPr>
              <w:t>开</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户</w:t>
            </w:r>
            <w:r>
              <w:rPr>
                <w:rFonts w:hint="eastAsia" w:ascii="宋体" w:hAnsi="宋体" w:cs="宋体"/>
                <w:b/>
                <w:bCs/>
                <w:sz w:val="21"/>
                <w:szCs w:val="21"/>
                <w:highlight w:val="none"/>
                <w:lang w:val="en-US" w:eastAsia="zh-CN"/>
              </w:rPr>
              <w:t xml:space="preserve"> </w:t>
            </w:r>
            <w:r>
              <w:rPr>
                <w:rFonts w:hint="eastAsia" w:ascii="宋体" w:hAnsi="宋体" w:eastAsia="宋体" w:cs="宋体"/>
                <w:b/>
                <w:bCs/>
                <w:sz w:val="21"/>
                <w:szCs w:val="21"/>
                <w:highlight w:val="none"/>
                <w:lang w:val="en-US" w:eastAsia="zh-CN"/>
              </w:rPr>
              <w:t>行：中国建设银行股份有限公司白山分行营业部</w:t>
            </w:r>
          </w:p>
          <w:p w14:paraId="306F737E">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以</w:t>
            </w:r>
            <w:r>
              <w:rPr>
                <w:rFonts w:hint="eastAsia" w:ascii="宋体" w:hAnsi="宋体" w:eastAsia="宋体" w:cs="宋体"/>
                <w:sz w:val="21"/>
                <w:szCs w:val="21"/>
                <w:highlight w:val="none"/>
                <w:lang w:val="en-US" w:eastAsia="zh-CN"/>
              </w:rPr>
              <w:t>电汇、转账</w:t>
            </w:r>
            <w:r>
              <w:rPr>
                <w:rFonts w:hint="eastAsia" w:ascii="宋体" w:hAnsi="宋体" w:cs="宋体"/>
                <w:sz w:val="21"/>
                <w:szCs w:val="21"/>
                <w:highlight w:val="none"/>
                <w:lang w:val="en-US" w:eastAsia="zh-CN"/>
              </w:rPr>
              <w:t>形式缴纳</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保证金应写明项目名称、</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名称，</w:t>
            </w:r>
            <w:r>
              <w:rPr>
                <w:rFonts w:hint="eastAsia" w:ascii="宋体" w:hAnsi="宋体" w:cs="宋体"/>
                <w:b w:val="0"/>
                <w:bCs w:val="0"/>
                <w:sz w:val="21"/>
                <w:szCs w:val="21"/>
                <w:highlight w:val="none"/>
                <w:lang w:val="en-US" w:eastAsia="zh-CN"/>
              </w:rPr>
              <w:t>供应商</w:t>
            </w:r>
            <w:r>
              <w:rPr>
                <w:rFonts w:hint="eastAsia" w:ascii="宋体" w:hAnsi="宋体" w:eastAsia="宋体" w:cs="宋体"/>
                <w:b w:val="0"/>
                <w:bCs w:val="0"/>
                <w:sz w:val="21"/>
                <w:szCs w:val="21"/>
                <w:highlight w:val="none"/>
                <w:lang w:val="en-US" w:eastAsia="zh-CN"/>
              </w:rPr>
              <w:t>的</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保证金凭证复印件必须装订在</w:t>
            </w:r>
            <w:r>
              <w:rPr>
                <w:rFonts w:hint="eastAsia" w:ascii="宋体" w:hAnsi="宋体" w:cs="宋体"/>
                <w:b w:val="0"/>
                <w:bCs w:val="0"/>
                <w:sz w:val="21"/>
                <w:szCs w:val="21"/>
                <w:highlight w:val="none"/>
                <w:lang w:val="en-US" w:eastAsia="zh-CN"/>
              </w:rPr>
              <w:t>响应</w:t>
            </w:r>
            <w:r>
              <w:rPr>
                <w:rFonts w:hint="eastAsia" w:ascii="宋体" w:hAnsi="宋体" w:eastAsia="宋体" w:cs="宋体"/>
                <w:b w:val="0"/>
                <w:bCs w:val="0"/>
                <w:sz w:val="21"/>
                <w:szCs w:val="21"/>
                <w:highlight w:val="none"/>
                <w:lang w:val="en-US" w:eastAsia="zh-CN"/>
              </w:rPr>
              <w:t>文件中，以备评标时评标专家查验。否则视为</w:t>
            </w:r>
            <w:r>
              <w:rPr>
                <w:rFonts w:hint="eastAsia" w:ascii="宋体" w:hAnsi="宋体" w:cs="宋体"/>
                <w:b w:val="0"/>
                <w:bCs w:val="0"/>
                <w:sz w:val="21"/>
                <w:szCs w:val="21"/>
                <w:highlight w:val="none"/>
                <w:lang w:val="en-US" w:eastAsia="zh-CN"/>
              </w:rPr>
              <w:t>投标</w:t>
            </w:r>
            <w:r>
              <w:rPr>
                <w:rFonts w:hint="eastAsia" w:ascii="宋体" w:hAnsi="宋体" w:eastAsia="宋体" w:cs="宋体"/>
                <w:b w:val="0"/>
                <w:bCs w:val="0"/>
                <w:sz w:val="21"/>
                <w:szCs w:val="21"/>
                <w:highlight w:val="none"/>
                <w:lang w:val="en-US" w:eastAsia="zh-CN"/>
              </w:rPr>
              <w:t>保证金无效。</w:t>
            </w:r>
          </w:p>
          <w:p w14:paraId="182447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供应商应确保</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保证金在递交截止时间前划拨到采购代理机构指定的银行账号上，否则，其</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保证金视为无效。</w:t>
            </w:r>
          </w:p>
          <w:p w14:paraId="5FE68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（3）保函原件应在投标截止时间前单独密封递交给采购代理机构，否则相关投标均无效。</w:t>
            </w:r>
          </w:p>
          <w:p w14:paraId="505879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若供应商的基本账户在递交</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保证金后至</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截止时间发生更改，须在</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截止时间前2天以彩色复印件加盖公章形式电子发送采购代理机构，由采购人、采购代理机构进行确认，否则所递交</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担保无效。</w:t>
            </w:r>
          </w:p>
          <w:p w14:paraId="4DCFBA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无论采取何种形式的</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保证金有效期均应与</w:t>
            </w:r>
            <w:r>
              <w:rPr>
                <w:rFonts w:hint="eastAsia" w:ascii="宋体" w:hAnsi="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lang w:val="en-US" w:eastAsia="zh-CN"/>
              </w:rPr>
              <w:t>有效期一致。</w:t>
            </w:r>
          </w:p>
          <w:p w14:paraId="49534B15">
            <w:pPr>
              <w:numPr>
                <w:ilvl w:val="0"/>
                <w:numId w:val="0"/>
              </w:numPr>
              <w:adjustRightInd w:val="0"/>
              <w:snapToGrid w:val="0"/>
              <w:spacing w:line="360" w:lineRule="auto"/>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返还方式：未中标</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的投标保证金，除因处理异议、投诉等原因外，在中标公示期结束后5日内返，中标单位投标保证金返还待</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与中标人签订合同后5日内返还。</w:t>
            </w:r>
          </w:p>
        </w:tc>
      </w:tr>
      <w:tr w14:paraId="10E230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012" w:type="dxa"/>
            <w:noWrap w:val="0"/>
            <w:vAlign w:val="center"/>
          </w:tcPr>
          <w:p w14:paraId="62F04F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cs="宋体"/>
                <w:sz w:val="21"/>
                <w:szCs w:val="21"/>
                <w:lang w:val="en-US" w:eastAsia="zh-CN"/>
              </w:rPr>
              <w:t>1</w:t>
            </w:r>
          </w:p>
        </w:tc>
        <w:tc>
          <w:tcPr>
            <w:tcW w:w="2529" w:type="dxa"/>
            <w:noWrap w:val="0"/>
            <w:vAlign w:val="center"/>
          </w:tcPr>
          <w:p w14:paraId="4A5584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w:t>
            </w:r>
            <w:r>
              <w:rPr>
                <w:rFonts w:hint="eastAsia" w:ascii="宋体" w:hAnsi="宋体" w:cs="宋体"/>
                <w:sz w:val="21"/>
                <w:szCs w:val="21"/>
                <w:lang w:val="en-US" w:eastAsia="zh-CN"/>
              </w:rPr>
              <w:t>缴纳税收</w:t>
            </w:r>
            <w:r>
              <w:rPr>
                <w:rFonts w:hint="eastAsia" w:ascii="宋体" w:hAnsi="宋体" w:eastAsia="宋体" w:cs="宋体"/>
                <w:sz w:val="21"/>
                <w:szCs w:val="21"/>
              </w:rPr>
              <w:t>的年份要求</w:t>
            </w:r>
          </w:p>
        </w:tc>
        <w:tc>
          <w:tcPr>
            <w:tcW w:w="7078" w:type="dxa"/>
            <w:noWrap w:val="0"/>
            <w:vAlign w:val="center"/>
          </w:tcPr>
          <w:p w14:paraId="3D392C44">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2025年任意三个月缴纳税收的证明</w:t>
            </w:r>
          </w:p>
        </w:tc>
      </w:tr>
      <w:tr w14:paraId="1A9803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7BD04131">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3.5.2</w:t>
            </w:r>
          </w:p>
        </w:tc>
        <w:tc>
          <w:tcPr>
            <w:tcW w:w="2529" w:type="dxa"/>
            <w:noWrap w:val="0"/>
            <w:vAlign w:val="center"/>
          </w:tcPr>
          <w:p w14:paraId="662B51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近年完成的类似项目的</w:t>
            </w:r>
            <w:r>
              <w:rPr>
                <w:rFonts w:hint="eastAsia" w:ascii="宋体" w:hAnsi="宋体" w:cs="宋体"/>
                <w:sz w:val="21"/>
                <w:szCs w:val="21"/>
                <w:lang w:val="en-US" w:eastAsia="zh-CN"/>
              </w:rPr>
              <w:t xml:space="preserve"> </w:t>
            </w:r>
            <w:r>
              <w:rPr>
                <w:rFonts w:hint="eastAsia" w:ascii="宋体" w:hAnsi="宋体" w:eastAsia="宋体" w:cs="宋体"/>
                <w:sz w:val="21"/>
                <w:szCs w:val="21"/>
              </w:rPr>
              <w:t>年份要求</w:t>
            </w:r>
          </w:p>
        </w:tc>
        <w:tc>
          <w:tcPr>
            <w:tcW w:w="7078" w:type="dxa"/>
            <w:noWrap w:val="0"/>
            <w:vAlign w:val="center"/>
          </w:tcPr>
          <w:p w14:paraId="5B32341A">
            <w:pPr>
              <w:spacing w:line="36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2022年度至今</w:t>
            </w:r>
          </w:p>
        </w:tc>
      </w:tr>
      <w:tr w14:paraId="6719AB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012" w:type="dxa"/>
            <w:noWrap w:val="0"/>
            <w:vAlign w:val="center"/>
          </w:tcPr>
          <w:p w14:paraId="7C241FBC">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eastAsia" w:ascii="宋体" w:hAnsi="宋体" w:cs="宋体"/>
                <w:sz w:val="21"/>
                <w:szCs w:val="21"/>
                <w:lang w:val="en-US" w:eastAsia="zh-CN"/>
              </w:rPr>
              <w:t>3</w:t>
            </w:r>
          </w:p>
        </w:tc>
        <w:tc>
          <w:tcPr>
            <w:tcW w:w="2529" w:type="dxa"/>
            <w:noWrap w:val="0"/>
            <w:vAlign w:val="center"/>
          </w:tcPr>
          <w:p w14:paraId="123CCB22">
            <w:pPr>
              <w:spacing w:line="360" w:lineRule="auto"/>
              <w:jc w:val="center"/>
              <w:rPr>
                <w:rFonts w:hint="eastAsia" w:ascii="宋体" w:hAnsi="宋体" w:eastAsia="宋体" w:cs="宋体"/>
                <w:sz w:val="21"/>
                <w:szCs w:val="21"/>
              </w:rPr>
            </w:pPr>
            <w:r>
              <w:rPr>
                <w:rFonts w:hint="eastAsia" w:ascii="宋体" w:hAnsi="宋体" w:eastAsia="宋体" w:cs="宋体"/>
                <w:bCs/>
                <w:sz w:val="21"/>
                <w:szCs w:val="21"/>
                <w:lang w:val="zh-CN" w:eastAsia="zh-CN"/>
              </w:rPr>
              <w:t>近年财务状况的年份要求</w:t>
            </w:r>
          </w:p>
        </w:tc>
        <w:tc>
          <w:tcPr>
            <w:tcW w:w="7078" w:type="dxa"/>
            <w:noWrap w:val="0"/>
            <w:vAlign w:val="center"/>
          </w:tcPr>
          <w:p w14:paraId="235EBDBB">
            <w:pPr>
              <w:spacing w:line="360" w:lineRule="auto"/>
              <w:rPr>
                <w:rFonts w:hint="default" w:ascii="宋体" w:hAnsi="宋体" w:eastAsia="宋体" w:cs="宋体"/>
                <w:sz w:val="21"/>
                <w:szCs w:val="21"/>
                <w:u w:val="single"/>
                <w:lang w:val="en-US" w:eastAsia="zh-CN"/>
              </w:rPr>
            </w:pPr>
            <w:r>
              <w:rPr>
                <w:rFonts w:hint="eastAsia" w:ascii="宋体" w:hAnsi="宋体" w:cs="宋体"/>
                <w:sz w:val="21"/>
                <w:szCs w:val="21"/>
                <w:u w:val="none"/>
                <w:lang w:val="en-US" w:eastAsia="zh-CN"/>
              </w:rPr>
              <w:t>2022年度-2024年度</w:t>
            </w:r>
          </w:p>
        </w:tc>
      </w:tr>
      <w:tr w14:paraId="16289A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012" w:type="dxa"/>
            <w:noWrap w:val="0"/>
            <w:vAlign w:val="center"/>
          </w:tcPr>
          <w:p w14:paraId="6D5F91C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cs="宋体"/>
                <w:sz w:val="21"/>
                <w:szCs w:val="21"/>
                <w:lang w:val="en-US" w:eastAsia="zh-CN"/>
              </w:rPr>
              <w:t>4</w:t>
            </w:r>
          </w:p>
        </w:tc>
        <w:tc>
          <w:tcPr>
            <w:tcW w:w="2529" w:type="dxa"/>
            <w:noWrap w:val="0"/>
            <w:vAlign w:val="center"/>
          </w:tcPr>
          <w:p w14:paraId="09BA9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近年发生的诉讼及仲裁</w:t>
            </w:r>
            <w:r>
              <w:rPr>
                <w:rFonts w:hint="eastAsia" w:ascii="宋体" w:hAnsi="宋体" w:cs="宋体"/>
                <w:sz w:val="21"/>
                <w:szCs w:val="21"/>
                <w:lang w:val="en-US" w:eastAsia="zh-CN"/>
              </w:rPr>
              <w:t xml:space="preserve"> </w:t>
            </w:r>
            <w:r>
              <w:rPr>
                <w:rFonts w:hint="eastAsia" w:ascii="宋体" w:hAnsi="宋体" w:eastAsia="宋体" w:cs="宋体"/>
                <w:sz w:val="21"/>
                <w:szCs w:val="21"/>
              </w:rPr>
              <w:t>情况的年份要求</w:t>
            </w:r>
          </w:p>
        </w:tc>
        <w:tc>
          <w:tcPr>
            <w:tcW w:w="7078" w:type="dxa"/>
            <w:noWrap w:val="0"/>
            <w:vAlign w:val="center"/>
          </w:tcPr>
          <w:p w14:paraId="0FFC528F">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2022年度至今</w:t>
            </w:r>
          </w:p>
        </w:tc>
      </w:tr>
      <w:tr w14:paraId="721FF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 w:type="dxa"/>
            <w:noWrap w:val="0"/>
            <w:vAlign w:val="center"/>
          </w:tcPr>
          <w:p w14:paraId="6F2891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2529" w:type="dxa"/>
            <w:noWrap w:val="0"/>
            <w:vAlign w:val="center"/>
          </w:tcPr>
          <w:p w14:paraId="3ACC25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是否允许递交备选投标</w:t>
            </w:r>
            <w:r>
              <w:rPr>
                <w:rFonts w:hint="eastAsia" w:ascii="宋体" w:hAnsi="宋体" w:cs="宋体"/>
                <w:sz w:val="21"/>
                <w:szCs w:val="21"/>
                <w:lang w:val="en-US" w:eastAsia="zh-CN"/>
              </w:rPr>
              <w:t xml:space="preserve"> </w:t>
            </w:r>
            <w:r>
              <w:rPr>
                <w:rFonts w:hint="eastAsia" w:ascii="宋体" w:hAnsi="宋体" w:eastAsia="宋体" w:cs="宋体"/>
                <w:sz w:val="21"/>
                <w:szCs w:val="21"/>
              </w:rPr>
              <w:t>方案</w:t>
            </w:r>
          </w:p>
        </w:tc>
        <w:tc>
          <w:tcPr>
            <w:tcW w:w="7078" w:type="dxa"/>
            <w:noWrap w:val="0"/>
            <w:vAlign w:val="center"/>
          </w:tcPr>
          <w:p w14:paraId="20DA65E8">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44D0E8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97" w:hRule="atLeast"/>
          <w:jc w:val="center"/>
        </w:trPr>
        <w:tc>
          <w:tcPr>
            <w:tcW w:w="1012" w:type="dxa"/>
            <w:noWrap w:val="0"/>
            <w:vAlign w:val="center"/>
          </w:tcPr>
          <w:p w14:paraId="1F66DA8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3.7.3</w:t>
            </w:r>
          </w:p>
        </w:tc>
        <w:tc>
          <w:tcPr>
            <w:tcW w:w="2529" w:type="dxa"/>
            <w:noWrap w:val="0"/>
            <w:vAlign w:val="center"/>
          </w:tcPr>
          <w:p w14:paraId="1946A5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签字或盖章要求</w:t>
            </w:r>
          </w:p>
        </w:tc>
        <w:tc>
          <w:tcPr>
            <w:tcW w:w="7078" w:type="dxa"/>
            <w:noWrap w:val="0"/>
            <w:vAlign w:val="center"/>
          </w:tcPr>
          <w:p w14:paraId="0C03F06F">
            <w:pPr>
              <w:spacing w:line="300" w:lineRule="auto"/>
              <w:ind w:firstLine="315" w:firstLineChars="150"/>
              <w:rPr>
                <w:rFonts w:hint="eastAsia"/>
              </w:rPr>
            </w:pPr>
            <w:r>
              <w:rPr>
                <w:rFonts w:hint="eastAsia"/>
              </w:rPr>
              <w:t>按</w:t>
            </w:r>
            <w:r>
              <w:rPr>
                <w:rFonts w:hint="eastAsia"/>
                <w:lang w:eastAsia="zh-CN"/>
              </w:rPr>
              <w:t>谈判文件</w:t>
            </w:r>
            <w:r>
              <w:rPr>
                <w:rFonts w:hint="eastAsia"/>
              </w:rPr>
              <w:t>的要求加盖单位公章和由法定代表人（或委托代理人）签名或盖章。</w:t>
            </w:r>
          </w:p>
          <w:p w14:paraId="74163CD6">
            <w:pPr>
              <w:spacing w:line="300" w:lineRule="auto"/>
              <w:ind w:firstLine="315" w:firstLineChars="150"/>
              <w:rPr>
                <w:rFonts w:hint="eastAsia"/>
              </w:rPr>
            </w:pPr>
            <w:r>
              <w:rPr>
                <w:rFonts w:hint="eastAsia"/>
                <w:lang w:eastAsia="zh-CN"/>
              </w:rPr>
              <w:t>响应文件</w:t>
            </w:r>
            <w:r>
              <w:rPr>
                <w:rFonts w:hint="eastAsia"/>
              </w:rPr>
              <w:t>应尽量避免涂改和插字，若必须修改时，除了按</w:t>
            </w:r>
            <w:r>
              <w:rPr>
                <w:rFonts w:hint="eastAsia"/>
                <w:lang w:eastAsia="zh-CN"/>
              </w:rPr>
              <w:t>采购人</w:t>
            </w:r>
            <w:r>
              <w:rPr>
                <w:rFonts w:hint="eastAsia"/>
              </w:rPr>
              <w:t>书面指示进行修改的以外，还应由法定代表人（或委托代理人）在修改处盖章或签名确认。</w:t>
            </w:r>
          </w:p>
          <w:p w14:paraId="2231A9BB">
            <w:pPr>
              <w:spacing w:line="360" w:lineRule="auto"/>
              <w:ind w:firstLine="420" w:firstLineChars="200"/>
              <w:rPr>
                <w:rFonts w:hint="eastAsia"/>
              </w:rPr>
            </w:pPr>
            <w:r>
              <w:rPr>
                <w:rFonts w:hint="eastAsia"/>
                <w:lang w:eastAsia="zh-CN"/>
              </w:rPr>
              <w:t>响应文件</w:t>
            </w:r>
            <w:r>
              <w:rPr>
                <w:rFonts w:hint="eastAsia"/>
              </w:rPr>
              <w:t>“正本”中的投标报价书、投标保证金、法人授权委托书的盖章和签字（盖章不能代替签字）等都要求是原件或真迹，不得复印或代签。</w:t>
            </w:r>
          </w:p>
        </w:tc>
      </w:tr>
      <w:tr w14:paraId="40A7D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1012" w:type="dxa"/>
            <w:noWrap w:val="0"/>
            <w:vAlign w:val="center"/>
          </w:tcPr>
          <w:p w14:paraId="47C016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3.7.4</w:t>
            </w:r>
          </w:p>
        </w:tc>
        <w:tc>
          <w:tcPr>
            <w:tcW w:w="2529" w:type="dxa"/>
            <w:noWrap w:val="0"/>
            <w:vAlign w:val="center"/>
          </w:tcPr>
          <w:p w14:paraId="7A1A5D29">
            <w:pPr>
              <w:spacing w:line="360" w:lineRule="auto"/>
              <w:jc w:val="center"/>
              <w:rPr>
                <w:rFonts w:hint="eastAsia" w:ascii="宋体" w:hAnsi="宋体" w:eastAsia="宋体" w:cs="宋体"/>
                <w:sz w:val="21"/>
                <w:szCs w:val="21"/>
              </w:rPr>
            </w:pPr>
            <w:r>
              <w:rPr>
                <w:rFonts w:hint="eastAsia"/>
              </w:rPr>
              <w:t>响应文件其他要求</w:t>
            </w:r>
          </w:p>
        </w:tc>
        <w:tc>
          <w:tcPr>
            <w:tcW w:w="7078" w:type="dxa"/>
            <w:noWrap w:val="0"/>
            <w:vAlign w:val="center"/>
          </w:tcPr>
          <w:p w14:paraId="2BC2BADB">
            <w:pPr>
              <w:spacing w:line="240" w:lineRule="auto"/>
              <w:rPr>
                <w:rFonts w:hint="eastAsia" w:ascii="宋体" w:hAnsi="宋体" w:eastAsia="宋体" w:cs="宋体"/>
                <w:sz w:val="21"/>
                <w:szCs w:val="21"/>
              </w:rPr>
            </w:pPr>
            <w:r>
              <w:rPr>
                <w:rFonts w:hint="eastAsia" w:ascii="宋体" w:hAnsi="宋体" w:eastAsia="宋体" w:cs="宋体"/>
                <w:sz w:val="21"/>
                <w:szCs w:val="21"/>
              </w:rPr>
              <w:t>网上投标文件要求：</w:t>
            </w:r>
          </w:p>
          <w:p w14:paraId="502CA58D">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在“政采云”平台（http：//www.zcygov.cn）上制作</w:t>
            </w:r>
            <w:r>
              <w:rPr>
                <w:rFonts w:hint="eastAsia" w:ascii="宋体" w:hAnsi="宋体" w:eastAsia="宋体" w:cs="宋体"/>
                <w:sz w:val="21"/>
                <w:szCs w:val="21"/>
                <w:lang w:eastAsia="zh-CN"/>
              </w:rPr>
              <w:t>响应文件</w:t>
            </w:r>
            <w:r>
              <w:rPr>
                <w:rFonts w:hint="eastAsia" w:ascii="宋体" w:hAnsi="宋体" w:eastAsia="宋体" w:cs="宋体"/>
                <w:sz w:val="21"/>
                <w:szCs w:val="21"/>
              </w:rPr>
              <w:t>1份（此</w:t>
            </w:r>
            <w:r>
              <w:rPr>
                <w:rFonts w:hint="eastAsia" w:ascii="宋体" w:hAnsi="宋体" w:eastAsia="宋体" w:cs="宋体"/>
                <w:sz w:val="21"/>
                <w:szCs w:val="21"/>
                <w:lang w:eastAsia="zh-CN"/>
              </w:rPr>
              <w:t>响应文件</w:t>
            </w:r>
            <w:r>
              <w:rPr>
                <w:rFonts w:hint="eastAsia" w:ascii="宋体" w:hAnsi="宋体" w:eastAsia="宋体" w:cs="宋体"/>
                <w:sz w:val="21"/>
                <w:szCs w:val="21"/>
              </w:rPr>
              <w:t>须上传至“政采云”平台）。</w:t>
            </w:r>
          </w:p>
          <w:p w14:paraId="5178B167">
            <w:pPr>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在制作</w:t>
            </w:r>
            <w:r>
              <w:rPr>
                <w:rFonts w:hint="eastAsia" w:ascii="宋体" w:hAnsi="宋体" w:eastAsia="宋体" w:cs="宋体"/>
                <w:sz w:val="21"/>
                <w:szCs w:val="21"/>
                <w:lang w:eastAsia="zh-CN"/>
              </w:rPr>
              <w:t>响应文件</w:t>
            </w:r>
            <w:r>
              <w:rPr>
                <w:rFonts w:hint="eastAsia" w:ascii="宋体" w:hAnsi="宋体" w:eastAsia="宋体" w:cs="宋体"/>
                <w:sz w:val="21"/>
                <w:szCs w:val="21"/>
              </w:rPr>
              <w:t>时，电子</w:t>
            </w:r>
            <w:r>
              <w:rPr>
                <w:rFonts w:hint="eastAsia" w:ascii="宋体" w:hAnsi="宋体" w:eastAsia="宋体" w:cs="宋体"/>
                <w:sz w:val="21"/>
                <w:szCs w:val="21"/>
                <w:lang w:eastAsia="zh-CN"/>
              </w:rPr>
              <w:t>响应文件</w:t>
            </w:r>
            <w:r>
              <w:rPr>
                <w:rFonts w:hint="eastAsia" w:ascii="宋体" w:hAnsi="宋体" w:eastAsia="宋体" w:cs="宋体"/>
                <w:sz w:val="21"/>
                <w:szCs w:val="21"/>
              </w:rPr>
              <w:t>以“政采云”平台的</w:t>
            </w:r>
            <w:r>
              <w:rPr>
                <w:rFonts w:hint="eastAsia" w:ascii="宋体" w:hAnsi="宋体" w:eastAsia="宋体" w:cs="宋体"/>
                <w:sz w:val="21"/>
                <w:szCs w:val="21"/>
                <w:lang w:eastAsia="zh-CN"/>
              </w:rPr>
              <w:t>响应文件</w:t>
            </w:r>
            <w:r>
              <w:rPr>
                <w:rFonts w:hint="eastAsia" w:ascii="宋体" w:hAnsi="宋体" w:eastAsia="宋体" w:cs="宋体"/>
                <w:sz w:val="21"/>
                <w:szCs w:val="21"/>
              </w:rPr>
              <w:t>格式为准；</w:t>
            </w:r>
          </w:p>
        </w:tc>
      </w:tr>
      <w:tr w14:paraId="15C2B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642613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4.2.2</w:t>
            </w:r>
          </w:p>
        </w:tc>
        <w:tc>
          <w:tcPr>
            <w:tcW w:w="2529" w:type="dxa"/>
            <w:noWrap w:val="0"/>
            <w:vAlign w:val="center"/>
          </w:tcPr>
          <w:p w14:paraId="734FBC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递交竞争性谈判响应文件地点</w:t>
            </w:r>
          </w:p>
        </w:tc>
        <w:tc>
          <w:tcPr>
            <w:tcW w:w="7078" w:type="dxa"/>
            <w:noWrap w:val="0"/>
            <w:vAlign w:val="center"/>
          </w:tcPr>
          <w:p w14:paraId="4356D469">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1、响应文件递交的截止时间(投标截止时间，下同)</w:t>
            </w:r>
            <w:r>
              <w:rPr>
                <w:rFonts w:hint="eastAsia" w:ascii="宋体" w:hAnsi="宋体" w:eastAsia="宋体" w:cs="宋体"/>
                <w:lang w:eastAsia="zh-CN"/>
              </w:rPr>
              <w:t xml:space="preserve"> </w:t>
            </w:r>
            <w:r>
              <w:rPr>
                <w:rFonts w:hint="eastAsia" w:ascii="宋体" w:hAnsi="宋体" w:eastAsia="宋体" w:cs="宋体"/>
                <w:lang w:val="en-US" w:eastAsia="zh-CN"/>
              </w:rPr>
              <w:t>2025</w:t>
            </w:r>
            <w:r>
              <w:rPr>
                <w:rFonts w:hint="eastAsia" w:ascii="宋体" w:hAnsi="宋体" w:eastAsia="宋体" w:cs="宋体"/>
                <w:lang w:eastAsia="zh-CN"/>
              </w:rPr>
              <w:t>年</w:t>
            </w:r>
            <w:r>
              <w:rPr>
                <w:rFonts w:hint="eastAsia" w:ascii="宋体" w:hAnsi="宋体" w:eastAsia="宋体" w:cs="宋体"/>
                <w:lang w:val="en-US" w:eastAsia="zh-CN"/>
              </w:rPr>
              <w:t>07</w:t>
            </w:r>
            <w:r>
              <w:rPr>
                <w:rFonts w:hint="eastAsia" w:ascii="宋体" w:hAnsi="宋体" w:eastAsia="宋体" w:cs="宋体"/>
                <w:lang w:eastAsia="zh-CN"/>
              </w:rPr>
              <w:t>月</w:t>
            </w:r>
            <w:r>
              <w:rPr>
                <w:rFonts w:hint="eastAsia" w:ascii="宋体" w:hAnsi="宋体" w:eastAsia="宋体" w:cs="宋体"/>
                <w:lang w:val="en-US" w:eastAsia="zh-CN"/>
              </w:rPr>
              <w:t>03</w:t>
            </w:r>
            <w:r>
              <w:rPr>
                <w:rFonts w:hint="eastAsia" w:ascii="宋体" w:hAnsi="宋体" w:eastAsia="宋体" w:cs="宋体"/>
                <w:lang w:eastAsia="zh-CN"/>
              </w:rPr>
              <w:t>日</w:t>
            </w:r>
            <w:r>
              <w:rPr>
                <w:rFonts w:hint="eastAsia" w:ascii="宋体" w:hAnsi="宋体" w:eastAsia="宋体" w:cs="宋体"/>
                <w:lang w:val="en-US" w:eastAsia="zh-CN"/>
              </w:rPr>
              <w:t>13</w:t>
            </w:r>
            <w:r>
              <w:rPr>
                <w:rFonts w:hint="eastAsia" w:ascii="宋体" w:hAnsi="宋体" w:eastAsia="宋体" w:cs="宋体"/>
                <w:lang w:eastAsia="zh-CN"/>
              </w:rPr>
              <w:t>时</w:t>
            </w:r>
            <w:r>
              <w:rPr>
                <w:rFonts w:hint="eastAsia" w:ascii="宋体" w:hAnsi="宋体" w:eastAsia="宋体" w:cs="宋体"/>
                <w:lang w:val="en-US" w:eastAsia="zh-CN"/>
              </w:rPr>
              <w:t>30</w:t>
            </w:r>
            <w:r>
              <w:rPr>
                <w:rFonts w:hint="eastAsia" w:ascii="宋体" w:hAnsi="宋体" w:eastAsia="宋体" w:cs="宋体"/>
                <w:lang w:eastAsia="zh-CN"/>
              </w:rPr>
              <w:t>分</w:t>
            </w:r>
            <w:r>
              <w:rPr>
                <w:rFonts w:hint="eastAsia" w:ascii="宋体" w:hAnsi="宋体" w:eastAsia="宋体" w:cs="宋体"/>
                <w:sz w:val="21"/>
                <w:szCs w:val="21"/>
                <w:lang w:eastAsia="zh-CN"/>
              </w:rPr>
              <w:t>,电子响应文件在政采云平台</w:t>
            </w:r>
            <w:r>
              <w:rPr>
                <w:rFonts w:hint="eastAsia" w:ascii="宋体" w:hAnsi="宋体" w:eastAsia="宋体" w:cs="宋体"/>
                <w:sz w:val="21"/>
                <w:szCs w:val="21"/>
                <w:lang w:val="zh-CN" w:eastAsia="zh-CN"/>
              </w:rPr>
              <w:t>（网址：http://www.zcygov.cn）</w:t>
            </w:r>
            <w:r>
              <w:rPr>
                <w:rFonts w:hint="eastAsia" w:ascii="宋体" w:hAnsi="宋体" w:eastAsia="宋体" w:cs="宋体"/>
                <w:sz w:val="21"/>
                <w:szCs w:val="21"/>
                <w:lang w:eastAsia="zh-CN"/>
              </w:rPr>
              <w:t>直接上传。</w:t>
            </w:r>
          </w:p>
          <w:p w14:paraId="369F28D8">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、逾期未上传的响应文件，采购人不予受理。 </w:t>
            </w:r>
          </w:p>
        </w:tc>
      </w:tr>
      <w:tr w14:paraId="4581B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2E02D7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4.2.3</w:t>
            </w:r>
          </w:p>
        </w:tc>
        <w:tc>
          <w:tcPr>
            <w:tcW w:w="2529" w:type="dxa"/>
            <w:noWrap w:val="0"/>
            <w:vAlign w:val="center"/>
          </w:tcPr>
          <w:p w14:paraId="7DB67F1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是否退还竞争性谈判</w:t>
            </w:r>
            <w:r>
              <w:rPr>
                <w:rFonts w:hint="eastAsia" w:ascii="宋体" w:hAnsi="宋体" w:cs="宋体"/>
                <w:sz w:val="21"/>
                <w:szCs w:val="21"/>
                <w:lang w:val="en-US" w:eastAsia="zh-CN"/>
              </w:rPr>
              <w:t xml:space="preserve">   </w:t>
            </w:r>
            <w:r>
              <w:rPr>
                <w:rFonts w:hint="eastAsia" w:ascii="宋体" w:hAnsi="宋体" w:eastAsia="宋体" w:cs="宋体"/>
                <w:sz w:val="21"/>
                <w:szCs w:val="21"/>
              </w:rPr>
              <w:t>响应文件</w:t>
            </w:r>
          </w:p>
        </w:tc>
        <w:tc>
          <w:tcPr>
            <w:tcW w:w="7078" w:type="dxa"/>
            <w:noWrap w:val="0"/>
            <w:vAlign w:val="center"/>
          </w:tcPr>
          <w:p w14:paraId="649D852E">
            <w:pPr>
              <w:spacing w:line="360" w:lineRule="auto"/>
              <w:rPr>
                <w:rFonts w:hint="eastAsia" w:ascii="宋体" w:hAnsi="宋体" w:eastAsia="宋体" w:cs="宋体"/>
                <w:sz w:val="21"/>
                <w:szCs w:val="21"/>
              </w:rPr>
            </w:pPr>
            <w:r>
              <w:rPr>
                <w:rFonts w:hint="eastAsia" w:ascii="宋体" w:hAnsi="宋体" w:eastAsia="宋体" w:cs="宋体"/>
                <w:sz w:val="21"/>
                <w:szCs w:val="21"/>
              </w:rPr>
              <w:t>否</w:t>
            </w:r>
          </w:p>
        </w:tc>
      </w:tr>
      <w:tr w14:paraId="5901C6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12" w:type="dxa"/>
            <w:noWrap w:val="0"/>
            <w:vAlign w:val="center"/>
          </w:tcPr>
          <w:p w14:paraId="279717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2529" w:type="dxa"/>
            <w:noWrap w:val="0"/>
            <w:vAlign w:val="center"/>
          </w:tcPr>
          <w:p w14:paraId="5DC1F7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谈判时间和地点</w:t>
            </w:r>
          </w:p>
        </w:tc>
        <w:tc>
          <w:tcPr>
            <w:tcW w:w="7078" w:type="dxa"/>
            <w:noWrap w:val="0"/>
            <w:vAlign w:val="center"/>
          </w:tcPr>
          <w:p w14:paraId="4A7F833B">
            <w:pPr>
              <w:spacing w:line="360" w:lineRule="auto"/>
              <w:rPr>
                <w:rFonts w:hint="eastAsia" w:ascii="宋体" w:hAnsi="宋体" w:eastAsia="宋体" w:cs="宋体"/>
                <w:sz w:val="21"/>
                <w:szCs w:val="21"/>
              </w:rPr>
            </w:pPr>
            <w:r>
              <w:rPr>
                <w:rFonts w:hint="eastAsia" w:ascii="宋体" w:hAnsi="宋体" w:eastAsia="宋体" w:cs="宋体"/>
                <w:sz w:val="21"/>
                <w:szCs w:val="21"/>
              </w:rPr>
              <w:t>开标时间：同递交文件截止时间</w:t>
            </w:r>
          </w:p>
          <w:p w14:paraId="7AAC1ECC">
            <w:pPr>
              <w:spacing w:line="360" w:lineRule="auto"/>
              <w:rPr>
                <w:rFonts w:hint="eastAsia" w:ascii="宋体" w:hAnsi="宋体" w:eastAsia="宋体" w:cs="宋体"/>
                <w:sz w:val="21"/>
                <w:szCs w:val="21"/>
              </w:rPr>
            </w:pPr>
            <w:r>
              <w:rPr>
                <w:rFonts w:hint="eastAsia" w:ascii="宋体" w:hAnsi="宋体" w:eastAsia="宋体" w:cs="宋体"/>
                <w:sz w:val="21"/>
                <w:szCs w:val="21"/>
              </w:rPr>
              <w:t>开标地点：</w:t>
            </w:r>
            <w:r>
              <w:rPr>
                <w:rFonts w:hint="eastAsia" w:ascii="宋体" w:hAnsi="宋体" w:eastAsia="宋体" w:cs="宋体"/>
                <w:sz w:val="21"/>
                <w:szCs w:val="21"/>
                <w:lang w:val="en-US" w:eastAsia="zh-CN"/>
              </w:rPr>
              <w:t>政府采购云平台（网址：http://www.zcygov.cn）</w:t>
            </w:r>
          </w:p>
        </w:tc>
      </w:tr>
      <w:tr w14:paraId="59DE84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012" w:type="dxa"/>
            <w:noWrap w:val="0"/>
            <w:vAlign w:val="center"/>
          </w:tcPr>
          <w:p w14:paraId="11E4F4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2529" w:type="dxa"/>
            <w:noWrap w:val="0"/>
            <w:vAlign w:val="center"/>
          </w:tcPr>
          <w:p w14:paraId="597D7E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7078" w:type="dxa"/>
            <w:noWrap w:val="0"/>
            <w:vAlign w:val="center"/>
          </w:tcPr>
          <w:p w14:paraId="4683AA63">
            <w:pPr>
              <w:spacing w:line="360" w:lineRule="auto"/>
              <w:rPr>
                <w:rFonts w:hint="default" w:ascii="宋体" w:hAnsi="宋体" w:eastAsia="宋体" w:cs="宋体"/>
                <w:sz w:val="21"/>
                <w:szCs w:val="21"/>
                <w:lang w:val="en-US"/>
              </w:rPr>
            </w:pPr>
            <w:r>
              <w:rPr>
                <w:rFonts w:hint="eastAsia" w:ascii="宋体" w:hAnsi="宋体" w:eastAsia="宋体" w:cs="宋体"/>
                <w:sz w:val="21"/>
                <w:szCs w:val="21"/>
                <w:lang w:val="en-US" w:eastAsia="zh-CN"/>
              </w:rPr>
              <w:t>登录政府采购云平台（网址：http://www.zcygov.cn）网上开启文件解密程序</w:t>
            </w:r>
          </w:p>
        </w:tc>
      </w:tr>
      <w:tr w14:paraId="775A6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1012" w:type="dxa"/>
            <w:noWrap w:val="0"/>
            <w:vAlign w:val="center"/>
          </w:tcPr>
          <w:p w14:paraId="5E8AA2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6.1.1</w:t>
            </w:r>
          </w:p>
        </w:tc>
        <w:tc>
          <w:tcPr>
            <w:tcW w:w="2529" w:type="dxa"/>
            <w:noWrap w:val="0"/>
            <w:vAlign w:val="center"/>
          </w:tcPr>
          <w:p w14:paraId="7537E7F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谈判小组的组建</w:t>
            </w:r>
          </w:p>
        </w:tc>
        <w:tc>
          <w:tcPr>
            <w:tcW w:w="7078" w:type="dxa"/>
            <w:noWrap w:val="0"/>
            <w:vAlign w:val="center"/>
          </w:tcPr>
          <w:p w14:paraId="6F84F640">
            <w:pPr>
              <w:spacing w:line="360" w:lineRule="auto"/>
              <w:rPr>
                <w:rFonts w:hint="eastAsia" w:ascii="宋体" w:hAnsi="宋体" w:eastAsia="宋体" w:cs="宋体"/>
                <w:sz w:val="21"/>
                <w:szCs w:val="21"/>
              </w:rPr>
            </w:pPr>
            <w:r>
              <w:rPr>
                <w:rFonts w:hint="eastAsia" w:ascii="宋体" w:hAnsi="宋体" w:eastAsia="宋体" w:cs="宋体"/>
                <w:sz w:val="21"/>
                <w:szCs w:val="21"/>
              </w:rPr>
              <w:t>谈判小组构成：由有关经济、技术⽅⾯专家3⼈组成</w:t>
            </w:r>
          </w:p>
          <w:p w14:paraId="5ED52CF1">
            <w:pPr>
              <w:spacing w:line="360" w:lineRule="auto"/>
              <w:rPr>
                <w:rFonts w:hint="eastAsia" w:ascii="宋体" w:hAnsi="宋体" w:eastAsia="宋体" w:cs="宋体"/>
                <w:sz w:val="21"/>
                <w:szCs w:val="21"/>
              </w:rPr>
            </w:pPr>
            <w:r>
              <w:rPr>
                <w:rFonts w:hint="eastAsia" w:ascii="宋体" w:hAnsi="宋体" w:eastAsia="宋体" w:cs="宋体"/>
                <w:sz w:val="21"/>
                <w:szCs w:val="21"/>
              </w:rPr>
              <w:t>谈判小组确定方式：从</w:t>
            </w:r>
            <w:r>
              <w:rPr>
                <w:rFonts w:hint="eastAsia" w:ascii="宋体" w:hAnsi="宋体" w:cs="宋体"/>
                <w:sz w:val="21"/>
                <w:szCs w:val="21"/>
                <w:lang w:val="en-US" w:eastAsia="zh-CN"/>
              </w:rPr>
              <w:t>政采云平台</w:t>
            </w:r>
            <w:r>
              <w:rPr>
                <w:rFonts w:hint="eastAsia" w:ascii="宋体" w:hAnsi="宋体" w:eastAsia="宋体" w:cs="宋体"/>
                <w:sz w:val="21"/>
                <w:szCs w:val="21"/>
              </w:rPr>
              <w:t>评标专家库中随机抽取</w:t>
            </w:r>
          </w:p>
        </w:tc>
      </w:tr>
      <w:tr w14:paraId="63585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012" w:type="dxa"/>
            <w:noWrap w:val="0"/>
            <w:vAlign w:val="center"/>
          </w:tcPr>
          <w:p w14:paraId="4725D04A">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6.1.2</w:t>
            </w:r>
          </w:p>
        </w:tc>
        <w:tc>
          <w:tcPr>
            <w:tcW w:w="2529" w:type="dxa"/>
            <w:noWrap w:val="0"/>
            <w:vAlign w:val="center"/>
          </w:tcPr>
          <w:p w14:paraId="70C6E1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是否授权谈判小组确定</w:t>
            </w:r>
            <w:r>
              <w:rPr>
                <w:rFonts w:hint="eastAsia" w:ascii="宋体" w:hAnsi="宋体" w:cs="宋体"/>
                <w:sz w:val="21"/>
                <w:szCs w:val="21"/>
                <w:lang w:val="en-US" w:eastAsia="zh-CN"/>
              </w:rPr>
              <w:t xml:space="preserve"> </w:t>
            </w:r>
            <w:r>
              <w:rPr>
                <w:rFonts w:hint="eastAsia" w:ascii="宋体" w:hAnsi="宋体" w:eastAsia="宋体" w:cs="宋体"/>
                <w:sz w:val="21"/>
                <w:szCs w:val="21"/>
              </w:rPr>
              <w:t>成交人</w:t>
            </w:r>
          </w:p>
        </w:tc>
        <w:tc>
          <w:tcPr>
            <w:tcW w:w="7078" w:type="dxa"/>
            <w:shd w:val="clear" w:color="auto" w:fill="auto"/>
            <w:noWrap w:val="0"/>
            <w:vAlign w:val="center"/>
          </w:tcPr>
          <w:p w14:paraId="1CB6C950">
            <w:pPr>
              <w:shd w:val="clear"/>
              <w:rPr>
                <w:rFonts w:hint="eastAsia"/>
              </w:rPr>
            </w:pPr>
            <w:r>
              <w:rPr>
                <w:rFonts w:hint="eastAsia"/>
              </w:rPr>
              <w:t>否</w:t>
            </w:r>
          </w:p>
          <w:p w14:paraId="15653467">
            <w:pPr>
              <w:shd w:val="clear"/>
              <w:rPr>
                <w:rFonts w:hint="eastAsia" w:ascii="宋体" w:hAnsi="宋体" w:eastAsia="宋体" w:cs="宋体"/>
                <w:sz w:val="21"/>
                <w:szCs w:val="21"/>
              </w:rPr>
            </w:pPr>
            <w:r>
              <w:rPr>
                <w:rFonts w:hint="eastAsia"/>
              </w:rPr>
              <w:t>推荐三名中标候选人</w:t>
            </w:r>
          </w:p>
        </w:tc>
      </w:tr>
      <w:tr w14:paraId="125DA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012" w:type="dxa"/>
            <w:noWrap w:val="0"/>
            <w:vAlign w:val="center"/>
          </w:tcPr>
          <w:p w14:paraId="5D615F6C">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7.3.2</w:t>
            </w:r>
          </w:p>
        </w:tc>
        <w:tc>
          <w:tcPr>
            <w:tcW w:w="2529" w:type="dxa"/>
            <w:shd w:val="clear" w:color="auto" w:fill="auto"/>
            <w:noWrap w:val="0"/>
            <w:vAlign w:val="center"/>
          </w:tcPr>
          <w:p w14:paraId="4B63E7C7">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付款方式</w:t>
            </w:r>
          </w:p>
        </w:tc>
        <w:tc>
          <w:tcPr>
            <w:tcW w:w="7078" w:type="dxa"/>
            <w:shd w:val="clear" w:color="auto" w:fill="auto"/>
            <w:noWrap w:val="0"/>
            <w:vAlign w:val="center"/>
          </w:tcPr>
          <w:p w14:paraId="6C2E809D">
            <w:pPr>
              <w:autoSpaceDE w:val="0"/>
              <w:autoSpaceDN w:val="0"/>
              <w:adjustRightInd w:val="0"/>
              <w:rPr>
                <w:rFonts w:hint="default" w:ascii="宋体" w:hAnsi="宋体" w:eastAsia="宋体" w:cs="宋体"/>
                <w:sz w:val="21"/>
                <w:szCs w:val="21"/>
                <w:lang w:val="en-US" w:eastAsia="zh-CN"/>
              </w:rPr>
            </w:pPr>
            <w:r>
              <w:rPr>
                <w:rFonts w:hint="eastAsia" w:ascii="宋体" w:hAnsi="宋体" w:cs="宋体"/>
                <w:sz w:val="21"/>
                <w:szCs w:val="21"/>
                <w:lang w:val="en-US" w:eastAsia="zh-CN"/>
              </w:rPr>
              <w:t>按实际合同约定</w:t>
            </w:r>
          </w:p>
        </w:tc>
      </w:tr>
      <w:tr w14:paraId="0D6D4A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012" w:type="dxa"/>
            <w:noWrap w:val="0"/>
            <w:vAlign w:val="center"/>
          </w:tcPr>
          <w:p w14:paraId="6543FCA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0</w:t>
            </w:r>
          </w:p>
        </w:tc>
        <w:tc>
          <w:tcPr>
            <w:tcW w:w="9607" w:type="dxa"/>
            <w:gridSpan w:val="2"/>
            <w:noWrap w:val="0"/>
            <w:vAlign w:val="center"/>
          </w:tcPr>
          <w:p w14:paraId="4E37274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需要补充的其他内容</w:t>
            </w:r>
          </w:p>
        </w:tc>
      </w:tr>
      <w:tr w14:paraId="6E724F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1012" w:type="dxa"/>
            <w:noWrap w:val="0"/>
            <w:vAlign w:val="center"/>
          </w:tcPr>
          <w:p w14:paraId="3985D1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.1</w:t>
            </w:r>
          </w:p>
        </w:tc>
        <w:tc>
          <w:tcPr>
            <w:tcW w:w="9607" w:type="dxa"/>
            <w:gridSpan w:val="2"/>
            <w:noWrap w:val="0"/>
            <w:vAlign w:val="center"/>
          </w:tcPr>
          <w:p w14:paraId="3CACFFC7">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注意事项:</w:t>
            </w:r>
          </w:p>
          <w:p w14:paraId="32F9FDCE">
            <w:pPr>
              <w:spacing w:line="360" w:lineRule="auto"/>
              <w:rPr>
                <w:rFonts w:hint="eastAsia" w:ascii="宋体" w:hAnsi="宋体" w:eastAsia="宋体" w:cs="宋体"/>
                <w:sz w:val="21"/>
                <w:szCs w:val="21"/>
              </w:rPr>
            </w:pPr>
            <w:r>
              <w:rPr>
                <w:rFonts w:hint="eastAsia" w:ascii="宋体" w:hAnsi="宋体" w:eastAsia="宋体" w:cs="宋体"/>
                <w:kern w:val="0"/>
                <w:sz w:val="21"/>
                <w:szCs w:val="21"/>
              </w:rPr>
              <w:t>供应商须保证在本项目投标过程中所提供资料真实有效，若发现有伪造编制，弄虚作假骗取中标，采购人将没收其谈判保证金，中标的取消中标资格，并将其不良行为上报有关行政主管部门。</w:t>
            </w:r>
          </w:p>
        </w:tc>
      </w:tr>
      <w:tr w14:paraId="76D277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12" w:type="dxa"/>
            <w:noWrap w:val="0"/>
            <w:vAlign w:val="center"/>
          </w:tcPr>
          <w:p w14:paraId="712D7B4F">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.2</w:t>
            </w:r>
          </w:p>
        </w:tc>
        <w:tc>
          <w:tcPr>
            <w:tcW w:w="9607" w:type="dxa"/>
            <w:gridSpan w:val="2"/>
            <w:noWrap w:val="0"/>
            <w:vAlign w:val="center"/>
          </w:tcPr>
          <w:p w14:paraId="5504D61B">
            <w:pPr>
              <w:spacing w:line="360" w:lineRule="auto"/>
              <w:rPr>
                <w:rFonts w:hint="eastAsia" w:ascii="宋体" w:hAnsi="宋体" w:eastAsia="宋体" w:cs="宋体"/>
                <w:b/>
                <w:bCs/>
                <w:sz w:val="21"/>
                <w:szCs w:val="21"/>
              </w:rPr>
            </w:pPr>
            <w:r>
              <w:rPr>
                <w:rFonts w:hint="eastAsia" w:ascii="宋体" w:hAnsi="宋体" w:cs="宋体"/>
                <w:b/>
                <w:bCs/>
                <w:kern w:val="0"/>
                <w:sz w:val="21"/>
                <w:szCs w:val="21"/>
                <w:lang w:eastAsia="zh-CN"/>
              </w:rPr>
              <w:t>最高限价</w:t>
            </w:r>
            <w:r>
              <w:rPr>
                <w:rFonts w:hint="eastAsia" w:ascii="宋体" w:hAnsi="宋体" w:eastAsia="宋体" w:cs="宋体"/>
                <w:b/>
                <w:bCs/>
                <w:sz w:val="21"/>
                <w:szCs w:val="21"/>
              </w:rPr>
              <w:t>：</w:t>
            </w:r>
            <w:bookmarkStart w:id="26" w:name="OLE_LINK5"/>
            <w:r>
              <w:rPr>
                <w:rFonts w:hint="eastAsia" w:ascii="宋体" w:hAnsi="宋体" w:eastAsia="宋体" w:cs="宋体"/>
                <w:b/>
                <w:bCs/>
                <w:sz w:val="21"/>
                <w:szCs w:val="21"/>
              </w:rPr>
              <w:t>大写：</w:t>
            </w:r>
            <w:r>
              <w:rPr>
                <w:rFonts w:hint="eastAsia" w:ascii="宋体" w:hAnsi="宋体" w:cs="宋体"/>
                <w:b/>
                <w:bCs/>
                <w:sz w:val="21"/>
                <w:szCs w:val="21"/>
                <w:lang w:val="en-US" w:eastAsia="zh-CN"/>
              </w:rPr>
              <w:t>壹佰柒拾柒万玖仟伍佰元整</w:t>
            </w:r>
            <w:r>
              <w:rPr>
                <w:rFonts w:hint="eastAsia" w:ascii="宋体" w:hAnsi="宋体" w:eastAsia="宋体" w:cs="宋体"/>
                <w:b/>
                <w:bCs/>
                <w:sz w:val="21"/>
                <w:szCs w:val="21"/>
                <w:u w:val="single"/>
              </w:rPr>
              <w:t>（¥</w:t>
            </w:r>
            <w:r>
              <w:rPr>
                <w:rFonts w:hint="eastAsia" w:ascii="宋体" w:hAnsi="宋体" w:cs="宋体"/>
                <w:b/>
                <w:bCs/>
                <w:sz w:val="21"/>
                <w:szCs w:val="21"/>
                <w:u w:val="single"/>
                <w:lang w:val="en-US" w:eastAsia="zh-CN"/>
              </w:rPr>
              <w:t xml:space="preserve"> 1779500元</w:t>
            </w:r>
            <w:r>
              <w:rPr>
                <w:rFonts w:hint="eastAsia" w:ascii="宋体" w:hAnsi="宋体" w:eastAsia="宋体" w:cs="宋体"/>
                <w:b/>
                <w:bCs/>
                <w:sz w:val="21"/>
                <w:szCs w:val="21"/>
                <w:u w:val="single"/>
              </w:rPr>
              <w:t>）</w:t>
            </w:r>
            <w:r>
              <w:rPr>
                <w:rFonts w:hint="eastAsia" w:ascii="宋体" w:hAnsi="宋体" w:eastAsia="宋体" w:cs="宋体"/>
                <w:sz w:val="21"/>
                <w:szCs w:val="21"/>
              </w:rPr>
              <w:t>。</w:t>
            </w:r>
            <w:bookmarkEnd w:id="26"/>
          </w:p>
          <w:p w14:paraId="35305D98">
            <w:pPr>
              <w:widowControl/>
              <w:spacing w:line="360" w:lineRule="auto"/>
              <w:rPr>
                <w:rFonts w:hint="eastAsia" w:ascii="宋体" w:hAnsi="宋体" w:eastAsia="宋体" w:cs="宋体"/>
                <w:b/>
                <w:bCs/>
                <w:sz w:val="21"/>
                <w:szCs w:val="21"/>
              </w:rPr>
            </w:pPr>
            <w:r>
              <w:rPr>
                <w:rFonts w:hint="eastAsia" w:ascii="宋体" w:hAnsi="宋体" w:eastAsia="宋体" w:cs="宋体"/>
                <w:kern w:val="0"/>
                <w:sz w:val="21"/>
                <w:szCs w:val="21"/>
              </w:rPr>
              <w:t>报价最高不允许超出此控制价否则按废标处理。</w:t>
            </w:r>
          </w:p>
        </w:tc>
      </w:tr>
      <w:tr w14:paraId="27DF42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12" w:type="dxa"/>
            <w:noWrap w:val="0"/>
            <w:vAlign w:val="center"/>
          </w:tcPr>
          <w:p w14:paraId="3648164A">
            <w:pPr>
              <w:widowControl/>
              <w:spacing w:line="360" w:lineRule="auto"/>
              <w:jc w:val="center"/>
              <w:rPr>
                <w:rFonts w:hint="eastAsia" w:ascii="宋体" w:hAnsi="宋体" w:eastAsia="宋体" w:cs="宋体"/>
                <w:sz w:val="21"/>
                <w:szCs w:val="21"/>
              </w:rPr>
            </w:pPr>
            <w:r>
              <w:rPr>
                <w:rFonts w:hint="eastAsia" w:ascii="宋体" w:hAnsi="宋体" w:cs="宋体"/>
                <w:lang w:val="en-US" w:eastAsia="zh-CN"/>
              </w:rPr>
              <w:t>10.3</w:t>
            </w:r>
          </w:p>
        </w:tc>
        <w:tc>
          <w:tcPr>
            <w:tcW w:w="2529" w:type="dxa"/>
            <w:noWrap w:val="0"/>
            <w:vAlign w:val="center"/>
          </w:tcPr>
          <w:p w14:paraId="57B67F8C">
            <w:pPr>
              <w:widowControl/>
              <w:spacing w:line="360" w:lineRule="auto"/>
              <w:ind w:firstLine="420" w:firstLineChars="200"/>
              <w:rPr>
                <w:rFonts w:hint="eastAsia" w:ascii="宋体" w:hAnsi="宋体" w:eastAsia="宋体" w:cs="宋体"/>
                <w:kern w:val="0"/>
                <w:sz w:val="21"/>
                <w:szCs w:val="21"/>
              </w:rPr>
            </w:pPr>
            <w:r>
              <w:rPr>
                <w:rFonts w:hint="eastAsia"/>
                <w:b w:val="0"/>
                <w:bCs w:val="0"/>
                <w:kern w:val="15"/>
                <w:sz w:val="21"/>
                <w:szCs w:val="21"/>
                <w:lang w:val="zh-CN"/>
              </w:rPr>
              <w:t>采购代理服务费</w:t>
            </w:r>
          </w:p>
        </w:tc>
        <w:tc>
          <w:tcPr>
            <w:tcW w:w="7078" w:type="dxa"/>
            <w:noWrap w:val="0"/>
            <w:vAlign w:val="center"/>
          </w:tcPr>
          <w:p w14:paraId="3A9E0053">
            <w:pPr>
              <w:widowControl/>
              <w:spacing w:line="360" w:lineRule="auto"/>
              <w:rPr>
                <w:rFonts w:hint="eastAsia" w:ascii="宋体" w:hAnsi="宋体" w:eastAsia="宋体" w:cs="宋体"/>
                <w:kern w:val="0"/>
                <w:sz w:val="21"/>
                <w:szCs w:val="21"/>
              </w:rPr>
            </w:pPr>
            <w:r>
              <w:rPr>
                <w:rFonts w:hint="eastAsia"/>
                <w:b w:val="0"/>
                <w:bCs w:val="0"/>
                <w:kern w:val="15"/>
                <w:sz w:val="21"/>
                <w:szCs w:val="21"/>
                <w:lang w:eastAsia="zh-CN"/>
              </w:rPr>
              <w:t>采</w:t>
            </w:r>
            <w:r>
              <w:rPr>
                <w:rFonts w:hint="eastAsia" w:ascii="宋体" w:hAnsi="宋体" w:eastAsia="宋体" w:cs="宋体"/>
                <w:kern w:val="0"/>
                <w:sz w:val="21"/>
                <w:szCs w:val="21"/>
                <w:lang w:eastAsia="zh-CN"/>
              </w:rPr>
              <w:t>购</w:t>
            </w:r>
            <w:r>
              <w:rPr>
                <w:rFonts w:hint="eastAsia" w:ascii="宋体" w:hAnsi="宋体" w:eastAsia="宋体" w:cs="宋体"/>
                <w:kern w:val="0"/>
                <w:sz w:val="21"/>
                <w:szCs w:val="21"/>
              </w:rPr>
              <w:t>代理</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费</w:t>
            </w:r>
            <w:r>
              <w:rPr>
                <w:rFonts w:hint="eastAsia" w:ascii="宋体" w:hAnsi="宋体" w:eastAsia="宋体" w:cs="宋体"/>
                <w:kern w:val="0"/>
                <w:sz w:val="21"/>
                <w:szCs w:val="21"/>
                <w:lang w:eastAsia="zh-CN"/>
              </w:rPr>
              <w:t>参照</w:t>
            </w:r>
            <w:r>
              <w:rPr>
                <w:rFonts w:hint="eastAsia" w:ascii="宋体" w:hAnsi="宋体" w:eastAsia="宋体" w:cs="宋体"/>
                <w:kern w:val="0"/>
                <w:sz w:val="21"/>
                <w:szCs w:val="21"/>
              </w:rPr>
              <w:t>吉省价收﹝2016﹞98号文件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计价格﹝2002﹞1980号文件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国家发改委发改办价格﹝2003﹞875号文件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国家发改委发改办价格﹝2015﹞299号</w:t>
            </w:r>
            <w:r>
              <w:rPr>
                <w:rFonts w:hint="eastAsia" w:ascii="宋体" w:hAnsi="宋体" w:eastAsia="宋体" w:cs="宋体"/>
                <w:kern w:val="0"/>
                <w:sz w:val="21"/>
                <w:szCs w:val="21"/>
                <w:lang w:val="en-US" w:eastAsia="zh-CN"/>
              </w:rPr>
              <w:t>文件规定</w:t>
            </w:r>
            <w:r>
              <w:rPr>
                <w:rFonts w:hint="eastAsia" w:ascii="宋体" w:hAnsi="宋体" w:cs="宋体"/>
                <w:kern w:val="0"/>
                <w:sz w:val="21"/>
                <w:szCs w:val="21"/>
                <w:lang w:val="en-US" w:eastAsia="zh-CN"/>
              </w:rPr>
              <w:t>，按中标金额的2 %收取</w:t>
            </w:r>
            <w:r>
              <w:rPr>
                <w:rFonts w:hint="eastAsia" w:ascii="宋体" w:hAnsi="宋体" w:eastAsia="宋体" w:cs="宋体"/>
                <w:kern w:val="0"/>
                <w:sz w:val="21"/>
                <w:szCs w:val="21"/>
              </w:rPr>
              <w:t>。</w:t>
            </w:r>
          </w:p>
        </w:tc>
      </w:tr>
      <w:tr w14:paraId="482788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1012" w:type="dxa"/>
            <w:noWrap w:val="0"/>
            <w:vAlign w:val="center"/>
          </w:tcPr>
          <w:p w14:paraId="69DA0EBF">
            <w:pPr>
              <w:widowControl/>
              <w:spacing w:line="360" w:lineRule="auto"/>
              <w:jc w:val="center"/>
              <w:rPr>
                <w:rFonts w:hint="default" w:ascii="宋体" w:hAnsi="宋体" w:cs="宋体"/>
                <w:lang w:val="en-US" w:eastAsia="zh-CN"/>
              </w:rPr>
            </w:pPr>
            <w:r>
              <w:rPr>
                <w:rFonts w:hint="eastAsia" w:ascii="宋体" w:hAnsi="宋体" w:cs="宋体"/>
                <w:lang w:val="en-US" w:eastAsia="zh-CN"/>
              </w:rPr>
              <w:t>10.4</w:t>
            </w:r>
          </w:p>
        </w:tc>
        <w:tc>
          <w:tcPr>
            <w:tcW w:w="2529" w:type="dxa"/>
            <w:noWrap w:val="0"/>
            <w:vAlign w:val="center"/>
          </w:tcPr>
          <w:p w14:paraId="00CEA0A1">
            <w:pPr>
              <w:widowControl/>
              <w:spacing w:line="360" w:lineRule="auto"/>
              <w:jc w:val="center"/>
              <w:rPr>
                <w:rFonts w:hint="eastAsia"/>
                <w:b w:val="0"/>
                <w:bCs w:val="0"/>
                <w:kern w:val="15"/>
                <w:sz w:val="21"/>
                <w:szCs w:val="21"/>
                <w:lang w:val="zh-CN"/>
              </w:rPr>
            </w:pPr>
            <w:r>
              <w:rPr>
                <w:rFonts w:hint="eastAsia"/>
                <w:b w:val="0"/>
                <w:bCs w:val="0"/>
                <w:kern w:val="15"/>
                <w:sz w:val="21"/>
                <w:szCs w:val="21"/>
                <w:lang w:val="zh-CN"/>
              </w:rPr>
              <w:t>需要补充的其他内容</w:t>
            </w:r>
          </w:p>
        </w:tc>
        <w:tc>
          <w:tcPr>
            <w:tcW w:w="7078" w:type="dxa"/>
            <w:noWrap w:val="0"/>
            <w:vAlign w:val="center"/>
          </w:tcPr>
          <w:p w14:paraId="07341711">
            <w:pPr>
              <w:keepNext w:val="0"/>
              <w:keepLines w:val="0"/>
              <w:pageBreakBefore w:val="0"/>
              <w:widowControl/>
              <w:numPr>
                <w:numId w:val="0"/>
              </w:numPr>
              <w:kinsoku/>
              <w:wordWrap/>
              <w:overflowPunct/>
              <w:topLinePunct w:val="0"/>
              <w:autoSpaceDE/>
              <w:autoSpaceDN/>
              <w:bidi w:val="0"/>
              <w:adjustRightInd/>
              <w:snapToGrid/>
              <w:spacing w:before="0" w:beforeLines="50" w:line="360" w:lineRule="auto"/>
              <w:textAlignment w:val="auto"/>
              <w:rPr>
                <w:rFonts w:hint="eastAsia"/>
                <w:b w:val="0"/>
                <w:bCs w:val="0"/>
                <w:kern w:val="15"/>
                <w:sz w:val="21"/>
                <w:szCs w:val="21"/>
                <w:lang w:eastAsia="zh-CN"/>
              </w:rPr>
            </w:pPr>
            <w:r>
              <w:rPr>
                <w:rFonts w:hint="eastAsia"/>
                <w:b w:val="0"/>
                <w:bCs w:val="0"/>
                <w:kern w:val="15"/>
                <w:sz w:val="21"/>
                <w:szCs w:val="21"/>
                <w:lang w:val="zh-CN" w:eastAsia="zh-CN"/>
              </w:rPr>
              <w:t>根据中华人民共和国财政部令第 94号《政府采购质疑和投诉办法》第十条第二款:“采购文件可以要求供应商在法定质疑期内一次性提出针对同一采购程序环节的质疑。”的规定。本次采购的供应商在法定质疑期内仅限一次性提出针对本次采购程序环节的质疑，不受理反复质疑。</w:t>
            </w:r>
          </w:p>
        </w:tc>
      </w:tr>
      <w:tr w14:paraId="1BB2B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619" w:type="dxa"/>
            <w:gridSpan w:val="3"/>
            <w:noWrap w:val="0"/>
            <w:vAlign w:val="center"/>
          </w:tcPr>
          <w:p w14:paraId="7B0B1791">
            <w:pPr>
              <w:widowControl/>
              <w:spacing w:line="360" w:lineRule="auto"/>
              <w:rPr>
                <w:rFonts w:hint="eastAsia"/>
                <w:b w:val="0"/>
                <w:bCs w:val="0"/>
                <w:kern w:val="15"/>
                <w:sz w:val="21"/>
                <w:szCs w:val="21"/>
                <w:lang w:eastAsia="zh-CN"/>
              </w:rPr>
            </w:pPr>
            <w:r>
              <w:rPr>
                <w:rFonts w:hint="eastAsia" w:ascii="宋体" w:hAnsi="宋体" w:cs="宋体"/>
                <w:b/>
                <w:bCs/>
                <w:sz w:val="21"/>
                <w:szCs w:val="21"/>
                <w:lang w:val="zh-CN"/>
              </w:rPr>
              <w:t>注：</w:t>
            </w:r>
            <w:r>
              <w:rPr>
                <w:rFonts w:hint="eastAsia"/>
                <w:b/>
                <w:bCs/>
                <w:kern w:val="15"/>
                <w:sz w:val="21"/>
                <w:szCs w:val="21"/>
                <w:lang w:eastAsia="zh-CN"/>
              </w:rPr>
              <w:t>谈判</w:t>
            </w:r>
            <w:r>
              <w:rPr>
                <w:rFonts w:hint="eastAsia"/>
                <w:b/>
                <w:bCs/>
                <w:kern w:val="15"/>
                <w:sz w:val="21"/>
                <w:szCs w:val="21"/>
              </w:rPr>
              <w:t>公告与</w:t>
            </w:r>
            <w:r>
              <w:rPr>
                <w:rFonts w:hint="eastAsia"/>
                <w:b/>
                <w:bCs/>
                <w:kern w:val="15"/>
                <w:sz w:val="21"/>
                <w:szCs w:val="21"/>
                <w:lang w:val="en-US" w:eastAsia="zh-CN"/>
              </w:rPr>
              <w:t>竞争性谈判</w:t>
            </w:r>
            <w:r>
              <w:rPr>
                <w:rFonts w:hint="eastAsia"/>
                <w:b/>
                <w:bCs/>
                <w:kern w:val="15"/>
                <w:sz w:val="21"/>
                <w:szCs w:val="21"/>
              </w:rPr>
              <w:t>文件内容有不一致之处，以</w:t>
            </w:r>
            <w:r>
              <w:rPr>
                <w:rFonts w:hint="eastAsia"/>
                <w:b/>
                <w:bCs/>
                <w:kern w:val="15"/>
                <w:sz w:val="21"/>
                <w:szCs w:val="21"/>
                <w:lang w:val="en-US" w:eastAsia="zh-CN"/>
              </w:rPr>
              <w:t>竞争性谈判</w:t>
            </w:r>
            <w:r>
              <w:rPr>
                <w:rFonts w:hint="eastAsia"/>
                <w:b/>
                <w:bCs/>
                <w:kern w:val="15"/>
                <w:sz w:val="21"/>
                <w:szCs w:val="21"/>
              </w:rPr>
              <w:t>文件内容为准。</w:t>
            </w:r>
          </w:p>
        </w:tc>
      </w:tr>
    </w:tbl>
    <w:p w14:paraId="79A3ECBD">
      <w:bookmarkStart w:id="27" w:name="_Toc29656"/>
      <w:bookmarkStart w:id="28" w:name="_Toc209600184"/>
      <w:bookmarkStart w:id="29" w:name="_Toc268198380"/>
    </w:p>
    <w:p w14:paraId="680E67C7"/>
    <w:p w14:paraId="0D9756DD"/>
    <w:p w14:paraId="0A161A2B"/>
    <w:p w14:paraId="1B813DFB"/>
    <w:p w14:paraId="0B850C33">
      <w:pPr>
        <w:pStyle w:val="5"/>
        <w:widowControl/>
        <w:spacing w:line="360" w:lineRule="auto"/>
        <w:ind w:left="0" w:leftChars="0" w:firstLine="0" w:firstLineChars="0"/>
        <w:jc w:val="both"/>
      </w:pPr>
    </w:p>
    <w:p w14:paraId="0DB78572"/>
    <w:p w14:paraId="218E2FAB"/>
    <w:p w14:paraId="3789A3C6"/>
    <w:p w14:paraId="18CD7CDD"/>
    <w:p w14:paraId="70A3484C">
      <w:pPr>
        <w:pStyle w:val="2"/>
      </w:pPr>
    </w:p>
    <w:p w14:paraId="3210128D">
      <w:pPr>
        <w:pStyle w:val="3"/>
      </w:pPr>
    </w:p>
    <w:p w14:paraId="77D8E3CA"/>
    <w:p w14:paraId="3BB4E9C2">
      <w:pPr>
        <w:pStyle w:val="2"/>
      </w:pPr>
    </w:p>
    <w:p w14:paraId="1C9CAA11">
      <w:pPr>
        <w:pStyle w:val="3"/>
      </w:pPr>
    </w:p>
    <w:p w14:paraId="4633251A"/>
    <w:p w14:paraId="603D8C6A">
      <w:pPr>
        <w:pStyle w:val="2"/>
      </w:pPr>
    </w:p>
    <w:p w14:paraId="165966B0">
      <w:pPr>
        <w:pStyle w:val="3"/>
      </w:pPr>
    </w:p>
    <w:p w14:paraId="513D3999">
      <w:pPr>
        <w:pStyle w:val="5"/>
        <w:widowControl/>
        <w:spacing w:line="360" w:lineRule="auto"/>
        <w:ind w:left="0" w:leftChars="0" w:firstLine="0" w:firstLineChars="0"/>
        <w:jc w:val="both"/>
        <w:rPr>
          <w:rFonts w:cs="Times New Roman"/>
        </w:rPr>
      </w:pPr>
      <w:r>
        <w:t>1.</w:t>
      </w:r>
      <w:r>
        <w:rPr>
          <w:rFonts w:hint="eastAsia" w:cs="黑体"/>
        </w:rPr>
        <w:t>总则</w:t>
      </w:r>
      <w:bookmarkEnd w:id="27"/>
      <w:bookmarkEnd w:id="28"/>
      <w:bookmarkEnd w:id="29"/>
    </w:p>
    <w:p w14:paraId="76085D5D">
      <w:pPr>
        <w:pStyle w:val="6"/>
        <w:spacing w:line="360" w:lineRule="auto"/>
        <w:rPr>
          <w:rFonts w:cs="Times New Roman"/>
        </w:rPr>
      </w:pPr>
      <w:bookmarkStart w:id="30" w:name="_Toc268198381"/>
      <w:bookmarkStart w:id="31" w:name="_Toc209600185"/>
      <w:r>
        <w:t xml:space="preserve">1.1 </w:t>
      </w:r>
      <w:r>
        <w:rPr>
          <w:rFonts w:hint="eastAsia"/>
        </w:rPr>
        <w:t>项目概况</w:t>
      </w:r>
      <w:bookmarkEnd w:id="30"/>
      <w:bookmarkEnd w:id="31"/>
    </w:p>
    <w:p w14:paraId="30D71A40">
      <w:pPr>
        <w:spacing w:line="360" w:lineRule="auto"/>
        <w:ind w:firstLine="420" w:firstLineChars="200"/>
        <w:rPr>
          <w:rFonts w:ascii="宋体" w:cs="Times New Roman"/>
        </w:rPr>
      </w:pPr>
      <w:r>
        <w:rPr>
          <w:rFonts w:ascii="宋体" w:hAnsi="宋体" w:cs="宋体"/>
        </w:rPr>
        <w:t>1.1.1</w:t>
      </w:r>
      <w:r>
        <w:rPr>
          <w:rFonts w:hint="eastAsia" w:ascii="宋体" w:hAnsi="宋体" w:eastAsia="宋体" w:cs="宋体"/>
          <w:sz w:val="21"/>
          <w:szCs w:val="21"/>
          <w:lang w:val="en-US" w:eastAsia="zh-CN"/>
        </w:rPr>
        <w:t>根据《中华人民共和国政府采购法》</w:t>
      </w:r>
      <w:r>
        <w:rPr>
          <w:rFonts w:hint="eastAsia" w:ascii="宋体" w:hAnsi="宋体" w:cs="宋体"/>
          <w:sz w:val="21"/>
          <w:szCs w:val="21"/>
          <w:lang w:val="en-US" w:eastAsia="zh-CN"/>
        </w:rPr>
        <w:t>、《中华人民共和国政府采购法实施条例》及政府采购其它相关法规</w:t>
      </w:r>
      <w:r>
        <w:rPr>
          <w:rFonts w:hint="eastAsia" w:ascii="宋体" w:hAnsi="宋体" w:eastAsia="宋体" w:cs="宋体"/>
          <w:sz w:val="21"/>
          <w:szCs w:val="21"/>
          <w:lang w:val="en-US" w:eastAsia="zh-CN"/>
        </w:rPr>
        <w:t>等有关法律、法规和规章的规定</w:t>
      </w:r>
      <w:r>
        <w:rPr>
          <w:rFonts w:hint="eastAsia" w:ascii="宋体" w:hAnsi="宋体" w:cs="宋体"/>
          <w:sz w:val="21"/>
          <w:szCs w:val="21"/>
          <w:lang w:val="en-US" w:eastAsia="zh-CN"/>
        </w:rPr>
        <w:t>。</w:t>
      </w:r>
    </w:p>
    <w:p w14:paraId="54C899E8">
      <w:pPr>
        <w:spacing w:line="360" w:lineRule="auto"/>
        <w:ind w:firstLine="420" w:firstLineChars="200"/>
        <w:rPr>
          <w:rFonts w:ascii="宋体" w:cs="Times New Roman"/>
        </w:rPr>
      </w:pPr>
      <w:r>
        <w:rPr>
          <w:rFonts w:ascii="宋体" w:hAnsi="宋体" w:cs="宋体"/>
        </w:rPr>
        <w:t xml:space="preserve">1.1.2 </w:t>
      </w:r>
      <w:r>
        <w:rPr>
          <w:rFonts w:hint="eastAsia" w:ascii="宋体" w:hAnsi="宋体" w:cs="宋体"/>
        </w:rPr>
        <w:t>本采购项目采购人：见谈判须知前附表</w:t>
      </w:r>
    </w:p>
    <w:p w14:paraId="46BE3636">
      <w:pPr>
        <w:spacing w:line="360" w:lineRule="auto"/>
        <w:ind w:firstLine="420" w:firstLineChars="200"/>
        <w:rPr>
          <w:rFonts w:ascii="宋体" w:cs="Times New Roman"/>
        </w:rPr>
      </w:pPr>
      <w:r>
        <w:rPr>
          <w:rFonts w:ascii="宋体" w:hAnsi="宋体" w:cs="宋体"/>
        </w:rPr>
        <w:t xml:space="preserve">1.1.3 </w:t>
      </w:r>
      <w:r>
        <w:rPr>
          <w:rFonts w:hint="eastAsia" w:ascii="宋体" w:hAnsi="宋体" w:cs="宋体"/>
        </w:rPr>
        <w:t>本标段采购代理机构：见谈判须知前附表</w:t>
      </w:r>
    </w:p>
    <w:p w14:paraId="0127274A">
      <w:pPr>
        <w:spacing w:line="360" w:lineRule="auto"/>
        <w:ind w:firstLine="420" w:firstLineChars="200"/>
        <w:rPr>
          <w:rFonts w:ascii="宋体" w:cs="Times New Roman"/>
        </w:rPr>
      </w:pPr>
      <w:r>
        <w:rPr>
          <w:rFonts w:ascii="宋体" w:hAnsi="宋体" w:cs="宋体"/>
        </w:rPr>
        <w:t xml:space="preserve">1.1.4 </w:t>
      </w:r>
      <w:r>
        <w:rPr>
          <w:rFonts w:hint="eastAsia" w:ascii="宋体" w:hAnsi="宋体" w:cs="宋体"/>
        </w:rPr>
        <w:t>本采购项目名称：见谈判须知前附表</w:t>
      </w:r>
    </w:p>
    <w:p w14:paraId="77E110D1">
      <w:pPr>
        <w:pStyle w:val="6"/>
        <w:spacing w:line="360" w:lineRule="auto"/>
        <w:rPr>
          <w:rFonts w:cs="Times New Roman"/>
        </w:rPr>
      </w:pPr>
      <w:bookmarkStart w:id="32" w:name="_Toc209600186"/>
      <w:bookmarkStart w:id="33" w:name="_Toc268198382"/>
      <w:r>
        <w:t xml:space="preserve">1.2 </w:t>
      </w:r>
      <w:r>
        <w:rPr>
          <w:rFonts w:hint="eastAsia"/>
        </w:rPr>
        <w:t>资金来源和落实情况</w:t>
      </w:r>
      <w:bookmarkEnd w:id="32"/>
      <w:bookmarkEnd w:id="33"/>
    </w:p>
    <w:p w14:paraId="51C5E936">
      <w:pPr>
        <w:spacing w:line="360" w:lineRule="auto"/>
        <w:ind w:firstLine="420" w:firstLineChars="200"/>
        <w:rPr>
          <w:rFonts w:ascii="宋体" w:cs="Times New Roman"/>
        </w:rPr>
      </w:pPr>
      <w:r>
        <w:rPr>
          <w:rFonts w:ascii="宋体" w:hAnsi="宋体" w:cs="宋体"/>
        </w:rPr>
        <w:t xml:space="preserve">1.2.1 </w:t>
      </w:r>
      <w:r>
        <w:rPr>
          <w:rFonts w:hint="eastAsia" w:ascii="宋体" w:hAnsi="宋体" w:cs="宋体"/>
        </w:rPr>
        <w:t>本采购项目的资金来源：见谈判须知前附表。</w:t>
      </w:r>
    </w:p>
    <w:p w14:paraId="58C9C73F">
      <w:pPr>
        <w:spacing w:line="360" w:lineRule="auto"/>
        <w:ind w:firstLine="420" w:firstLineChars="200"/>
        <w:rPr>
          <w:rFonts w:ascii="宋体" w:cs="Times New Roman"/>
        </w:rPr>
      </w:pPr>
      <w:r>
        <w:rPr>
          <w:rFonts w:ascii="宋体" w:hAnsi="宋体" w:cs="宋体"/>
        </w:rPr>
        <w:t xml:space="preserve">1.2.2 </w:t>
      </w:r>
      <w:r>
        <w:rPr>
          <w:rFonts w:hint="eastAsia" w:ascii="宋体" w:hAnsi="宋体" w:cs="宋体"/>
        </w:rPr>
        <w:t>本采购项目的出资比例：见谈判须知前附表。</w:t>
      </w:r>
    </w:p>
    <w:p w14:paraId="002C10D7">
      <w:pPr>
        <w:spacing w:line="360" w:lineRule="auto"/>
        <w:ind w:firstLine="420" w:firstLineChars="200"/>
        <w:rPr>
          <w:rFonts w:ascii="宋体" w:cs="Times New Roman"/>
        </w:rPr>
      </w:pPr>
      <w:r>
        <w:rPr>
          <w:rFonts w:ascii="宋体" w:hAnsi="宋体" w:cs="宋体"/>
        </w:rPr>
        <w:t xml:space="preserve">1.2.3 </w:t>
      </w:r>
      <w:r>
        <w:rPr>
          <w:rFonts w:hint="eastAsia" w:ascii="宋体" w:hAnsi="宋体" w:cs="宋体"/>
        </w:rPr>
        <w:t>本采购项目的资金落实情况：见谈判须知前附表。</w:t>
      </w:r>
      <w:r>
        <w:rPr>
          <w:rFonts w:ascii="宋体" w:hAnsi="宋体" w:cs="宋体"/>
        </w:rPr>
        <w:t xml:space="preserve"> </w:t>
      </w:r>
    </w:p>
    <w:p w14:paraId="0DCA3B63">
      <w:pPr>
        <w:pStyle w:val="6"/>
        <w:spacing w:line="360" w:lineRule="auto"/>
        <w:rPr>
          <w:rFonts w:cs="Times New Roman"/>
        </w:rPr>
      </w:pPr>
      <w:bookmarkStart w:id="34" w:name="_Toc209600187"/>
      <w:bookmarkStart w:id="35" w:name="_Toc268198383"/>
      <w:r>
        <w:t xml:space="preserve">1.3 </w:t>
      </w:r>
      <w:r>
        <w:rPr>
          <w:rFonts w:hint="eastAsia"/>
        </w:rPr>
        <w:t>采购范围、标段划分、</w:t>
      </w:r>
      <w:r>
        <w:rPr>
          <w:rFonts w:hint="eastAsia"/>
          <w:lang w:val="en-US" w:eastAsia="zh-CN"/>
        </w:rPr>
        <w:t>供货期</w:t>
      </w:r>
      <w:r>
        <w:rPr>
          <w:rFonts w:hint="eastAsia"/>
        </w:rPr>
        <w:t>和质量要求</w:t>
      </w:r>
      <w:bookmarkEnd w:id="34"/>
      <w:bookmarkEnd w:id="35"/>
    </w:p>
    <w:p w14:paraId="5C7E67A8">
      <w:pPr>
        <w:spacing w:line="360" w:lineRule="auto"/>
        <w:ind w:firstLine="420" w:firstLineChars="200"/>
        <w:rPr>
          <w:rFonts w:ascii="宋体" w:cs="Times New Roman"/>
        </w:rPr>
      </w:pPr>
      <w:r>
        <w:rPr>
          <w:rFonts w:ascii="宋体" w:hAnsi="宋体" w:cs="宋体"/>
        </w:rPr>
        <w:t xml:space="preserve">1.3.1 </w:t>
      </w:r>
      <w:r>
        <w:rPr>
          <w:rFonts w:hint="eastAsia" w:ascii="宋体" w:hAnsi="宋体" w:cs="宋体"/>
        </w:rPr>
        <w:t>本次采购范围：见谈判须知前附表。</w:t>
      </w:r>
    </w:p>
    <w:p w14:paraId="1E25BF60">
      <w:pPr>
        <w:spacing w:line="360" w:lineRule="auto"/>
        <w:ind w:firstLine="420" w:firstLineChars="200"/>
        <w:rPr>
          <w:rFonts w:ascii="宋体" w:cs="Times New Roman"/>
        </w:rPr>
      </w:pPr>
      <w:r>
        <w:rPr>
          <w:rFonts w:ascii="宋体" w:hAnsi="宋体" w:cs="宋体"/>
        </w:rPr>
        <w:t xml:space="preserve">1.3.2 </w:t>
      </w:r>
      <w:r>
        <w:rPr>
          <w:rFonts w:hint="eastAsia" w:ascii="宋体" w:hAnsi="宋体" w:cs="宋体"/>
        </w:rPr>
        <w:t>本采购项目的</w:t>
      </w:r>
      <w:r>
        <w:rPr>
          <w:rFonts w:hint="eastAsia" w:ascii="宋体" w:hAnsi="宋体" w:cs="宋体"/>
          <w:lang w:val="en-US" w:eastAsia="zh-CN"/>
        </w:rPr>
        <w:t>供货期</w:t>
      </w:r>
      <w:r>
        <w:rPr>
          <w:rFonts w:hint="eastAsia" w:ascii="宋体" w:hAnsi="宋体" w:cs="宋体"/>
        </w:rPr>
        <w:t>：见谈判须知前附表。</w:t>
      </w:r>
    </w:p>
    <w:p w14:paraId="2DC8846F">
      <w:pPr>
        <w:spacing w:line="360" w:lineRule="auto"/>
        <w:ind w:firstLine="420" w:firstLineChars="200"/>
        <w:rPr>
          <w:rFonts w:ascii="宋体" w:cs="Times New Roman"/>
        </w:rPr>
      </w:pPr>
      <w:r>
        <w:rPr>
          <w:rFonts w:ascii="宋体" w:hAnsi="宋体" w:cs="宋体"/>
        </w:rPr>
        <w:t xml:space="preserve">1.3.3 </w:t>
      </w:r>
      <w:r>
        <w:rPr>
          <w:rFonts w:hint="eastAsia" w:ascii="宋体" w:hAnsi="宋体" w:cs="宋体"/>
        </w:rPr>
        <w:t>本采购项目的质量要求：见谈判须知前附表。</w:t>
      </w:r>
    </w:p>
    <w:p w14:paraId="50B6EE9F">
      <w:pPr>
        <w:pStyle w:val="6"/>
        <w:spacing w:line="360" w:lineRule="auto"/>
        <w:rPr>
          <w:rFonts w:cs="Times New Roman"/>
        </w:rPr>
      </w:pPr>
      <w:bookmarkStart w:id="36" w:name="_Toc209600189"/>
      <w:bookmarkStart w:id="37" w:name="_Toc268198385"/>
      <w:r>
        <w:t xml:space="preserve">1.4 </w:t>
      </w:r>
      <w:r>
        <w:rPr>
          <w:rFonts w:hint="eastAsia"/>
        </w:rPr>
        <w:t>供应商资格要求（适用于未进行资格预审的）</w:t>
      </w:r>
      <w:bookmarkEnd w:id="36"/>
      <w:bookmarkEnd w:id="37"/>
    </w:p>
    <w:p w14:paraId="7832923D">
      <w:pPr>
        <w:spacing w:line="360" w:lineRule="auto"/>
        <w:ind w:firstLine="420" w:firstLineChars="200"/>
        <w:rPr>
          <w:rFonts w:ascii="宋体" w:cs="Times New Roman"/>
        </w:rPr>
      </w:pPr>
      <w:r>
        <w:rPr>
          <w:rFonts w:ascii="宋体" w:hAnsi="宋体" w:cs="宋体"/>
        </w:rPr>
        <w:t>1.4.1</w:t>
      </w:r>
      <w:r>
        <w:rPr>
          <w:rFonts w:hint="eastAsia" w:ascii="宋体" w:hAnsi="宋体" w:cs="宋体"/>
        </w:rPr>
        <w:t>供应商应具备承担本</w:t>
      </w:r>
      <w:r>
        <w:rPr>
          <w:rFonts w:hint="eastAsia" w:ascii="宋体" w:hAnsi="宋体" w:cs="宋体"/>
          <w:lang w:val="en-US" w:eastAsia="zh-CN"/>
        </w:rPr>
        <w:t>项目</w:t>
      </w:r>
      <w:r>
        <w:rPr>
          <w:rFonts w:hint="eastAsia" w:ascii="宋体" w:hAnsi="宋体" w:cs="宋体"/>
        </w:rPr>
        <w:t>的资质条件、能力和信誉。</w:t>
      </w:r>
    </w:p>
    <w:p w14:paraId="3F575AC7">
      <w:pPr>
        <w:numPr>
          <w:ilvl w:val="0"/>
          <w:numId w:val="2"/>
        </w:numPr>
        <w:spacing w:line="360" w:lineRule="auto"/>
        <w:ind w:firstLine="420" w:firstLineChars="200"/>
        <w:rPr>
          <w:rFonts w:ascii="宋体" w:cs="Times New Roman"/>
        </w:rPr>
      </w:pPr>
      <w:r>
        <w:rPr>
          <w:rFonts w:hint="eastAsia" w:ascii="宋体" w:hAnsi="宋体" w:cs="宋体"/>
        </w:rPr>
        <w:t>资质条件：详见谈判须知前附表。</w:t>
      </w:r>
    </w:p>
    <w:p w14:paraId="2BC83287">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）信誉要求：详见谈判须知前附表。</w:t>
      </w:r>
    </w:p>
    <w:p w14:paraId="6D0AA4D2">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）其他要求：详见谈判须知前附表。</w:t>
      </w:r>
    </w:p>
    <w:p w14:paraId="5D80197C">
      <w:pPr>
        <w:spacing w:line="360" w:lineRule="auto"/>
        <w:ind w:firstLine="420" w:firstLineChars="200"/>
        <w:rPr>
          <w:rFonts w:ascii="宋体" w:cs="Times New Roman"/>
        </w:rPr>
      </w:pPr>
      <w:r>
        <w:rPr>
          <w:rFonts w:ascii="宋体" w:hAnsi="宋体" w:cs="宋体"/>
        </w:rPr>
        <w:t>1.4.2</w:t>
      </w:r>
      <w:r>
        <w:rPr>
          <w:rFonts w:hint="eastAsia" w:ascii="宋体" w:hAnsi="宋体" w:cs="宋体"/>
        </w:rPr>
        <w:t>谈判须知前附表规定接受联合体投标的，除应符合本章第</w:t>
      </w:r>
      <w:r>
        <w:rPr>
          <w:rFonts w:ascii="宋体" w:hAnsi="宋体" w:cs="宋体"/>
        </w:rPr>
        <w:t>1.4.1</w:t>
      </w:r>
      <w:r>
        <w:rPr>
          <w:rFonts w:hint="eastAsia" w:ascii="宋体" w:hAnsi="宋体" w:cs="宋体"/>
        </w:rPr>
        <w:t>项和谈判须知前附表的要求外，还应遵守以下规定：</w:t>
      </w:r>
    </w:p>
    <w:p w14:paraId="5A83C0E0">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）联合体各方应按竞争性谈判文件提供的格式签订联合体协议书，明确联合牵头人和各方权利义务；</w:t>
      </w:r>
    </w:p>
    <w:p w14:paraId="1A0DA312">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）由同一专业的单位组成的联合体，按照资历等级较低的单位确定资质等级。</w:t>
      </w:r>
    </w:p>
    <w:p w14:paraId="1C8AF5C0">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）联合体各方不得再以自已名义单独或参加其他联合体在同一标段中投标。</w:t>
      </w:r>
    </w:p>
    <w:p w14:paraId="2CE953F7">
      <w:pPr>
        <w:spacing w:line="360" w:lineRule="auto"/>
        <w:ind w:firstLine="420" w:firstLineChars="200"/>
        <w:rPr>
          <w:rFonts w:ascii="宋体" w:cs="Times New Roman"/>
        </w:rPr>
      </w:pPr>
      <w:r>
        <w:rPr>
          <w:rFonts w:ascii="宋体" w:hAnsi="宋体" w:cs="宋体"/>
        </w:rPr>
        <w:t>1.4.3</w:t>
      </w:r>
      <w:r>
        <w:rPr>
          <w:rFonts w:hint="eastAsia" w:ascii="宋体" w:hAnsi="宋体" w:cs="宋体"/>
        </w:rPr>
        <w:t>供应商不得存在下列情形之一：</w:t>
      </w:r>
    </w:p>
    <w:p w14:paraId="13D69B13">
      <w:pPr>
        <w:spacing w:line="360" w:lineRule="auto"/>
        <w:ind w:firstLine="420" w:firstLineChars="200"/>
        <w:rPr>
          <w:rFonts w:hint="eastAsia" w:ascii="宋体" w:hAnsi="宋体" w:cs="宋体"/>
        </w:rPr>
      </w:pPr>
      <w:r>
        <w:rPr>
          <w:rFonts w:hint="eastAsia" w:ascii="宋体" w:hAnsi="宋体" w:cs="宋体"/>
        </w:rPr>
        <w:t>（1）与采购人存在利害关系且可能影响采购公正性；</w:t>
      </w:r>
    </w:p>
    <w:p w14:paraId="0ECA8E2E">
      <w:pPr>
        <w:spacing w:line="360" w:lineRule="auto"/>
        <w:ind w:firstLine="420" w:firstLineChars="200"/>
        <w:rPr>
          <w:rFonts w:hint="eastAsia" w:ascii="宋体" w:hAnsi="宋体" w:cs="宋体"/>
        </w:rPr>
      </w:pPr>
      <w:r>
        <w:rPr>
          <w:rFonts w:hint="eastAsia" w:ascii="宋体" w:hAnsi="宋体" w:cs="宋体"/>
        </w:rPr>
        <w:t>（2）与本采购项目的其他供应商为同一个单位负责人；</w:t>
      </w:r>
    </w:p>
    <w:p w14:paraId="1ED41D25">
      <w:pPr>
        <w:spacing w:line="360" w:lineRule="auto"/>
        <w:ind w:firstLine="420" w:firstLineChars="200"/>
        <w:rPr>
          <w:rFonts w:hint="eastAsia" w:ascii="宋体" w:hAnsi="宋体" w:cs="宋体"/>
        </w:rPr>
      </w:pPr>
      <w:r>
        <w:rPr>
          <w:rFonts w:hint="eastAsia" w:ascii="宋体" w:hAnsi="宋体" w:cs="宋体"/>
        </w:rPr>
        <w:t>（3）与本采购项目的其他供应商存在控股、管理关系；</w:t>
      </w:r>
    </w:p>
    <w:p w14:paraId="2B92FD9D">
      <w:pPr>
        <w:spacing w:line="360" w:lineRule="auto"/>
        <w:ind w:firstLine="420" w:firstLineChars="200"/>
        <w:rPr>
          <w:rFonts w:hint="eastAsia" w:ascii="宋体" w:hAnsi="宋体" w:cs="宋体"/>
        </w:rPr>
      </w:pPr>
      <w:r>
        <w:rPr>
          <w:rFonts w:hint="eastAsia" w:ascii="宋体" w:hAnsi="宋体" w:cs="宋体"/>
        </w:rPr>
        <w:t>（4）为本采购项目提供过设计、编制技术规范和其他文件的咨询服务；</w:t>
      </w:r>
    </w:p>
    <w:p w14:paraId="41694515">
      <w:pPr>
        <w:spacing w:line="360" w:lineRule="auto"/>
        <w:ind w:firstLine="420" w:firstLineChars="200"/>
        <w:rPr>
          <w:rFonts w:hint="eastAsia" w:ascii="宋体" w:hAnsi="宋体" w:cs="宋体"/>
        </w:rPr>
      </w:pPr>
      <w:r>
        <w:rPr>
          <w:rFonts w:hint="eastAsia" w:ascii="宋体" w:hAnsi="宋体" w:cs="宋体"/>
        </w:rPr>
        <w:t>（5）被依法暂停或者取消</w:t>
      </w:r>
      <w:r>
        <w:rPr>
          <w:rFonts w:hint="eastAsia" w:ascii="宋体" w:hAnsi="宋体" w:cs="宋体"/>
          <w:lang w:val="en-US" w:eastAsia="zh-CN"/>
        </w:rPr>
        <w:t>谈判</w:t>
      </w:r>
      <w:r>
        <w:rPr>
          <w:rFonts w:hint="eastAsia" w:ascii="宋体" w:hAnsi="宋体" w:cs="宋体"/>
        </w:rPr>
        <w:t>资格；</w:t>
      </w:r>
    </w:p>
    <w:p w14:paraId="17490D35">
      <w:pPr>
        <w:spacing w:line="360" w:lineRule="auto"/>
        <w:ind w:firstLine="420" w:firstLineChars="200"/>
        <w:rPr>
          <w:rFonts w:hint="eastAsia" w:ascii="宋体" w:hAnsi="宋体" w:cs="宋体"/>
        </w:rPr>
      </w:pPr>
      <w:r>
        <w:rPr>
          <w:rFonts w:hint="eastAsia" w:ascii="宋体" w:hAnsi="宋体" w:cs="宋体"/>
        </w:rPr>
        <w:t>（6）被责令停产停业、暂扣或者吊销许可证、暂扣或者吊销执照；</w:t>
      </w:r>
    </w:p>
    <w:p w14:paraId="05257BEB">
      <w:pPr>
        <w:spacing w:line="360" w:lineRule="auto"/>
        <w:ind w:firstLine="420" w:firstLineChars="200"/>
        <w:rPr>
          <w:rFonts w:hint="eastAsia" w:ascii="宋体" w:hAnsi="宋体" w:cs="宋体"/>
        </w:rPr>
      </w:pPr>
      <w:r>
        <w:rPr>
          <w:rFonts w:hint="eastAsia" w:ascii="宋体" w:hAnsi="宋体" w:cs="宋体"/>
        </w:rPr>
        <w:t>（7）进入清算程序，或被宣告破产，或其他丧失履约能力的情形；</w:t>
      </w:r>
    </w:p>
    <w:p w14:paraId="322D9A6F">
      <w:pPr>
        <w:spacing w:line="360" w:lineRule="auto"/>
        <w:ind w:firstLine="420" w:firstLineChars="200"/>
        <w:rPr>
          <w:rFonts w:hint="eastAsia" w:ascii="宋体" w:hAnsi="宋体" w:cs="宋体"/>
        </w:rPr>
      </w:pPr>
      <w:r>
        <w:rPr>
          <w:rFonts w:hint="eastAsia" w:ascii="宋体" w:hAnsi="宋体" w:cs="宋体"/>
        </w:rPr>
        <w:t>（8）在最近三年内发生重大产品质量问题（以相关行业主管部门的行政处罚决定或司法机关出具的有关法律文书为准）；</w:t>
      </w:r>
    </w:p>
    <w:p w14:paraId="03F77A25">
      <w:pPr>
        <w:spacing w:line="360" w:lineRule="auto"/>
        <w:ind w:firstLine="420" w:firstLineChars="200"/>
        <w:rPr>
          <w:rFonts w:hint="eastAsia" w:ascii="宋体" w:hAnsi="宋体" w:cs="宋体"/>
        </w:rPr>
      </w:pPr>
      <w:r>
        <w:rPr>
          <w:rFonts w:hint="eastAsia" w:ascii="宋体" w:hAnsi="宋体" w:cs="宋体"/>
        </w:rPr>
        <w:t xml:space="preserve">（9）被工商行政管理机关在全国企业信用信息公示系统中列入严重违法失信企业名单； </w:t>
      </w:r>
    </w:p>
    <w:p w14:paraId="0D8570C1">
      <w:pPr>
        <w:spacing w:line="360" w:lineRule="auto"/>
        <w:ind w:firstLine="420" w:firstLineChars="200"/>
        <w:rPr>
          <w:rFonts w:hint="eastAsia" w:ascii="宋体" w:hAnsi="宋体" w:cs="宋体"/>
        </w:rPr>
      </w:pPr>
      <w:r>
        <w:rPr>
          <w:rFonts w:hint="eastAsia" w:ascii="宋体" w:hAnsi="宋体" w:cs="宋体"/>
        </w:rPr>
        <w:t>（10）法律法规或</w:t>
      </w:r>
      <w:r>
        <w:rPr>
          <w:rFonts w:hint="eastAsia" w:ascii="宋体" w:hAnsi="宋体" w:cs="宋体"/>
          <w:lang w:val="en-US" w:eastAsia="zh-CN"/>
        </w:rPr>
        <w:t>谈判</w:t>
      </w:r>
      <w:r>
        <w:rPr>
          <w:rFonts w:hint="eastAsia" w:ascii="宋体" w:hAnsi="宋体" w:cs="宋体"/>
          <w:lang w:eastAsia="zh-CN"/>
        </w:rPr>
        <w:t>须知前附表</w:t>
      </w:r>
      <w:r>
        <w:rPr>
          <w:rFonts w:hint="eastAsia" w:ascii="宋体" w:hAnsi="宋体" w:cs="宋体"/>
        </w:rPr>
        <w:t>规定的其他情形。</w:t>
      </w:r>
    </w:p>
    <w:p w14:paraId="73B060B0">
      <w:pPr>
        <w:spacing w:line="360" w:lineRule="auto"/>
        <w:ind w:firstLine="420" w:firstLineChars="200"/>
      </w:pPr>
      <w:r>
        <w:rPr>
          <w:rFonts w:hint="eastAsia" w:ascii="宋体" w:hAnsi="宋体" w:cs="宋体"/>
          <w:color w:val="auto"/>
          <w:sz w:val="21"/>
          <w:szCs w:val="21"/>
          <w:highlight w:val="none"/>
          <w:lang w:eastAsia="zh-CN"/>
        </w:rPr>
        <w:t>响应文件中必须提供</w:t>
      </w:r>
      <w:r>
        <w:rPr>
          <w:rFonts w:hint="eastAsia" w:ascii="宋体" w:hAnsi="宋体" w:cs="宋体"/>
          <w:color w:val="auto"/>
          <w:sz w:val="21"/>
          <w:szCs w:val="21"/>
          <w:highlight w:val="none"/>
        </w:rPr>
        <w:t>由法人签字</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盖章并加盖单位公章的承诺</w:t>
      </w:r>
      <w:r>
        <w:rPr>
          <w:rFonts w:hint="eastAsia" w:ascii="宋体" w:hAnsi="宋体" w:cs="宋体"/>
          <w:color w:val="auto"/>
          <w:sz w:val="21"/>
          <w:szCs w:val="21"/>
          <w:highlight w:val="none"/>
          <w:lang w:val="en-US" w:eastAsia="zh-CN"/>
        </w:rPr>
        <w:t>书</w:t>
      </w:r>
      <w:r>
        <w:rPr>
          <w:rFonts w:hint="eastAsia" w:ascii="宋体" w:hAnsi="宋体" w:cs="宋体"/>
          <w:color w:val="auto"/>
          <w:sz w:val="21"/>
          <w:szCs w:val="21"/>
          <w:highlight w:val="none"/>
          <w:lang w:eastAsia="zh-CN"/>
        </w:rPr>
        <w:t>。</w:t>
      </w:r>
      <w:bookmarkStart w:id="38" w:name="_Toc209600190"/>
      <w:bookmarkStart w:id="39" w:name="_Toc268198386"/>
    </w:p>
    <w:p w14:paraId="183042D1">
      <w:pPr>
        <w:pStyle w:val="6"/>
        <w:spacing w:line="360" w:lineRule="auto"/>
        <w:rPr>
          <w:rFonts w:cs="Times New Roman"/>
        </w:rPr>
      </w:pPr>
      <w:r>
        <w:t xml:space="preserve">1.5 </w:t>
      </w:r>
      <w:r>
        <w:rPr>
          <w:rFonts w:hint="eastAsia"/>
        </w:rPr>
        <w:t>费用承担</w:t>
      </w:r>
      <w:bookmarkEnd w:id="38"/>
      <w:bookmarkEnd w:id="39"/>
    </w:p>
    <w:p w14:paraId="7B207312">
      <w:pPr>
        <w:spacing w:line="360" w:lineRule="auto"/>
        <w:ind w:firstLine="420" w:firstLineChars="200"/>
        <w:rPr>
          <w:rFonts w:ascii="宋体" w:cs="Times New Roman"/>
        </w:rPr>
      </w:pPr>
      <w:r>
        <w:rPr>
          <w:rFonts w:hint="eastAsia" w:ascii="宋体" w:hAnsi="宋体" w:cs="宋体"/>
        </w:rPr>
        <w:t>供应商准备和参加投标活动发生的费用自理。</w:t>
      </w:r>
    </w:p>
    <w:p w14:paraId="31658841">
      <w:pPr>
        <w:pStyle w:val="6"/>
        <w:spacing w:line="360" w:lineRule="auto"/>
        <w:rPr>
          <w:rFonts w:cs="Times New Roman"/>
        </w:rPr>
      </w:pPr>
      <w:bookmarkStart w:id="40" w:name="_Toc268198387"/>
      <w:bookmarkStart w:id="41" w:name="_Toc209600191"/>
      <w:r>
        <w:t xml:space="preserve">1.6 </w:t>
      </w:r>
      <w:r>
        <w:rPr>
          <w:rFonts w:hint="eastAsia"/>
        </w:rPr>
        <w:t>保密</w:t>
      </w:r>
      <w:bookmarkEnd w:id="40"/>
      <w:bookmarkEnd w:id="41"/>
    </w:p>
    <w:p w14:paraId="73F16564">
      <w:pPr>
        <w:spacing w:line="360" w:lineRule="auto"/>
        <w:ind w:firstLine="420" w:firstLineChars="200"/>
        <w:rPr>
          <w:rFonts w:ascii="宋体" w:cs="Times New Roman"/>
        </w:rPr>
      </w:pPr>
      <w:r>
        <w:rPr>
          <w:rFonts w:hint="eastAsia" w:ascii="宋体" w:hAnsi="宋体" w:cs="宋体"/>
        </w:rPr>
        <w:t>参与政府采购活动的各方应对竞争性谈判文件和竞争性谈判响应文件中的商业和技术等秘密保密，违者应对由此造成的后果承担法律责任。</w:t>
      </w:r>
      <w:r>
        <w:rPr>
          <w:rFonts w:ascii="宋体" w:hAnsi="宋体" w:cs="宋体"/>
        </w:rPr>
        <w:t xml:space="preserve"> </w:t>
      </w:r>
    </w:p>
    <w:p w14:paraId="0542D2D4">
      <w:pPr>
        <w:pStyle w:val="6"/>
        <w:spacing w:line="360" w:lineRule="auto"/>
        <w:rPr>
          <w:rFonts w:cs="Times New Roman"/>
        </w:rPr>
      </w:pPr>
      <w:bookmarkStart w:id="42" w:name="_Toc268198388"/>
      <w:bookmarkStart w:id="43" w:name="_Toc209600192"/>
      <w:r>
        <w:t xml:space="preserve">1.7 </w:t>
      </w:r>
      <w:r>
        <w:rPr>
          <w:rFonts w:hint="eastAsia"/>
        </w:rPr>
        <w:t>语言文字</w:t>
      </w:r>
      <w:bookmarkEnd w:id="42"/>
      <w:bookmarkEnd w:id="43"/>
    </w:p>
    <w:p w14:paraId="5BD0CE12">
      <w:pPr>
        <w:spacing w:line="360" w:lineRule="auto"/>
        <w:ind w:firstLine="420" w:firstLineChars="200"/>
        <w:rPr>
          <w:rFonts w:ascii="宋体" w:cs="Times New Roman"/>
        </w:rPr>
      </w:pPr>
      <w:r>
        <w:rPr>
          <w:rFonts w:hint="eastAsia" w:ascii="宋体" w:hAnsi="宋体" w:cs="宋体"/>
        </w:rPr>
        <w:t>除专用术语外，与政府采购有关的语言均使用中文。必要时专用术语应附有中文注释。</w:t>
      </w:r>
    </w:p>
    <w:p w14:paraId="3DA6983C">
      <w:pPr>
        <w:pStyle w:val="6"/>
        <w:spacing w:line="360" w:lineRule="auto"/>
        <w:rPr>
          <w:rFonts w:cs="Times New Roman"/>
        </w:rPr>
      </w:pPr>
      <w:bookmarkStart w:id="44" w:name="_Toc209600193"/>
      <w:bookmarkStart w:id="45" w:name="_Toc268198389"/>
      <w:r>
        <w:t xml:space="preserve">1.8 </w:t>
      </w:r>
      <w:r>
        <w:rPr>
          <w:rFonts w:hint="eastAsia"/>
        </w:rPr>
        <w:t>计量单位</w:t>
      </w:r>
      <w:bookmarkEnd w:id="44"/>
      <w:bookmarkEnd w:id="45"/>
    </w:p>
    <w:p w14:paraId="1A13F38E">
      <w:pPr>
        <w:spacing w:line="360" w:lineRule="auto"/>
        <w:ind w:firstLine="420" w:firstLineChars="200"/>
        <w:rPr>
          <w:rFonts w:ascii="宋体" w:cs="Times New Roman"/>
        </w:rPr>
      </w:pPr>
      <w:r>
        <w:rPr>
          <w:rFonts w:hint="eastAsia" w:ascii="宋体" w:hAnsi="宋体" w:cs="宋体"/>
        </w:rPr>
        <w:t>所有计量均采用中华人民共和国法定计量单位。</w:t>
      </w:r>
    </w:p>
    <w:p w14:paraId="2161F1B0">
      <w:pPr>
        <w:pStyle w:val="6"/>
        <w:spacing w:line="360" w:lineRule="auto"/>
        <w:rPr>
          <w:rFonts w:cs="Times New Roman"/>
        </w:rPr>
      </w:pPr>
      <w:bookmarkStart w:id="46" w:name="_Toc209600194"/>
      <w:bookmarkStart w:id="47" w:name="_Toc268198390"/>
      <w:r>
        <w:t xml:space="preserve">1.9 </w:t>
      </w:r>
      <w:r>
        <w:rPr>
          <w:rFonts w:hint="eastAsia"/>
        </w:rPr>
        <w:t>踏勘现场</w:t>
      </w:r>
      <w:bookmarkEnd w:id="46"/>
      <w:bookmarkEnd w:id="47"/>
    </w:p>
    <w:p w14:paraId="7C87D3B9">
      <w:pPr>
        <w:pStyle w:val="6"/>
        <w:spacing w:line="360" w:lineRule="auto"/>
        <w:ind w:firstLine="420" w:firstLineChars="200"/>
        <w:rPr>
          <w:rFonts w:hint="eastAsia" w:ascii="宋体" w:hAnsi="宋体" w:eastAsia="宋体" w:cs="宋体"/>
          <w:kern w:val="2"/>
          <w:sz w:val="21"/>
          <w:szCs w:val="21"/>
          <w:lang w:val="en-US" w:eastAsia="zh-CN" w:bidi="ar-SA"/>
        </w:rPr>
      </w:pPr>
      <w:bookmarkStart w:id="48" w:name="_Toc268198391"/>
      <w:bookmarkStart w:id="49" w:name="_Toc209600195"/>
      <w:r>
        <w:rPr>
          <w:rFonts w:hint="eastAsia" w:ascii="宋体" w:hAnsi="宋体" w:eastAsia="宋体" w:cs="宋体"/>
          <w:kern w:val="2"/>
          <w:sz w:val="21"/>
          <w:szCs w:val="21"/>
          <w:lang w:val="en-US" w:eastAsia="zh-CN" w:bidi="ar-SA"/>
        </w:rPr>
        <w:t>不组织</w:t>
      </w:r>
    </w:p>
    <w:p w14:paraId="0CBC53E5">
      <w:pPr>
        <w:pStyle w:val="6"/>
        <w:spacing w:line="360" w:lineRule="auto"/>
        <w:rPr>
          <w:rFonts w:cs="Times New Roman"/>
        </w:rPr>
      </w:pPr>
      <w:r>
        <w:t xml:space="preserve">1.10 </w:t>
      </w:r>
      <w:r>
        <w:rPr>
          <w:rFonts w:hint="eastAsia"/>
        </w:rPr>
        <w:t>投标预备会</w:t>
      </w:r>
      <w:bookmarkEnd w:id="48"/>
      <w:bookmarkEnd w:id="49"/>
    </w:p>
    <w:p w14:paraId="42D48D8A">
      <w:pPr>
        <w:spacing w:line="360" w:lineRule="auto"/>
        <w:ind w:firstLine="420" w:firstLineChars="200"/>
        <w:rPr>
          <w:rFonts w:ascii="宋体" w:cs="Times New Roman"/>
        </w:rPr>
      </w:pPr>
      <w:r>
        <w:rPr>
          <w:rFonts w:ascii="宋体" w:hAnsi="宋体" w:cs="宋体"/>
        </w:rPr>
        <w:t xml:space="preserve">1.10.1 </w:t>
      </w:r>
      <w:r>
        <w:rPr>
          <w:rFonts w:hint="eastAsia" w:ascii="宋体" w:hAnsi="宋体" w:cs="宋体"/>
        </w:rPr>
        <w:t>谈判须知前附表规定召开投标预备会的，采购人按谈判须知前附表规定的时间和地点召开投标预备会，澄清供应商提出的问题。</w:t>
      </w:r>
    </w:p>
    <w:p w14:paraId="3B4C1370">
      <w:pPr>
        <w:spacing w:line="360" w:lineRule="auto"/>
        <w:ind w:firstLine="420" w:firstLineChars="200"/>
        <w:rPr>
          <w:rFonts w:ascii="宋体" w:cs="Times New Roman"/>
        </w:rPr>
      </w:pPr>
      <w:r>
        <w:rPr>
          <w:rFonts w:ascii="宋体" w:hAnsi="宋体" w:cs="宋体"/>
        </w:rPr>
        <w:t xml:space="preserve">1.10.2 </w:t>
      </w:r>
      <w:r>
        <w:rPr>
          <w:rFonts w:hint="eastAsia" w:ascii="宋体" w:hAnsi="宋体" w:cs="宋体"/>
        </w:rPr>
        <w:t>供应商应在谈判须知前附表规定的时间前，以书面形式将提出的问题送达采购人，以便采购人在会议期间澄清。</w:t>
      </w:r>
    </w:p>
    <w:p w14:paraId="76C73DD1">
      <w:pPr>
        <w:spacing w:line="360" w:lineRule="auto"/>
        <w:ind w:firstLine="420" w:firstLineChars="200"/>
        <w:rPr>
          <w:rFonts w:ascii="宋体" w:cs="Times New Roman"/>
        </w:rPr>
      </w:pPr>
      <w:r>
        <w:rPr>
          <w:rFonts w:ascii="宋体" w:hAnsi="宋体" w:cs="宋体"/>
        </w:rPr>
        <w:t xml:space="preserve">1.10.3 </w:t>
      </w:r>
      <w:r>
        <w:rPr>
          <w:rFonts w:hint="eastAsia" w:ascii="宋体" w:hAnsi="宋体" w:cs="宋体"/>
        </w:rPr>
        <w:t>投标预备会后，采购人在谈判须知前附表规定的时间内，将对供应商所提问题的澄清，以书面方式通知所有购买竞争性谈判文件的供应商。该澄清内容为竞争性谈判文件的组成部分。</w:t>
      </w:r>
    </w:p>
    <w:p w14:paraId="3BD4DB73">
      <w:pPr>
        <w:pStyle w:val="6"/>
        <w:spacing w:line="360" w:lineRule="auto"/>
        <w:rPr>
          <w:rFonts w:cs="Times New Roman"/>
        </w:rPr>
      </w:pPr>
      <w:bookmarkStart w:id="50" w:name="_Toc209600196"/>
      <w:bookmarkStart w:id="51" w:name="_Toc268198392"/>
      <w:r>
        <w:t>1.11</w:t>
      </w:r>
      <w:r>
        <w:rPr>
          <w:rFonts w:hint="eastAsia"/>
        </w:rPr>
        <w:t>分包</w:t>
      </w:r>
      <w:bookmarkEnd w:id="50"/>
      <w:bookmarkEnd w:id="51"/>
      <w:r>
        <w:rPr>
          <w:rFonts w:hint="eastAsia"/>
        </w:rPr>
        <w:t>（不允许）</w:t>
      </w:r>
    </w:p>
    <w:p w14:paraId="411BF178">
      <w:pPr>
        <w:spacing w:line="360" w:lineRule="auto"/>
        <w:ind w:firstLine="420" w:firstLineChars="200"/>
        <w:rPr>
          <w:rFonts w:ascii="宋体" w:cs="Times New Roman"/>
        </w:rPr>
      </w:pPr>
      <w:r>
        <w:rPr>
          <w:rFonts w:hint="eastAsia" w:ascii="宋体" w:hAnsi="宋体" w:cs="宋体"/>
        </w:rPr>
        <w:t>供应商拟在成交后将成交项目的部分非主体、非关键性工作进行分包的，应符合谈判须知前附表规定的分包内容、分包金额和接受分包的第三人资质要求等限制性条件。</w:t>
      </w:r>
    </w:p>
    <w:p w14:paraId="773854EB">
      <w:pPr>
        <w:pStyle w:val="6"/>
        <w:spacing w:line="360" w:lineRule="auto"/>
        <w:rPr>
          <w:rFonts w:cs="Times New Roman"/>
        </w:rPr>
      </w:pPr>
      <w:bookmarkStart w:id="52" w:name="_Toc268198393"/>
      <w:bookmarkStart w:id="53" w:name="_Toc209600197"/>
      <w:r>
        <w:t xml:space="preserve">1.12 </w:t>
      </w:r>
      <w:r>
        <w:rPr>
          <w:rFonts w:hint="eastAsia"/>
        </w:rPr>
        <w:t>偏离</w:t>
      </w:r>
      <w:bookmarkEnd w:id="52"/>
      <w:bookmarkEnd w:id="53"/>
    </w:p>
    <w:p w14:paraId="670FF810">
      <w:pPr>
        <w:spacing w:line="360" w:lineRule="auto"/>
        <w:ind w:firstLine="420" w:firstLineChars="200"/>
        <w:rPr>
          <w:rFonts w:ascii="宋体" w:cs="Times New Roman"/>
        </w:rPr>
      </w:pPr>
      <w:r>
        <w:rPr>
          <w:rFonts w:hint="eastAsia" w:ascii="宋体" w:hAnsi="宋体" w:cs="宋体"/>
        </w:rPr>
        <w:t>谈判须知前附表允许竞争性谈判响应文件偏离竞争性谈判文件某些要求的，偏离应当符合竞争性谈判文件规定的偏离范围和幅度。</w:t>
      </w:r>
    </w:p>
    <w:p w14:paraId="350BDE7F">
      <w:pPr>
        <w:pStyle w:val="5"/>
        <w:widowControl/>
        <w:spacing w:line="360" w:lineRule="auto"/>
        <w:rPr>
          <w:rFonts w:cs="Times New Roman"/>
        </w:rPr>
      </w:pPr>
      <w:bookmarkStart w:id="54" w:name="_Toc209600198"/>
      <w:bookmarkStart w:id="55" w:name="_Toc10878"/>
      <w:bookmarkStart w:id="56" w:name="_Toc268198394"/>
      <w:r>
        <w:t xml:space="preserve">2. </w:t>
      </w:r>
      <w:r>
        <w:rPr>
          <w:rFonts w:hint="eastAsia" w:cs="黑体"/>
        </w:rPr>
        <w:t>竞争性谈判文件</w:t>
      </w:r>
      <w:bookmarkEnd w:id="54"/>
      <w:bookmarkEnd w:id="55"/>
      <w:bookmarkEnd w:id="56"/>
    </w:p>
    <w:p w14:paraId="62D0FA16">
      <w:pPr>
        <w:pStyle w:val="6"/>
        <w:spacing w:line="360" w:lineRule="auto"/>
        <w:rPr>
          <w:rFonts w:cs="Times New Roman"/>
        </w:rPr>
      </w:pPr>
      <w:bookmarkStart w:id="57" w:name="_Toc268198395"/>
      <w:bookmarkStart w:id="58" w:name="_Toc209600199"/>
      <w:r>
        <w:t xml:space="preserve">2.1 </w:t>
      </w:r>
      <w:r>
        <w:rPr>
          <w:rFonts w:hint="eastAsia"/>
        </w:rPr>
        <w:t>竞争性谈判文件的组成</w:t>
      </w:r>
      <w:bookmarkEnd w:id="57"/>
      <w:bookmarkEnd w:id="58"/>
    </w:p>
    <w:p w14:paraId="73A2AB33">
      <w:pPr>
        <w:spacing w:line="360" w:lineRule="auto"/>
        <w:ind w:firstLine="420" w:firstLineChars="200"/>
        <w:rPr>
          <w:rFonts w:ascii="宋体" w:cs="Times New Roman"/>
        </w:rPr>
      </w:pPr>
      <w:r>
        <w:rPr>
          <w:rFonts w:hint="eastAsia" w:ascii="宋体" w:hAnsi="宋体" w:cs="宋体"/>
        </w:rPr>
        <w:t>竞争性谈判文件包括：</w:t>
      </w:r>
    </w:p>
    <w:p w14:paraId="417DA793">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）谈判</w:t>
      </w:r>
      <w:r>
        <w:rPr>
          <w:rFonts w:hint="eastAsia" w:ascii="宋体" w:hAnsi="宋体" w:cs="宋体"/>
          <w:lang w:eastAsia="zh-CN"/>
        </w:rPr>
        <w:t>公告</w:t>
      </w:r>
      <w:r>
        <w:rPr>
          <w:rFonts w:hint="eastAsia" w:ascii="宋体" w:hAnsi="宋体" w:cs="宋体"/>
        </w:rPr>
        <w:t>；</w:t>
      </w:r>
    </w:p>
    <w:p w14:paraId="59496055">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）谈判须知；</w:t>
      </w:r>
    </w:p>
    <w:p w14:paraId="4303001A">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）评审办法；</w:t>
      </w:r>
    </w:p>
    <w:p w14:paraId="4BFD1CA5">
      <w:pPr>
        <w:spacing w:line="360"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）合同条款及格式；</w:t>
      </w:r>
      <w:r>
        <w:rPr>
          <w:rFonts w:ascii="宋体" w:hAnsi="宋体" w:cs="宋体"/>
        </w:rPr>
        <w:t xml:space="preserve"> </w:t>
      </w:r>
    </w:p>
    <w:p w14:paraId="51596096">
      <w:pPr>
        <w:spacing w:line="360" w:lineRule="auto"/>
        <w:ind w:firstLine="420" w:firstLineChars="200"/>
        <w:rPr>
          <w:rFonts w:ascii="宋体" w:cs="Times New Roman"/>
        </w:rPr>
      </w:pPr>
      <w:r>
        <w:rPr>
          <w:rFonts w:hint="eastAsia" w:ascii="宋体" w:hAnsi="宋体" w:cs="宋体"/>
        </w:rPr>
        <w:t>（</w:t>
      </w:r>
      <w:r>
        <w:rPr>
          <w:rFonts w:ascii="宋体" w:hAnsi="宋体" w:cs="宋体"/>
        </w:rPr>
        <w:t>5</w:t>
      </w:r>
      <w:r>
        <w:rPr>
          <w:rFonts w:hint="eastAsia" w:ascii="宋体" w:hAnsi="宋体" w:cs="宋体"/>
        </w:rPr>
        <w:t>）</w:t>
      </w:r>
      <w:r>
        <w:rPr>
          <w:rFonts w:hint="eastAsia" w:ascii="宋体" w:hAnsi="宋体" w:cs="宋体"/>
          <w:lang w:val="en-US" w:eastAsia="zh-CN"/>
        </w:rPr>
        <w:t>采购需求</w:t>
      </w:r>
      <w:r>
        <w:rPr>
          <w:rFonts w:hint="eastAsia" w:ascii="宋体" w:hAnsi="宋体" w:cs="宋体"/>
        </w:rPr>
        <w:t>；</w:t>
      </w:r>
    </w:p>
    <w:p w14:paraId="74CE9320">
      <w:pPr>
        <w:spacing w:line="360" w:lineRule="auto"/>
        <w:ind w:firstLine="420" w:firstLineChars="200"/>
        <w:rPr>
          <w:rFonts w:ascii="宋体" w:cs="Times New Roman"/>
        </w:rPr>
      </w:pPr>
      <w:r>
        <w:rPr>
          <w:rFonts w:hint="eastAsia" w:ascii="宋体" w:hAnsi="宋体" w:cs="宋体"/>
        </w:rPr>
        <w:t>（</w:t>
      </w:r>
      <w:r>
        <w:rPr>
          <w:rFonts w:hint="eastAsia" w:ascii="宋体" w:hAnsi="宋体" w:cs="宋体"/>
          <w:lang w:val="en-US" w:eastAsia="zh-CN"/>
        </w:rPr>
        <w:t>6</w:t>
      </w:r>
      <w:r>
        <w:rPr>
          <w:rFonts w:hint="eastAsia" w:ascii="宋体" w:hAnsi="宋体" w:cs="宋体"/>
        </w:rPr>
        <w:t>）竞争性谈判响应文件格式；</w:t>
      </w:r>
    </w:p>
    <w:p w14:paraId="74C5D216">
      <w:pPr>
        <w:spacing w:line="360" w:lineRule="auto"/>
        <w:ind w:firstLine="420" w:firstLineChars="200"/>
        <w:rPr>
          <w:rFonts w:ascii="宋体" w:cs="Times New Roman"/>
        </w:rPr>
      </w:pPr>
      <w:r>
        <w:rPr>
          <w:rFonts w:hint="eastAsia" w:ascii="宋体" w:hAnsi="宋体" w:cs="宋体"/>
        </w:rPr>
        <w:t>根据本章第</w:t>
      </w:r>
      <w:r>
        <w:rPr>
          <w:rFonts w:ascii="宋体" w:hAnsi="宋体" w:cs="宋体"/>
        </w:rPr>
        <w:t>1.10</w:t>
      </w:r>
      <w:r>
        <w:rPr>
          <w:rFonts w:hint="eastAsia" w:ascii="宋体" w:hAnsi="宋体" w:cs="宋体"/>
        </w:rPr>
        <w:t>款、第</w:t>
      </w:r>
      <w:r>
        <w:rPr>
          <w:rFonts w:ascii="宋体" w:hAnsi="宋体" w:cs="宋体"/>
        </w:rPr>
        <w:t>2.2</w:t>
      </w:r>
      <w:r>
        <w:rPr>
          <w:rFonts w:hint="eastAsia" w:ascii="宋体" w:hAnsi="宋体" w:cs="宋体"/>
        </w:rPr>
        <w:t>款和第</w:t>
      </w:r>
      <w:r>
        <w:rPr>
          <w:rFonts w:ascii="宋体" w:hAnsi="宋体" w:cs="宋体"/>
        </w:rPr>
        <w:t>2.3</w:t>
      </w:r>
      <w:r>
        <w:rPr>
          <w:rFonts w:hint="eastAsia" w:ascii="宋体" w:hAnsi="宋体" w:cs="宋体"/>
        </w:rPr>
        <w:t>款对竞争性谈判文件所作的澄清、修改，构成竞争性谈判文件的组成部分。</w:t>
      </w:r>
    </w:p>
    <w:p w14:paraId="788AFBC2">
      <w:pPr>
        <w:pStyle w:val="6"/>
        <w:spacing w:line="360" w:lineRule="auto"/>
        <w:rPr>
          <w:rFonts w:cs="Times New Roman"/>
        </w:rPr>
      </w:pPr>
      <w:bookmarkStart w:id="59" w:name="_Toc209600200"/>
      <w:bookmarkStart w:id="60" w:name="_Toc268198396"/>
      <w:r>
        <w:t xml:space="preserve">2.2 </w:t>
      </w:r>
      <w:r>
        <w:rPr>
          <w:rFonts w:hint="eastAsia" w:ascii="宋体" w:hAnsi="宋体"/>
        </w:rPr>
        <w:t>竞争性谈判文件</w:t>
      </w:r>
      <w:r>
        <w:rPr>
          <w:rFonts w:hint="eastAsia"/>
        </w:rPr>
        <w:t>的澄清</w:t>
      </w:r>
      <w:bookmarkEnd w:id="59"/>
      <w:bookmarkEnd w:id="60"/>
    </w:p>
    <w:p w14:paraId="041A1D3C">
      <w:pPr>
        <w:spacing w:line="360" w:lineRule="auto"/>
        <w:ind w:firstLine="420" w:firstLineChars="200"/>
        <w:rPr>
          <w:rFonts w:ascii="宋体" w:cs="Times New Roman"/>
        </w:rPr>
      </w:pPr>
      <w:r>
        <w:rPr>
          <w:rFonts w:ascii="宋体" w:hAnsi="宋体" w:cs="宋体"/>
        </w:rPr>
        <w:t>2.2.1</w:t>
      </w:r>
      <w:r>
        <w:rPr>
          <w:rFonts w:hint="eastAsia" w:ascii="宋体" w:hAnsi="宋体" w:cs="宋体"/>
        </w:rPr>
        <w:t>供应商应仔细阅读和检查竞争性谈判文件的全部内容。如发现缺页或附件不全，应及时向采购人提出，以便补齐。如有疑问，应在谈判须知前附表规定的时间前以书面形式（包括信函、电报、传真等可以有形地表现所载内容的形式，下同），要求采购人对竞争性谈判文件予以澄清。</w:t>
      </w:r>
    </w:p>
    <w:p w14:paraId="2BA62355">
      <w:pPr>
        <w:spacing w:line="360" w:lineRule="auto"/>
        <w:ind w:firstLine="420" w:firstLineChars="200"/>
        <w:rPr>
          <w:rFonts w:ascii="宋体" w:cs="Times New Roman"/>
        </w:rPr>
      </w:pPr>
      <w:r>
        <w:rPr>
          <w:rFonts w:ascii="宋体" w:hAnsi="宋体" w:cs="宋体"/>
        </w:rPr>
        <w:t xml:space="preserve">2.2.2 </w:t>
      </w:r>
      <w:r>
        <w:rPr>
          <w:rFonts w:hint="eastAsia" w:ascii="宋体" w:hAnsi="宋体" w:cs="宋体"/>
        </w:rPr>
        <w:t>投标截止时间详见谈判须知前附表规定</w:t>
      </w:r>
    </w:p>
    <w:p w14:paraId="1782C8ED">
      <w:pPr>
        <w:spacing w:line="360" w:lineRule="auto"/>
        <w:ind w:firstLine="420" w:firstLineChars="200"/>
        <w:rPr>
          <w:rFonts w:ascii="宋体" w:cs="Times New Roman"/>
        </w:rPr>
      </w:pPr>
      <w:r>
        <w:rPr>
          <w:rFonts w:ascii="宋体" w:hAnsi="宋体" w:cs="宋体"/>
        </w:rPr>
        <w:t xml:space="preserve">2.2.3 </w:t>
      </w:r>
      <w:r>
        <w:rPr>
          <w:rFonts w:hint="eastAsia" w:ascii="宋体" w:hAnsi="宋体" w:cs="宋体"/>
        </w:rPr>
        <w:t>竞争性谈判文件的澄清将在谈判须知前附表规定的递交谈判响应文件截止时间的</w:t>
      </w:r>
      <w:r>
        <w:rPr>
          <w:rFonts w:ascii="宋体" w:hAnsi="宋体" w:cs="宋体"/>
        </w:rPr>
        <w:t>3</w:t>
      </w:r>
      <w:r>
        <w:rPr>
          <w:rFonts w:hint="eastAsia" w:ascii="宋体" w:hAnsi="宋体" w:cs="宋体"/>
        </w:rPr>
        <w:t>个工作日前以书面形式发给所有购买竞争性谈判文件的供应商，但不指明澄清问题的来源。如果澄清发出的时间距递交谈判响应文件截止时间不足</w:t>
      </w:r>
      <w:r>
        <w:rPr>
          <w:rFonts w:ascii="宋体" w:hAnsi="宋体" w:cs="宋体"/>
        </w:rPr>
        <w:t>3</w:t>
      </w:r>
      <w:r>
        <w:rPr>
          <w:rFonts w:hint="eastAsia" w:ascii="宋体" w:hAnsi="宋体" w:cs="宋体"/>
        </w:rPr>
        <w:t>个工作日，相应延长投标截止时间。</w:t>
      </w:r>
    </w:p>
    <w:p w14:paraId="4687A9E6">
      <w:pPr>
        <w:spacing w:line="360" w:lineRule="auto"/>
        <w:ind w:firstLine="420" w:firstLineChars="200"/>
        <w:rPr>
          <w:rFonts w:ascii="宋体" w:cs="Times New Roman"/>
        </w:rPr>
      </w:pPr>
      <w:r>
        <w:rPr>
          <w:rFonts w:ascii="宋体" w:hAnsi="宋体" w:cs="宋体"/>
        </w:rPr>
        <w:t>2.2.4</w:t>
      </w:r>
      <w:r>
        <w:rPr>
          <w:rFonts w:hint="eastAsia" w:ascii="宋体" w:hAnsi="宋体" w:cs="宋体"/>
        </w:rPr>
        <w:t>供应商在收到澄清后，应在谈判须知前附表规定的时间内以书面形式通知采购人，确认已收到该澄清。</w:t>
      </w:r>
    </w:p>
    <w:p w14:paraId="5FC2C772">
      <w:pPr>
        <w:pStyle w:val="6"/>
        <w:spacing w:line="360" w:lineRule="auto"/>
        <w:rPr>
          <w:rFonts w:cs="Times New Roman"/>
        </w:rPr>
      </w:pPr>
      <w:bookmarkStart w:id="61" w:name="_Toc209600201"/>
      <w:bookmarkStart w:id="62" w:name="_Toc268198397"/>
      <w:r>
        <w:t xml:space="preserve">2.3 </w:t>
      </w:r>
      <w:r>
        <w:rPr>
          <w:rFonts w:hint="eastAsia" w:ascii="宋体" w:hAnsi="宋体"/>
        </w:rPr>
        <w:t>竞争性谈判文件</w:t>
      </w:r>
      <w:r>
        <w:rPr>
          <w:rFonts w:hint="eastAsia"/>
        </w:rPr>
        <w:t>的修改</w:t>
      </w:r>
      <w:bookmarkEnd w:id="61"/>
      <w:bookmarkEnd w:id="62"/>
    </w:p>
    <w:p w14:paraId="45B66491">
      <w:pPr>
        <w:spacing w:line="360" w:lineRule="auto"/>
        <w:ind w:firstLine="420" w:firstLineChars="200"/>
        <w:rPr>
          <w:rFonts w:ascii="宋体" w:cs="Times New Roman"/>
        </w:rPr>
      </w:pPr>
      <w:r>
        <w:rPr>
          <w:rFonts w:ascii="宋体" w:hAnsi="宋体" w:cs="宋体"/>
        </w:rPr>
        <w:t xml:space="preserve">2.3.1 </w:t>
      </w:r>
      <w:r>
        <w:rPr>
          <w:rFonts w:hint="eastAsia" w:ascii="宋体" w:hAnsi="宋体" w:cs="宋体"/>
        </w:rPr>
        <w:t>在递交谈判响应文件截止时间的</w:t>
      </w:r>
      <w:r>
        <w:rPr>
          <w:rFonts w:ascii="宋体" w:hAnsi="宋体" w:cs="宋体"/>
        </w:rPr>
        <w:t>3</w:t>
      </w:r>
      <w:r>
        <w:rPr>
          <w:rFonts w:hint="eastAsia" w:ascii="宋体" w:hAnsi="宋体" w:cs="宋体"/>
        </w:rPr>
        <w:t>个工作日前，采购人可以书面形式修改竞争性谈判文件，并通知所有已购买竞争性谈判文件的供应商。如果修改竞争性谈判文件的时间距递交谈判响应文件截止时间不足</w:t>
      </w:r>
      <w:r>
        <w:rPr>
          <w:rFonts w:ascii="宋体" w:hAnsi="宋体" w:cs="宋体"/>
        </w:rPr>
        <w:t>3</w:t>
      </w:r>
      <w:r>
        <w:rPr>
          <w:rFonts w:hint="eastAsia" w:ascii="宋体" w:hAnsi="宋体" w:cs="宋体"/>
        </w:rPr>
        <w:t>个工作日，相应延长投标截止时间。</w:t>
      </w:r>
    </w:p>
    <w:p w14:paraId="7C77B39F">
      <w:pPr>
        <w:spacing w:line="360" w:lineRule="auto"/>
        <w:ind w:firstLine="420" w:firstLineChars="200"/>
        <w:rPr>
          <w:rFonts w:ascii="宋体" w:cs="Times New Roman"/>
        </w:rPr>
      </w:pPr>
      <w:r>
        <w:rPr>
          <w:rFonts w:ascii="宋体" w:hAnsi="宋体" w:cs="宋体"/>
        </w:rPr>
        <w:t xml:space="preserve">2.3.2 </w:t>
      </w:r>
      <w:r>
        <w:rPr>
          <w:rFonts w:hint="eastAsia" w:ascii="宋体" w:hAnsi="宋体" w:cs="宋体"/>
        </w:rPr>
        <w:t>供应商收到修改内容后，应在谈判须知前附表规定的时间内以书面形式通知采购人，确认已收到该修改。</w:t>
      </w:r>
    </w:p>
    <w:p w14:paraId="45F04D0D">
      <w:pPr>
        <w:pStyle w:val="5"/>
        <w:widowControl/>
        <w:spacing w:line="360" w:lineRule="auto"/>
        <w:rPr>
          <w:rFonts w:cs="Times New Roman"/>
        </w:rPr>
      </w:pPr>
      <w:bookmarkStart w:id="63" w:name="_Toc24850"/>
      <w:bookmarkStart w:id="64" w:name="_Toc209600202"/>
      <w:bookmarkStart w:id="65" w:name="_Toc268198398"/>
      <w:r>
        <w:t>3.</w:t>
      </w:r>
      <w:r>
        <w:rPr>
          <w:rFonts w:hint="eastAsia" w:cs="黑体"/>
        </w:rPr>
        <w:t>竞争性谈判响应文件</w:t>
      </w:r>
      <w:bookmarkEnd w:id="63"/>
      <w:bookmarkEnd w:id="64"/>
      <w:bookmarkEnd w:id="65"/>
    </w:p>
    <w:p w14:paraId="76F4BE2F">
      <w:pPr>
        <w:pStyle w:val="6"/>
        <w:spacing w:line="360" w:lineRule="auto"/>
        <w:rPr>
          <w:rFonts w:cs="Times New Roman"/>
        </w:rPr>
      </w:pPr>
      <w:bookmarkStart w:id="66" w:name="_Toc209600203"/>
      <w:bookmarkStart w:id="67" w:name="_Toc268198399"/>
      <w:r>
        <w:t xml:space="preserve">3.1 </w:t>
      </w:r>
      <w:r>
        <w:rPr>
          <w:rFonts w:hint="eastAsia"/>
        </w:rPr>
        <w:t>竞争性谈判响应文件的组成</w:t>
      </w:r>
      <w:bookmarkEnd w:id="66"/>
      <w:bookmarkEnd w:id="67"/>
    </w:p>
    <w:p w14:paraId="784D21C3">
      <w:pPr>
        <w:spacing w:line="360" w:lineRule="auto"/>
        <w:ind w:firstLine="525" w:firstLineChars="250"/>
        <w:rPr>
          <w:rFonts w:ascii="宋体" w:cs="Times New Roman"/>
        </w:rPr>
      </w:pPr>
      <w:r>
        <w:rPr>
          <w:rFonts w:ascii="宋体" w:hAnsi="宋体" w:cs="宋体"/>
        </w:rPr>
        <w:t>3.1.1</w:t>
      </w:r>
      <w:r>
        <w:rPr>
          <w:rFonts w:hint="eastAsia" w:ascii="Times New Roman" w:hAnsi="Times New Roman" w:cs="宋体"/>
        </w:rPr>
        <w:t>竞争性谈判响应文件</w:t>
      </w:r>
      <w:r>
        <w:rPr>
          <w:rFonts w:hint="eastAsia" w:ascii="宋体" w:hAnsi="宋体" w:cs="宋体"/>
        </w:rPr>
        <w:t>应包括下列内容：</w:t>
      </w:r>
      <w:r>
        <w:rPr>
          <w:rFonts w:ascii="宋体" w:hAnsi="宋体" w:cs="宋体"/>
        </w:rPr>
        <w:t xml:space="preserve"> </w:t>
      </w:r>
    </w:p>
    <w:p w14:paraId="08C2A6BA">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）投标函及投标函附录；</w:t>
      </w:r>
    </w:p>
    <w:p w14:paraId="5747907C">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）法定代表人身份证明或附有法定代表人身份证明的授权委托书；</w:t>
      </w:r>
    </w:p>
    <w:p w14:paraId="6BE5C3F0">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lang w:val="en-US" w:eastAsia="zh-CN"/>
        </w:rPr>
        <w:t>开标一览表</w:t>
      </w:r>
      <w:r>
        <w:rPr>
          <w:rFonts w:hint="eastAsia" w:ascii="宋体" w:hAnsi="宋体" w:cs="宋体"/>
        </w:rPr>
        <w:t>；</w:t>
      </w:r>
    </w:p>
    <w:p w14:paraId="19056A3C">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）谈判保证金；</w:t>
      </w:r>
    </w:p>
    <w:p w14:paraId="5C37CCE1">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5</w:t>
      </w:r>
      <w:r>
        <w:rPr>
          <w:rFonts w:hint="eastAsia" w:ascii="宋体" w:hAnsi="宋体" w:cs="宋体"/>
          <w:highlight w:val="none"/>
        </w:rPr>
        <w:t>）</w:t>
      </w:r>
      <w:r>
        <w:rPr>
          <w:rFonts w:hint="eastAsia" w:ascii="宋体" w:hAnsi="宋体" w:cs="宋体"/>
          <w:highlight w:val="none"/>
          <w:lang w:val="en-US" w:eastAsia="zh-CN"/>
        </w:rPr>
        <w:t>采购需求</w:t>
      </w:r>
      <w:r>
        <w:rPr>
          <w:rFonts w:hint="eastAsia" w:ascii="宋体" w:hAnsi="宋体" w:cs="宋体"/>
          <w:highlight w:val="none"/>
        </w:rPr>
        <w:t>；</w:t>
      </w:r>
    </w:p>
    <w:p w14:paraId="614B8BB1">
      <w:pPr>
        <w:spacing w:line="360" w:lineRule="auto"/>
        <w:ind w:firstLine="420" w:firstLineChars="200"/>
        <w:rPr>
          <w:rFonts w:ascii="宋体" w:cs="Times New Roman"/>
          <w:highlight w:val="none"/>
        </w:rPr>
      </w:pPr>
      <w:r>
        <w:rPr>
          <w:rFonts w:hint="eastAsia" w:ascii="宋体" w:hAnsi="宋体" w:cs="宋体"/>
          <w:highlight w:val="none"/>
        </w:rPr>
        <w:t>（</w:t>
      </w:r>
      <w:r>
        <w:rPr>
          <w:rFonts w:ascii="宋体" w:hAnsi="宋体" w:cs="宋体"/>
          <w:highlight w:val="none"/>
        </w:rPr>
        <w:t>6</w:t>
      </w:r>
      <w:r>
        <w:rPr>
          <w:rFonts w:hint="eastAsia" w:ascii="宋体" w:hAnsi="宋体" w:cs="宋体"/>
          <w:highlight w:val="none"/>
        </w:rPr>
        <w:t>）</w:t>
      </w:r>
      <w:r>
        <w:rPr>
          <w:rFonts w:hint="eastAsia" w:ascii="宋体" w:hAnsi="宋体" w:cs="宋体"/>
          <w:highlight w:val="none"/>
          <w:lang w:val="en-US" w:eastAsia="zh-CN"/>
        </w:rPr>
        <w:t>供货方案</w:t>
      </w:r>
      <w:r>
        <w:rPr>
          <w:rFonts w:ascii="宋体" w:hAnsi="宋体" w:cs="宋体"/>
          <w:highlight w:val="none"/>
        </w:rPr>
        <w:t xml:space="preserve"> </w:t>
      </w:r>
    </w:p>
    <w:p w14:paraId="6003CB99">
      <w:pPr>
        <w:spacing w:line="360" w:lineRule="auto"/>
        <w:ind w:firstLine="420" w:firstLineChars="200"/>
        <w:rPr>
          <w:rFonts w:ascii="宋体" w:cs="Times New Roman"/>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）资格审查资料；</w:t>
      </w:r>
    </w:p>
    <w:p w14:paraId="56C314CB">
      <w:pPr>
        <w:spacing w:line="360" w:lineRule="auto"/>
        <w:ind w:firstLine="420" w:firstLineChars="200"/>
        <w:rPr>
          <w:rFonts w:ascii="宋体" w:cs="Times New Roman"/>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）谈判须知前附表规定的其他材料。</w:t>
      </w:r>
    </w:p>
    <w:p w14:paraId="6C67DF9E">
      <w:pPr>
        <w:spacing w:line="360" w:lineRule="auto"/>
        <w:ind w:firstLine="420" w:firstLineChars="200"/>
        <w:rPr>
          <w:rFonts w:ascii="宋体" w:cs="Times New Roman"/>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）第二次报价（格式）</w:t>
      </w:r>
    </w:p>
    <w:p w14:paraId="4FD633E1">
      <w:pPr>
        <w:spacing w:line="360" w:lineRule="auto"/>
        <w:ind w:firstLine="420" w:firstLineChars="200"/>
        <w:rPr>
          <w:rFonts w:ascii="宋体" w:cs="Times New Roman"/>
        </w:rPr>
      </w:pPr>
      <w:r>
        <w:rPr>
          <w:rFonts w:ascii="宋体" w:hAnsi="宋体" w:cs="宋体"/>
        </w:rPr>
        <w:t xml:space="preserve">3.1.2 </w:t>
      </w:r>
      <w:r>
        <w:rPr>
          <w:rFonts w:hint="eastAsia" w:ascii="Times New Roman" w:hAnsi="Times New Roman" w:cs="宋体"/>
        </w:rPr>
        <w:t>竞争</w:t>
      </w:r>
      <w:r>
        <w:rPr>
          <w:rFonts w:hint="eastAsia" w:ascii="宋体" w:hAnsi="宋体" w:cs="宋体"/>
        </w:rPr>
        <w:t>须知前附表规定不接受联合体投标的，或供应商没有组成联合体的</w:t>
      </w:r>
      <w:r>
        <w:rPr>
          <w:rFonts w:ascii="宋体" w:cs="宋体"/>
        </w:rPr>
        <w:t>,</w:t>
      </w:r>
      <w:r>
        <w:rPr>
          <w:rFonts w:hint="eastAsia" w:ascii="Times New Roman" w:hAnsi="Times New Roman" w:cs="宋体"/>
        </w:rPr>
        <w:t>竞争性谈判响应文件</w:t>
      </w:r>
      <w:r>
        <w:rPr>
          <w:rFonts w:hint="eastAsia" w:ascii="宋体" w:hAnsi="宋体" w:cs="宋体"/>
        </w:rPr>
        <w:t>不包括本章第</w:t>
      </w:r>
      <w:r>
        <w:rPr>
          <w:rFonts w:ascii="宋体" w:hAnsi="宋体" w:cs="宋体"/>
        </w:rPr>
        <w:t>3.1.1</w:t>
      </w:r>
      <w:r>
        <w:rPr>
          <w:rFonts w:hint="eastAsia" w:ascii="宋体" w:hAnsi="宋体" w:cs="宋体"/>
        </w:rPr>
        <w:t>（</w:t>
      </w:r>
      <w:r>
        <w:rPr>
          <w:rFonts w:ascii="宋体" w:hAnsi="宋体" w:cs="宋体"/>
        </w:rPr>
        <w:t>3</w:t>
      </w:r>
      <w:r>
        <w:rPr>
          <w:rFonts w:hint="eastAsia" w:ascii="宋体" w:hAnsi="宋体" w:cs="宋体"/>
        </w:rPr>
        <w:t>）目所指的联合体协议书。</w:t>
      </w:r>
      <w:r>
        <w:rPr>
          <w:rFonts w:ascii="宋体" w:hAnsi="宋体" w:cs="宋体"/>
        </w:rPr>
        <w:t xml:space="preserve"> </w:t>
      </w:r>
    </w:p>
    <w:p w14:paraId="25CDC334">
      <w:pPr>
        <w:pStyle w:val="6"/>
        <w:spacing w:line="360" w:lineRule="auto"/>
        <w:rPr>
          <w:rFonts w:cs="Times New Roman"/>
        </w:rPr>
      </w:pPr>
      <w:bookmarkStart w:id="68" w:name="_Toc268198400"/>
      <w:bookmarkStart w:id="69" w:name="_Toc209600204"/>
      <w:r>
        <w:t xml:space="preserve">3.2 </w:t>
      </w:r>
      <w:r>
        <w:rPr>
          <w:rFonts w:hint="eastAsia"/>
        </w:rPr>
        <w:t>投标报价</w:t>
      </w:r>
      <w:bookmarkEnd w:id="68"/>
      <w:bookmarkEnd w:id="69"/>
    </w:p>
    <w:p w14:paraId="3D9BE8C0">
      <w:pPr>
        <w:spacing w:line="360" w:lineRule="auto"/>
        <w:ind w:firstLine="420" w:firstLineChars="200"/>
        <w:rPr>
          <w:rFonts w:ascii="宋体" w:cs="Times New Roman"/>
        </w:rPr>
      </w:pPr>
      <w:r>
        <w:rPr>
          <w:rFonts w:ascii="宋体" w:hAnsi="宋体" w:cs="宋体"/>
        </w:rPr>
        <w:t xml:space="preserve">3.2.1 </w:t>
      </w:r>
      <w:r>
        <w:rPr>
          <w:rFonts w:hint="eastAsia" w:ascii="宋体" w:hAnsi="宋体" w:cs="宋体"/>
        </w:rPr>
        <w:t>供应商应按第</w:t>
      </w:r>
      <w:r>
        <w:rPr>
          <w:rFonts w:hint="eastAsia" w:ascii="宋体" w:hAnsi="宋体" w:cs="宋体"/>
          <w:lang w:val="en-US" w:eastAsia="zh-CN"/>
        </w:rPr>
        <w:t>六</w:t>
      </w:r>
      <w:r>
        <w:rPr>
          <w:rFonts w:hint="eastAsia" w:ascii="宋体" w:hAnsi="宋体" w:cs="宋体"/>
        </w:rPr>
        <w:t>章“</w:t>
      </w:r>
      <w:r>
        <w:rPr>
          <w:rFonts w:hint="eastAsia" w:ascii="宋体" w:hAnsi="宋体" w:cs="宋体"/>
          <w:lang w:val="en-US" w:eastAsia="zh-CN"/>
        </w:rPr>
        <w:t>采购需求</w:t>
      </w:r>
      <w:r>
        <w:rPr>
          <w:rFonts w:hint="eastAsia" w:ascii="宋体" w:hAnsi="宋体" w:cs="宋体"/>
        </w:rPr>
        <w:t>”的要求填写相应表格。</w:t>
      </w:r>
    </w:p>
    <w:p w14:paraId="28F649D9">
      <w:pPr>
        <w:spacing w:line="360" w:lineRule="auto"/>
        <w:ind w:firstLine="420" w:firstLineChars="200"/>
        <w:rPr>
          <w:rFonts w:ascii="宋体" w:cs="Times New Roman"/>
        </w:rPr>
      </w:pPr>
      <w:r>
        <w:rPr>
          <w:rFonts w:ascii="宋体" w:hAnsi="宋体" w:cs="宋体"/>
        </w:rPr>
        <w:t xml:space="preserve">3.2.2 </w:t>
      </w:r>
      <w:r>
        <w:rPr>
          <w:rFonts w:hint="eastAsia" w:ascii="宋体" w:hAnsi="宋体" w:cs="宋体"/>
        </w:rPr>
        <w:t>供应商在投标截止时间前修改投标函中的投标总报价，应同时修改第</w:t>
      </w:r>
      <w:r>
        <w:rPr>
          <w:rFonts w:hint="eastAsia" w:ascii="宋体" w:hAnsi="宋体" w:cs="宋体"/>
          <w:lang w:val="en-US" w:eastAsia="zh-CN"/>
        </w:rPr>
        <w:t>六</w:t>
      </w:r>
      <w:r>
        <w:rPr>
          <w:rFonts w:hint="eastAsia" w:ascii="宋体" w:hAnsi="宋体" w:cs="宋体"/>
        </w:rPr>
        <w:t>章“</w:t>
      </w:r>
      <w:r>
        <w:rPr>
          <w:rFonts w:hint="eastAsia" w:ascii="宋体" w:hAnsi="宋体" w:cs="宋体"/>
          <w:lang w:val="en-US" w:eastAsia="zh-CN"/>
        </w:rPr>
        <w:t>采购需求</w:t>
      </w:r>
      <w:r>
        <w:rPr>
          <w:rFonts w:hint="eastAsia" w:ascii="宋体" w:hAnsi="宋体" w:cs="宋体"/>
        </w:rPr>
        <w:t>”中的相应报价。此修改须符合本章第</w:t>
      </w:r>
      <w:r>
        <w:rPr>
          <w:rFonts w:ascii="宋体" w:hAnsi="宋体" w:cs="宋体"/>
        </w:rPr>
        <w:t>4.3</w:t>
      </w:r>
      <w:r>
        <w:rPr>
          <w:rFonts w:hint="eastAsia" w:ascii="宋体" w:hAnsi="宋体" w:cs="宋体"/>
        </w:rPr>
        <w:t>款的有关要求。</w:t>
      </w:r>
    </w:p>
    <w:p w14:paraId="624CD5EF">
      <w:pPr>
        <w:spacing w:line="360" w:lineRule="auto"/>
        <w:ind w:firstLine="420" w:firstLineChars="200"/>
        <w:rPr>
          <w:rFonts w:ascii="宋体" w:cs="Times New Roman"/>
          <w:kern w:val="0"/>
        </w:rPr>
      </w:pPr>
      <w:r>
        <w:rPr>
          <w:rFonts w:ascii="宋体" w:hAnsi="宋体" w:cs="宋体"/>
          <w:kern w:val="0"/>
        </w:rPr>
        <w:t>3.2.3</w:t>
      </w:r>
      <w:r>
        <w:rPr>
          <w:rFonts w:hint="eastAsia" w:ascii="宋体" w:hAnsi="宋体" w:cs="宋体"/>
        </w:rPr>
        <w:t>供应商按金额报价</w:t>
      </w:r>
      <w:r>
        <w:rPr>
          <w:rFonts w:hint="eastAsia" w:ascii="Times New Roman" w:hAnsi="Times New Roman" w:cs="宋体"/>
          <w:kern w:val="0"/>
        </w:rPr>
        <w:t>，</w:t>
      </w:r>
      <w:r>
        <w:rPr>
          <w:rFonts w:hint="eastAsia" w:ascii="宋体" w:hAnsi="宋体" w:cs="宋体"/>
          <w:kern w:val="0"/>
        </w:rPr>
        <w:t>响应报价有效范围：投标报价高于采购控制价，为无效报价，按废标处理</w:t>
      </w:r>
      <w:r>
        <w:rPr>
          <w:rFonts w:hint="eastAsia" w:ascii="Times New Roman" w:hAnsi="Times New Roman" w:cs="宋体"/>
        </w:rPr>
        <w:t>。</w:t>
      </w:r>
    </w:p>
    <w:p w14:paraId="16EC48BC">
      <w:pPr>
        <w:autoSpaceDE w:val="0"/>
        <w:autoSpaceDN w:val="0"/>
        <w:adjustRightInd w:val="0"/>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3.2.4 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投标将被否决。</w:t>
      </w:r>
    </w:p>
    <w:p w14:paraId="616CC55D">
      <w:pPr>
        <w:pStyle w:val="6"/>
        <w:spacing w:line="360" w:lineRule="auto"/>
        <w:rPr>
          <w:rFonts w:hint="eastAsia" w:hAnsi="Times New Roman"/>
        </w:rPr>
      </w:pPr>
      <w:bookmarkStart w:id="70" w:name="_Toc268198401"/>
      <w:bookmarkStart w:id="71" w:name="_Toc209600205"/>
      <w:r>
        <w:rPr>
          <w:rFonts w:hint="eastAsia" w:hAnsi="Times New Roman"/>
        </w:rPr>
        <w:t>3.3谈判有效期</w:t>
      </w:r>
      <w:bookmarkEnd w:id="70"/>
      <w:bookmarkEnd w:id="71"/>
    </w:p>
    <w:p w14:paraId="01FC1178">
      <w:pPr>
        <w:spacing w:line="360" w:lineRule="auto"/>
        <w:ind w:firstLine="420" w:firstLineChars="200"/>
        <w:rPr>
          <w:rFonts w:ascii="宋体" w:cs="Times New Roman"/>
        </w:rPr>
      </w:pPr>
      <w:r>
        <w:rPr>
          <w:rFonts w:ascii="宋体" w:hAnsi="宋体" w:cs="宋体"/>
        </w:rPr>
        <w:t>3.3.1</w:t>
      </w:r>
      <w:r>
        <w:rPr>
          <w:rFonts w:hint="eastAsia" w:ascii="宋体" w:hAnsi="宋体" w:cs="宋体"/>
        </w:rPr>
        <w:t>在谈判须知前附表规定的谈判有效期内，供应商不得要求撤销或修改其竞争性谈判响应文件。</w:t>
      </w:r>
    </w:p>
    <w:p w14:paraId="36285B8A">
      <w:pPr>
        <w:spacing w:line="360" w:lineRule="auto"/>
        <w:ind w:firstLine="420" w:firstLineChars="200"/>
        <w:rPr>
          <w:rFonts w:ascii="宋体" w:cs="Times New Roman"/>
        </w:rPr>
      </w:pPr>
      <w:r>
        <w:rPr>
          <w:rFonts w:ascii="宋体" w:hAnsi="宋体" w:cs="宋体"/>
        </w:rPr>
        <w:t>3.3.2</w:t>
      </w:r>
      <w:r>
        <w:rPr>
          <w:rFonts w:hint="eastAsia" w:ascii="宋体" w:hAnsi="宋体" w:cs="宋体"/>
        </w:rPr>
        <w:t>出现特殊情况需要延长谈判有效期的，采购人以书面形式通知所有供应商延长谈判有效期。供应商同意延长的，应相应延长其谈判保证金的有效期</w:t>
      </w:r>
      <w:r>
        <w:rPr>
          <w:rFonts w:ascii="宋体" w:cs="宋体"/>
        </w:rPr>
        <w:t>,</w:t>
      </w:r>
      <w:r>
        <w:rPr>
          <w:rFonts w:hint="eastAsia" w:ascii="宋体" w:hAnsi="宋体" w:cs="宋体"/>
        </w:rPr>
        <w:t>但不得要求或被允许修改或撤消其竞争性谈判响应文件；供应商拒绝延长的，其投标失效，但供应商有权收回其谈判保证金。</w:t>
      </w:r>
    </w:p>
    <w:p w14:paraId="6F828B93">
      <w:pPr>
        <w:pStyle w:val="6"/>
        <w:spacing w:line="360" w:lineRule="auto"/>
        <w:rPr>
          <w:rFonts w:cs="Times New Roman"/>
        </w:rPr>
      </w:pPr>
      <w:bookmarkStart w:id="72" w:name="_Toc268198402"/>
      <w:bookmarkStart w:id="73" w:name="_Toc209600206"/>
      <w:r>
        <w:t>3.4</w:t>
      </w:r>
      <w:r>
        <w:rPr>
          <w:rFonts w:hint="eastAsia"/>
        </w:rPr>
        <w:t>谈判保证金</w:t>
      </w:r>
      <w:bookmarkEnd w:id="72"/>
      <w:bookmarkEnd w:id="73"/>
    </w:p>
    <w:p w14:paraId="6A98204E">
      <w:pPr>
        <w:spacing w:line="360" w:lineRule="auto"/>
        <w:ind w:firstLine="420" w:firstLineChars="200"/>
        <w:rPr>
          <w:rFonts w:ascii="宋体" w:cs="Times New Roman"/>
        </w:rPr>
      </w:pPr>
      <w:r>
        <w:rPr>
          <w:rFonts w:ascii="宋体" w:hAnsi="宋体" w:cs="宋体"/>
        </w:rPr>
        <w:t xml:space="preserve">3.4.1 </w:t>
      </w:r>
      <w:r>
        <w:rPr>
          <w:rFonts w:hint="eastAsia" w:ascii="宋体" w:hAnsi="宋体" w:cs="宋体"/>
        </w:rPr>
        <w:t>供应商在递交竞争性谈判响应文件的同时，应按谈判须知前附表规定的金额、担保形式和第八章“竞争性谈判响应文件格式”规定的谈判保证金格式递交谈判保证金，并作为其竞争性谈判响应文件的组成部分。联合体投标的，其谈判保证金由牵头人递交，并应符合谈判须知前附表的规定。</w:t>
      </w:r>
    </w:p>
    <w:p w14:paraId="638E4A24">
      <w:pPr>
        <w:spacing w:line="360" w:lineRule="auto"/>
        <w:ind w:firstLine="420" w:firstLineChars="200"/>
        <w:rPr>
          <w:rFonts w:ascii="宋体" w:cs="Times New Roman"/>
        </w:rPr>
      </w:pPr>
      <w:r>
        <w:rPr>
          <w:rFonts w:ascii="宋体" w:hAnsi="宋体" w:cs="宋体"/>
        </w:rPr>
        <w:t xml:space="preserve">3.4.2 </w:t>
      </w:r>
      <w:r>
        <w:rPr>
          <w:rFonts w:hint="eastAsia" w:ascii="宋体" w:hAnsi="宋体" w:cs="宋体"/>
        </w:rPr>
        <w:t>供应商不按本章第</w:t>
      </w:r>
      <w:r>
        <w:rPr>
          <w:rFonts w:ascii="宋体" w:hAnsi="宋体" w:cs="宋体"/>
        </w:rPr>
        <w:t>3.4.1</w:t>
      </w:r>
      <w:r>
        <w:rPr>
          <w:rFonts w:hint="eastAsia" w:ascii="宋体" w:hAnsi="宋体" w:cs="宋体"/>
        </w:rPr>
        <w:t>项要求提交谈判保证金的，其竞争性谈判响应文件作废标处理。</w:t>
      </w:r>
    </w:p>
    <w:p w14:paraId="5D1B12EB">
      <w:pPr>
        <w:spacing w:line="360" w:lineRule="auto"/>
        <w:ind w:firstLine="420" w:firstLineChars="200"/>
        <w:rPr>
          <w:rFonts w:ascii="宋体" w:cs="Times New Roman"/>
        </w:rPr>
      </w:pPr>
      <w:r>
        <w:rPr>
          <w:rFonts w:ascii="宋体" w:hAnsi="宋体" w:cs="宋体"/>
        </w:rPr>
        <w:t>3.4.3</w:t>
      </w:r>
      <w:r>
        <w:rPr>
          <w:rFonts w:hint="eastAsia" w:ascii="宋体" w:hAnsi="宋体" w:cs="宋体"/>
        </w:rPr>
        <w:t>未成交人的谈判保证金在成交通知书发出后五个工作日内无息退还，成交人的谈判保证金在合同签订后五个工作日内无息退还。</w:t>
      </w:r>
    </w:p>
    <w:p w14:paraId="5E60A7F0">
      <w:pPr>
        <w:spacing w:line="360" w:lineRule="auto"/>
        <w:ind w:firstLine="420" w:firstLineChars="200"/>
        <w:rPr>
          <w:rFonts w:ascii="宋体" w:cs="Times New Roman"/>
        </w:rPr>
      </w:pPr>
      <w:r>
        <w:rPr>
          <w:rFonts w:ascii="宋体" w:hAnsi="宋体" w:cs="宋体"/>
        </w:rPr>
        <w:t>3.4.4</w:t>
      </w:r>
      <w:r>
        <w:rPr>
          <w:rFonts w:hint="eastAsia" w:ascii="宋体" w:hAnsi="宋体" w:cs="宋体"/>
        </w:rPr>
        <w:t>有下列情形之一的，谈判保证金将不予退还：</w:t>
      </w:r>
      <w:r>
        <w:rPr>
          <w:rFonts w:ascii="宋体" w:hAnsi="宋体" w:cs="宋体"/>
        </w:rPr>
        <w:t xml:space="preserve"> </w:t>
      </w:r>
    </w:p>
    <w:p w14:paraId="393E3B50">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）供应商在规定的谈判有效期内撤销或修改其竞争性谈判响应文件；</w:t>
      </w:r>
    </w:p>
    <w:p w14:paraId="7678BD35">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）成交人在收到成交通知书后，无正当理由拒签合同协议书。</w:t>
      </w:r>
    </w:p>
    <w:p w14:paraId="6F3261B7">
      <w:pPr>
        <w:pStyle w:val="6"/>
        <w:spacing w:line="360" w:lineRule="auto"/>
        <w:rPr>
          <w:rFonts w:cs="Times New Roman"/>
        </w:rPr>
      </w:pPr>
      <w:bookmarkStart w:id="74" w:name="_Toc268198403"/>
      <w:bookmarkStart w:id="75" w:name="_Toc209600207"/>
      <w:r>
        <w:t xml:space="preserve">3.5 </w:t>
      </w:r>
      <w:r>
        <w:rPr>
          <w:rFonts w:hint="eastAsia"/>
        </w:rPr>
        <w:t>资格审查资料（适用于已进行资格预审的）</w:t>
      </w:r>
      <w:bookmarkEnd w:id="74"/>
      <w:bookmarkEnd w:id="75"/>
    </w:p>
    <w:p w14:paraId="7C48A681">
      <w:pPr>
        <w:spacing w:line="360" w:lineRule="auto"/>
        <w:ind w:firstLine="420" w:firstLineChars="200"/>
        <w:rPr>
          <w:rFonts w:ascii="宋体" w:cs="Times New Roman"/>
        </w:rPr>
      </w:pPr>
      <w:r>
        <w:rPr>
          <w:rFonts w:hint="eastAsia" w:ascii="宋体" w:hAnsi="宋体" w:cs="宋体"/>
        </w:rPr>
        <w:t>供应商在编制竞争性谈判响应文件时，应按新情况更新或补充其在申请资格预审时提供的资料，以证实其各项资格条件仍能继续满足资格预审文件的要求，具备承担本</w:t>
      </w:r>
      <w:r>
        <w:rPr>
          <w:rFonts w:hint="eastAsia" w:ascii="宋体" w:hAnsi="宋体" w:cs="宋体"/>
          <w:lang w:val="en-US" w:eastAsia="zh-CN"/>
        </w:rPr>
        <w:t>项目供货</w:t>
      </w:r>
      <w:r>
        <w:rPr>
          <w:rFonts w:hint="eastAsia" w:ascii="宋体" w:hAnsi="宋体" w:cs="宋体"/>
        </w:rPr>
        <w:t>的资质条件、能力和信誉。</w:t>
      </w:r>
      <w:r>
        <w:rPr>
          <w:rFonts w:ascii="宋体" w:hAnsi="宋体" w:cs="宋体"/>
        </w:rPr>
        <w:t xml:space="preserve"> </w:t>
      </w:r>
    </w:p>
    <w:p w14:paraId="214DF7A3">
      <w:pPr>
        <w:pStyle w:val="6"/>
        <w:spacing w:line="360" w:lineRule="auto"/>
        <w:rPr>
          <w:rFonts w:cs="Times New Roman"/>
        </w:rPr>
      </w:pPr>
      <w:bookmarkStart w:id="76" w:name="_Toc209600208"/>
      <w:bookmarkStart w:id="77" w:name="_Toc268198404"/>
      <w:r>
        <w:t xml:space="preserve">3.5 </w:t>
      </w:r>
      <w:r>
        <w:rPr>
          <w:rFonts w:hint="eastAsia"/>
        </w:rPr>
        <w:t>资格审查资料（适用于未进行资格预审的）</w:t>
      </w:r>
      <w:bookmarkEnd w:id="76"/>
      <w:bookmarkEnd w:id="77"/>
    </w:p>
    <w:p w14:paraId="6A425D83">
      <w:pPr>
        <w:spacing w:line="360" w:lineRule="auto"/>
        <w:ind w:firstLine="420"/>
        <w:rPr>
          <w:rFonts w:hint="eastAsia" w:ascii="宋体" w:hAnsi="宋体" w:cs="宋体"/>
          <w:sz w:val="21"/>
          <w:szCs w:val="21"/>
          <w:lang w:val="en-US" w:eastAsia="zh-CN"/>
        </w:rPr>
      </w:pPr>
      <w:r>
        <w:rPr>
          <w:rFonts w:ascii="宋体" w:hAnsi="宋体" w:cs="宋体"/>
        </w:rPr>
        <w:t>3.5.1</w:t>
      </w:r>
      <w:r>
        <w:rPr>
          <w:rFonts w:hint="eastAsia" w:ascii="宋体" w:hAnsi="宋体" w:cs="宋体"/>
          <w:lang w:eastAsia="zh-CN"/>
        </w:rPr>
        <w:t>“</w:t>
      </w:r>
      <w:r>
        <w:rPr>
          <w:rFonts w:hint="eastAsia" w:ascii="宋体" w:hAnsi="宋体" w:eastAsia="宋体" w:cs="宋体"/>
          <w:sz w:val="21"/>
          <w:szCs w:val="21"/>
        </w:rPr>
        <w:t>近年</w:t>
      </w:r>
      <w:r>
        <w:rPr>
          <w:rFonts w:hint="eastAsia" w:ascii="宋体" w:hAnsi="宋体" w:cs="宋体"/>
          <w:sz w:val="21"/>
          <w:szCs w:val="21"/>
          <w:lang w:val="en-US" w:eastAsia="zh-CN"/>
        </w:rPr>
        <w:t>缴纳税收</w:t>
      </w:r>
      <w:r>
        <w:rPr>
          <w:rFonts w:hint="eastAsia" w:ascii="宋体" w:hAnsi="宋体" w:eastAsia="宋体" w:cs="宋体"/>
          <w:sz w:val="21"/>
          <w:szCs w:val="21"/>
        </w:rPr>
        <w:t>的年份要求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w:t>
      </w:r>
      <w:r>
        <w:rPr>
          <w:rFonts w:hint="eastAsia" w:ascii="宋体" w:hAnsi="宋体" w:cs="宋体"/>
          <w:sz w:val="21"/>
          <w:szCs w:val="21"/>
          <w:lang w:val="en-US" w:eastAsia="zh-CN"/>
        </w:rPr>
        <w:t>2025年任意三个月缴纳税收的证明。</w:t>
      </w:r>
    </w:p>
    <w:p w14:paraId="17E21F60">
      <w:pPr>
        <w:spacing w:line="360" w:lineRule="auto"/>
        <w:ind w:firstLine="420"/>
        <w:rPr>
          <w:rFonts w:ascii="宋体" w:cs="Times New Roman"/>
        </w:rPr>
      </w:pPr>
      <w:r>
        <w:rPr>
          <w:rFonts w:ascii="宋体" w:hAnsi="宋体" w:cs="宋体"/>
        </w:rPr>
        <w:t>3.5.2</w:t>
      </w:r>
      <w:r>
        <w:rPr>
          <w:rFonts w:hint="eastAsia" w:ascii="宋体" w:hAnsi="宋体" w:cs="宋体"/>
        </w:rPr>
        <w:t>“近年完成的类似项目情况表”应附合同协议书的复印件，具体年份要求见谈判须知前附表。每张表格只填写一个项目，并标明序号。</w:t>
      </w:r>
    </w:p>
    <w:p w14:paraId="73AB06C3">
      <w:pPr>
        <w:spacing w:line="360" w:lineRule="auto"/>
        <w:ind w:firstLine="420"/>
        <w:rPr>
          <w:rFonts w:ascii="宋体" w:cs="Times New Roman"/>
        </w:rPr>
      </w:pPr>
      <w:r>
        <w:rPr>
          <w:rFonts w:ascii="宋体" w:hAnsi="宋体" w:cs="宋体"/>
        </w:rPr>
        <w:t>3.5.3</w:t>
      </w:r>
      <w:r>
        <w:rPr>
          <w:rFonts w:hint="eastAsia" w:ascii="宋体" w:hAnsi="宋体" w:cs="宋体"/>
        </w:rPr>
        <w:t>“</w:t>
      </w:r>
      <w:r>
        <w:rPr>
          <w:rFonts w:hint="eastAsia" w:ascii="宋体" w:hAnsi="宋体" w:eastAsia="宋体" w:cs="宋体"/>
          <w:bCs/>
          <w:sz w:val="21"/>
          <w:szCs w:val="21"/>
          <w:lang w:val="zh-CN" w:eastAsia="zh-CN"/>
        </w:rPr>
        <w:t>近年财务状况的年份要求</w:t>
      </w:r>
      <w:r>
        <w:rPr>
          <w:rFonts w:hint="eastAsia" w:ascii="宋体" w:hAnsi="宋体" w:cs="宋体"/>
        </w:rPr>
        <w:t>”</w:t>
      </w:r>
      <w:r>
        <w:rPr>
          <w:rFonts w:hint="eastAsia" w:ascii="宋体" w:hAnsi="宋体" w:eastAsia="宋体" w:cs="宋体"/>
          <w:bCs/>
          <w:color w:val="000000"/>
          <w:sz w:val="21"/>
          <w:szCs w:val="21"/>
          <w:lang w:val="zh-CN"/>
        </w:rPr>
        <w:t>近</w:t>
      </w:r>
      <w:r>
        <w:rPr>
          <w:rFonts w:hint="eastAsia" w:ascii="宋体" w:hAnsi="宋体" w:cs="宋体"/>
          <w:bCs/>
          <w:color w:val="000000"/>
          <w:sz w:val="21"/>
          <w:szCs w:val="21"/>
          <w:lang w:val="zh-CN"/>
        </w:rPr>
        <w:t>三</w:t>
      </w:r>
      <w:r>
        <w:rPr>
          <w:rFonts w:hint="eastAsia" w:ascii="宋体" w:hAnsi="宋体" w:eastAsia="宋体" w:cs="宋体"/>
          <w:bCs/>
          <w:color w:val="000000"/>
          <w:sz w:val="21"/>
          <w:szCs w:val="21"/>
          <w:lang w:val="zh-CN"/>
        </w:rPr>
        <w:t>年</w:t>
      </w:r>
      <w:r>
        <w:rPr>
          <w:rFonts w:hint="eastAsia" w:ascii="宋体" w:hAnsi="宋体" w:cs="宋体"/>
          <w:bCs/>
          <w:color w:val="000000"/>
          <w:sz w:val="21"/>
          <w:szCs w:val="21"/>
          <w:lang w:val="zh-CN"/>
        </w:rPr>
        <w:t>（</w:t>
      </w:r>
      <w:r>
        <w:rPr>
          <w:rFonts w:hint="eastAsia" w:ascii="宋体" w:hAnsi="宋体" w:cs="宋体"/>
          <w:bCs/>
          <w:color w:val="000000"/>
          <w:sz w:val="21"/>
          <w:szCs w:val="21"/>
          <w:lang w:val="en-US" w:eastAsia="zh-CN"/>
        </w:rPr>
        <w:t>2022年、2023</w:t>
      </w:r>
      <w:r>
        <w:rPr>
          <w:rFonts w:hint="eastAsia" w:ascii="宋体" w:hAnsi="宋体" w:cs="宋体"/>
          <w:bCs/>
          <w:color w:val="000000"/>
          <w:sz w:val="21"/>
          <w:szCs w:val="21"/>
          <w:lang w:val="zh-CN"/>
        </w:rPr>
        <w:t>年、20</w:t>
      </w:r>
      <w:r>
        <w:rPr>
          <w:rFonts w:hint="eastAsia" w:ascii="宋体" w:hAnsi="宋体" w:cs="宋体"/>
          <w:bCs/>
          <w:color w:val="000000"/>
          <w:sz w:val="21"/>
          <w:szCs w:val="21"/>
          <w:lang w:val="en-US" w:eastAsia="zh-CN"/>
        </w:rPr>
        <w:t>24</w:t>
      </w:r>
      <w:r>
        <w:rPr>
          <w:rFonts w:hint="eastAsia" w:ascii="宋体" w:hAnsi="宋体" w:cs="宋体"/>
          <w:bCs/>
          <w:color w:val="000000"/>
          <w:sz w:val="21"/>
          <w:szCs w:val="21"/>
          <w:lang w:val="zh-CN"/>
        </w:rPr>
        <w:t>年）</w:t>
      </w:r>
      <w:r>
        <w:rPr>
          <w:rFonts w:hint="eastAsia" w:ascii="宋体" w:hAnsi="宋体" w:cs="宋体"/>
        </w:rPr>
        <w:t>。</w:t>
      </w:r>
    </w:p>
    <w:p w14:paraId="61FDB11D">
      <w:pPr>
        <w:spacing w:line="360" w:lineRule="auto"/>
        <w:ind w:firstLine="420"/>
        <w:rPr>
          <w:rFonts w:ascii="宋体" w:cs="Times New Roman"/>
        </w:rPr>
      </w:pPr>
      <w:r>
        <w:rPr>
          <w:rFonts w:ascii="宋体" w:hAnsi="宋体" w:cs="宋体"/>
        </w:rPr>
        <w:t>3.5.4</w:t>
      </w:r>
      <w:r>
        <w:rPr>
          <w:rFonts w:hint="eastAsia" w:ascii="宋体" w:hAnsi="宋体" w:cs="宋体"/>
        </w:rPr>
        <w:t>“近年发生的诉讼及仲裁情况”应说明相关情况，并附法院或仲裁机构作出的判决、裁决等有关法律文书复印件，具体年份要求见谈判须知前附表。</w:t>
      </w:r>
    </w:p>
    <w:p w14:paraId="0455B059">
      <w:pPr>
        <w:pStyle w:val="6"/>
        <w:spacing w:line="360" w:lineRule="auto"/>
        <w:rPr>
          <w:rFonts w:cs="Times New Roman"/>
        </w:rPr>
      </w:pPr>
      <w:bookmarkStart w:id="78" w:name="_Toc209600209"/>
      <w:bookmarkStart w:id="79" w:name="_Toc268198405"/>
      <w:r>
        <w:t xml:space="preserve">3.6 </w:t>
      </w:r>
      <w:r>
        <w:rPr>
          <w:rFonts w:hint="eastAsia"/>
        </w:rPr>
        <w:t>备选投标方案</w:t>
      </w:r>
      <w:bookmarkEnd w:id="78"/>
      <w:bookmarkEnd w:id="79"/>
    </w:p>
    <w:p w14:paraId="6BE8325B">
      <w:pPr>
        <w:spacing w:line="360" w:lineRule="auto"/>
        <w:ind w:firstLine="420" w:firstLineChars="200"/>
        <w:rPr>
          <w:rFonts w:ascii="宋体" w:cs="Times New Roman"/>
        </w:rPr>
      </w:pPr>
      <w:r>
        <w:rPr>
          <w:rFonts w:hint="eastAsia" w:ascii="宋体" w:hAnsi="宋体" w:cs="宋体"/>
        </w:rPr>
        <w:t>除谈判须知前附表另有规定外，供应商不得递交备选投标方案。允许供应商递交备选投标方案的，只有成交人所递交的备选投标方案方可予以考虑。谈判小组认为成交人的备选投标方案优于其按照竞争性谈判文件要求编制的投标方案的，采购人可以接受该备选投标方案。</w:t>
      </w:r>
    </w:p>
    <w:p w14:paraId="0FEDC072">
      <w:pPr>
        <w:pStyle w:val="6"/>
        <w:spacing w:line="360" w:lineRule="auto"/>
        <w:rPr>
          <w:rFonts w:cs="Times New Roman"/>
        </w:rPr>
      </w:pPr>
      <w:bookmarkStart w:id="80" w:name="_Toc268198406"/>
      <w:bookmarkStart w:id="81" w:name="_Toc209600210"/>
      <w:r>
        <w:t xml:space="preserve">3.7 </w:t>
      </w:r>
      <w:r>
        <w:rPr>
          <w:rFonts w:hint="eastAsia"/>
        </w:rPr>
        <w:t>竞争性谈判响应文件的编制</w:t>
      </w:r>
      <w:bookmarkEnd w:id="80"/>
      <w:bookmarkEnd w:id="81"/>
    </w:p>
    <w:p w14:paraId="6364DB3F">
      <w:pPr>
        <w:spacing w:line="360" w:lineRule="auto"/>
        <w:ind w:firstLine="420" w:firstLineChars="200"/>
        <w:rPr>
          <w:rFonts w:ascii="宋体" w:cs="Times New Roman"/>
        </w:rPr>
      </w:pPr>
      <w:r>
        <w:rPr>
          <w:rFonts w:ascii="宋体" w:hAnsi="宋体" w:cs="宋体"/>
        </w:rPr>
        <w:t>3.7.1</w:t>
      </w:r>
      <w:r>
        <w:rPr>
          <w:rFonts w:hint="eastAsia" w:ascii="宋体" w:hAnsi="宋体" w:cs="宋体"/>
        </w:rPr>
        <w:t>竞争性谈判响应文件应按第</w:t>
      </w:r>
      <w:r>
        <w:rPr>
          <w:rFonts w:hint="eastAsia" w:ascii="宋体" w:hAnsi="宋体" w:cs="宋体"/>
          <w:lang w:val="en-US" w:eastAsia="zh-CN"/>
        </w:rPr>
        <w:t>七</w:t>
      </w:r>
      <w:r>
        <w:rPr>
          <w:rFonts w:hint="eastAsia" w:ascii="宋体" w:hAnsi="宋体" w:cs="宋体"/>
        </w:rPr>
        <w:t>章“竞争性谈判响应文件格式”进行编写，如有必要，可以增加附页，作为竞争性谈判响应文件的组成部分。其中，投标函附录在满足竞争性谈判文件实质性要求的基础上，可以提出比竞争性谈判文件要求更有利于采购人的承诺。</w:t>
      </w:r>
    </w:p>
    <w:p w14:paraId="5E0094E6">
      <w:pPr>
        <w:spacing w:line="360" w:lineRule="auto"/>
        <w:ind w:firstLine="420" w:firstLineChars="200"/>
        <w:rPr>
          <w:rFonts w:ascii="宋体" w:cs="Times New Roman"/>
          <w:highlight w:val="none"/>
        </w:rPr>
      </w:pPr>
      <w:r>
        <w:rPr>
          <w:rFonts w:ascii="宋体" w:hAnsi="宋体" w:cs="宋体"/>
        </w:rPr>
        <w:t xml:space="preserve">3.7.2 </w:t>
      </w:r>
      <w:r>
        <w:rPr>
          <w:rFonts w:hint="eastAsia" w:ascii="宋体" w:hAnsi="宋体" w:cs="宋体"/>
        </w:rPr>
        <w:t>竞争性谈判响应文件应当对竞争性谈判文件有关</w:t>
      </w:r>
      <w:r>
        <w:rPr>
          <w:rFonts w:hint="eastAsia" w:ascii="宋体" w:hAnsi="宋体" w:cs="宋体"/>
          <w:lang w:val="en-US" w:eastAsia="zh-CN"/>
        </w:rPr>
        <w:t>供货期</w:t>
      </w:r>
      <w:r>
        <w:rPr>
          <w:rFonts w:hint="eastAsia" w:ascii="宋体" w:hAnsi="宋体" w:cs="宋体"/>
        </w:rPr>
        <w:t>、谈判有效期、质量要求、采购</w:t>
      </w:r>
      <w:r>
        <w:rPr>
          <w:rFonts w:hint="eastAsia" w:ascii="宋体" w:hAnsi="宋体" w:cs="宋体"/>
          <w:lang w:val="en-US" w:eastAsia="zh-CN"/>
        </w:rPr>
        <w:t>需求</w:t>
      </w:r>
      <w:r>
        <w:rPr>
          <w:rFonts w:hint="eastAsia" w:ascii="宋体" w:hAnsi="宋体" w:cs="宋体"/>
        </w:rPr>
        <w:t>等实质性</w:t>
      </w:r>
      <w:r>
        <w:rPr>
          <w:rFonts w:hint="eastAsia" w:ascii="宋体" w:hAnsi="宋体" w:cs="宋体"/>
          <w:highlight w:val="none"/>
        </w:rPr>
        <w:t>内容作出响应。</w:t>
      </w:r>
    </w:p>
    <w:p w14:paraId="1E42538F">
      <w:pPr>
        <w:spacing w:line="360" w:lineRule="auto"/>
        <w:ind w:firstLine="420" w:firstLineChars="200"/>
        <w:rPr>
          <w:rFonts w:ascii="宋体" w:cs="Times New Roman"/>
        </w:rPr>
      </w:pPr>
      <w:r>
        <w:rPr>
          <w:rFonts w:ascii="宋体" w:hAnsi="宋体" w:cs="宋体"/>
          <w:highlight w:val="none"/>
        </w:rPr>
        <w:t>3.7.3</w:t>
      </w:r>
      <w:r>
        <w:rPr>
          <w:rFonts w:hint="eastAsia" w:ascii="宋体" w:hAnsi="宋体" w:cs="宋体"/>
          <w:highlight w:val="none"/>
        </w:rPr>
        <w:t>竞争性谈判响应文件应用不褪色的材料书写或打印，并由供应商的法定代表人或其委托代理人签字并</w:t>
      </w:r>
      <w:r>
        <w:rPr>
          <w:rFonts w:hint="eastAsia" w:ascii="宋体" w:hAnsi="宋体" w:cs="宋体"/>
          <w:highlight w:val="none"/>
          <w:lang w:eastAsia="zh-CN"/>
        </w:rPr>
        <w:t>加</w:t>
      </w:r>
      <w:r>
        <w:rPr>
          <w:rFonts w:hint="eastAsia" w:ascii="宋体" w:hAnsi="宋体" w:cs="宋体"/>
          <w:highlight w:val="none"/>
        </w:rPr>
        <w:t>盖单位</w:t>
      </w:r>
      <w:r>
        <w:rPr>
          <w:rFonts w:hint="eastAsia" w:ascii="宋体" w:hAnsi="宋体" w:cs="宋体"/>
          <w:highlight w:val="none"/>
          <w:lang w:eastAsia="zh-CN"/>
        </w:rPr>
        <w:t>公</w:t>
      </w:r>
      <w:r>
        <w:rPr>
          <w:rFonts w:hint="eastAsia" w:ascii="宋体" w:hAnsi="宋体" w:cs="宋体"/>
          <w:highlight w:val="none"/>
        </w:rPr>
        <w:t>章。</w:t>
      </w:r>
      <w:r>
        <w:rPr>
          <w:rFonts w:hint="eastAsia" w:ascii="宋体" w:hAnsi="宋体" w:cs="宋体"/>
        </w:rPr>
        <w:t>委托代理人签字的，竞争性谈判响应文件应附法定代表人签署的授权委托书。竞争性谈判响应文件应尽量避免涂改、行间插字或删除。如果出现上述情况，改动之处应加盖单位章或由供应商的法定代表人或其授权的代理人签字确认。签字或盖章的具体要求见谈判须知前附表。</w:t>
      </w:r>
    </w:p>
    <w:p w14:paraId="4FF6B8B6">
      <w:pPr>
        <w:pStyle w:val="5"/>
        <w:widowControl/>
        <w:spacing w:line="360" w:lineRule="auto"/>
        <w:rPr>
          <w:rFonts w:cs="Times New Roman"/>
        </w:rPr>
      </w:pPr>
      <w:bookmarkStart w:id="82" w:name="_Toc2483"/>
      <w:bookmarkStart w:id="83" w:name="_Toc209600211"/>
      <w:bookmarkStart w:id="84" w:name="_Toc268198407"/>
      <w:r>
        <w:t xml:space="preserve">4. </w:t>
      </w:r>
      <w:r>
        <w:rPr>
          <w:rFonts w:hint="eastAsia" w:cs="黑体"/>
        </w:rPr>
        <w:t>投标</w:t>
      </w:r>
      <w:bookmarkEnd w:id="82"/>
      <w:bookmarkEnd w:id="83"/>
      <w:bookmarkEnd w:id="84"/>
    </w:p>
    <w:p w14:paraId="1AC539BB">
      <w:pPr>
        <w:pStyle w:val="6"/>
        <w:spacing w:line="360" w:lineRule="auto"/>
        <w:rPr>
          <w:rFonts w:cs="Times New Roman"/>
        </w:rPr>
      </w:pPr>
      <w:bookmarkStart w:id="85" w:name="_Toc209600212"/>
      <w:bookmarkStart w:id="86" w:name="_Toc268198408"/>
      <w:r>
        <w:t xml:space="preserve">4.1 </w:t>
      </w:r>
      <w:r>
        <w:rPr>
          <w:rFonts w:hint="eastAsia" w:ascii="宋体" w:hAnsi="宋体"/>
        </w:rPr>
        <w:t>竞争性谈判响应文件</w:t>
      </w:r>
      <w:r>
        <w:rPr>
          <w:rFonts w:hint="eastAsia"/>
        </w:rPr>
        <w:t>的密封和标记</w:t>
      </w:r>
      <w:bookmarkEnd w:id="85"/>
      <w:bookmarkEnd w:id="86"/>
    </w:p>
    <w:p w14:paraId="3DE41CA5">
      <w:pPr>
        <w:spacing w:line="360" w:lineRule="auto"/>
        <w:ind w:firstLine="420" w:firstLineChars="200"/>
        <w:rPr>
          <w:rFonts w:ascii="宋体" w:cs="Times New Roman"/>
          <w:highlight w:val="none"/>
        </w:rPr>
      </w:pPr>
      <w:r>
        <w:rPr>
          <w:rFonts w:ascii="宋体" w:hAnsi="宋体" w:cs="宋体"/>
          <w:highlight w:val="none"/>
        </w:rPr>
        <w:t>4.1.1</w:t>
      </w:r>
      <w:r>
        <w:rPr>
          <w:rFonts w:hint="eastAsia" w:ascii="宋体" w:hAnsi="宋体" w:cs="宋体"/>
          <w:highlight w:val="none"/>
        </w:rPr>
        <w:t>竞争性谈判响应文件的正本与副本应分开包装</w:t>
      </w:r>
      <w:r>
        <w:rPr>
          <w:rFonts w:ascii="宋体" w:cs="宋体"/>
          <w:highlight w:val="none"/>
        </w:rPr>
        <w:t>,</w:t>
      </w:r>
      <w:r>
        <w:rPr>
          <w:rFonts w:hint="eastAsia" w:ascii="宋体" w:hAnsi="宋体" w:cs="宋体"/>
          <w:highlight w:val="none"/>
        </w:rPr>
        <w:t>应加贴封条，</w:t>
      </w:r>
      <w:r>
        <w:rPr>
          <w:rFonts w:hint="eastAsia"/>
          <w:highlight w:val="none"/>
        </w:rPr>
        <w:t>并在封套的封口处加盖投标单位公章及法定代表人（或其授权委托人）印章。</w:t>
      </w:r>
    </w:p>
    <w:p w14:paraId="45AE47DC">
      <w:pPr>
        <w:spacing w:line="360" w:lineRule="auto"/>
        <w:ind w:firstLine="420" w:firstLineChars="200"/>
        <w:rPr>
          <w:rFonts w:ascii="宋体" w:cs="Times New Roman"/>
        </w:rPr>
      </w:pPr>
      <w:r>
        <w:rPr>
          <w:rFonts w:ascii="宋体" w:hAnsi="宋体" w:cs="宋体"/>
        </w:rPr>
        <w:t xml:space="preserve">4.1.2 </w:t>
      </w:r>
      <w:r>
        <w:rPr>
          <w:rFonts w:hint="eastAsia" w:ascii="宋体" w:hAnsi="宋体" w:cs="宋体"/>
        </w:rPr>
        <w:t>竞争性谈判响应文件的封套上应清楚地标记“正本”或“副本”字样，封套上应写明的其他内容见谈判须知前附表。</w:t>
      </w:r>
    </w:p>
    <w:p w14:paraId="3B067375">
      <w:pPr>
        <w:pStyle w:val="6"/>
        <w:spacing w:line="360" w:lineRule="auto"/>
        <w:rPr>
          <w:rFonts w:cs="Times New Roman"/>
        </w:rPr>
      </w:pPr>
      <w:bookmarkStart w:id="87" w:name="_Toc268198409"/>
      <w:bookmarkStart w:id="88" w:name="_Toc209600213"/>
      <w:r>
        <w:t xml:space="preserve">4.2 </w:t>
      </w:r>
      <w:r>
        <w:rPr>
          <w:rFonts w:hint="eastAsia"/>
        </w:rPr>
        <w:t>竞争性谈判响应文件的递交</w:t>
      </w:r>
      <w:bookmarkEnd w:id="87"/>
      <w:bookmarkEnd w:id="88"/>
    </w:p>
    <w:p w14:paraId="412CF969">
      <w:pPr>
        <w:spacing w:line="360" w:lineRule="auto"/>
        <w:ind w:firstLine="420" w:firstLineChars="200"/>
        <w:rPr>
          <w:rFonts w:ascii="宋体" w:cs="Times New Roman"/>
        </w:rPr>
      </w:pPr>
      <w:r>
        <w:rPr>
          <w:rFonts w:ascii="宋体" w:hAnsi="宋体" w:cs="宋体"/>
        </w:rPr>
        <w:t xml:space="preserve">4.2.1 </w:t>
      </w:r>
      <w:r>
        <w:rPr>
          <w:rFonts w:hint="eastAsia" w:ascii="宋体" w:hAnsi="宋体" w:cs="宋体"/>
        </w:rPr>
        <w:t>供应商应在本章第</w:t>
      </w:r>
      <w:r>
        <w:rPr>
          <w:rFonts w:ascii="宋体" w:hAnsi="宋体" w:cs="宋体"/>
        </w:rPr>
        <w:t>2.2.2</w:t>
      </w:r>
      <w:r>
        <w:rPr>
          <w:rFonts w:hint="eastAsia" w:ascii="宋体" w:hAnsi="宋体" w:cs="宋体"/>
        </w:rPr>
        <w:t>项规定的投标截止时间前递交竞争性谈判响应文件。</w:t>
      </w:r>
    </w:p>
    <w:p w14:paraId="6DD3FF78">
      <w:pPr>
        <w:spacing w:line="360" w:lineRule="auto"/>
        <w:ind w:firstLine="420" w:firstLineChars="200"/>
        <w:rPr>
          <w:rFonts w:ascii="宋体" w:cs="Times New Roman"/>
        </w:rPr>
      </w:pPr>
      <w:r>
        <w:rPr>
          <w:rFonts w:ascii="宋体" w:hAnsi="宋体" w:cs="宋体"/>
        </w:rPr>
        <w:t xml:space="preserve">4.2.2 </w:t>
      </w:r>
      <w:r>
        <w:rPr>
          <w:rFonts w:hint="eastAsia" w:ascii="宋体" w:hAnsi="宋体" w:cs="宋体"/>
        </w:rPr>
        <w:t>供应商递交投竞争性谈判响应文件的地点：见供应商须知前附表。</w:t>
      </w:r>
    </w:p>
    <w:p w14:paraId="624714E9">
      <w:pPr>
        <w:spacing w:line="360" w:lineRule="auto"/>
        <w:ind w:firstLine="420" w:firstLineChars="200"/>
        <w:rPr>
          <w:rFonts w:ascii="宋体" w:cs="Times New Roman"/>
        </w:rPr>
      </w:pPr>
      <w:r>
        <w:rPr>
          <w:rFonts w:ascii="宋体" w:hAnsi="宋体" w:cs="宋体"/>
        </w:rPr>
        <w:t xml:space="preserve">4.2.3 </w:t>
      </w:r>
      <w:r>
        <w:rPr>
          <w:rFonts w:hint="eastAsia" w:ascii="宋体" w:hAnsi="宋体" w:cs="宋体"/>
        </w:rPr>
        <w:t>除谈判须知前附表另有规定外，供应商所递交的竞争性谈判响应文件不予退还。</w:t>
      </w:r>
    </w:p>
    <w:p w14:paraId="038B3B83">
      <w:pPr>
        <w:spacing w:line="360" w:lineRule="auto"/>
        <w:ind w:firstLine="420" w:firstLineChars="200"/>
        <w:rPr>
          <w:rFonts w:ascii="宋体" w:cs="Times New Roman"/>
        </w:rPr>
      </w:pPr>
      <w:r>
        <w:rPr>
          <w:rFonts w:ascii="宋体" w:hAnsi="宋体" w:cs="宋体"/>
        </w:rPr>
        <w:t xml:space="preserve">4.2.4 </w:t>
      </w:r>
      <w:r>
        <w:rPr>
          <w:rFonts w:hint="eastAsia" w:ascii="宋体" w:hAnsi="宋体" w:cs="宋体"/>
        </w:rPr>
        <w:t>采购人收到竞争性谈判响应文件后，向供应商出具签收凭证。</w:t>
      </w:r>
    </w:p>
    <w:p w14:paraId="65A03C82">
      <w:pPr>
        <w:spacing w:line="360" w:lineRule="auto"/>
        <w:ind w:firstLine="420" w:firstLineChars="200"/>
        <w:rPr>
          <w:rFonts w:ascii="宋体" w:cs="Times New Roman"/>
        </w:rPr>
      </w:pPr>
      <w:r>
        <w:rPr>
          <w:rFonts w:ascii="宋体" w:hAnsi="宋体" w:cs="宋体"/>
        </w:rPr>
        <w:t xml:space="preserve">4.2.5 </w:t>
      </w:r>
      <w:r>
        <w:rPr>
          <w:rFonts w:hint="eastAsia" w:ascii="宋体" w:hAnsi="宋体" w:cs="宋体"/>
        </w:rPr>
        <w:t>逾期送达的或者未送达指定地点的竞争性谈判响应文件，采购人不予受理。</w:t>
      </w:r>
    </w:p>
    <w:p w14:paraId="682EE362">
      <w:pPr>
        <w:pStyle w:val="6"/>
        <w:spacing w:line="360" w:lineRule="auto"/>
        <w:rPr>
          <w:rFonts w:cs="Times New Roman"/>
        </w:rPr>
      </w:pPr>
      <w:bookmarkStart w:id="89" w:name="_Toc209600214"/>
      <w:bookmarkStart w:id="90" w:name="_Toc268198410"/>
      <w:r>
        <w:t xml:space="preserve">4.3 </w:t>
      </w:r>
      <w:r>
        <w:rPr>
          <w:rFonts w:hint="eastAsia"/>
        </w:rPr>
        <w:t>竞争性谈判响应文件的修改与撤回</w:t>
      </w:r>
      <w:bookmarkEnd w:id="89"/>
      <w:bookmarkEnd w:id="90"/>
    </w:p>
    <w:p w14:paraId="163D9763">
      <w:pPr>
        <w:spacing w:line="360" w:lineRule="auto"/>
        <w:ind w:firstLine="420" w:firstLineChars="200"/>
        <w:rPr>
          <w:rFonts w:ascii="宋体" w:cs="Times New Roman"/>
        </w:rPr>
      </w:pPr>
      <w:r>
        <w:rPr>
          <w:rFonts w:ascii="宋体" w:hAnsi="宋体" w:cs="宋体"/>
        </w:rPr>
        <w:t xml:space="preserve">4.3.1 </w:t>
      </w:r>
      <w:r>
        <w:rPr>
          <w:rFonts w:hint="eastAsia" w:ascii="宋体" w:hAnsi="宋体" w:cs="宋体"/>
        </w:rPr>
        <w:t>在本章第</w:t>
      </w:r>
      <w:r>
        <w:rPr>
          <w:rFonts w:ascii="宋体" w:hAnsi="宋体" w:cs="宋体"/>
        </w:rPr>
        <w:t>2.2.2</w:t>
      </w:r>
      <w:r>
        <w:rPr>
          <w:rFonts w:hint="eastAsia" w:ascii="宋体" w:hAnsi="宋体" w:cs="宋体"/>
        </w:rPr>
        <w:t>项规定的投标截止时间前，供应商可以修改或撤回已递交的竞争性谈判响应文件，但应以书面形式通知采购人。</w:t>
      </w:r>
    </w:p>
    <w:p w14:paraId="6CB9911F">
      <w:pPr>
        <w:spacing w:line="360" w:lineRule="auto"/>
        <w:ind w:firstLine="420" w:firstLineChars="200"/>
        <w:rPr>
          <w:rFonts w:ascii="宋体" w:cs="Times New Roman"/>
        </w:rPr>
      </w:pPr>
      <w:r>
        <w:rPr>
          <w:rFonts w:ascii="宋体" w:hAnsi="宋体" w:cs="宋体"/>
        </w:rPr>
        <w:t xml:space="preserve">4.3.2 </w:t>
      </w:r>
      <w:r>
        <w:rPr>
          <w:rFonts w:hint="eastAsia" w:ascii="宋体" w:hAnsi="宋体" w:cs="宋体"/>
        </w:rPr>
        <w:t>供应商修改或撤回已递交竞争性谈判响应文件的书面通知应按照本章第</w:t>
      </w:r>
      <w:r>
        <w:rPr>
          <w:rFonts w:ascii="宋体" w:hAnsi="宋体" w:cs="宋体"/>
        </w:rPr>
        <w:t>3.7.3</w:t>
      </w:r>
      <w:r>
        <w:rPr>
          <w:rFonts w:hint="eastAsia" w:ascii="宋体" w:hAnsi="宋体" w:cs="宋体"/>
        </w:rPr>
        <w:t>项的要求签字或盖章。采购人收到书面通知后，向供应商出具签收凭证。</w:t>
      </w:r>
    </w:p>
    <w:p w14:paraId="69704F24">
      <w:pPr>
        <w:spacing w:line="360" w:lineRule="auto"/>
        <w:ind w:firstLine="420" w:firstLineChars="200"/>
        <w:rPr>
          <w:rFonts w:ascii="宋体" w:cs="Times New Roman"/>
        </w:rPr>
      </w:pPr>
      <w:r>
        <w:rPr>
          <w:rFonts w:ascii="宋体" w:hAnsi="宋体" w:cs="宋体"/>
        </w:rPr>
        <w:t xml:space="preserve">4.3.3 </w:t>
      </w:r>
      <w:r>
        <w:rPr>
          <w:rFonts w:hint="eastAsia" w:ascii="宋体" w:hAnsi="宋体" w:cs="宋体"/>
        </w:rPr>
        <w:t>修改的内容为竞争性谈判响应文件的组成部分。修改的竞争性谈判响应文件应按照本章第</w:t>
      </w:r>
      <w:r>
        <w:rPr>
          <w:rFonts w:ascii="宋体" w:hAnsi="宋体" w:cs="宋体"/>
        </w:rPr>
        <w:t>3</w:t>
      </w:r>
      <w:r>
        <w:rPr>
          <w:rFonts w:hint="eastAsia" w:ascii="宋体" w:hAnsi="宋体" w:cs="宋体"/>
        </w:rPr>
        <w:t>条、第</w:t>
      </w:r>
      <w:r>
        <w:rPr>
          <w:rFonts w:ascii="宋体" w:hAnsi="宋体" w:cs="宋体"/>
        </w:rPr>
        <w:t>4</w:t>
      </w:r>
      <w:r>
        <w:rPr>
          <w:rFonts w:hint="eastAsia" w:ascii="宋体" w:hAnsi="宋体" w:cs="宋体"/>
        </w:rPr>
        <w:t>条规定进行编制、密封、标记和递交，并标明“修改”字样。</w:t>
      </w:r>
    </w:p>
    <w:p w14:paraId="445D7DE5">
      <w:pPr>
        <w:pStyle w:val="5"/>
        <w:widowControl/>
        <w:spacing w:line="360" w:lineRule="auto"/>
        <w:rPr>
          <w:rFonts w:cs="Times New Roman"/>
        </w:rPr>
      </w:pPr>
      <w:bookmarkStart w:id="91" w:name="_Toc209600215"/>
      <w:bookmarkStart w:id="92" w:name="_Toc268198411"/>
      <w:bookmarkStart w:id="93" w:name="_Toc22247"/>
      <w:r>
        <w:t xml:space="preserve">5. </w:t>
      </w:r>
      <w:r>
        <w:rPr>
          <w:rFonts w:hint="eastAsia" w:cs="黑体"/>
        </w:rPr>
        <w:t>开标</w:t>
      </w:r>
      <w:bookmarkEnd w:id="91"/>
      <w:bookmarkEnd w:id="92"/>
      <w:bookmarkEnd w:id="93"/>
    </w:p>
    <w:p w14:paraId="75F23914">
      <w:pPr>
        <w:pStyle w:val="6"/>
        <w:spacing w:line="360" w:lineRule="auto"/>
        <w:rPr>
          <w:rFonts w:cs="Times New Roman"/>
        </w:rPr>
      </w:pPr>
      <w:bookmarkStart w:id="94" w:name="_Toc268198412"/>
      <w:bookmarkStart w:id="95" w:name="_Toc209600216"/>
      <w:r>
        <w:t xml:space="preserve">5.1 </w:t>
      </w:r>
      <w:r>
        <w:rPr>
          <w:rFonts w:hint="eastAsia"/>
        </w:rPr>
        <w:t>开标时间和地点</w:t>
      </w:r>
      <w:bookmarkEnd w:id="94"/>
      <w:bookmarkEnd w:id="95"/>
    </w:p>
    <w:p w14:paraId="6941CB55">
      <w:pPr>
        <w:spacing w:line="360" w:lineRule="auto"/>
        <w:ind w:firstLine="420" w:firstLineChars="200"/>
        <w:rPr>
          <w:rFonts w:hint="eastAsia" w:ascii="宋体" w:hAnsi="宋体" w:cs="宋体"/>
        </w:rPr>
      </w:pPr>
      <w:r>
        <w:rPr>
          <w:rFonts w:hint="eastAsia" w:ascii="宋体" w:hAnsi="宋体" w:cs="宋体"/>
        </w:rPr>
        <w:t>采购人在本章第</w:t>
      </w:r>
      <w:r>
        <w:rPr>
          <w:rFonts w:ascii="宋体" w:hAnsi="宋体" w:cs="宋体"/>
        </w:rPr>
        <w:t>2.2.2</w:t>
      </w:r>
      <w:r>
        <w:rPr>
          <w:rFonts w:hint="eastAsia" w:ascii="宋体" w:hAnsi="宋体" w:cs="宋体"/>
        </w:rPr>
        <w:t>项规定的投标截止时间（开标时间）和谈判须知前附表规定的地点公开开标，并邀请所有供应商的法定代表人或其委托代理人参加。</w:t>
      </w:r>
    </w:p>
    <w:p w14:paraId="06C8E483">
      <w:pPr>
        <w:pStyle w:val="6"/>
        <w:spacing w:line="360" w:lineRule="auto"/>
        <w:rPr>
          <w:rFonts w:hint="eastAsia" w:hAnsi="Times New Roman"/>
          <w:lang w:val="en-US" w:eastAsia="zh-CN"/>
        </w:rPr>
      </w:pPr>
      <w:r>
        <w:rPr>
          <w:rFonts w:hint="eastAsia" w:hAnsi="Times New Roman"/>
          <w:lang w:val="en-US" w:eastAsia="zh-CN"/>
        </w:rPr>
        <w:t>5.2开标程序</w:t>
      </w:r>
    </w:p>
    <w:p w14:paraId="6A3082CF">
      <w:pPr>
        <w:pStyle w:val="6"/>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（1）密封情况检查：由供应商代表和监标人共同检查。</w:t>
      </w:r>
    </w:p>
    <w:p w14:paraId="16374B46">
      <w:pPr>
        <w:pStyle w:val="17"/>
        <w:ind w:left="0" w:leftChars="0" w:firstLine="210" w:firstLineChars="100"/>
        <w:rPr>
          <w:rFonts w:hint="default" w:eastAsia="宋体"/>
          <w:lang w:val="en-US" w:eastAsia="zh-CN"/>
        </w:rPr>
      </w:pPr>
      <w:r>
        <w:rPr>
          <w:rFonts w:hint="eastAsia" w:ascii="宋体" w:hAnsi="宋体" w:eastAsia="宋体" w:cs="宋体"/>
          <w:sz w:val="21"/>
          <w:szCs w:val="21"/>
        </w:rPr>
        <w:t>（2）开标顺序：按竞争性谈判响应文件递交的先后顺序。</w:t>
      </w:r>
    </w:p>
    <w:p w14:paraId="0E3F70B2">
      <w:pPr>
        <w:pStyle w:val="5"/>
        <w:widowControl/>
        <w:spacing w:line="360" w:lineRule="auto"/>
        <w:rPr>
          <w:rFonts w:cs="Times New Roman"/>
        </w:rPr>
      </w:pPr>
      <w:bookmarkStart w:id="96" w:name="_Toc209600218"/>
      <w:bookmarkStart w:id="97" w:name="_Toc268198414"/>
      <w:bookmarkStart w:id="98" w:name="_Toc21874"/>
      <w:r>
        <w:t xml:space="preserve">6. </w:t>
      </w:r>
      <w:r>
        <w:rPr>
          <w:rFonts w:hint="eastAsia" w:cs="黑体"/>
        </w:rPr>
        <w:t>评标</w:t>
      </w:r>
      <w:bookmarkEnd w:id="96"/>
      <w:bookmarkEnd w:id="97"/>
      <w:bookmarkEnd w:id="98"/>
    </w:p>
    <w:p w14:paraId="7AB47C27">
      <w:pPr>
        <w:pStyle w:val="6"/>
        <w:spacing w:line="360" w:lineRule="auto"/>
        <w:rPr>
          <w:rFonts w:cs="Times New Roman"/>
        </w:rPr>
      </w:pPr>
      <w:bookmarkStart w:id="99" w:name="_Toc209600219"/>
      <w:bookmarkStart w:id="100" w:name="_Toc268198415"/>
      <w:r>
        <w:t xml:space="preserve">6.1 </w:t>
      </w:r>
      <w:bookmarkEnd w:id="99"/>
      <w:bookmarkEnd w:id="100"/>
      <w:r>
        <w:rPr>
          <w:rFonts w:hint="eastAsia"/>
        </w:rPr>
        <w:t>谈判小组</w:t>
      </w:r>
    </w:p>
    <w:p w14:paraId="3338301B">
      <w:pPr>
        <w:spacing w:line="360" w:lineRule="auto"/>
        <w:ind w:firstLine="420" w:firstLineChars="200"/>
        <w:rPr>
          <w:rFonts w:ascii="宋体" w:cs="Times New Roman"/>
        </w:rPr>
      </w:pPr>
      <w:r>
        <w:rPr>
          <w:rFonts w:ascii="宋体" w:hAnsi="宋体" w:cs="宋体"/>
        </w:rPr>
        <w:t xml:space="preserve">6.1.1 </w:t>
      </w:r>
      <w:r>
        <w:rPr>
          <w:rFonts w:hint="eastAsia" w:ascii="Times New Roman" w:hAnsi="Times New Roman" w:cs="宋体"/>
        </w:rPr>
        <w:t>谈判小组</w:t>
      </w:r>
      <w:r>
        <w:rPr>
          <w:rFonts w:hint="eastAsia" w:ascii="宋体" w:hAnsi="宋体" w:cs="宋体"/>
        </w:rPr>
        <w:t>由采购人依法组建的</w:t>
      </w:r>
      <w:r>
        <w:rPr>
          <w:rFonts w:hint="eastAsia" w:ascii="Times New Roman" w:hAnsi="Times New Roman" w:cs="宋体"/>
        </w:rPr>
        <w:t>谈判小组</w:t>
      </w:r>
      <w:r>
        <w:rPr>
          <w:rFonts w:hint="eastAsia" w:ascii="宋体" w:hAnsi="宋体" w:cs="宋体"/>
        </w:rPr>
        <w:t>负责。</w:t>
      </w:r>
      <w:r>
        <w:rPr>
          <w:rFonts w:hint="eastAsia" w:ascii="Times New Roman" w:hAnsi="Times New Roman" w:cs="宋体"/>
        </w:rPr>
        <w:t>谈判小组</w:t>
      </w:r>
      <w:r>
        <w:rPr>
          <w:rFonts w:hint="eastAsia" w:ascii="宋体" w:hAnsi="宋体" w:cs="宋体"/>
        </w:rPr>
        <w:t>会由采购人或其委托的采购代理机构熟悉相关业务的代表，以及有关技术、经济等方面的专家组成。</w:t>
      </w:r>
      <w:r>
        <w:rPr>
          <w:rFonts w:hint="eastAsia" w:ascii="Times New Roman" w:hAnsi="Times New Roman" w:cs="宋体"/>
        </w:rPr>
        <w:t>谈判小组</w:t>
      </w:r>
      <w:r>
        <w:rPr>
          <w:rFonts w:hint="eastAsia" w:ascii="宋体" w:hAnsi="宋体" w:cs="宋体"/>
        </w:rPr>
        <w:t>成员人数以及技术、经济等方面专家的确定方式见谈判须知前附表。</w:t>
      </w:r>
    </w:p>
    <w:p w14:paraId="295E62FA">
      <w:pPr>
        <w:spacing w:line="360" w:lineRule="auto"/>
        <w:ind w:firstLine="420" w:firstLineChars="200"/>
        <w:rPr>
          <w:rFonts w:ascii="宋体" w:cs="Times New Roman"/>
        </w:rPr>
      </w:pPr>
      <w:r>
        <w:rPr>
          <w:rFonts w:hint="eastAsia" w:ascii="宋体" w:hAnsi="宋体" w:eastAsia="宋体" w:cs="宋体"/>
          <w:lang w:val="en-US" w:eastAsia="zh-CN"/>
        </w:rPr>
        <w:t>6.1.2</w:t>
      </w:r>
      <w:r>
        <w:rPr>
          <w:rFonts w:hint="eastAsia" w:ascii="Times New Roman" w:hAnsi="Times New Roman" w:cs="宋体"/>
        </w:rPr>
        <w:t>谈判小组</w:t>
      </w:r>
      <w:r>
        <w:rPr>
          <w:rFonts w:hint="eastAsia" w:ascii="宋体" w:hAnsi="宋体" w:cs="宋体"/>
        </w:rPr>
        <w:t>成员有下列情形之一的，应当回避：</w:t>
      </w:r>
    </w:p>
    <w:p w14:paraId="1F8EB39C">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）采购人或供应商的主要负责人的近亲属；</w:t>
      </w:r>
    </w:p>
    <w:p w14:paraId="037E8261">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14:paraId="01EB4969">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）与供应商有经济利益关系，可能影响对投标公正评审的；</w:t>
      </w:r>
    </w:p>
    <w:p w14:paraId="32B053C6">
      <w:pPr>
        <w:spacing w:line="360" w:lineRule="auto"/>
        <w:ind w:firstLine="420" w:firstLineChars="200"/>
        <w:rPr>
          <w:rFonts w:ascii="宋体" w:cs="Times New Roman"/>
        </w:rPr>
      </w:pPr>
      <w:r>
        <w:rPr>
          <w:rFonts w:hint="eastAsia" w:ascii="宋体" w:hAnsi="宋体" w:cs="宋体"/>
        </w:rPr>
        <w:t>（</w:t>
      </w:r>
      <w:r>
        <w:rPr>
          <w:rFonts w:ascii="宋体" w:hAnsi="宋体" w:cs="宋体"/>
        </w:rPr>
        <w:t>4</w:t>
      </w:r>
      <w:r>
        <w:rPr>
          <w:rFonts w:hint="eastAsia" w:ascii="宋体" w:hAnsi="宋体" w:cs="宋体"/>
        </w:rPr>
        <w:t>）曾因在采购、评标以及其他与政府采购有关活动中从事违法行为而受过行政处罚或刑事处罚的。</w:t>
      </w:r>
      <w:r>
        <w:rPr>
          <w:rFonts w:ascii="宋体" w:hAnsi="宋体" w:cs="宋体"/>
        </w:rPr>
        <w:t xml:space="preserve"> </w:t>
      </w:r>
    </w:p>
    <w:p w14:paraId="2C0D8AEB">
      <w:pPr>
        <w:pStyle w:val="6"/>
        <w:spacing w:line="360" w:lineRule="auto"/>
        <w:rPr>
          <w:rFonts w:cs="Times New Roman"/>
        </w:rPr>
      </w:pPr>
      <w:bookmarkStart w:id="101" w:name="_Toc268198416"/>
      <w:bookmarkStart w:id="102" w:name="_Toc209600220"/>
      <w:r>
        <w:t xml:space="preserve">6.2 </w:t>
      </w:r>
      <w:r>
        <w:rPr>
          <w:rFonts w:hint="eastAsia"/>
        </w:rPr>
        <w:t>评标原则</w:t>
      </w:r>
      <w:bookmarkEnd w:id="101"/>
      <w:bookmarkEnd w:id="102"/>
    </w:p>
    <w:p w14:paraId="0EC339D5">
      <w:pPr>
        <w:spacing w:line="360" w:lineRule="auto"/>
        <w:ind w:firstLine="420" w:firstLineChars="200"/>
        <w:rPr>
          <w:rFonts w:ascii="宋体" w:cs="Times New Roman"/>
        </w:rPr>
      </w:pPr>
      <w:r>
        <w:rPr>
          <w:rFonts w:hint="eastAsia" w:ascii="宋体" w:hAnsi="宋体" w:cs="宋体"/>
        </w:rPr>
        <w:t>评标活动遵循公平、公正、科学和择优的原则。</w:t>
      </w:r>
    </w:p>
    <w:p w14:paraId="26A2E914">
      <w:pPr>
        <w:pStyle w:val="6"/>
        <w:spacing w:line="360" w:lineRule="auto"/>
        <w:rPr>
          <w:rFonts w:cs="Times New Roman"/>
        </w:rPr>
      </w:pPr>
      <w:bookmarkStart w:id="103" w:name="_Toc209600221"/>
      <w:bookmarkStart w:id="104" w:name="_Toc268198417"/>
      <w:r>
        <w:t xml:space="preserve">6.3 </w:t>
      </w:r>
      <w:r>
        <w:rPr>
          <w:rFonts w:hint="eastAsia"/>
        </w:rPr>
        <w:t>评标</w:t>
      </w:r>
      <w:bookmarkEnd w:id="103"/>
      <w:bookmarkEnd w:id="104"/>
    </w:p>
    <w:p w14:paraId="0D9664F7">
      <w:pPr>
        <w:spacing w:line="360" w:lineRule="auto"/>
        <w:ind w:firstLine="420" w:firstLineChars="200"/>
        <w:rPr>
          <w:rFonts w:ascii="宋体" w:cs="Times New Roman"/>
        </w:rPr>
      </w:pPr>
      <w:r>
        <w:rPr>
          <w:rFonts w:hint="eastAsia" w:ascii="Times New Roman" w:hAnsi="Times New Roman" w:cs="宋体"/>
        </w:rPr>
        <w:t>谈判小组</w:t>
      </w:r>
      <w:r>
        <w:rPr>
          <w:rFonts w:hint="eastAsia" w:ascii="宋体" w:hAnsi="宋体" w:cs="宋体"/>
        </w:rPr>
        <w:t>按照第三章“评审办法”规定的方法、评审因素、标准和程序对竞争性谈判响应文件进行评审。第三章“评审办法”没有规定的方法、评审因素和标准，不作为评标依据。</w:t>
      </w:r>
    </w:p>
    <w:p w14:paraId="74894725">
      <w:pPr>
        <w:pStyle w:val="5"/>
        <w:widowControl/>
        <w:spacing w:line="360" w:lineRule="auto"/>
        <w:rPr>
          <w:rFonts w:cs="Times New Roman"/>
        </w:rPr>
      </w:pPr>
      <w:bookmarkStart w:id="105" w:name="_Toc13578"/>
      <w:bookmarkStart w:id="106" w:name="_Toc209600222"/>
      <w:bookmarkStart w:id="107" w:name="_Toc268198418"/>
      <w:r>
        <w:t xml:space="preserve">7. </w:t>
      </w:r>
      <w:r>
        <w:rPr>
          <w:rFonts w:hint="eastAsia" w:cs="黑体"/>
        </w:rPr>
        <w:t>合同授予</w:t>
      </w:r>
      <w:bookmarkEnd w:id="105"/>
      <w:bookmarkEnd w:id="106"/>
      <w:bookmarkEnd w:id="107"/>
    </w:p>
    <w:p w14:paraId="2315B7F4">
      <w:pPr>
        <w:pStyle w:val="6"/>
        <w:spacing w:line="360" w:lineRule="auto"/>
        <w:rPr>
          <w:rFonts w:cs="Times New Roman"/>
        </w:rPr>
      </w:pPr>
      <w:bookmarkStart w:id="108" w:name="_Toc268198419"/>
      <w:bookmarkStart w:id="109" w:name="_Toc209600223"/>
      <w:r>
        <w:t xml:space="preserve">7.1 </w:t>
      </w:r>
      <w:r>
        <w:rPr>
          <w:rFonts w:hint="eastAsia"/>
        </w:rPr>
        <w:t>定标方式</w:t>
      </w:r>
      <w:bookmarkEnd w:id="108"/>
      <w:bookmarkEnd w:id="109"/>
    </w:p>
    <w:p w14:paraId="0C0AAF7E">
      <w:pPr>
        <w:spacing w:line="360" w:lineRule="auto"/>
        <w:ind w:firstLine="420" w:firstLineChars="200"/>
        <w:rPr>
          <w:rFonts w:ascii="宋体" w:cs="Times New Roman"/>
        </w:rPr>
      </w:pPr>
      <w:r>
        <w:rPr>
          <w:rFonts w:hint="eastAsia" w:ascii="宋体" w:hAnsi="宋体" w:cs="宋体"/>
        </w:rPr>
        <w:t>除谈判须知前附表规定</w:t>
      </w:r>
      <w:r>
        <w:rPr>
          <w:rFonts w:hint="eastAsia" w:ascii="Times New Roman" w:hAnsi="Times New Roman" w:cs="宋体"/>
        </w:rPr>
        <w:t>谈判小组</w:t>
      </w:r>
      <w:r>
        <w:rPr>
          <w:rFonts w:hint="eastAsia" w:ascii="宋体" w:hAnsi="宋体" w:cs="宋体"/>
        </w:rPr>
        <w:t>直接确定成交人外，采购人依据</w:t>
      </w:r>
      <w:r>
        <w:rPr>
          <w:rFonts w:hint="eastAsia" w:ascii="Times New Roman" w:hAnsi="Times New Roman" w:cs="宋体"/>
        </w:rPr>
        <w:t>谈判小组</w:t>
      </w:r>
      <w:r>
        <w:rPr>
          <w:rFonts w:hint="eastAsia" w:ascii="宋体" w:hAnsi="宋体" w:cs="宋体"/>
        </w:rPr>
        <w:t>推荐的成交候选人确定成交人，</w:t>
      </w:r>
      <w:r>
        <w:rPr>
          <w:rFonts w:hint="eastAsia" w:ascii="Times New Roman" w:hAnsi="Times New Roman" w:cs="宋体"/>
        </w:rPr>
        <w:t>谈判小组</w:t>
      </w:r>
      <w:r>
        <w:rPr>
          <w:rFonts w:hint="eastAsia" w:ascii="宋体" w:hAnsi="宋体" w:cs="宋体"/>
        </w:rPr>
        <w:t>推荐成交候选人的人数见谈判须知前附表。</w:t>
      </w:r>
    </w:p>
    <w:p w14:paraId="3E57DABB">
      <w:pPr>
        <w:pStyle w:val="6"/>
        <w:spacing w:line="360" w:lineRule="auto"/>
        <w:rPr>
          <w:rFonts w:cs="Times New Roman"/>
        </w:rPr>
      </w:pPr>
      <w:bookmarkStart w:id="110" w:name="_Toc268198420"/>
      <w:bookmarkStart w:id="111" w:name="_Toc209600224"/>
      <w:r>
        <w:t xml:space="preserve">7.2 </w:t>
      </w:r>
      <w:r>
        <w:rPr>
          <w:rFonts w:hint="eastAsia"/>
        </w:rPr>
        <w:t>成交通知</w:t>
      </w:r>
      <w:bookmarkEnd w:id="110"/>
      <w:bookmarkEnd w:id="111"/>
    </w:p>
    <w:p w14:paraId="5198E0D3">
      <w:pPr>
        <w:spacing w:line="360" w:lineRule="auto"/>
        <w:ind w:firstLine="420" w:firstLineChars="200"/>
        <w:rPr>
          <w:rFonts w:ascii="宋体" w:cs="Times New Roman"/>
        </w:rPr>
      </w:pPr>
      <w:r>
        <w:rPr>
          <w:rFonts w:hint="eastAsia" w:ascii="宋体" w:hAnsi="宋体" w:cs="宋体"/>
        </w:rPr>
        <w:t>在本章第</w:t>
      </w:r>
      <w:r>
        <w:rPr>
          <w:rFonts w:ascii="宋体" w:hAnsi="宋体" w:cs="宋体"/>
        </w:rPr>
        <w:t>3.3</w:t>
      </w:r>
      <w:r>
        <w:rPr>
          <w:rFonts w:hint="eastAsia" w:ascii="宋体" w:hAnsi="宋体" w:cs="宋体"/>
        </w:rPr>
        <w:t>款规定的谈判有效期内，采购人以书面形式向成交人发出成交通知书，同时将成交结果通知未成交的供应商。</w:t>
      </w:r>
    </w:p>
    <w:p w14:paraId="16D923AF">
      <w:pPr>
        <w:pStyle w:val="6"/>
        <w:spacing w:line="360" w:lineRule="auto"/>
        <w:rPr>
          <w:rFonts w:cs="Times New Roman"/>
        </w:rPr>
      </w:pPr>
      <w:bookmarkStart w:id="112" w:name="_Toc209600225"/>
      <w:bookmarkStart w:id="113" w:name="_Toc268198421"/>
      <w:r>
        <w:t>7.3</w:t>
      </w:r>
      <w:r>
        <w:rPr>
          <w:rFonts w:hint="eastAsia"/>
        </w:rPr>
        <w:t>履约</w:t>
      </w:r>
      <w:bookmarkEnd w:id="112"/>
      <w:bookmarkEnd w:id="113"/>
      <w:r>
        <w:rPr>
          <w:rFonts w:hint="eastAsia"/>
        </w:rPr>
        <w:t>保证金</w:t>
      </w:r>
    </w:p>
    <w:p w14:paraId="3EE11241">
      <w:pPr>
        <w:spacing w:line="360" w:lineRule="auto"/>
        <w:ind w:firstLine="420" w:firstLineChars="200"/>
        <w:rPr>
          <w:rFonts w:hint="eastAsia" w:ascii="宋体" w:hAnsi="宋体" w:cs="宋体"/>
        </w:rPr>
      </w:pPr>
      <w:r>
        <w:rPr>
          <w:rFonts w:ascii="宋体" w:hAnsi="宋体" w:cs="宋体"/>
        </w:rPr>
        <w:t>7.3.1</w:t>
      </w:r>
      <w:r>
        <w:rPr>
          <w:rFonts w:hint="eastAsia" w:ascii="宋体" w:hAnsi="宋体" w:cs="宋体"/>
        </w:rPr>
        <w:t>符合前附表要求</w:t>
      </w:r>
    </w:p>
    <w:p w14:paraId="3D459AD2">
      <w:pPr>
        <w:pStyle w:val="17"/>
        <w:ind w:left="0" w:leftChars="0" w:firstLine="420" w:firstLineChars="200"/>
      </w:pPr>
      <w:r>
        <w:rPr>
          <w:rFonts w:ascii="宋体" w:hAnsi="宋体" w:cs="宋体"/>
        </w:rPr>
        <w:t>7.3.</w:t>
      </w:r>
      <w:r>
        <w:rPr>
          <w:rFonts w:hint="eastAsia" w:ascii="宋体" w:hAnsi="宋体" w:cs="宋体"/>
          <w:lang w:val="en-US" w:eastAsia="zh-CN"/>
        </w:rPr>
        <w:t>2</w:t>
      </w:r>
      <w:r>
        <w:rPr>
          <w:rFonts w:hint="eastAsia" w:ascii="宋体" w:hAnsi="宋体" w:eastAsia="宋体" w:cs="宋体"/>
          <w:b w:val="0"/>
          <w:bCs w:val="0"/>
          <w:sz w:val="21"/>
          <w:szCs w:val="21"/>
          <w:lang w:val="zh-CN"/>
        </w:rPr>
        <w:t>付款方式</w:t>
      </w:r>
      <w:r>
        <w:rPr>
          <w:rFonts w:hint="eastAsia" w:ascii="宋体" w:hAnsi="宋体" w:cs="宋体"/>
        </w:rPr>
        <w:t>符合前附表要求</w:t>
      </w:r>
    </w:p>
    <w:p w14:paraId="0619E2CD">
      <w:pPr>
        <w:pStyle w:val="6"/>
        <w:spacing w:line="360" w:lineRule="auto"/>
        <w:rPr>
          <w:rFonts w:cs="Times New Roman"/>
        </w:rPr>
      </w:pPr>
      <w:bookmarkStart w:id="114" w:name="_Toc268198422"/>
      <w:bookmarkStart w:id="115" w:name="_Toc209600226"/>
      <w:r>
        <w:t xml:space="preserve">7.4 </w:t>
      </w:r>
      <w:r>
        <w:rPr>
          <w:rFonts w:hint="eastAsia"/>
        </w:rPr>
        <w:t>签订合同</w:t>
      </w:r>
      <w:bookmarkEnd w:id="114"/>
      <w:bookmarkEnd w:id="115"/>
    </w:p>
    <w:p w14:paraId="418C5F49">
      <w:pPr>
        <w:spacing w:line="360" w:lineRule="auto"/>
        <w:ind w:firstLine="420" w:firstLineChars="200"/>
        <w:rPr>
          <w:rFonts w:ascii="宋体" w:cs="Times New Roman"/>
        </w:rPr>
      </w:pPr>
      <w:r>
        <w:rPr>
          <w:rFonts w:ascii="宋体" w:hAnsi="宋体" w:cs="宋体"/>
        </w:rPr>
        <w:t>7.4.1</w:t>
      </w:r>
      <w:r>
        <w:rPr>
          <w:rFonts w:hint="eastAsia" w:ascii="宋体" w:hAnsi="宋体" w:cs="宋体"/>
        </w:rPr>
        <w:t>采购人和成交人应当自成交通知书发出之日起</w:t>
      </w:r>
      <w:r>
        <w:rPr>
          <w:rFonts w:ascii="宋体" w:hAnsi="宋体" w:cs="宋体"/>
        </w:rPr>
        <w:t>30</w:t>
      </w:r>
      <w:r>
        <w:rPr>
          <w:rFonts w:hint="eastAsia" w:ascii="宋体" w:hAnsi="宋体" w:cs="宋体"/>
        </w:rPr>
        <w:t>天内，根据竞争性谈判文件和成交人的竞争性谈判响应文件订立书面合同。成交人无正当理由拒签合同的，采购人取消其成交资格，其谈判保证金不予退还；给采购人造成的损失超过谈判保证金数额的，成交人还应当对超过部分予以赔偿。</w:t>
      </w:r>
    </w:p>
    <w:p w14:paraId="197852CE">
      <w:pPr>
        <w:spacing w:line="360" w:lineRule="auto"/>
        <w:ind w:firstLine="420" w:firstLineChars="200"/>
        <w:rPr>
          <w:rFonts w:ascii="宋体" w:cs="Times New Roman"/>
        </w:rPr>
      </w:pPr>
      <w:r>
        <w:rPr>
          <w:rFonts w:ascii="宋体" w:hAnsi="宋体" w:cs="宋体"/>
        </w:rPr>
        <w:t xml:space="preserve">7.4.2 </w:t>
      </w:r>
      <w:r>
        <w:rPr>
          <w:rFonts w:hint="eastAsia" w:ascii="宋体" w:hAnsi="宋体" w:cs="宋体"/>
        </w:rPr>
        <w:t>发出成交通知书后，采购人无正当理由拒签合同的，采购人向成交人退还谈判保证金；给成交人造成损失的，还应当赔偿损失。</w:t>
      </w:r>
    </w:p>
    <w:p w14:paraId="2F951DFD">
      <w:pPr>
        <w:pStyle w:val="5"/>
        <w:widowControl/>
        <w:spacing w:line="360" w:lineRule="auto"/>
        <w:rPr>
          <w:rFonts w:cs="Times New Roman"/>
        </w:rPr>
      </w:pPr>
      <w:bookmarkStart w:id="116" w:name="_Toc7048"/>
      <w:bookmarkStart w:id="117" w:name="_Toc209600227"/>
      <w:bookmarkStart w:id="118" w:name="_Toc268198423"/>
      <w:r>
        <w:t xml:space="preserve">8. </w:t>
      </w:r>
      <w:r>
        <w:rPr>
          <w:rFonts w:hint="eastAsia" w:cs="黑体"/>
        </w:rPr>
        <w:t>重新采购和不再采购</w:t>
      </w:r>
      <w:bookmarkEnd w:id="116"/>
      <w:bookmarkEnd w:id="117"/>
      <w:bookmarkEnd w:id="118"/>
    </w:p>
    <w:p w14:paraId="4C393253">
      <w:pPr>
        <w:pStyle w:val="6"/>
        <w:spacing w:line="360" w:lineRule="auto"/>
        <w:rPr>
          <w:rFonts w:cs="Times New Roman"/>
        </w:rPr>
      </w:pPr>
      <w:bookmarkStart w:id="119" w:name="_Toc209600228"/>
      <w:bookmarkStart w:id="120" w:name="_Toc268198424"/>
      <w:r>
        <w:t xml:space="preserve">8.1 </w:t>
      </w:r>
      <w:r>
        <w:rPr>
          <w:rFonts w:hint="eastAsia"/>
        </w:rPr>
        <w:t>重新采购</w:t>
      </w:r>
      <w:bookmarkEnd w:id="119"/>
      <w:bookmarkEnd w:id="120"/>
    </w:p>
    <w:p w14:paraId="244F0EC4">
      <w:pPr>
        <w:spacing w:line="360" w:lineRule="auto"/>
        <w:ind w:firstLine="420" w:firstLineChars="200"/>
        <w:rPr>
          <w:rFonts w:ascii="宋体" w:cs="Times New Roman"/>
        </w:rPr>
      </w:pPr>
      <w:r>
        <w:rPr>
          <w:rFonts w:hint="eastAsia" w:ascii="宋体" w:hAnsi="宋体" w:cs="宋体"/>
        </w:rPr>
        <w:t>有下列情形之一的，采购人将重新采购：</w:t>
      </w:r>
    </w:p>
    <w:p w14:paraId="6E3D99A9">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）投标截止时间止，供应商少于</w:t>
      </w:r>
      <w:r>
        <w:rPr>
          <w:rFonts w:ascii="宋体" w:hAnsi="宋体" w:cs="宋体"/>
        </w:rPr>
        <w:t>3</w:t>
      </w:r>
      <w:r>
        <w:rPr>
          <w:rFonts w:hint="eastAsia" w:ascii="宋体" w:hAnsi="宋体" w:cs="宋体"/>
        </w:rPr>
        <w:t>个的；</w:t>
      </w:r>
    </w:p>
    <w:p w14:paraId="4CE2ACF4">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）谈判小组评审后否决所有投标的。</w:t>
      </w:r>
    </w:p>
    <w:p w14:paraId="152203DC">
      <w:pPr>
        <w:pStyle w:val="6"/>
        <w:spacing w:line="360" w:lineRule="auto"/>
        <w:rPr>
          <w:rFonts w:cs="Times New Roman"/>
        </w:rPr>
      </w:pPr>
      <w:bookmarkStart w:id="121" w:name="_Toc209600229"/>
      <w:bookmarkStart w:id="122" w:name="_Toc268198425"/>
      <w:r>
        <w:t xml:space="preserve">8.2 </w:t>
      </w:r>
      <w:r>
        <w:rPr>
          <w:rFonts w:hint="eastAsia"/>
        </w:rPr>
        <w:t>不再采购</w:t>
      </w:r>
      <w:bookmarkEnd w:id="121"/>
      <w:bookmarkEnd w:id="122"/>
    </w:p>
    <w:p w14:paraId="150369C6">
      <w:pPr>
        <w:spacing w:line="360" w:lineRule="auto"/>
        <w:ind w:firstLine="420" w:firstLineChars="200"/>
        <w:rPr>
          <w:rFonts w:ascii="宋体" w:cs="Times New Roman"/>
        </w:rPr>
      </w:pPr>
      <w:r>
        <w:rPr>
          <w:rFonts w:hint="eastAsia" w:ascii="宋体" w:hAnsi="宋体" w:cs="宋体"/>
        </w:rPr>
        <w:t>重新采购后供应商仍少于</w:t>
      </w:r>
      <w:r>
        <w:rPr>
          <w:rFonts w:ascii="宋体" w:hAnsi="宋体" w:cs="宋体"/>
        </w:rPr>
        <w:t>3</w:t>
      </w:r>
      <w:r>
        <w:rPr>
          <w:rFonts w:hint="eastAsia" w:ascii="宋体" w:hAnsi="宋体" w:cs="宋体"/>
        </w:rPr>
        <w:t>个或者所有投标被否决的，属于必须审批或核准的</w:t>
      </w:r>
      <w:r>
        <w:rPr>
          <w:rFonts w:hint="eastAsia" w:ascii="宋体" w:hAnsi="宋体" w:cs="宋体"/>
          <w:lang w:val="en-US" w:eastAsia="zh-CN"/>
        </w:rPr>
        <w:t>政府采购</w:t>
      </w:r>
      <w:r>
        <w:rPr>
          <w:rFonts w:hint="eastAsia" w:ascii="宋体" w:hAnsi="宋体" w:cs="宋体"/>
        </w:rPr>
        <w:t>项目，经原审批或核准部门批准后不再进行采购。</w:t>
      </w:r>
    </w:p>
    <w:p w14:paraId="645F1E5C">
      <w:pPr>
        <w:pStyle w:val="5"/>
        <w:widowControl/>
        <w:spacing w:line="360" w:lineRule="auto"/>
        <w:rPr>
          <w:rFonts w:cs="Times New Roman"/>
        </w:rPr>
      </w:pPr>
      <w:bookmarkStart w:id="123" w:name="_Toc209600230"/>
      <w:bookmarkStart w:id="124" w:name="_Toc268198426"/>
      <w:bookmarkStart w:id="125" w:name="_Toc21358"/>
      <w:r>
        <w:t xml:space="preserve">9. </w:t>
      </w:r>
      <w:r>
        <w:rPr>
          <w:rFonts w:hint="eastAsia" w:cs="黑体"/>
        </w:rPr>
        <w:t>纪律和监督</w:t>
      </w:r>
      <w:bookmarkEnd w:id="123"/>
      <w:bookmarkEnd w:id="124"/>
      <w:bookmarkEnd w:id="125"/>
    </w:p>
    <w:p w14:paraId="06E0F648">
      <w:pPr>
        <w:pStyle w:val="6"/>
        <w:spacing w:line="360" w:lineRule="auto"/>
        <w:rPr>
          <w:rFonts w:cs="Times New Roman"/>
        </w:rPr>
      </w:pPr>
      <w:bookmarkStart w:id="126" w:name="_Toc209600231"/>
      <w:bookmarkStart w:id="127" w:name="_Toc268198427"/>
      <w:r>
        <w:t xml:space="preserve">9.1 </w:t>
      </w:r>
      <w:r>
        <w:rPr>
          <w:rFonts w:hint="eastAsia"/>
        </w:rPr>
        <w:t>对采购人的纪律要求</w:t>
      </w:r>
      <w:bookmarkEnd w:id="126"/>
      <w:bookmarkEnd w:id="127"/>
    </w:p>
    <w:p w14:paraId="44AC0F5E">
      <w:pPr>
        <w:spacing w:line="360" w:lineRule="auto"/>
        <w:ind w:firstLine="420" w:firstLineChars="200"/>
        <w:rPr>
          <w:rFonts w:ascii="宋体" w:cs="Times New Roman"/>
        </w:rPr>
      </w:pPr>
      <w:r>
        <w:rPr>
          <w:rFonts w:hint="eastAsia" w:ascii="宋体" w:hAnsi="宋体" w:cs="宋体"/>
        </w:rPr>
        <w:t>采购人不得泄漏政府采购活动中应当保密的情况和资料，不得与供应商串通损害国家利益、社会公共利益或者他人合法权益。</w:t>
      </w:r>
    </w:p>
    <w:p w14:paraId="68045F93">
      <w:pPr>
        <w:pStyle w:val="6"/>
        <w:spacing w:line="360" w:lineRule="auto"/>
        <w:rPr>
          <w:rFonts w:cs="Times New Roman"/>
        </w:rPr>
      </w:pPr>
      <w:bookmarkStart w:id="128" w:name="_Toc209600232"/>
      <w:bookmarkStart w:id="129" w:name="_Toc268198428"/>
      <w:r>
        <w:t xml:space="preserve">9.2 </w:t>
      </w:r>
      <w:r>
        <w:rPr>
          <w:rFonts w:hint="eastAsia"/>
        </w:rPr>
        <w:t>对供应商的纪律要求</w:t>
      </w:r>
      <w:bookmarkEnd w:id="128"/>
      <w:bookmarkEnd w:id="129"/>
    </w:p>
    <w:p w14:paraId="160324D3">
      <w:pPr>
        <w:spacing w:line="360" w:lineRule="auto"/>
        <w:ind w:firstLine="420" w:firstLineChars="200"/>
        <w:rPr>
          <w:rFonts w:ascii="宋体" w:cs="Times New Roman"/>
        </w:rPr>
      </w:pPr>
      <w:r>
        <w:rPr>
          <w:rFonts w:hint="eastAsia" w:ascii="宋体" w:hAnsi="宋体" w:cs="宋体"/>
        </w:rPr>
        <w:t>供应商不得相互串通投标或者与采购人串通投标，不得向采购人或者谈判小组成员行贿谋取成交，不得以他人名义投标或者以其他方式弄虚作假骗取成交；供应商不得以任何方式干扰、影响评标工作。</w:t>
      </w:r>
    </w:p>
    <w:p w14:paraId="430372FF">
      <w:pPr>
        <w:pStyle w:val="6"/>
        <w:spacing w:line="360" w:lineRule="auto"/>
        <w:rPr>
          <w:rFonts w:cs="Times New Roman"/>
        </w:rPr>
      </w:pPr>
      <w:bookmarkStart w:id="130" w:name="_Toc209600233"/>
      <w:bookmarkStart w:id="131" w:name="_Toc268198429"/>
      <w:r>
        <w:t xml:space="preserve">9.3 </w:t>
      </w:r>
      <w:r>
        <w:rPr>
          <w:rFonts w:hint="eastAsia"/>
        </w:rPr>
        <w:t>对评标委员会成员的纪律要求</w:t>
      </w:r>
      <w:bookmarkEnd w:id="130"/>
      <w:bookmarkEnd w:id="131"/>
    </w:p>
    <w:p w14:paraId="57C60BA7">
      <w:pPr>
        <w:spacing w:line="360" w:lineRule="auto"/>
        <w:ind w:firstLine="420" w:firstLineChars="200"/>
        <w:rPr>
          <w:rFonts w:ascii="宋体" w:cs="Times New Roman"/>
        </w:rPr>
      </w:pPr>
      <w:r>
        <w:rPr>
          <w:rFonts w:hint="eastAsia" w:ascii="宋体" w:hAnsi="宋体" w:cs="宋体"/>
        </w:rPr>
        <w:t>谈判小组成员不得收受他人的财物或者其他好处，不得向他人透漏对竞争性谈判响应文件的评审和比较、成交候选人的推荐情况以及评标有关的其他情况。在评标活动中，谈判小组成员不得擅离职守，影响评标程序正常进行，不得使用第三章“评审办法”没有规定的评审因素和标准进行评标。</w:t>
      </w:r>
    </w:p>
    <w:p w14:paraId="7B559914">
      <w:pPr>
        <w:pStyle w:val="6"/>
        <w:spacing w:line="360" w:lineRule="auto"/>
        <w:rPr>
          <w:rFonts w:cs="Times New Roman"/>
        </w:rPr>
      </w:pPr>
      <w:bookmarkStart w:id="132" w:name="_Toc209600234"/>
      <w:bookmarkStart w:id="133" w:name="_Toc268198430"/>
      <w:r>
        <w:t xml:space="preserve">9.4 </w:t>
      </w:r>
      <w:r>
        <w:rPr>
          <w:rFonts w:hint="eastAsia"/>
        </w:rPr>
        <w:t>对与评标活动有关的工作人员的纪律要求</w:t>
      </w:r>
      <w:bookmarkEnd w:id="132"/>
      <w:bookmarkEnd w:id="133"/>
    </w:p>
    <w:p w14:paraId="521EB941">
      <w:pPr>
        <w:spacing w:line="360" w:lineRule="auto"/>
        <w:ind w:firstLine="420" w:firstLineChars="200"/>
        <w:rPr>
          <w:rFonts w:ascii="宋体" w:cs="Times New Roman"/>
        </w:rPr>
      </w:pPr>
      <w:r>
        <w:rPr>
          <w:rFonts w:hint="eastAsia" w:ascii="宋体" w:hAnsi="宋体" w:cs="宋体"/>
        </w:rPr>
        <w:t>与评标活动有关的工作人员不得收受他人的财物或者</w:t>
      </w:r>
      <w:r>
        <w:rPr>
          <w:rFonts w:ascii="宋体" w:hAnsi="宋体" w:cs="宋体"/>
        </w:rPr>
        <w:t xml:space="preserve">  </w:t>
      </w:r>
      <w:r>
        <w:rPr>
          <w:rFonts w:hint="eastAsia" w:ascii="宋体" w:hAnsi="宋体" w:cs="宋体"/>
        </w:rPr>
        <w:t>其他好处，不得向他人透漏对竞争性谈判响应文件的评审和比较、成交候选人的推荐情况以及评标有关的其他情况。在评标活动中，与评标活动有关的工作人员不得擅离职守，影响评标程序正常进行。</w:t>
      </w:r>
    </w:p>
    <w:p w14:paraId="06D0A77C">
      <w:pPr>
        <w:pStyle w:val="6"/>
        <w:spacing w:line="360" w:lineRule="auto"/>
        <w:rPr>
          <w:rFonts w:cs="Times New Roman"/>
        </w:rPr>
      </w:pPr>
      <w:bookmarkStart w:id="134" w:name="_Toc209600235"/>
      <w:bookmarkStart w:id="135" w:name="_Toc268198431"/>
      <w:r>
        <w:t>9.5</w:t>
      </w:r>
      <w:r>
        <w:rPr>
          <w:rFonts w:hint="eastAsia"/>
        </w:rPr>
        <w:t>质疑处理和投诉</w:t>
      </w:r>
      <w:bookmarkEnd w:id="134"/>
      <w:bookmarkEnd w:id="135"/>
    </w:p>
    <w:p w14:paraId="38AB6CCF">
      <w:pPr>
        <w:spacing w:line="360" w:lineRule="auto"/>
        <w:ind w:firstLine="420" w:firstLineChars="200"/>
        <w:rPr>
          <w:rFonts w:ascii="宋体" w:cs="Times New Roman"/>
        </w:rPr>
      </w:pPr>
      <w:r>
        <w:rPr>
          <w:rFonts w:ascii="宋体" w:hAnsi="宋体" w:cs="宋体"/>
        </w:rPr>
        <w:t xml:space="preserve">9.5.1 </w:t>
      </w:r>
      <w:r>
        <w:rPr>
          <w:rFonts w:hint="eastAsia" w:ascii="宋体" w:hAnsi="宋体" w:cs="宋体"/>
        </w:rPr>
        <w:t>供应商如认为采购文件、采购过程和中标结果使自己的权益受到损害的，应在知道或应知道其权益受到损害之日起七个工作日内以书面形式向采购人、采购代理机构提出质疑。</w:t>
      </w:r>
    </w:p>
    <w:p w14:paraId="6FA8A855">
      <w:pPr>
        <w:spacing w:line="360" w:lineRule="auto"/>
        <w:ind w:firstLine="420" w:firstLineChars="200"/>
        <w:rPr>
          <w:rFonts w:ascii="宋体" w:cs="Times New Roman"/>
        </w:rPr>
      </w:pPr>
      <w:r>
        <w:rPr>
          <w:rFonts w:ascii="宋体" w:hAnsi="宋体" w:cs="宋体"/>
        </w:rPr>
        <w:t>9.5.2</w:t>
      </w:r>
      <w:r>
        <w:rPr>
          <w:rFonts w:hint="eastAsia" w:ascii="宋体" w:hAnsi="宋体" w:cs="宋体"/>
        </w:rPr>
        <w:t>供应商须在质疑期内一次性提出针对同一采购程序环节的质疑。</w:t>
      </w:r>
    </w:p>
    <w:p w14:paraId="01231F4B">
      <w:pPr>
        <w:spacing w:line="360" w:lineRule="auto"/>
        <w:ind w:firstLine="420" w:firstLineChars="200"/>
        <w:rPr>
          <w:rFonts w:ascii="宋体" w:cs="Times New Roman"/>
        </w:rPr>
      </w:pPr>
      <w:r>
        <w:rPr>
          <w:rFonts w:ascii="宋体" w:hAnsi="宋体" w:cs="宋体"/>
        </w:rPr>
        <w:t>9.5.3</w:t>
      </w:r>
      <w:r>
        <w:rPr>
          <w:rFonts w:hint="eastAsia" w:ascii="宋体" w:hAnsi="宋体" w:cs="宋体"/>
        </w:rPr>
        <w:t>提出质疑应当提交质疑函和必要的证明材料，质疑函应当包括下列内容：</w:t>
      </w:r>
    </w:p>
    <w:p w14:paraId="46646F0D">
      <w:pPr>
        <w:spacing w:line="360" w:lineRule="auto"/>
        <w:ind w:firstLine="420" w:firstLineChars="200"/>
        <w:rPr>
          <w:rFonts w:ascii="宋体" w:cs="Times New Roman"/>
        </w:rPr>
      </w:pPr>
      <w:r>
        <w:rPr>
          <w:rFonts w:ascii="宋体" w:hAnsi="宋体" w:cs="宋体"/>
        </w:rPr>
        <w:t>1</w:t>
      </w:r>
      <w:r>
        <w:rPr>
          <w:rFonts w:hint="eastAsia" w:ascii="宋体" w:hAnsi="宋体" w:cs="宋体"/>
        </w:rPr>
        <w:t>）供应商的姓名或者名称、地址、邮编、联系人及联系电话；</w:t>
      </w:r>
    </w:p>
    <w:p w14:paraId="43640B63">
      <w:pPr>
        <w:spacing w:line="360" w:lineRule="auto"/>
        <w:ind w:firstLine="420" w:firstLineChars="200"/>
        <w:rPr>
          <w:rFonts w:ascii="宋体" w:cs="Times New Roman"/>
        </w:rPr>
      </w:pPr>
      <w:r>
        <w:rPr>
          <w:rFonts w:ascii="宋体" w:hAnsi="宋体" w:cs="宋体"/>
        </w:rPr>
        <w:t>2</w:t>
      </w:r>
      <w:r>
        <w:rPr>
          <w:rFonts w:hint="eastAsia" w:ascii="宋体" w:hAnsi="宋体" w:cs="宋体"/>
        </w:rPr>
        <w:t>）质疑项目的名称、编号；</w:t>
      </w:r>
    </w:p>
    <w:p w14:paraId="4393C3A6">
      <w:pPr>
        <w:spacing w:line="360" w:lineRule="auto"/>
        <w:ind w:firstLine="420" w:firstLineChars="200"/>
        <w:rPr>
          <w:rFonts w:ascii="宋体" w:cs="Times New Roman"/>
        </w:rPr>
      </w:pPr>
      <w:r>
        <w:rPr>
          <w:rFonts w:ascii="宋体" w:hAnsi="宋体" w:cs="宋体"/>
        </w:rPr>
        <w:t>3</w:t>
      </w:r>
      <w:r>
        <w:rPr>
          <w:rFonts w:hint="eastAsia" w:ascii="宋体" w:hAnsi="宋体" w:cs="宋体"/>
        </w:rPr>
        <w:t>）具体、明确的质疑事项和与质疑事项相关的请求；</w:t>
      </w:r>
    </w:p>
    <w:p w14:paraId="3FE2AEE2">
      <w:pPr>
        <w:spacing w:line="360" w:lineRule="auto"/>
        <w:ind w:firstLine="420" w:firstLineChars="200"/>
        <w:rPr>
          <w:rFonts w:ascii="宋体" w:cs="Times New Roman"/>
        </w:rPr>
      </w:pPr>
      <w:r>
        <w:rPr>
          <w:rFonts w:ascii="宋体" w:hAnsi="宋体" w:cs="宋体"/>
        </w:rPr>
        <w:t>4</w:t>
      </w:r>
      <w:r>
        <w:rPr>
          <w:rFonts w:hint="eastAsia" w:ascii="宋体" w:hAnsi="宋体" w:cs="宋体"/>
        </w:rPr>
        <w:t>）事实依据；</w:t>
      </w:r>
    </w:p>
    <w:p w14:paraId="01D22E9D">
      <w:pPr>
        <w:spacing w:line="360" w:lineRule="auto"/>
        <w:ind w:firstLine="420" w:firstLineChars="200"/>
        <w:rPr>
          <w:rFonts w:ascii="宋体" w:cs="Times New Roman"/>
        </w:rPr>
      </w:pPr>
      <w:r>
        <w:rPr>
          <w:rFonts w:ascii="宋体" w:hAnsi="宋体" w:cs="宋体"/>
        </w:rPr>
        <w:t>5</w:t>
      </w:r>
      <w:r>
        <w:rPr>
          <w:rFonts w:hint="eastAsia" w:ascii="宋体" w:hAnsi="宋体" w:cs="宋体"/>
        </w:rPr>
        <w:t>）必要的法律依据；</w:t>
      </w:r>
    </w:p>
    <w:p w14:paraId="0759FF99">
      <w:pPr>
        <w:spacing w:line="360" w:lineRule="auto"/>
        <w:ind w:firstLine="420" w:firstLineChars="200"/>
        <w:rPr>
          <w:rFonts w:ascii="宋体" w:cs="Times New Roman"/>
        </w:rPr>
      </w:pPr>
      <w:r>
        <w:rPr>
          <w:rFonts w:ascii="宋体" w:hAnsi="宋体" w:cs="宋体"/>
        </w:rPr>
        <w:t>6</w:t>
      </w:r>
      <w:r>
        <w:rPr>
          <w:rFonts w:hint="eastAsia" w:ascii="宋体" w:hAnsi="宋体" w:cs="宋体"/>
        </w:rPr>
        <w:t>）提出质疑的日期。</w:t>
      </w:r>
    </w:p>
    <w:p w14:paraId="3A5EE809">
      <w:pPr>
        <w:spacing w:line="360" w:lineRule="auto"/>
        <w:ind w:firstLine="420" w:firstLineChars="200"/>
        <w:rPr>
          <w:rFonts w:ascii="宋体" w:cs="Times New Roman"/>
        </w:rPr>
      </w:pPr>
      <w:r>
        <w:rPr>
          <w:rFonts w:hint="eastAsia" w:ascii="宋体" w:hAnsi="宋体" w:cs="宋体"/>
        </w:rPr>
        <w:t>质疑函格式按附录要求填写。未按要求填写、匿名、非书面形式、七个工作日之外的质疑均不予受理。</w:t>
      </w:r>
    </w:p>
    <w:p w14:paraId="3D121321">
      <w:pPr>
        <w:spacing w:line="360" w:lineRule="auto"/>
        <w:ind w:firstLine="420" w:firstLineChars="200"/>
        <w:rPr>
          <w:rFonts w:ascii="宋体" w:cs="Times New Roman"/>
        </w:rPr>
      </w:pPr>
      <w:r>
        <w:rPr>
          <w:rFonts w:ascii="宋体" w:hAnsi="宋体" w:cs="宋体"/>
        </w:rPr>
        <w:t>9.5.4</w:t>
      </w:r>
      <w:r>
        <w:rPr>
          <w:rFonts w:hint="eastAsia" w:ascii="宋体" w:hAnsi="宋体" w:cs="宋体"/>
        </w:rPr>
        <w:t>采购人或采购代理机构应当在收到供应商的书面质疑后</w:t>
      </w:r>
      <w:r>
        <w:rPr>
          <w:rFonts w:ascii="宋体" w:hAnsi="宋体" w:cs="宋体"/>
        </w:rPr>
        <w:t>7</w:t>
      </w:r>
      <w:r>
        <w:rPr>
          <w:rFonts w:hint="eastAsia" w:ascii="宋体" w:hAnsi="宋体" w:cs="宋体"/>
        </w:rPr>
        <w:t>个工作日内作出答复，并以书面形式通知质疑供应商和其他有关供应商。</w:t>
      </w:r>
    </w:p>
    <w:p w14:paraId="2F5078C6">
      <w:pPr>
        <w:spacing w:line="360" w:lineRule="auto"/>
        <w:ind w:firstLine="420" w:firstLineChars="200"/>
        <w:rPr>
          <w:rFonts w:ascii="宋体" w:cs="Times New Roman"/>
        </w:rPr>
      </w:pPr>
      <w:r>
        <w:rPr>
          <w:rFonts w:ascii="宋体" w:hAnsi="宋体" w:cs="宋体"/>
        </w:rPr>
        <w:t>9.5.5</w:t>
      </w:r>
      <w:r>
        <w:rPr>
          <w:rFonts w:hint="eastAsia" w:ascii="宋体" w:hAnsi="宋体" w:cs="宋体"/>
        </w:rPr>
        <w:t>质疑供应商对采购人、采购代理机构的答复不满意，或者采购人、采购代理机构未在规定时间内作出答复的，可以在答复期满后</w:t>
      </w:r>
      <w:r>
        <w:rPr>
          <w:rFonts w:ascii="宋体" w:hAnsi="宋体" w:cs="宋体"/>
        </w:rPr>
        <w:t>15</w:t>
      </w:r>
      <w:r>
        <w:rPr>
          <w:rFonts w:hint="eastAsia" w:ascii="宋体" w:hAnsi="宋体" w:cs="宋体"/>
        </w:rPr>
        <w:t>个工作日内按规定向财政部门提起投诉。</w:t>
      </w:r>
    </w:p>
    <w:p w14:paraId="738FB3F6">
      <w:pPr>
        <w:pStyle w:val="35"/>
        <w:widowControl/>
        <w:spacing w:line="360" w:lineRule="auto"/>
        <w:jc w:val="center"/>
        <w:rPr>
          <w:rFonts w:ascii="宋体" w:hAnsi="宋体" w:cs="宋体"/>
          <w:b/>
          <w:bCs/>
          <w:sz w:val="30"/>
          <w:szCs w:val="30"/>
        </w:rPr>
      </w:pPr>
      <w:r>
        <w:rPr>
          <w:rFonts w:ascii="宋体"/>
        </w:rPr>
        <w:br w:type="page"/>
      </w:r>
      <w:r>
        <w:rPr>
          <w:rFonts w:hint="eastAsia" w:ascii="宋体" w:hAnsi="宋体" w:cs="宋体"/>
          <w:b/>
          <w:bCs/>
          <w:sz w:val="30"/>
          <w:szCs w:val="30"/>
        </w:rPr>
        <w:t>质疑函范本</w:t>
      </w:r>
    </w:p>
    <w:p w14:paraId="7F7647C8">
      <w:pPr>
        <w:pStyle w:val="35"/>
        <w:widowControl/>
        <w:spacing w:line="360" w:lineRule="auto"/>
        <w:ind w:firstLine="711" w:firstLineChars="236"/>
        <w:jc w:val="center"/>
        <w:rPr>
          <w:rFonts w:ascii="宋体" w:hAnsi="宋体" w:cs="宋体"/>
          <w:b/>
          <w:bCs/>
          <w:sz w:val="30"/>
          <w:szCs w:val="30"/>
        </w:rPr>
      </w:pPr>
    </w:p>
    <w:p w14:paraId="6ED69CC6">
      <w:pPr>
        <w:pStyle w:val="35"/>
        <w:widowControl/>
        <w:spacing w:line="360" w:lineRule="auto"/>
        <w:ind w:firstLine="711" w:firstLineChars="236"/>
        <w:jc w:val="center"/>
        <w:rPr>
          <w:rFonts w:ascii="宋体"/>
          <w:b/>
          <w:bCs/>
          <w:sz w:val="30"/>
          <w:szCs w:val="30"/>
        </w:rPr>
      </w:pPr>
    </w:p>
    <w:p w14:paraId="1DAE8DC0">
      <w:pPr>
        <w:pStyle w:val="35"/>
        <w:widowControl/>
        <w:spacing w:line="360" w:lineRule="auto"/>
        <w:ind w:firstLine="569" w:firstLineChars="236"/>
        <w:rPr>
          <w:rFonts w:ascii="宋体"/>
          <w:b/>
          <w:bCs/>
          <w:sz w:val="24"/>
          <w:szCs w:val="24"/>
        </w:rPr>
      </w:pPr>
      <w:r>
        <w:rPr>
          <w:rFonts w:hint="eastAsia" w:ascii="宋体" w:hAnsi="宋体" w:cs="宋体"/>
          <w:b/>
          <w:bCs/>
          <w:sz w:val="24"/>
          <w:szCs w:val="24"/>
        </w:rPr>
        <w:t>一、质疑供应商基本信息</w:t>
      </w:r>
    </w:p>
    <w:p w14:paraId="742081FB">
      <w:pPr>
        <w:pStyle w:val="35"/>
        <w:widowControl/>
        <w:spacing w:line="360" w:lineRule="auto"/>
        <w:ind w:firstLine="566" w:firstLineChars="236"/>
        <w:rPr>
          <w:rFonts w:ascii="宋体"/>
          <w:sz w:val="24"/>
          <w:szCs w:val="24"/>
          <w:u w:val="dotted"/>
        </w:rPr>
      </w:pPr>
      <w:r>
        <w:rPr>
          <w:rFonts w:hint="eastAsia" w:ascii="宋体" w:hAnsi="宋体" w:cs="宋体"/>
          <w:sz w:val="24"/>
          <w:szCs w:val="24"/>
        </w:rPr>
        <w:t>质疑供应商：</w:t>
      </w:r>
    </w:p>
    <w:p w14:paraId="4014DD6A">
      <w:pPr>
        <w:pStyle w:val="35"/>
        <w:widowControl/>
        <w:spacing w:line="360" w:lineRule="auto"/>
        <w:ind w:firstLine="566" w:firstLineChars="236"/>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邮编：</w:t>
      </w:r>
    </w:p>
    <w:p w14:paraId="3A7D16EC">
      <w:pPr>
        <w:pStyle w:val="35"/>
        <w:widowControl/>
        <w:spacing w:line="360" w:lineRule="auto"/>
        <w:ind w:firstLine="566" w:firstLineChars="236"/>
        <w:rPr>
          <w:rFonts w:ascii="宋体"/>
          <w:sz w:val="24"/>
          <w:szCs w:val="24"/>
        </w:rPr>
      </w:pPr>
      <w:r>
        <w:rPr>
          <w:rFonts w:hint="eastAsia" w:ascii="宋体" w:hAnsi="宋体" w:cs="宋体"/>
          <w:sz w:val="24"/>
          <w:szCs w:val="24"/>
        </w:rPr>
        <w:t>联系人：</w:t>
      </w:r>
      <w:r>
        <w:rPr>
          <w:rFonts w:ascii="宋体" w:hAnsi="宋体" w:cs="宋体"/>
          <w:sz w:val="24"/>
          <w:szCs w:val="24"/>
        </w:rPr>
        <w:t xml:space="preserve">                        </w:t>
      </w:r>
      <w:r>
        <w:rPr>
          <w:rFonts w:hint="eastAsia" w:ascii="宋体" w:hAnsi="宋体" w:cs="宋体"/>
          <w:sz w:val="24"/>
          <w:szCs w:val="24"/>
        </w:rPr>
        <w:t>联系电话：</w:t>
      </w:r>
    </w:p>
    <w:p w14:paraId="6027C5D0">
      <w:pPr>
        <w:pStyle w:val="35"/>
        <w:widowControl/>
        <w:spacing w:line="360" w:lineRule="auto"/>
        <w:ind w:firstLine="566" w:firstLineChars="236"/>
        <w:rPr>
          <w:rFonts w:ascii="宋体"/>
          <w:sz w:val="24"/>
          <w:szCs w:val="24"/>
        </w:rPr>
      </w:pPr>
      <w:r>
        <w:rPr>
          <w:rFonts w:hint="eastAsia" w:ascii="宋体" w:hAnsi="宋体" w:cs="宋体"/>
          <w:sz w:val="24"/>
          <w:szCs w:val="24"/>
        </w:rPr>
        <w:t>授权代表：</w:t>
      </w:r>
    </w:p>
    <w:p w14:paraId="2C1395F9">
      <w:pPr>
        <w:pStyle w:val="35"/>
        <w:widowControl/>
        <w:spacing w:line="360" w:lineRule="auto"/>
        <w:ind w:firstLine="566" w:firstLineChars="236"/>
        <w:rPr>
          <w:rFonts w:ascii="宋体"/>
          <w:sz w:val="24"/>
          <w:szCs w:val="24"/>
        </w:rPr>
      </w:pPr>
      <w:r>
        <w:rPr>
          <w:rFonts w:hint="eastAsia" w:ascii="宋体" w:hAnsi="宋体" w:cs="宋体"/>
          <w:sz w:val="24"/>
          <w:szCs w:val="24"/>
        </w:rPr>
        <w:t>联系电话：</w:t>
      </w:r>
    </w:p>
    <w:p w14:paraId="4E50449E">
      <w:pPr>
        <w:pStyle w:val="35"/>
        <w:widowControl/>
        <w:spacing w:line="360" w:lineRule="auto"/>
        <w:ind w:firstLine="566" w:firstLineChars="236"/>
        <w:rPr>
          <w:rFonts w:ascii="宋体"/>
          <w:sz w:val="24"/>
          <w:szCs w:val="24"/>
        </w:rPr>
      </w:pPr>
      <w:r>
        <w:rPr>
          <w:rFonts w:hint="eastAsia" w:ascii="宋体" w:hAnsi="宋体" w:cs="宋体"/>
          <w:sz w:val="24"/>
          <w:szCs w:val="24"/>
        </w:rPr>
        <w:t>地址：</w:t>
      </w:r>
      <w:r>
        <w:rPr>
          <w:rFonts w:ascii="宋体" w:hAnsi="宋体" w:cs="宋体"/>
          <w:sz w:val="24"/>
          <w:szCs w:val="24"/>
        </w:rPr>
        <w:t xml:space="preserve">                          </w:t>
      </w:r>
      <w:r>
        <w:rPr>
          <w:rFonts w:hint="eastAsia" w:ascii="宋体" w:hAnsi="宋体" w:cs="宋体"/>
          <w:sz w:val="24"/>
          <w:szCs w:val="24"/>
        </w:rPr>
        <w:t>邮编：</w:t>
      </w:r>
    </w:p>
    <w:p w14:paraId="34AC63BD">
      <w:pPr>
        <w:pStyle w:val="35"/>
        <w:widowControl/>
        <w:spacing w:line="360" w:lineRule="auto"/>
        <w:ind w:firstLine="569" w:firstLineChars="236"/>
        <w:rPr>
          <w:rFonts w:ascii="宋体"/>
          <w:b/>
          <w:bCs/>
          <w:sz w:val="24"/>
          <w:szCs w:val="24"/>
        </w:rPr>
      </w:pPr>
      <w:r>
        <w:rPr>
          <w:rFonts w:hint="eastAsia" w:ascii="宋体" w:hAnsi="宋体" w:cs="宋体"/>
          <w:b/>
          <w:bCs/>
          <w:sz w:val="24"/>
          <w:szCs w:val="24"/>
        </w:rPr>
        <w:t>二、质疑项目基本情况</w:t>
      </w:r>
    </w:p>
    <w:p w14:paraId="145255C0">
      <w:pPr>
        <w:pStyle w:val="35"/>
        <w:widowControl/>
        <w:spacing w:line="360" w:lineRule="auto"/>
        <w:ind w:firstLine="566" w:firstLineChars="236"/>
        <w:rPr>
          <w:rFonts w:ascii="宋体"/>
          <w:sz w:val="24"/>
          <w:szCs w:val="24"/>
        </w:rPr>
      </w:pPr>
      <w:r>
        <w:rPr>
          <w:rFonts w:hint="eastAsia" w:ascii="宋体" w:hAnsi="宋体" w:cs="宋体"/>
          <w:sz w:val="24"/>
          <w:szCs w:val="24"/>
        </w:rPr>
        <w:t>质疑项目的名称：</w:t>
      </w:r>
    </w:p>
    <w:p w14:paraId="6A66FB13">
      <w:pPr>
        <w:pStyle w:val="35"/>
        <w:widowControl/>
        <w:spacing w:line="360" w:lineRule="auto"/>
        <w:ind w:firstLine="566" w:firstLineChars="236"/>
        <w:rPr>
          <w:rFonts w:ascii="宋体"/>
          <w:sz w:val="24"/>
          <w:szCs w:val="24"/>
        </w:rPr>
      </w:pPr>
      <w:r>
        <w:rPr>
          <w:rFonts w:hint="eastAsia" w:ascii="宋体" w:hAnsi="宋体" w:cs="宋体"/>
          <w:sz w:val="24"/>
          <w:szCs w:val="24"/>
        </w:rPr>
        <w:t>质疑项目的编号：</w:t>
      </w:r>
      <w:r>
        <w:rPr>
          <w:rFonts w:ascii="宋体" w:hAnsi="宋体" w:cs="宋体"/>
          <w:sz w:val="24"/>
          <w:szCs w:val="24"/>
        </w:rPr>
        <w:t xml:space="preserve">               </w:t>
      </w:r>
      <w:r>
        <w:rPr>
          <w:rFonts w:hint="eastAsia" w:ascii="宋体" w:hAnsi="宋体" w:cs="宋体"/>
          <w:sz w:val="24"/>
          <w:szCs w:val="24"/>
        </w:rPr>
        <w:t>包号：</w:t>
      </w:r>
    </w:p>
    <w:p w14:paraId="45C43CA5">
      <w:pPr>
        <w:pStyle w:val="35"/>
        <w:widowControl/>
        <w:spacing w:line="360" w:lineRule="auto"/>
        <w:ind w:firstLine="566" w:firstLineChars="236"/>
        <w:rPr>
          <w:rFonts w:ascii="宋体"/>
          <w:sz w:val="24"/>
          <w:szCs w:val="24"/>
          <w:u w:val="single"/>
        </w:rPr>
      </w:pPr>
      <w:r>
        <w:rPr>
          <w:rFonts w:hint="eastAsia" w:ascii="宋体" w:hAnsi="宋体" w:cs="宋体"/>
          <w:sz w:val="24"/>
          <w:szCs w:val="24"/>
        </w:rPr>
        <w:t>采购人名称：</w:t>
      </w:r>
    </w:p>
    <w:p w14:paraId="4C770197">
      <w:pPr>
        <w:pStyle w:val="35"/>
        <w:widowControl/>
        <w:spacing w:line="360" w:lineRule="auto"/>
        <w:ind w:firstLine="566" w:firstLineChars="236"/>
        <w:rPr>
          <w:rFonts w:ascii="宋体"/>
          <w:sz w:val="24"/>
          <w:szCs w:val="24"/>
        </w:rPr>
      </w:pPr>
      <w:r>
        <w:rPr>
          <w:rFonts w:hint="eastAsia" w:ascii="宋体" w:hAnsi="宋体" w:cs="宋体"/>
          <w:sz w:val="24"/>
          <w:szCs w:val="24"/>
        </w:rPr>
        <w:t>采购文件获取日期：</w:t>
      </w:r>
    </w:p>
    <w:p w14:paraId="38A114AB">
      <w:pPr>
        <w:pStyle w:val="35"/>
        <w:widowControl/>
        <w:spacing w:line="360" w:lineRule="auto"/>
        <w:ind w:firstLine="569" w:firstLineChars="236"/>
        <w:rPr>
          <w:rFonts w:ascii="宋体"/>
          <w:b/>
          <w:bCs/>
          <w:sz w:val="24"/>
          <w:szCs w:val="24"/>
        </w:rPr>
      </w:pPr>
      <w:r>
        <w:rPr>
          <w:rFonts w:hint="eastAsia" w:ascii="宋体" w:hAnsi="宋体" w:cs="宋体"/>
          <w:b/>
          <w:bCs/>
          <w:sz w:val="24"/>
          <w:szCs w:val="24"/>
        </w:rPr>
        <w:t>三、质疑事项具体内容</w:t>
      </w:r>
    </w:p>
    <w:p w14:paraId="24E57524">
      <w:pPr>
        <w:pStyle w:val="35"/>
        <w:widowControl/>
        <w:spacing w:line="360" w:lineRule="auto"/>
        <w:ind w:firstLine="566" w:firstLineChars="236"/>
        <w:rPr>
          <w:rFonts w:ascii="宋体"/>
          <w:sz w:val="24"/>
          <w:szCs w:val="24"/>
        </w:rPr>
      </w:pPr>
      <w:r>
        <w:rPr>
          <w:rFonts w:hint="eastAsia" w:ascii="宋体" w:hAnsi="宋体" w:cs="宋体"/>
          <w:sz w:val="24"/>
          <w:szCs w:val="24"/>
        </w:rPr>
        <w:t>质疑事项</w:t>
      </w:r>
      <w:r>
        <w:rPr>
          <w:rFonts w:ascii="宋体" w:hAnsi="宋体" w:cs="宋体"/>
          <w:sz w:val="24"/>
          <w:szCs w:val="24"/>
        </w:rPr>
        <w:t>1</w:t>
      </w:r>
      <w:r>
        <w:rPr>
          <w:rFonts w:hint="eastAsia" w:ascii="宋体" w:hAnsi="宋体" w:cs="宋体"/>
          <w:sz w:val="24"/>
          <w:szCs w:val="24"/>
        </w:rPr>
        <w:t>：</w:t>
      </w:r>
    </w:p>
    <w:p w14:paraId="6D9E670F">
      <w:pPr>
        <w:pStyle w:val="35"/>
        <w:widowControl/>
        <w:spacing w:line="360" w:lineRule="auto"/>
        <w:ind w:firstLine="566" w:firstLineChars="236"/>
        <w:rPr>
          <w:rFonts w:ascii="宋体"/>
          <w:sz w:val="24"/>
          <w:szCs w:val="24"/>
          <w:u w:val="single"/>
        </w:rPr>
      </w:pPr>
      <w:r>
        <w:rPr>
          <w:rFonts w:hint="eastAsia" w:ascii="宋体" w:hAnsi="宋体" w:cs="宋体"/>
          <w:sz w:val="24"/>
          <w:szCs w:val="24"/>
        </w:rPr>
        <w:t>事实依据：</w:t>
      </w:r>
    </w:p>
    <w:p w14:paraId="60339A10">
      <w:pPr>
        <w:pStyle w:val="35"/>
        <w:widowControl/>
        <w:spacing w:line="360" w:lineRule="auto"/>
        <w:ind w:firstLine="566" w:firstLineChars="236"/>
        <w:rPr>
          <w:rFonts w:ascii="宋体"/>
          <w:sz w:val="24"/>
          <w:szCs w:val="24"/>
          <w:u w:val="single"/>
        </w:rPr>
      </w:pPr>
    </w:p>
    <w:p w14:paraId="0EBFDA49">
      <w:pPr>
        <w:pStyle w:val="35"/>
        <w:widowControl/>
        <w:spacing w:line="360" w:lineRule="auto"/>
        <w:ind w:firstLine="566" w:firstLineChars="236"/>
        <w:rPr>
          <w:rFonts w:ascii="宋体"/>
          <w:sz w:val="24"/>
          <w:szCs w:val="24"/>
          <w:u w:val="single"/>
        </w:rPr>
      </w:pPr>
      <w:r>
        <w:rPr>
          <w:rFonts w:hint="eastAsia" w:ascii="宋体" w:hAnsi="宋体" w:cs="宋体"/>
          <w:sz w:val="24"/>
          <w:szCs w:val="24"/>
        </w:rPr>
        <w:t>法律依据：</w:t>
      </w:r>
    </w:p>
    <w:p w14:paraId="269F9425">
      <w:pPr>
        <w:pStyle w:val="35"/>
        <w:widowControl/>
        <w:spacing w:line="360" w:lineRule="auto"/>
        <w:ind w:firstLine="566" w:firstLineChars="236"/>
        <w:rPr>
          <w:rFonts w:ascii="宋体"/>
          <w:sz w:val="24"/>
          <w:szCs w:val="24"/>
          <w:u w:val="single"/>
        </w:rPr>
      </w:pPr>
    </w:p>
    <w:p w14:paraId="0CD69EE3">
      <w:pPr>
        <w:pStyle w:val="35"/>
        <w:widowControl/>
        <w:spacing w:line="360" w:lineRule="auto"/>
        <w:ind w:firstLine="566" w:firstLineChars="236"/>
        <w:rPr>
          <w:rFonts w:ascii="宋体"/>
          <w:sz w:val="24"/>
          <w:szCs w:val="24"/>
        </w:rPr>
      </w:pPr>
      <w:r>
        <w:rPr>
          <w:rFonts w:hint="eastAsia" w:ascii="宋体" w:hAnsi="宋体" w:cs="宋体"/>
          <w:sz w:val="24"/>
          <w:szCs w:val="24"/>
        </w:rPr>
        <w:t>质疑事项</w:t>
      </w:r>
      <w:r>
        <w:rPr>
          <w:rFonts w:ascii="宋体" w:hAnsi="宋体" w:cs="宋体"/>
          <w:sz w:val="24"/>
          <w:szCs w:val="24"/>
        </w:rPr>
        <w:t>2</w:t>
      </w:r>
    </w:p>
    <w:p w14:paraId="550AD18E">
      <w:pPr>
        <w:pStyle w:val="35"/>
        <w:widowControl/>
        <w:spacing w:line="360" w:lineRule="auto"/>
        <w:ind w:firstLine="566" w:firstLineChars="236"/>
        <w:rPr>
          <w:rFonts w:ascii="宋体"/>
          <w:sz w:val="24"/>
          <w:szCs w:val="24"/>
        </w:rPr>
      </w:pPr>
      <w:r>
        <w:rPr>
          <w:rFonts w:hint="eastAsia" w:ascii="宋体" w:hAnsi="宋体" w:cs="宋体"/>
          <w:sz w:val="24"/>
          <w:szCs w:val="24"/>
        </w:rPr>
        <w:t>……</w:t>
      </w:r>
    </w:p>
    <w:p w14:paraId="4C950A54">
      <w:pPr>
        <w:pStyle w:val="35"/>
        <w:widowControl/>
        <w:spacing w:line="360" w:lineRule="auto"/>
        <w:ind w:firstLine="569" w:firstLineChars="236"/>
        <w:rPr>
          <w:rFonts w:ascii="宋体"/>
          <w:b/>
          <w:bCs/>
          <w:sz w:val="24"/>
          <w:szCs w:val="24"/>
        </w:rPr>
      </w:pPr>
      <w:r>
        <w:rPr>
          <w:rFonts w:hint="eastAsia" w:ascii="宋体" w:hAnsi="宋体" w:cs="宋体"/>
          <w:b/>
          <w:bCs/>
          <w:sz w:val="24"/>
          <w:szCs w:val="24"/>
        </w:rPr>
        <w:t>四、与质疑事项相关的质疑请求</w:t>
      </w:r>
    </w:p>
    <w:p w14:paraId="4FEC0E9B">
      <w:pPr>
        <w:pStyle w:val="35"/>
        <w:widowControl/>
        <w:spacing w:line="360" w:lineRule="auto"/>
        <w:ind w:firstLine="566" w:firstLineChars="236"/>
        <w:rPr>
          <w:rFonts w:ascii="宋体"/>
          <w:sz w:val="24"/>
          <w:szCs w:val="24"/>
        </w:rPr>
      </w:pPr>
      <w:r>
        <w:rPr>
          <w:rFonts w:hint="eastAsia" w:ascii="宋体" w:hAnsi="宋体" w:cs="宋体"/>
          <w:sz w:val="24"/>
          <w:szCs w:val="24"/>
        </w:rPr>
        <w:t>请求：</w:t>
      </w:r>
    </w:p>
    <w:p w14:paraId="074394DC">
      <w:pPr>
        <w:pStyle w:val="35"/>
        <w:widowControl/>
        <w:spacing w:line="360" w:lineRule="auto"/>
        <w:ind w:firstLine="566" w:firstLineChars="236"/>
        <w:rPr>
          <w:rFonts w:ascii="宋体"/>
          <w:sz w:val="24"/>
          <w:szCs w:val="24"/>
        </w:rPr>
      </w:pP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签章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公章：</w:t>
      </w:r>
    </w:p>
    <w:p w14:paraId="400D2185">
      <w:pPr>
        <w:pStyle w:val="35"/>
        <w:widowControl/>
        <w:spacing w:line="360" w:lineRule="auto"/>
        <w:ind w:firstLine="566" w:firstLineChars="236"/>
        <w:rPr>
          <w:rFonts w:ascii="宋体"/>
          <w:sz w:val="24"/>
          <w:szCs w:val="24"/>
          <w:u w:val="single"/>
        </w:rPr>
      </w:pPr>
      <w:r>
        <w:rPr>
          <w:rFonts w:hint="eastAsia" w:ascii="宋体" w:hAnsi="宋体" w:cs="宋体"/>
          <w:sz w:val="24"/>
          <w:szCs w:val="24"/>
        </w:rPr>
        <w:t>日期：</w:t>
      </w:r>
    </w:p>
    <w:p w14:paraId="1B7B4C78">
      <w:pPr>
        <w:pStyle w:val="35"/>
        <w:widowControl/>
        <w:spacing w:line="360" w:lineRule="auto"/>
        <w:rPr>
          <w:rFonts w:hint="eastAsia" w:ascii="宋体" w:hAnsi="宋体" w:cs="宋体"/>
          <w:sz w:val="24"/>
          <w:szCs w:val="24"/>
        </w:rPr>
      </w:pPr>
    </w:p>
    <w:p w14:paraId="05E70F05">
      <w:pPr>
        <w:pStyle w:val="35"/>
        <w:widowControl/>
        <w:spacing w:line="360" w:lineRule="auto"/>
        <w:rPr>
          <w:rFonts w:hint="eastAsia" w:ascii="宋体" w:hAnsi="宋体" w:cs="宋体"/>
          <w:sz w:val="24"/>
          <w:szCs w:val="24"/>
        </w:rPr>
      </w:pPr>
    </w:p>
    <w:p w14:paraId="023E54C6">
      <w:pPr>
        <w:pStyle w:val="35"/>
        <w:widowControl/>
        <w:spacing w:line="360" w:lineRule="auto"/>
        <w:rPr>
          <w:rFonts w:ascii="宋体"/>
          <w:sz w:val="24"/>
          <w:szCs w:val="24"/>
        </w:rPr>
      </w:pPr>
      <w:r>
        <w:rPr>
          <w:rFonts w:hint="eastAsia" w:ascii="宋体" w:hAnsi="宋体" w:cs="宋体"/>
          <w:sz w:val="24"/>
          <w:szCs w:val="24"/>
        </w:rPr>
        <w:t>质疑函制作说明：</w:t>
      </w:r>
    </w:p>
    <w:p w14:paraId="326FAF85">
      <w:pPr>
        <w:pStyle w:val="35"/>
        <w:widowControl/>
        <w:spacing w:line="360" w:lineRule="auto"/>
        <w:ind w:firstLine="566" w:firstLineChars="236"/>
        <w:rPr>
          <w:rFonts w:ascii="宋体"/>
          <w:sz w:val="24"/>
          <w:szCs w:val="24"/>
        </w:rPr>
      </w:pPr>
      <w:r>
        <w:rPr>
          <w:rFonts w:ascii="宋体" w:hAnsi="宋体" w:cs="宋体"/>
          <w:sz w:val="24"/>
          <w:szCs w:val="24"/>
        </w:rPr>
        <w:t>1.</w:t>
      </w:r>
      <w:r>
        <w:rPr>
          <w:rFonts w:hint="eastAsia" w:ascii="宋体" w:hAnsi="宋体" w:cs="宋体"/>
          <w:sz w:val="24"/>
          <w:szCs w:val="24"/>
        </w:rPr>
        <w:t>供应商提出质疑时，应提交质疑函和必要的证明材料。</w:t>
      </w:r>
    </w:p>
    <w:p w14:paraId="07A8AACB">
      <w:pPr>
        <w:pStyle w:val="35"/>
        <w:widowControl/>
        <w:spacing w:line="360" w:lineRule="auto"/>
        <w:ind w:firstLine="566" w:firstLineChars="236"/>
        <w:rPr>
          <w:rFonts w:ascii="宋体"/>
          <w:sz w:val="24"/>
          <w:szCs w:val="24"/>
        </w:rPr>
      </w:pPr>
      <w:r>
        <w:rPr>
          <w:rFonts w:ascii="宋体" w:hAnsi="宋体" w:cs="宋体"/>
          <w:sz w:val="24"/>
          <w:szCs w:val="24"/>
        </w:rPr>
        <w:t>2.</w:t>
      </w:r>
      <w:r>
        <w:rPr>
          <w:rFonts w:hint="eastAsia" w:ascii="宋体" w:hAnsi="宋体" w:cs="宋体"/>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4B8EC2">
      <w:pPr>
        <w:pStyle w:val="35"/>
        <w:widowControl/>
        <w:spacing w:line="360" w:lineRule="auto"/>
        <w:ind w:firstLine="566" w:firstLineChars="236"/>
        <w:rPr>
          <w:rFonts w:ascii="宋体"/>
          <w:sz w:val="24"/>
          <w:szCs w:val="24"/>
        </w:rPr>
      </w:pPr>
      <w:r>
        <w:rPr>
          <w:rFonts w:ascii="宋体" w:hAnsi="宋体" w:cs="宋体"/>
          <w:sz w:val="24"/>
          <w:szCs w:val="24"/>
        </w:rPr>
        <w:t>3.</w:t>
      </w:r>
      <w:r>
        <w:rPr>
          <w:rFonts w:hint="eastAsia" w:ascii="宋体" w:hAnsi="宋体" w:cs="宋体"/>
          <w:sz w:val="24"/>
          <w:szCs w:val="24"/>
        </w:rPr>
        <w:t>质疑供应商若对项目的某一分包进行质疑，质疑函中应列明具体分包号。</w:t>
      </w:r>
    </w:p>
    <w:p w14:paraId="3233B99E">
      <w:pPr>
        <w:pStyle w:val="35"/>
        <w:widowControl/>
        <w:spacing w:line="360" w:lineRule="auto"/>
        <w:ind w:firstLine="566" w:firstLineChars="236"/>
        <w:rPr>
          <w:rFonts w:ascii="宋体"/>
          <w:sz w:val="24"/>
          <w:szCs w:val="24"/>
        </w:rPr>
      </w:pPr>
      <w:r>
        <w:rPr>
          <w:rFonts w:ascii="宋体" w:hAnsi="宋体" w:cs="宋体"/>
          <w:sz w:val="24"/>
          <w:szCs w:val="24"/>
        </w:rPr>
        <w:t>4.</w:t>
      </w:r>
      <w:r>
        <w:rPr>
          <w:rFonts w:hint="eastAsia" w:ascii="宋体" w:hAnsi="宋体" w:cs="宋体"/>
          <w:sz w:val="24"/>
          <w:szCs w:val="24"/>
        </w:rPr>
        <w:t>质疑函的质疑事项应具体、明确，并有必要的事实依据和法律依据。</w:t>
      </w:r>
    </w:p>
    <w:p w14:paraId="181294B6">
      <w:pPr>
        <w:pStyle w:val="35"/>
        <w:widowControl/>
        <w:spacing w:line="360" w:lineRule="auto"/>
        <w:ind w:firstLine="566" w:firstLineChars="236"/>
        <w:rPr>
          <w:rFonts w:ascii="宋体"/>
          <w:sz w:val="24"/>
          <w:szCs w:val="24"/>
        </w:rPr>
      </w:pPr>
      <w:r>
        <w:rPr>
          <w:rFonts w:ascii="宋体" w:hAnsi="宋体" w:cs="宋体"/>
          <w:sz w:val="24"/>
          <w:szCs w:val="24"/>
        </w:rPr>
        <w:t>5.</w:t>
      </w:r>
      <w:r>
        <w:rPr>
          <w:rFonts w:hint="eastAsia" w:ascii="宋体" w:hAnsi="宋体" w:cs="宋体"/>
          <w:sz w:val="24"/>
          <w:szCs w:val="24"/>
        </w:rPr>
        <w:t>质疑函的质疑请求应与质疑事项相关。</w:t>
      </w:r>
    </w:p>
    <w:p w14:paraId="4CC423CB">
      <w:pPr>
        <w:pStyle w:val="35"/>
        <w:widowControl/>
        <w:spacing w:line="360" w:lineRule="auto"/>
        <w:ind w:firstLine="566" w:firstLineChars="236"/>
        <w:rPr>
          <w:rFonts w:ascii="宋体"/>
          <w:sz w:val="24"/>
          <w:szCs w:val="24"/>
        </w:rPr>
      </w:pPr>
      <w:r>
        <w:rPr>
          <w:rFonts w:ascii="宋体" w:hAnsi="宋体" w:cs="宋体"/>
          <w:sz w:val="24"/>
          <w:szCs w:val="24"/>
        </w:rPr>
        <w:t>6.</w:t>
      </w:r>
      <w:r>
        <w:rPr>
          <w:rFonts w:hint="eastAsia" w:ascii="宋体" w:hAnsi="宋体" w:cs="宋体"/>
          <w:sz w:val="24"/>
          <w:szCs w:val="24"/>
        </w:rPr>
        <w:t>质疑供应商为自然人的，质疑函应由本人签字；质疑供应商为法人或者其他组织的，质疑函应由法定代表人、主要负责人，或者其授权代表签字或者盖章，并加盖公章。</w:t>
      </w:r>
    </w:p>
    <w:p w14:paraId="5585DE87">
      <w:pPr>
        <w:pStyle w:val="5"/>
        <w:widowControl/>
        <w:spacing w:line="360" w:lineRule="auto"/>
      </w:pPr>
      <w:bookmarkStart w:id="136" w:name="_Toc209600236"/>
      <w:bookmarkStart w:id="137" w:name="_Toc268198432"/>
      <w:bookmarkStart w:id="138" w:name="_Toc14346"/>
    </w:p>
    <w:bookmarkEnd w:id="136"/>
    <w:bookmarkEnd w:id="137"/>
    <w:bookmarkEnd w:id="138"/>
    <w:p w14:paraId="7250D399">
      <w:pPr>
        <w:pStyle w:val="17"/>
      </w:pPr>
    </w:p>
    <w:p w14:paraId="5F7815E7">
      <w:pPr>
        <w:pStyle w:val="17"/>
      </w:pPr>
    </w:p>
    <w:p w14:paraId="2C775C9C">
      <w:pPr>
        <w:pStyle w:val="17"/>
      </w:pPr>
    </w:p>
    <w:p w14:paraId="1B53A0B5">
      <w:pPr>
        <w:pStyle w:val="17"/>
      </w:pPr>
    </w:p>
    <w:p w14:paraId="248BCD52">
      <w:pPr>
        <w:pStyle w:val="17"/>
      </w:pPr>
    </w:p>
    <w:p w14:paraId="7FB1AC5D">
      <w:pPr>
        <w:pStyle w:val="17"/>
      </w:pPr>
    </w:p>
    <w:p w14:paraId="4A3DBAB1">
      <w:pPr>
        <w:pStyle w:val="17"/>
      </w:pPr>
    </w:p>
    <w:p w14:paraId="752F8DFB">
      <w:pPr>
        <w:pStyle w:val="17"/>
      </w:pPr>
    </w:p>
    <w:p w14:paraId="4A50F770">
      <w:pPr>
        <w:pStyle w:val="17"/>
      </w:pPr>
    </w:p>
    <w:p w14:paraId="523E5F91">
      <w:pPr>
        <w:pStyle w:val="17"/>
      </w:pPr>
    </w:p>
    <w:p w14:paraId="3915B320">
      <w:pPr>
        <w:pStyle w:val="17"/>
      </w:pPr>
    </w:p>
    <w:p w14:paraId="620B026F">
      <w:pPr>
        <w:pStyle w:val="17"/>
      </w:pPr>
    </w:p>
    <w:p w14:paraId="0ABDE689">
      <w:pPr>
        <w:pStyle w:val="17"/>
      </w:pPr>
    </w:p>
    <w:p w14:paraId="3F3E700A">
      <w:pPr>
        <w:pStyle w:val="17"/>
      </w:pPr>
    </w:p>
    <w:p w14:paraId="256CE2E5">
      <w:pPr>
        <w:pStyle w:val="17"/>
      </w:pPr>
    </w:p>
    <w:p w14:paraId="71F3ABF2">
      <w:pPr>
        <w:pStyle w:val="17"/>
      </w:pPr>
    </w:p>
    <w:p w14:paraId="51E61937">
      <w:pPr>
        <w:pStyle w:val="17"/>
      </w:pPr>
    </w:p>
    <w:p w14:paraId="3F971A77">
      <w:pPr>
        <w:pStyle w:val="17"/>
      </w:pPr>
    </w:p>
    <w:p w14:paraId="1E701754">
      <w:pPr>
        <w:pStyle w:val="17"/>
      </w:pPr>
    </w:p>
    <w:p w14:paraId="73696435">
      <w:pPr>
        <w:pStyle w:val="17"/>
      </w:pPr>
    </w:p>
    <w:p w14:paraId="246B7493">
      <w:pPr>
        <w:pStyle w:val="17"/>
      </w:pPr>
    </w:p>
    <w:p w14:paraId="76953700">
      <w:pPr>
        <w:pStyle w:val="17"/>
      </w:pPr>
    </w:p>
    <w:p w14:paraId="7A96BD28">
      <w:pPr>
        <w:pStyle w:val="17"/>
      </w:pPr>
    </w:p>
    <w:p w14:paraId="1B959845">
      <w:pPr>
        <w:pStyle w:val="6"/>
        <w:spacing w:line="360" w:lineRule="auto"/>
        <w:rPr>
          <w:rFonts w:cs="Times New Roman"/>
        </w:rPr>
      </w:pPr>
      <w:bookmarkStart w:id="139" w:name="_Toc268198433"/>
      <w:r>
        <w:rPr>
          <w:rFonts w:hint="eastAsia"/>
        </w:rPr>
        <w:t>附表一：开标记录表</w:t>
      </w:r>
      <w:bookmarkEnd w:id="139"/>
    </w:p>
    <w:p w14:paraId="3DC1710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依据系统内格式填报</w:t>
      </w:r>
    </w:p>
    <w:p w14:paraId="0F658EDC">
      <w:pPr>
        <w:spacing w:line="360" w:lineRule="auto"/>
        <w:ind w:right="420"/>
        <w:rPr>
          <w:rFonts w:ascii="宋体" w:cs="Times New Roman"/>
        </w:rPr>
      </w:pPr>
    </w:p>
    <w:p w14:paraId="4804B3D9">
      <w:pPr>
        <w:spacing w:line="360" w:lineRule="auto"/>
        <w:ind w:right="420"/>
        <w:rPr>
          <w:rFonts w:ascii="宋体" w:cs="Times New Roman"/>
        </w:rPr>
      </w:pPr>
    </w:p>
    <w:p w14:paraId="4B79B06A">
      <w:pPr>
        <w:spacing w:line="360" w:lineRule="auto"/>
        <w:ind w:right="420"/>
        <w:rPr>
          <w:rFonts w:ascii="宋体" w:cs="Times New Roman"/>
        </w:rPr>
      </w:pPr>
    </w:p>
    <w:p w14:paraId="7C7AAC4A">
      <w:pPr>
        <w:spacing w:line="360" w:lineRule="auto"/>
        <w:ind w:right="420"/>
        <w:rPr>
          <w:rFonts w:ascii="宋体" w:cs="Times New Roman"/>
        </w:rPr>
      </w:pPr>
    </w:p>
    <w:p w14:paraId="54C09DF3">
      <w:pPr>
        <w:spacing w:line="360" w:lineRule="auto"/>
        <w:ind w:right="420"/>
        <w:rPr>
          <w:rFonts w:ascii="宋体" w:cs="Times New Roman"/>
        </w:rPr>
      </w:pPr>
    </w:p>
    <w:p w14:paraId="6D206C52">
      <w:pPr>
        <w:spacing w:line="360" w:lineRule="auto"/>
        <w:ind w:right="420"/>
        <w:rPr>
          <w:rFonts w:ascii="宋体" w:cs="Times New Roman"/>
        </w:rPr>
      </w:pPr>
    </w:p>
    <w:p w14:paraId="28C77B33">
      <w:pPr>
        <w:spacing w:line="360" w:lineRule="auto"/>
        <w:ind w:right="420"/>
        <w:rPr>
          <w:rFonts w:ascii="宋体" w:cs="Times New Roman"/>
        </w:rPr>
      </w:pPr>
    </w:p>
    <w:p w14:paraId="003C5799">
      <w:pPr>
        <w:spacing w:line="360" w:lineRule="auto"/>
        <w:ind w:right="420"/>
        <w:rPr>
          <w:rFonts w:ascii="宋体" w:cs="Times New Roman"/>
        </w:rPr>
      </w:pPr>
    </w:p>
    <w:p w14:paraId="10DC1EAF">
      <w:pPr>
        <w:spacing w:line="360" w:lineRule="auto"/>
        <w:ind w:right="420"/>
        <w:rPr>
          <w:rFonts w:ascii="宋体" w:cs="Times New Roman"/>
        </w:rPr>
      </w:pPr>
    </w:p>
    <w:p w14:paraId="53CB3A3C">
      <w:pPr>
        <w:spacing w:line="360" w:lineRule="auto"/>
        <w:ind w:right="420"/>
        <w:rPr>
          <w:rFonts w:ascii="宋体" w:cs="Times New Roman"/>
        </w:rPr>
      </w:pPr>
    </w:p>
    <w:p w14:paraId="56AE1914">
      <w:pPr>
        <w:spacing w:line="360" w:lineRule="auto"/>
        <w:ind w:right="420"/>
        <w:rPr>
          <w:rFonts w:ascii="宋体" w:cs="Times New Roman"/>
        </w:rPr>
      </w:pPr>
    </w:p>
    <w:p w14:paraId="1DCDA494">
      <w:pPr>
        <w:spacing w:line="360" w:lineRule="auto"/>
        <w:ind w:right="420"/>
        <w:rPr>
          <w:rFonts w:ascii="宋体" w:cs="Times New Roman"/>
        </w:rPr>
      </w:pPr>
    </w:p>
    <w:p w14:paraId="23090783">
      <w:pPr>
        <w:spacing w:line="360" w:lineRule="auto"/>
        <w:ind w:right="420"/>
        <w:rPr>
          <w:rFonts w:ascii="宋体" w:cs="Times New Roman"/>
        </w:rPr>
      </w:pPr>
    </w:p>
    <w:p w14:paraId="77447759">
      <w:pPr>
        <w:spacing w:line="360" w:lineRule="auto"/>
        <w:ind w:right="420"/>
        <w:rPr>
          <w:rFonts w:ascii="宋体" w:cs="Times New Roman"/>
        </w:rPr>
      </w:pPr>
    </w:p>
    <w:p w14:paraId="09F9A0E4">
      <w:pPr>
        <w:spacing w:line="360" w:lineRule="auto"/>
        <w:ind w:right="420"/>
        <w:rPr>
          <w:rFonts w:ascii="宋体" w:cs="Times New Roman"/>
        </w:rPr>
      </w:pPr>
    </w:p>
    <w:p w14:paraId="28813BEB">
      <w:pPr>
        <w:spacing w:line="360" w:lineRule="auto"/>
        <w:ind w:right="420"/>
        <w:rPr>
          <w:rFonts w:ascii="宋体" w:cs="Times New Roman"/>
        </w:rPr>
      </w:pPr>
    </w:p>
    <w:p w14:paraId="3979233F">
      <w:pPr>
        <w:spacing w:line="360" w:lineRule="auto"/>
        <w:ind w:right="420"/>
        <w:rPr>
          <w:rFonts w:ascii="宋体" w:cs="Times New Roman"/>
        </w:rPr>
      </w:pPr>
    </w:p>
    <w:p w14:paraId="006C9EB8">
      <w:pPr>
        <w:spacing w:line="360" w:lineRule="auto"/>
        <w:ind w:right="420"/>
        <w:rPr>
          <w:rFonts w:ascii="宋体" w:cs="Times New Roman"/>
        </w:rPr>
      </w:pPr>
    </w:p>
    <w:p w14:paraId="0D6B8B07">
      <w:pPr>
        <w:spacing w:line="360" w:lineRule="auto"/>
        <w:ind w:right="420"/>
        <w:rPr>
          <w:rFonts w:ascii="宋体" w:cs="Times New Roman"/>
        </w:rPr>
      </w:pPr>
    </w:p>
    <w:p w14:paraId="5F5744AB">
      <w:pPr>
        <w:spacing w:line="360" w:lineRule="auto"/>
        <w:ind w:right="420"/>
        <w:rPr>
          <w:rFonts w:ascii="宋体" w:cs="Times New Roman"/>
        </w:rPr>
      </w:pPr>
    </w:p>
    <w:p w14:paraId="6300F8EE">
      <w:pPr>
        <w:spacing w:line="360" w:lineRule="auto"/>
        <w:ind w:right="420"/>
        <w:rPr>
          <w:rFonts w:ascii="宋体" w:cs="Times New Roman"/>
        </w:rPr>
      </w:pPr>
    </w:p>
    <w:p w14:paraId="6D123CF4">
      <w:pPr>
        <w:spacing w:line="360" w:lineRule="auto"/>
        <w:ind w:right="420"/>
        <w:rPr>
          <w:rFonts w:ascii="宋体" w:cs="Times New Roman"/>
        </w:rPr>
      </w:pPr>
    </w:p>
    <w:p w14:paraId="4FD3A420">
      <w:pPr>
        <w:spacing w:line="360" w:lineRule="auto"/>
        <w:ind w:right="420"/>
        <w:rPr>
          <w:rFonts w:ascii="宋体" w:cs="Times New Roman"/>
        </w:rPr>
      </w:pPr>
    </w:p>
    <w:p w14:paraId="616337C6">
      <w:pPr>
        <w:spacing w:line="360" w:lineRule="auto"/>
        <w:ind w:right="420"/>
        <w:rPr>
          <w:rFonts w:ascii="宋体" w:cs="Times New Roman"/>
        </w:rPr>
      </w:pPr>
    </w:p>
    <w:p w14:paraId="2D2E5142">
      <w:pPr>
        <w:spacing w:line="360" w:lineRule="auto"/>
        <w:ind w:right="420"/>
        <w:rPr>
          <w:rFonts w:ascii="宋体" w:cs="Times New Roman"/>
        </w:rPr>
      </w:pPr>
    </w:p>
    <w:p w14:paraId="06F46C54">
      <w:pPr>
        <w:spacing w:line="360" w:lineRule="auto"/>
        <w:ind w:right="420"/>
        <w:rPr>
          <w:rFonts w:ascii="宋体" w:cs="Times New Roman"/>
        </w:rPr>
      </w:pPr>
    </w:p>
    <w:p w14:paraId="7452EB08">
      <w:pPr>
        <w:spacing w:line="360" w:lineRule="auto"/>
        <w:ind w:right="420"/>
        <w:rPr>
          <w:rFonts w:ascii="宋体" w:cs="Times New Roman"/>
        </w:rPr>
      </w:pPr>
    </w:p>
    <w:p w14:paraId="25B3DDDE">
      <w:pPr>
        <w:spacing w:line="360" w:lineRule="auto"/>
        <w:ind w:right="420"/>
        <w:rPr>
          <w:rFonts w:ascii="宋体" w:cs="Times New Roman"/>
        </w:rPr>
      </w:pPr>
    </w:p>
    <w:p w14:paraId="124A0997">
      <w:pPr>
        <w:spacing w:line="360" w:lineRule="auto"/>
        <w:ind w:right="420"/>
        <w:rPr>
          <w:rFonts w:ascii="宋体" w:cs="Times New Roman"/>
        </w:rPr>
      </w:pPr>
    </w:p>
    <w:p w14:paraId="27F0574D">
      <w:pPr>
        <w:pStyle w:val="2"/>
        <w:rPr>
          <w:rFonts w:ascii="宋体" w:cs="Times New Roman"/>
        </w:rPr>
      </w:pPr>
    </w:p>
    <w:p w14:paraId="6B5E7D0A">
      <w:pPr>
        <w:pStyle w:val="3"/>
        <w:rPr>
          <w:rFonts w:ascii="宋体" w:cs="Times New Roman"/>
        </w:rPr>
      </w:pPr>
    </w:p>
    <w:p w14:paraId="306CDB34"/>
    <w:p w14:paraId="00BB64F8">
      <w:pPr>
        <w:pStyle w:val="6"/>
        <w:spacing w:line="360" w:lineRule="auto"/>
        <w:rPr>
          <w:rFonts w:cs="Times New Roman"/>
        </w:rPr>
      </w:pPr>
      <w:bookmarkStart w:id="140" w:name="_Toc268198434"/>
      <w:r>
        <w:rPr>
          <w:rFonts w:hint="eastAsia"/>
        </w:rPr>
        <w:t>附表二：问题澄清通知</w:t>
      </w:r>
      <w:bookmarkEnd w:id="140"/>
    </w:p>
    <w:p w14:paraId="096190C1">
      <w:pPr>
        <w:spacing w:line="360" w:lineRule="auto"/>
        <w:jc w:val="center"/>
        <w:rPr>
          <w:rFonts w:ascii="宋体" w:cs="Times New Roman"/>
          <w:b/>
          <w:bCs/>
          <w:sz w:val="30"/>
          <w:szCs w:val="30"/>
        </w:rPr>
      </w:pPr>
      <w:r>
        <w:rPr>
          <w:rFonts w:hint="eastAsia" w:ascii="宋体" w:hAnsi="宋体" w:cs="宋体"/>
          <w:b/>
          <w:bCs/>
          <w:sz w:val="30"/>
          <w:szCs w:val="30"/>
        </w:rPr>
        <w:t>问题澄清通知</w:t>
      </w:r>
    </w:p>
    <w:p w14:paraId="5DE7E0A5">
      <w:pPr>
        <w:spacing w:line="360" w:lineRule="auto"/>
        <w:ind w:firstLine="3990" w:firstLineChars="1900"/>
        <w:rPr>
          <w:rFonts w:ascii="宋体" w:cs="Times New Roman"/>
        </w:rPr>
      </w:pPr>
      <w:r>
        <w:rPr>
          <w:rFonts w:hint="eastAsia" w:ascii="宋体" w:hAnsi="宋体" w:cs="宋体"/>
        </w:rPr>
        <w:t>编号：</w:t>
      </w:r>
    </w:p>
    <w:p w14:paraId="1A37984A">
      <w:pPr>
        <w:spacing w:line="360" w:lineRule="auto"/>
        <w:rPr>
          <w:rFonts w:ascii="宋体" w:cs="Times New Roman"/>
          <w:sz w:val="30"/>
          <w:szCs w:val="30"/>
        </w:rPr>
      </w:pPr>
    </w:p>
    <w:p w14:paraId="6566C91F">
      <w:pPr>
        <w:spacing w:line="360" w:lineRule="auto"/>
        <w:rPr>
          <w:rFonts w:ascii="宋体" w:cs="Times New Roman"/>
        </w:rPr>
      </w:pPr>
      <w:r>
        <w:rPr>
          <w:rFonts w:hint="eastAsia" w:ascii="宋体" w:hAnsi="宋体" w:cs="宋体"/>
        </w:rPr>
        <w:t>（供应商名称）：</w:t>
      </w:r>
    </w:p>
    <w:p w14:paraId="4A5436F8">
      <w:pPr>
        <w:spacing w:line="360" w:lineRule="auto"/>
        <w:rPr>
          <w:rFonts w:ascii="宋体" w:cs="Times New Roman"/>
        </w:rPr>
      </w:pPr>
    </w:p>
    <w:p w14:paraId="6C5F7B0B">
      <w:pPr>
        <w:spacing w:line="360" w:lineRule="auto"/>
        <w:rPr>
          <w:rFonts w:ascii="宋体" w:cs="Times New Roman"/>
        </w:rPr>
      </w:pPr>
      <w:r>
        <w:rPr>
          <w:rFonts w:hint="eastAsia" w:ascii="宋体" w:hAnsi="宋体" w:cs="宋体"/>
        </w:rPr>
        <w:t>（项目名称）采购的谈判小组，对你方的竞争性谈判响应文件进行了仔细的审查，现需你方对下列问题以书面形式予以澄清：</w:t>
      </w:r>
    </w:p>
    <w:p w14:paraId="14092B9E">
      <w:pPr>
        <w:spacing w:line="360" w:lineRule="auto"/>
        <w:ind w:firstLine="420"/>
        <w:rPr>
          <w:rFonts w:ascii="宋体" w:cs="Times New Roman"/>
        </w:rPr>
      </w:pPr>
      <w:r>
        <w:rPr>
          <w:rFonts w:ascii="宋体" w:hAnsi="宋体" w:cs="宋体"/>
        </w:rPr>
        <w:t>1.</w:t>
      </w:r>
    </w:p>
    <w:p w14:paraId="43CBBDDB">
      <w:pPr>
        <w:spacing w:line="360" w:lineRule="auto"/>
        <w:ind w:firstLine="420"/>
        <w:rPr>
          <w:rFonts w:ascii="宋体" w:cs="Times New Roman"/>
        </w:rPr>
      </w:pPr>
      <w:r>
        <w:rPr>
          <w:rFonts w:ascii="宋体" w:hAnsi="宋体" w:cs="宋体"/>
        </w:rPr>
        <w:t>2.</w:t>
      </w:r>
    </w:p>
    <w:p w14:paraId="393ED85F">
      <w:pPr>
        <w:spacing w:line="360" w:lineRule="auto"/>
        <w:ind w:firstLine="420"/>
        <w:rPr>
          <w:rFonts w:ascii="宋体" w:cs="Times New Roman"/>
        </w:rPr>
      </w:pPr>
    </w:p>
    <w:p w14:paraId="11A452A8">
      <w:pPr>
        <w:spacing w:line="360" w:lineRule="auto"/>
        <w:ind w:firstLine="420"/>
        <w:rPr>
          <w:rFonts w:ascii="宋体" w:cs="Times New Roman"/>
        </w:rPr>
      </w:pPr>
      <w:r>
        <w:rPr>
          <w:rFonts w:hint="eastAsia" w:ascii="宋体" w:hAnsi="宋体" w:cs="宋体"/>
        </w:rPr>
        <w:t>……</w:t>
      </w:r>
    </w:p>
    <w:p w14:paraId="37B20336">
      <w:pPr>
        <w:spacing w:line="360" w:lineRule="auto"/>
        <w:ind w:firstLine="420"/>
        <w:rPr>
          <w:rFonts w:ascii="宋体" w:cs="Times New Roman"/>
        </w:rPr>
      </w:pPr>
      <w:r>
        <w:rPr>
          <w:rFonts w:hint="eastAsia" w:ascii="宋体" w:hAnsi="宋体" w:cs="宋体"/>
        </w:rPr>
        <w:t>请将上述问题的澄清于年月日时前递交至</w:t>
      </w:r>
      <w:r>
        <w:rPr>
          <w:rFonts w:ascii="宋体" w:hAnsi="宋体" w:cs="宋体"/>
          <w:u w:val="single"/>
        </w:rPr>
        <w:t xml:space="preserve">       </w:t>
      </w:r>
      <w:r>
        <w:rPr>
          <w:rFonts w:hint="eastAsia" w:ascii="宋体" w:hAnsi="宋体" w:cs="宋体"/>
          <w:u w:val="single"/>
        </w:rPr>
        <w:t>（详细地址）</w:t>
      </w:r>
      <w:r>
        <w:rPr>
          <w:rFonts w:hint="eastAsia" w:ascii="宋体" w:hAnsi="宋体" w:cs="宋体"/>
        </w:rPr>
        <w:t>或传真至</w:t>
      </w:r>
      <w:r>
        <w:rPr>
          <w:rFonts w:ascii="宋体" w:hAnsi="宋体" w:cs="宋体"/>
          <w:u w:val="single"/>
        </w:rPr>
        <w:t xml:space="preserve">     </w:t>
      </w:r>
      <w:r>
        <w:rPr>
          <w:rFonts w:hint="eastAsia" w:ascii="宋体" w:hAnsi="宋体" w:cs="宋体"/>
          <w:u w:val="single"/>
        </w:rPr>
        <w:t>（传真号码）</w:t>
      </w:r>
      <w:r>
        <w:rPr>
          <w:rFonts w:hint="eastAsia" w:ascii="宋体" w:hAnsi="宋体" w:cs="宋体"/>
        </w:rPr>
        <w:t>。采用传真方式的，应在年月日时前将原件递交至</w:t>
      </w:r>
      <w:r>
        <w:rPr>
          <w:rFonts w:ascii="宋体" w:hAnsi="宋体" w:cs="宋体"/>
          <w:u w:val="single"/>
        </w:rPr>
        <w:t xml:space="preserve">       </w:t>
      </w:r>
      <w:r>
        <w:rPr>
          <w:rFonts w:hint="eastAsia" w:ascii="宋体" w:hAnsi="宋体" w:cs="宋体"/>
          <w:u w:val="single"/>
        </w:rPr>
        <w:t>（详细地址）</w:t>
      </w:r>
      <w:r>
        <w:rPr>
          <w:rFonts w:hint="eastAsia" w:ascii="宋体" w:hAnsi="宋体" w:cs="宋体"/>
        </w:rPr>
        <w:t>。</w:t>
      </w:r>
    </w:p>
    <w:p w14:paraId="77B2C838">
      <w:pPr>
        <w:spacing w:line="360" w:lineRule="auto"/>
        <w:ind w:firstLine="420"/>
        <w:rPr>
          <w:rFonts w:ascii="宋体" w:cs="Times New Roman"/>
        </w:rPr>
      </w:pPr>
    </w:p>
    <w:p w14:paraId="4F00C21C">
      <w:pPr>
        <w:spacing w:line="360" w:lineRule="auto"/>
        <w:ind w:firstLine="420"/>
        <w:rPr>
          <w:rFonts w:ascii="宋体" w:cs="Times New Roman"/>
        </w:rPr>
      </w:pPr>
    </w:p>
    <w:p w14:paraId="74679532">
      <w:pPr>
        <w:spacing w:line="360" w:lineRule="auto"/>
        <w:ind w:firstLine="4620" w:firstLineChars="2200"/>
        <w:rPr>
          <w:rFonts w:ascii="宋体" w:cs="Times New Roman"/>
        </w:rPr>
      </w:pPr>
      <w:r>
        <w:rPr>
          <w:rFonts w:hint="eastAsia" w:ascii="宋体" w:hAnsi="宋体" w:cs="宋体"/>
        </w:rPr>
        <w:t>谈判小组负责人：（签字）</w:t>
      </w:r>
    </w:p>
    <w:p w14:paraId="084EFF2F">
      <w:pPr>
        <w:spacing w:line="360" w:lineRule="auto"/>
        <w:ind w:firstLine="7140" w:firstLineChars="340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C4E6702">
      <w:pPr>
        <w:spacing w:line="360" w:lineRule="auto"/>
        <w:ind w:firstLine="7140" w:firstLineChars="3400"/>
        <w:rPr>
          <w:rFonts w:ascii="宋体" w:hAnsi="宋体" w:cs="宋体"/>
        </w:rPr>
      </w:pPr>
    </w:p>
    <w:p w14:paraId="683A2BDE">
      <w:pPr>
        <w:spacing w:line="360" w:lineRule="auto"/>
        <w:ind w:firstLine="7140" w:firstLineChars="3400"/>
        <w:rPr>
          <w:rFonts w:ascii="宋体" w:hAnsi="宋体" w:cs="宋体"/>
        </w:rPr>
      </w:pPr>
    </w:p>
    <w:p w14:paraId="07E6A09F">
      <w:pPr>
        <w:spacing w:line="360" w:lineRule="auto"/>
        <w:ind w:firstLine="7140" w:firstLineChars="3400"/>
        <w:rPr>
          <w:rFonts w:ascii="宋体" w:hAnsi="宋体" w:cs="宋体"/>
        </w:rPr>
      </w:pPr>
    </w:p>
    <w:p w14:paraId="2E6A33FC">
      <w:pPr>
        <w:spacing w:line="360" w:lineRule="auto"/>
        <w:ind w:firstLine="7140" w:firstLineChars="3400"/>
        <w:rPr>
          <w:rFonts w:ascii="宋体" w:hAnsi="宋体" w:cs="宋体"/>
        </w:rPr>
      </w:pPr>
    </w:p>
    <w:p w14:paraId="7D9FC900">
      <w:pPr>
        <w:spacing w:line="360" w:lineRule="auto"/>
        <w:ind w:firstLine="7140" w:firstLineChars="3400"/>
        <w:rPr>
          <w:rFonts w:ascii="宋体" w:hAnsi="宋体" w:cs="宋体"/>
        </w:rPr>
      </w:pPr>
    </w:p>
    <w:p w14:paraId="55CA3B2B">
      <w:pPr>
        <w:spacing w:line="360" w:lineRule="auto"/>
        <w:ind w:firstLine="7140" w:firstLineChars="3400"/>
        <w:rPr>
          <w:rFonts w:ascii="宋体" w:hAnsi="宋体" w:cs="宋体"/>
        </w:rPr>
      </w:pPr>
    </w:p>
    <w:p w14:paraId="1D95E3C2">
      <w:pPr>
        <w:spacing w:line="360" w:lineRule="auto"/>
        <w:ind w:firstLine="7140" w:firstLineChars="3400"/>
        <w:rPr>
          <w:rFonts w:ascii="宋体" w:hAnsi="宋体" w:cs="宋体"/>
        </w:rPr>
      </w:pPr>
    </w:p>
    <w:p w14:paraId="62069141">
      <w:pPr>
        <w:spacing w:line="360" w:lineRule="auto"/>
        <w:ind w:firstLine="7140" w:firstLineChars="3400"/>
        <w:rPr>
          <w:rFonts w:ascii="宋体" w:hAnsi="宋体" w:cs="宋体"/>
        </w:rPr>
      </w:pPr>
    </w:p>
    <w:p w14:paraId="4B6449F9">
      <w:pPr>
        <w:spacing w:line="360" w:lineRule="auto"/>
        <w:ind w:firstLine="7140" w:firstLineChars="3400"/>
        <w:rPr>
          <w:rFonts w:ascii="宋体" w:hAnsi="宋体" w:cs="宋体"/>
        </w:rPr>
      </w:pPr>
    </w:p>
    <w:p w14:paraId="61948F9D">
      <w:pPr>
        <w:spacing w:line="360" w:lineRule="auto"/>
        <w:ind w:firstLine="7140" w:firstLineChars="3400"/>
        <w:rPr>
          <w:rFonts w:ascii="宋体" w:hAnsi="宋体" w:cs="宋体"/>
        </w:rPr>
      </w:pPr>
    </w:p>
    <w:p w14:paraId="7EF0B921">
      <w:pPr>
        <w:spacing w:line="360" w:lineRule="auto"/>
        <w:ind w:firstLine="7140" w:firstLineChars="3400"/>
        <w:rPr>
          <w:rFonts w:ascii="宋体" w:hAnsi="宋体" w:cs="宋体"/>
        </w:rPr>
      </w:pPr>
    </w:p>
    <w:p w14:paraId="3AAC0B32">
      <w:pPr>
        <w:spacing w:line="360" w:lineRule="auto"/>
        <w:ind w:firstLine="7140" w:firstLineChars="3400"/>
        <w:rPr>
          <w:rFonts w:ascii="宋体" w:hAnsi="宋体" w:cs="宋体"/>
        </w:rPr>
      </w:pPr>
    </w:p>
    <w:p w14:paraId="542D3842">
      <w:pPr>
        <w:pStyle w:val="2"/>
      </w:pPr>
    </w:p>
    <w:p w14:paraId="6D6DBDCA">
      <w:pPr>
        <w:spacing w:line="360" w:lineRule="auto"/>
        <w:ind w:firstLine="7140" w:firstLineChars="3400"/>
        <w:rPr>
          <w:rFonts w:ascii="宋体" w:cs="Times New Roman"/>
        </w:rPr>
      </w:pPr>
    </w:p>
    <w:p w14:paraId="358428BB">
      <w:pPr>
        <w:pStyle w:val="6"/>
        <w:spacing w:line="360" w:lineRule="auto"/>
        <w:rPr>
          <w:rFonts w:cs="Times New Roman"/>
        </w:rPr>
      </w:pPr>
      <w:bookmarkStart w:id="141" w:name="_Toc268198435"/>
      <w:r>
        <w:rPr>
          <w:rFonts w:hint="eastAsia"/>
        </w:rPr>
        <w:t>附表三：问题的澄清</w:t>
      </w:r>
      <w:bookmarkEnd w:id="141"/>
    </w:p>
    <w:p w14:paraId="03FB470A">
      <w:pPr>
        <w:spacing w:line="360" w:lineRule="auto"/>
        <w:jc w:val="center"/>
        <w:rPr>
          <w:rFonts w:ascii="宋体" w:cs="Times New Roman"/>
          <w:b/>
          <w:bCs/>
          <w:sz w:val="30"/>
          <w:szCs w:val="30"/>
        </w:rPr>
      </w:pPr>
      <w:r>
        <w:rPr>
          <w:rFonts w:hint="eastAsia" w:ascii="宋体" w:hAnsi="宋体" w:cs="宋体"/>
          <w:b/>
          <w:bCs/>
          <w:sz w:val="30"/>
          <w:szCs w:val="30"/>
        </w:rPr>
        <w:t>问题的澄清</w:t>
      </w:r>
    </w:p>
    <w:p w14:paraId="1802D076">
      <w:pPr>
        <w:spacing w:line="360" w:lineRule="auto"/>
        <w:ind w:firstLine="3990" w:firstLineChars="1900"/>
        <w:rPr>
          <w:rFonts w:ascii="宋体" w:cs="Times New Roman"/>
        </w:rPr>
      </w:pPr>
      <w:r>
        <w:rPr>
          <w:rFonts w:hint="eastAsia" w:ascii="宋体" w:hAnsi="宋体" w:cs="宋体"/>
        </w:rPr>
        <w:t>编号：</w:t>
      </w:r>
    </w:p>
    <w:p w14:paraId="4EBDF20D">
      <w:pPr>
        <w:spacing w:line="360" w:lineRule="auto"/>
        <w:jc w:val="center"/>
        <w:rPr>
          <w:rFonts w:ascii="宋体" w:cs="Times New Roman"/>
          <w:b/>
          <w:bCs/>
          <w:sz w:val="32"/>
          <w:szCs w:val="32"/>
        </w:rPr>
      </w:pPr>
    </w:p>
    <w:p w14:paraId="7A4D8062">
      <w:pPr>
        <w:spacing w:line="360" w:lineRule="auto"/>
        <w:jc w:val="left"/>
        <w:rPr>
          <w:rFonts w:ascii="宋体" w:cs="Times New Roman"/>
        </w:rPr>
      </w:pPr>
      <w:r>
        <w:rPr>
          <w:rFonts w:hint="eastAsia" w:ascii="宋体" w:hAnsi="宋体" w:cs="宋体"/>
        </w:rPr>
        <w:t>（项目名称）采购谈判小组：</w:t>
      </w:r>
    </w:p>
    <w:p w14:paraId="44C3FB9F">
      <w:pPr>
        <w:spacing w:line="360" w:lineRule="auto"/>
        <w:ind w:firstLine="420" w:firstLineChars="200"/>
        <w:jc w:val="left"/>
        <w:rPr>
          <w:rFonts w:ascii="宋体" w:cs="Times New Roman"/>
        </w:rPr>
      </w:pPr>
      <w:r>
        <w:rPr>
          <w:rFonts w:hint="eastAsia" w:ascii="宋体" w:hAnsi="宋体" w:cs="宋体"/>
        </w:rPr>
        <w:t>问题澄清通知（编号：</w:t>
      </w:r>
      <w:r>
        <w:rPr>
          <w:rFonts w:ascii="宋体" w:hAnsi="宋体" w:cs="宋体"/>
        </w:rPr>
        <w:t xml:space="preserve"> </w:t>
      </w:r>
      <w:r>
        <w:rPr>
          <w:rFonts w:hint="eastAsia" w:ascii="宋体" w:hAnsi="宋体" w:cs="宋体"/>
        </w:rPr>
        <w:t>）已收悉，现澄清如下：</w:t>
      </w:r>
    </w:p>
    <w:p w14:paraId="2A4E9A47">
      <w:pPr>
        <w:spacing w:line="360" w:lineRule="auto"/>
        <w:ind w:firstLine="525" w:firstLineChars="250"/>
        <w:jc w:val="left"/>
        <w:rPr>
          <w:rFonts w:ascii="宋体" w:cs="Times New Roman"/>
        </w:rPr>
      </w:pPr>
      <w:r>
        <w:rPr>
          <w:rFonts w:ascii="宋体" w:hAnsi="宋体" w:cs="宋体"/>
        </w:rPr>
        <w:t>1.</w:t>
      </w:r>
    </w:p>
    <w:p w14:paraId="503261F7">
      <w:pPr>
        <w:spacing w:line="360" w:lineRule="auto"/>
        <w:ind w:firstLine="525" w:firstLineChars="250"/>
        <w:jc w:val="left"/>
        <w:rPr>
          <w:rFonts w:ascii="宋体" w:cs="Times New Roman"/>
        </w:rPr>
      </w:pPr>
      <w:r>
        <w:rPr>
          <w:rFonts w:ascii="宋体" w:hAnsi="宋体" w:cs="宋体"/>
        </w:rPr>
        <w:t>2.</w:t>
      </w:r>
    </w:p>
    <w:p w14:paraId="64E9F2C4">
      <w:pPr>
        <w:spacing w:line="360" w:lineRule="auto"/>
        <w:ind w:firstLine="420"/>
        <w:rPr>
          <w:rFonts w:ascii="宋体" w:cs="Times New Roman"/>
        </w:rPr>
      </w:pPr>
      <w:r>
        <w:rPr>
          <w:rFonts w:hint="eastAsia" w:ascii="宋体" w:hAnsi="宋体" w:cs="宋体"/>
        </w:rPr>
        <w:t>……</w:t>
      </w:r>
    </w:p>
    <w:p w14:paraId="24A7FC65">
      <w:pPr>
        <w:spacing w:line="360" w:lineRule="auto"/>
        <w:ind w:firstLine="420"/>
        <w:rPr>
          <w:rFonts w:ascii="宋体" w:cs="Times New Roman"/>
        </w:rPr>
      </w:pPr>
    </w:p>
    <w:p w14:paraId="6736B29F">
      <w:pPr>
        <w:spacing w:line="360" w:lineRule="auto"/>
        <w:ind w:firstLine="420"/>
        <w:rPr>
          <w:rFonts w:ascii="宋体" w:cs="Times New Roman"/>
        </w:rPr>
      </w:pPr>
    </w:p>
    <w:p w14:paraId="7AB83374">
      <w:pPr>
        <w:spacing w:line="360" w:lineRule="auto"/>
        <w:ind w:firstLine="4620" w:firstLineChars="2200"/>
        <w:rPr>
          <w:rFonts w:ascii="宋体" w:cs="Times New Roman"/>
        </w:rPr>
      </w:pPr>
      <w:r>
        <w:rPr>
          <w:rFonts w:hint="eastAsia" w:ascii="宋体" w:hAnsi="宋体" w:cs="宋体"/>
        </w:rPr>
        <w:t>供应商：（盖单位章）</w:t>
      </w:r>
    </w:p>
    <w:p w14:paraId="16E7A428">
      <w:pPr>
        <w:spacing w:line="360" w:lineRule="auto"/>
        <w:ind w:firstLine="4620" w:firstLineChars="2200"/>
        <w:rPr>
          <w:rFonts w:ascii="宋体" w:cs="Times New Roman"/>
        </w:rPr>
      </w:pPr>
      <w:r>
        <w:rPr>
          <w:rFonts w:hint="eastAsia" w:ascii="宋体" w:hAnsi="宋体" w:cs="宋体"/>
        </w:rPr>
        <w:t>法定代表人或其委托代理人：（签字）</w:t>
      </w:r>
    </w:p>
    <w:p w14:paraId="67123FC9">
      <w:pPr>
        <w:spacing w:line="360" w:lineRule="auto"/>
        <w:ind w:firstLine="5985" w:firstLineChars="2850"/>
        <w:rPr>
          <w:rFonts w:ascii="宋体" w:hAnsi="宋体" w:cs="宋体"/>
        </w:rPr>
      </w:pP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9BD9485">
      <w:pPr>
        <w:spacing w:line="360" w:lineRule="auto"/>
        <w:ind w:firstLine="5985" w:firstLineChars="2850"/>
        <w:rPr>
          <w:rFonts w:ascii="宋体" w:hAnsi="宋体" w:cs="宋体"/>
        </w:rPr>
      </w:pPr>
    </w:p>
    <w:p w14:paraId="7A69C409">
      <w:pPr>
        <w:spacing w:line="360" w:lineRule="auto"/>
        <w:ind w:firstLine="5985" w:firstLineChars="2850"/>
        <w:rPr>
          <w:rFonts w:ascii="宋体" w:hAnsi="宋体" w:cs="宋体"/>
        </w:rPr>
      </w:pPr>
    </w:p>
    <w:p w14:paraId="055748A5">
      <w:pPr>
        <w:spacing w:line="360" w:lineRule="auto"/>
        <w:ind w:firstLine="5985" w:firstLineChars="2850"/>
        <w:rPr>
          <w:rFonts w:ascii="宋体" w:hAnsi="宋体" w:cs="宋体"/>
        </w:rPr>
      </w:pPr>
    </w:p>
    <w:p w14:paraId="0CB75553">
      <w:pPr>
        <w:spacing w:line="360" w:lineRule="auto"/>
        <w:ind w:firstLine="5985" w:firstLineChars="2850"/>
        <w:rPr>
          <w:rFonts w:ascii="宋体" w:hAnsi="宋体" w:cs="宋体"/>
        </w:rPr>
      </w:pPr>
    </w:p>
    <w:p w14:paraId="4F7FFDF1">
      <w:pPr>
        <w:spacing w:line="360" w:lineRule="auto"/>
        <w:ind w:firstLine="5985" w:firstLineChars="2850"/>
        <w:rPr>
          <w:rFonts w:ascii="宋体" w:hAnsi="宋体" w:cs="宋体"/>
        </w:rPr>
      </w:pPr>
    </w:p>
    <w:p w14:paraId="7CA9D638">
      <w:pPr>
        <w:spacing w:line="360" w:lineRule="auto"/>
        <w:ind w:firstLine="5985" w:firstLineChars="2850"/>
        <w:rPr>
          <w:rFonts w:ascii="宋体" w:hAnsi="宋体" w:cs="宋体"/>
        </w:rPr>
      </w:pPr>
    </w:p>
    <w:p w14:paraId="006F7E0E">
      <w:pPr>
        <w:spacing w:line="360" w:lineRule="auto"/>
        <w:ind w:firstLine="5985" w:firstLineChars="2850"/>
        <w:rPr>
          <w:rFonts w:ascii="宋体" w:hAnsi="宋体" w:cs="宋体"/>
        </w:rPr>
      </w:pPr>
    </w:p>
    <w:p w14:paraId="49981CC1">
      <w:pPr>
        <w:spacing w:line="360" w:lineRule="auto"/>
        <w:ind w:firstLine="5985" w:firstLineChars="2850"/>
        <w:rPr>
          <w:rFonts w:ascii="宋体" w:hAnsi="宋体" w:cs="宋体"/>
        </w:rPr>
      </w:pPr>
    </w:p>
    <w:p w14:paraId="5A756F65">
      <w:pPr>
        <w:spacing w:line="360" w:lineRule="auto"/>
        <w:ind w:firstLine="5985" w:firstLineChars="2850"/>
        <w:rPr>
          <w:rFonts w:ascii="宋体" w:hAnsi="宋体" w:cs="宋体"/>
        </w:rPr>
      </w:pPr>
    </w:p>
    <w:p w14:paraId="091139C3">
      <w:pPr>
        <w:spacing w:line="360" w:lineRule="auto"/>
        <w:ind w:firstLine="5985" w:firstLineChars="2850"/>
        <w:rPr>
          <w:rFonts w:ascii="宋体" w:hAnsi="宋体" w:cs="宋体"/>
        </w:rPr>
      </w:pPr>
    </w:p>
    <w:p w14:paraId="5460D277">
      <w:pPr>
        <w:spacing w:line="360" w:lineRule="auto"/>
        <w:ind w:firstLine="5985" w:firstLineChars="2850"/>
        <w:rPr>
          <w:rFonts w:ascii="宋体" w:hAnsi="宋体" w:cs="宋体"/>
        </w:rPr>
      </w:pPr>
    </w:p>
    <w:p w14:paraId="20E882F8">
      <w:pPr>
        <w:spacing w:line="360" w:lineRule="auto"/>
        <w:ind w:firstLine="5985" w:firstLineChars="2850"/>
        <w:rPr>
          <w:rFonts w:ascii="宋体" w:hAnsi="宋体" w:cs="宋体"/>
        </w:rPr>
      </w:pPr>
    </w:p>
    <w:p w14:paraId="2976194D">
      <w:pPr>
        <w:spacing w:line="360" w:lineRule="auto"/>
        <w:ind w:firstLine="5985" w:firstLineChars="2850"/>
        <w:rPr>
          <w:rFonts w:ascii="宋体" w:hAnsi="宋体" w:cs="宋体"/>
        </w:rPr>
      </w:pPr>
    </w:p>
    <w:p w14:paraId="22989074">
      <w:pPr>
        <w:spacing w:line="360" w:lineRule="auto"/>
        <w:ind w:firstLine="5985" w:firstLineChars="2850"/>
        <w:rPr>
          <w:rFonts w:ascii="宋体" w:hAnsi="宋体" w:cs="宋体"/>
        </w:rPr>
      </w:pPr>
    </w:p>
    <w:p w14:paraId="5236EC55">
      <w:pPr>
        <w:spacing w:line="360" w:lineRule="auto"/>
        <w:ind w:firstLine="5985" w:firstLineChars="2850"/>
        <w:rPr>
          <w:rFonts w:ascii="宋体" w:hAnsi="宋体" w:cs="宋体"/>
        </w:rPr>
      </w:pPr>
    </w:p>
    <w:p w14:paraId="27BA3D1A">
      <w:pPr>
        <w:pStyle w:val="2"/>
        <w:rPr>
          <w:rFonts w:ascii="宋体" w:hAnsi="宋体" w:cs="宋体"/>
        </w:rPr>
      </w:pPr>
    </w:p>
    <w:p w14:paraId="225513B4">
      <w:pPr>
        <w:pStyle w:val="3"/>
        <w:rPr>
          <w:rFonts w:ascii="宋体" w:hAnsi="宋体" w:cs="宋体"/>
        </w:rPr>
      </w:pPr>
    </w:p>
    <w:p w14:paraId="28A0EC3C"/>
    <w:p w14:paraId="2A81AE19">
      <w:pPr>
        <w:spacing w:line="360" w:lineRule="auto"/>
        <w:ind w:firstLine="5985" w:firstLineChars="2850"/>
        <w:rPr>
          <w:rFonts w:ascii="宋体" w:hAnsi="宋体" w:cs="宋体"/>
        </w:rPr>
      </w:pPr>
    </w:p>
    <w:p w14:paraId="18261B34">
      <w:pPr>
        <w:pStyle w:val="6"/>
        <w:spacing w:line="360" w:lineRule="auto"/>
        <w:rPr>
          <w:rFonts w:hint="eastAsia" w:eastAsia="黑体" w:cs="Times New Roman"/>
          <w:lang w:eastAsia="zh-CN"/>
        </w:rPr>
      </w:pPr>
      <w:bookmarkStart w:id="142" w:name="_Toc268198436"/>
      <w:r>
        <w:rPr>
          <w:rFonts w:hint="eastAsia"/>
        </w:rPr>
        <w:t>附表四：成交通知书</w:t>
      </w:r>
      <w:bookmarkEnd w:id="142"/>
      <w:r>
        <w:rPr>
          <w:rFonts w:hint="eastAsia"/>
          <w:lang w:eastAsia="zh-CN"/>
        </w:rPr>
        <w:t>（已实际发出中标通知书为准）</w:t>
      </w:r>
    </w:p>
    <w:p w14:paraId="24128770">
      <w:pPr>
        <w:spacing w:line="360" w:lineRule="auto"/>
        <w:rPr>
          <w:rFonts w:cs="Times New Roman"/>
          <w:b/>
          <w:bCs/>
          <w:kern w:val="0"/>
        </w:rPr>
      </w:pPr>
      <w:r>
        <w:rPr>
          <w:rFonts w:ascii="Times New Roman" w:hAnsi="Times New Roman" w:cs="Times New Roman"/>
        </w:rPr>
        <w:br w:type="page"/>
      </w:r>
      <w:bookmarkStart w:id="143" w:name="_Toc168475715"/>
      <w:bookmarkStart w:id="144" w:name="_Toc72818265"/>
      <w:bookmarkStart w:id="145" w:name="_Toc278031094"/>
      <w:bookmarkStart w:id="146" w:name="_Toc221950468"/>
      <w:bookmarkStart w:id="147" w:name="_Toc222032666"/>
      <w:bookmarkStart w:id="148" w:name="_Toc222030999"/>
      <w:bookmarkStart w:id="149" w:name="_Toc339446876"/>
      <w:bookmarkStart w:id="150" w:name="_Toc168476118"/>
      <w:bookmarkStart w:id="151" w:name="_Toc144974567"/>
      <w:bookmarkStart w:id="152" w:name="_Toc222033848"/>
      <w:bookmarkStart w:id="153" w:name="_Toc222029497"/>
      <w:bookmarkStart w:id="154" w:name="_Toc376705906"/>
      <w:bookmarkStart w:id="155" w:name="_Toc229305357"/>
      <w:bookmarkStart w:id="156" w:name="_Toc221950514"/>
    </w:p>
    <w:p w14:paraId="2A9BD9CC">
      <w:pPr>
        <w:spacing w:before="72" w:line="364" w:lineRule="exact"/>
        <w:jc w:val="center"/>
        <w:rPr>
          <w:rFonts w:hint="eastAsia" w:ascii="宋体" w:hAnsi="宋体" w:eastAsia="宋体" w:cs="宋体"/>
          <w:b/>
          <w:bCs/>
          <w:spacing w:val="0"/>
          <w:position w:val="0"/>
          <w:sz w:val="32"/>
          <w:szCs w:val="32"/>
        </w:rPr>
      </w:pPr>
      <w:r>
        <w:rPr>
          <w:rFonts w:hint="eastAsia" w:ascii="宋体" w:hAnsi="宋体" w:eastAsia="宋体" w:cs="宋体"/>
          <w:b/>
          <w:bCs/>
          <w:spacing w:val="0"/>
          <w:w w:val="94"/>
          <w:position w:val="0"/>
          <w:sz w:val="32"/>
          <w:szCs w:val="32"/>
          <w:lang w:val="en-US" w:eastAsia="zh-CN"/>
        </w:rPr>
        <w:t xml:space="preserve">第三章  </w:t>
      </w:r>
      <w:r>
        <w:rPr>
          <w:rFonts w:hint="eastAsia" w:ascii="宋体" w:hAnsi="宋体" w:eastAsia="宋体" w:cs="宋体"/>
          <w:b/>
          <w:bCs/>
          <w:spacing w:val="0"/>
          <w:w w:val="94"/>
          <w:position w:val="0"/>
          <w:sz w:val="32"/>
          <w:szCs w:val="32"/>
        </w:rPr>
        <w:t>供应商资格性要求</w:t>
      </w:r>
    </w:p>
    <w:p w14:paraId="61EC9B62">
      <w:pPr>
        <w:spacing w:before="70"/>
      </w:pPr>
    </w:p>
    <w:p w14:paraId="0EDB7F7D">
      <w:pPr>
        <w:spacing w:before="70"/>
      </w:pPr>
    </w:p>
    <w:tbl>
      <w:tblPr>
        <w:tblStyle w:val="38"/>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923"/>
        <w:gridCol w:w="2622"/>
        <w:gridCol w:w="3344"/>
        <w:gridCol w:w="1"/>
        <w:gridCol w:w="516"/>
        <w:gridCol w:w="1"/>
        <w:gridCol w:w="448"/>
        <w:gridCol w:w="472"/>
      </w:tblGrid>
      <w:tr w14:paraId="4441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83" w:type="dxa"/>
            <w:vMerge w:val="restart"/>
            <w:tcBorders>
              <w:bottom w:val="nil"/>
            </w:tcBorders>
            <w:vAlign w:val="center"/>
          </w:tcPr>
          <w:p w14:paraId="0FA38D8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position w:val="-1"/>
                <w:sz w:val="24"/>
                <w:szCs w:val="24"/>
              </w:rPr>
              <w:t>序</w:t>
            </w:r>
            <w:r>
              <w:rPr>
                <w:rFonts w:hint="eastAsia" w:ascii="宋体" w:hAnsi="宋体" w:eastAsia="宋体" w:cs="宋体"/>
                <w:position w:val="-1"/>
                <w:sz w:val="24"/>
                <w:szCs w:val="24"/>
                <w:lang w:val="en-US" w:eastAsia="zh-CN"/>
              </w:rPr>
              <w:t>号</w:t>
            </w:r>
          </w:p>
        </w:tc>
        <w:tc>
          <w:tcPr>
            <w:tcW w:w="4545" w:type="dxa"/>
            <w:gridSpan w:val="2"/>
            <w:vMerge w:val="restart"/>
            <w:tcBorders>
              <w:bottom w:val="nil"/>
            </w:tcBorders>
            <w:vAlign w:val="center"/>
          </w:tcPr>
          <w:p w14:paraId="0931B87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A0A0A"/>
                <w:spacing w:val="-24"/>
                <w:w w:val="97"/>
                <w:position w:val="-1"/>
                <w:sz w:val="24"/>
                <w:szCs w:val="24"/>
              </w:rPr>
              <w:t>审查内容</w:t>
            </w:r>
          </w:p>
        </w:tc>
        <w:tc>
          <w:tcPr>
            <w:tcW w:w="3344" w:type="dxa"/>
            <w:vMerge w:val="restart"/>
            <w:tcBorders>
              <w:bottom w:val="nil"/>
            </w:tcBorders>
            <w:vAlign w:val="center"/>
          </w:tcPr>
          <w:p w14:paraId="02A72E0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6"/>
                <w:w w:val="92"/>
                <w:position w:val="-1"/>
                <w:sz w:val="24"/>
                <w:szCs w:val="24"/>
              </w:rPr>
              <w:t>合格条件</w:t>
            </w:r>
          </w:p>
        </w:tc>
        <w:tc>
          <w:tcPr>
            <w:tcW w:w="1438" w:type="dxa"/>
            <w:gridSpan w:val="5"/>
            <w:vAlign w:val="center"/>
          </w:tcPr>
          <w:p w14:paraId="0F2320C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4"/>
                <w:w w:val="89"/>
                <w:position w:val="-1"/>
                <w:sz w:val="24"/>
                <w:szCs w:val="24"/>
              </w:rPr>
              <w:t>供应商名称</w:t>
            </w:r>
          </w:p>
        </w:tc>
      </w:tr>
      <w:tr w14:paraId="6466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Merge w:val="continue"/>
            <w:tcBorders>
              <w:top w:val="nil"/>
            </w:tcBorders>
            <w:vAlign w:val="top"/>
          </w:tcPr>
          <w:p w14:paraId="7D257EA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545" w:type="dxa"/>
            <w:gridSpan w:val="2"/>
            <w:vMerge w:val="continue"/>
            <w:tcBorders>
              <w:top w:val="nil"/>
            </w:tcBorders>
            <w:vAlign w:val="top"/>
          </w:tcPr>
          <w:p w14:paraId="2EC4F50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3344" w:type="dxa"/>
            <w:vMerge w:val="continue"/>
            <w:tcBorders>
              <w:top w:val="nil"/>
            </w:tcBorders>
            <w:vAlign w:val="top"/>
          </w:tcPr>
          <w:p w14:paraId="3756062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517" w:type="dxa"/>
            <w:gridSpan w:val="2"/>
            <w:vAlign w:val="top"/>
          </w:tcPr>
          <w:p w14:paraId="7A6EA39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8AD96A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1FB787E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EFE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7732F44A">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1</w:t>
            </w:r>
          </w:p>
        </w:tc>
        <w:tc>
          <w:tcPr>
            <w:tcW w:w="4545" w:type="dxa"/>
            <w:gridSpan w:val="2"/>
            <w:vAlign w:val="center"/>
          </w:tcPr>
          <w:p w14:paraId="564B12C7">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7"/>
                <w:sz w:val="21"/>
                <w:szCs w:val="21"/>
              </w:rPr>
              <w:t>具备有效的营业执照</w:t>
            </w:r>
          </w:p>
        </w:tc>
        <w:tc>
          <w:tcPr>
            <w:tcW w:w="3344" w:type="dxa"/>
            <w:vAlign w:val="center"/>
          </w:tcPr>
          <w:p w14:paraId="798EAE1C">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0A275E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ADC1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657466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4DBD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165C364C">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2</w:t>
            </w:r>
          </w:p>
        </w:tc>
        <w:tc>
          <w:tcPr>
            <w:tcW w:w="4545" w:type="dxa"/>
            <w:gridSpan w:val="2"/>
            <w:vAlign w:val="center"/>
          </w:tcPr>
          <w:p w14:paraId="621B864A">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开户</w:t>
            </w:r>
            <w:r>
              <w:rPr>
                <w:rFonts w:hint="eastAsia" w:ascii="宋体" w:hAnsi="宋体" w:eastAsia="宋体" w:cs="宋体"/>
                <w:sz w:val="21"/>
                <w:szCs w:val="21"/>
              </w:rPr>
              <w:t>许可证</w:t>
            </w:r>
          </w:p>
        </w:tc>
        <w:tc>
          <w:tcPr>
            <w:tcW w:w="3344" w:type="dxa"/>
            <w:vAlign w:val="center"/>
          </w:tcPr>
          <w:p w14:paraId="16B4480E">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3CE12E8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1AD7DC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68D671B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F8C6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3D440D4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position w:val="1"/>
                <w:sz w:val="21"/>
                <w:szCs w:val="21"/>
                <w:lang w:val="en-US" w:eastAsia="zh-CN"/>
              </w:rPr>
            </w:pPr>
            <w:r>
              <w:rPr>
                <w:rFonts w:hint="eastAsia" w:cs="宋体"/>
                <w:position w:val="1"/>
                <w:sz w:val="21"/>
                <w:szCs w:val="21"/>
                <w:lang w:val="en-US" w:eastAsia="zh-CN"/>
              </w:rPr>
              <w:t>3</w:t>
            </w:r>
          </w:p>
        </w:tc>
        <w:tc>
          <w:tcPr>
            <w:tcW w:w="4545" w:type="dxa"/>
            <w:gridSpan w:val="2"/>
            <w:vAlign w:val="center"/>
          </w:tcPr>
          <w:p w14:paraId="0EF1216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default" w:ascii="宋体" w:hAnsi="宋体" w:eastAsia="宋体" w:cs="宋体"/>
                <w:sz w:val="21"/>
                <w:szCs w:val="21"/>
                <w:lang w:val="en-US" w:eastAsia="zh-CN"/>
              </w:rPr>
            </w:pPr>
            <w:r>
              <w:rPr>
                <w:rFonts w:hint="eastAsia" w:ascii="宋体" w:hAnsi="宋体" w:eastAsia="宋体" w:cs="宋体"/>
                <w:b w:val="0"/>
                <w:bCs/>
                <w:kern w:val="0"/>
                <w:sz w:val="21"/>
                <w:szCs w:val="21"/>
                <w:highlight w:val="none"/>
                <w:lang w:val="zh-CN" w:eastAsia="zh-CN"/>
              </w:rPr>
              <w:t>近三年（</w:t>
            </w:r>
            <w:r>
              <w:rPr>
                <w:rFonts w:hint="eastAsia" w:ascii="宋体" w:hAnsi="宋体" w:cs="宋体"/>
                <w:b w:val="0"/>
                <w:bCs/>
                <w:kern w:val="0"/>
                <w:sz w:val="21"/>
                <w:szCs w:val="21"/>
                <w:highlight w:val="none"/>
                <w:lang w:val="en-US" w:eastAsia="zh-CN"/>
              </w:rPr>
              <w:t>2022</w:t>
            </w:r>
            <w:r>
              <w:rPr>
                <w:rFonts w:hint="eastAsia" w:ascii="宋体" w:hAnsi="宋体" w:eastAsia="宋体" w:cs="宋体"/>
                <w:b w:val="0"/>
                <w:bCs/>
                <w:kern w:val="0"/>
                <w:sz w:val="21"/>
                <w:szCs w:val="21"/>
                <w:highlight w:val="none"/>
                <w:lang w:val="zh-CN" w:eastAsia="zh-CN"/>
              </w:rPr>
              <w:t>年-20</w:t>
            </w:r>
            <w:r>
              <w:rPr>
                <w:rFonts w:hint="eastAsia" w:ascii="宋体" w:hAnsi="宋体" w:cs="宋体"/>
                <w:b w:val="0"/>
                <w:bCs/>
                <w:kern w:val="0"/>
                <w:sz w:val="21"/>
                <w:szCs w:val="21"/>
                <w:highlight w:val="none"/>
                <w:lang w:val="en-US" w:eastAsia="zh-CN"/>
              </w:rPr>
              <w:t>24</w:t>
            </w:r>
            <w:r>
              <w:rPr>
                <w:rFonts w:hint="eastAsia" w:ascii="宋体" w:hAnsi="宋体" w:eastAsia="宋体" w:cs="宋体"/>
                <w:b w:val="0"/>
                <w:bCs/>
                <w:kern w:val="0"/>
                <w:sz w:val="21"/>
                <w:szCs w:val="21"/>
                <w:highlight w:val="none"/>
                <w:lang w:val="zh-CN" w:eastAsia="zh-CN"/>
              </w:rPr>
              <w:t>年）经会计师事务所或审计机构审计的财务审计报告，财务状况良好不亏损（202</w:t>
            </w:r>
            <w:r>
              <w:rPr>
                <w:rFonts w:hint="eastAsia" w:ascii="宋体" w:hAnsi="宋体" w:cs="宋体"/>
                <w:b w:val="0"/>
                <w:bCs/>
                <w:kern w:val="0"/>
                <w:sz w:val="21"/>
                <w:szCs w:val="21"/>
                <w:highlight w:val="none"/>
                <w:lang w:val="en-US" w:eastAsia="zh-CN"/>
              </w:rPr>
              <w:t>5</w:t>
            </w:r>
            <w:r>
              <w:rPr>
                <w:rFonts w:hint="eastAsia" w:ascii="宋体" w:hAnsi="宋体" w:eastAsia="宋体" w:cs="宋体"/>
                <w:b w:val="0"/>
                <w:bCs/>
                <w:kern w:val="0"/>
                <w:sz w:val="21"/>
                <w:szCs w:val="21"/>
                <w:highlight w:val="none"/>
                <w:lang w:val="zh-CN" w:eastAsia="zh-CN"/>
              </w:rPr>
              <w:t>年以后新成立的公司无财务审计报告的，需提供一份基本开户银行出具的资信证明）</w:t>
            </w:r>
          </w:p>
        </w:tc>
        <w:tc>
          <w:tcPr>
            <w:tcW w:w="3344" w:type="dxa"/>
            <w:vAlign w:val="center"/>
          </w:tcPr>
          <w:p w14:paraId="2F816DD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pacing w:val="7"/>
                <w:sz w:val="21"/>
                <w:szCs w:val="21"/>
              </w:rPr>
            </w:pPr>
            <w:r>
              <w:rPr>
                <w:rFonts w:hint="eastAsia" w:ascii="宋体" w:hAnsi="宋体" w:eastAsia="宋体" w:cs="宋体"/>
                <w:sz w:val="21"/>
                <w:szCs w:val="21"/>
                <w:highlight w:val="none"/>
                <w:lang w:val="zh-CN"/>
              </w:rPr>
              <w:t>标书内附复印件加盖公章</w:t>
            </w:r>
          </w:p>
        </w:tc>
        <w:tc>
          <w:tcPr>
            <w:tcW w:w="517" w:type="dxa"/>
            <w:gridSpan w:val="2"/>
            <w:vAlign w:val="top"/>
          </w:tcPr>
          <w:p w14:paraId="236841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5629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542FD63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78E1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83" w:type="dxa"/>
            <w:vAlign w:val="center"/>
          </w:tcPr>
          <w:p w14:paraId="3995646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4</w:t>
            </w:r>
          </w:p>
        </w:tc>
        <w:tc>
          <w:tcPr>
            <w:tcW w:w="4545" w:type="dxa"/>
            <w:gridSpan w:val="2"/>
            <w:vAlign w:val="center"/>
          </w:tcPr>
          <w:p w14:paraId="6A166B68">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jc w:val="both"/>
              <w:textAlignment w:val="auto"/>
              <w:rPr>
                <w:rFonts w:hint="eastAsia" w:ascii="宋体" w:hAnsi="宋体" w:eastAsia="宋体" w:cs="宋体"/>
                <w:sz w:val="21"/>
                <w:szCs w:val="21"/>
                <w:lang w:eastAsia="zh-CN"/>
              </w:rPr>
            </w:pPr>
            <w:r>
              <w:rPr>
                <w:rFonts w:hint="eastAsia" w:cs="宋体"/>
                <w:spacing w:val="0"/>
                <w:sz w:val="21"/>
                <w:szCs w:val="21"/>
                <w:lang w:val="en-US" w:eastAsia="zh-CN"/>
              </w:rPr>
              <w:t>2025年</w:t>
            </w:r>
            <w:r>
              <w:rPr>
                <w:rFonts w:hint="eastAsia" w:ascii="宋体" w:hAnsi="宋体" w:eastAsia="宋体" w:cs="宋体"/>
                <w:spacing w:val="0"/>
                <w:sz w:val="21"/>
                <w:szCs w:val="21"/>
              </w:rPr>
              <w:t>任意</w:t>
            </w:r>
            <w:r>
              <w:rPr>
                <w:rFonts w:hint="eastAsia" w:cs="宋体"/>
                <w:spacing w:val="0"/>
                <w:sz w:val="21"/>
                <w:szCs w:val="21"/>
                <w:lang w:val="en-US" w:eastAsia="zh-CN"/>
              </w:rPr>
              <w:t>三</w:t>
            </w:r>
            <w:r>
              <w:rPr>
                <w:rFonts w:hint="eastAsia" w:ascii="宋体" w:hAnsi="宋体" w:eastAsia="宋体" w:cs="宋体"/>
                <w:spacing w:val="0"/>
                <w:sz w:val="21"/>
                <w:szCs w:val="21"/>
              </w:rPr>
              <w:t>个月依法缴纳税收的记录证明(若新成立的企业无依法缴纳税收证明，请提供零申报证明</w:t>
            </w:r>
            <w:r>
              <w:rPr>
                <w:rFonts w:hint="eastAsia" w:cs="宋体"/>
                <w:spacing w:val="0"/>
                <w:sz w:val="21"/>
                <w:szCs w:val="21"/>
                <w:lang w:eastAsia="zh-CN"/>
              </w:rPr>
              <w:t>）</w:t>
            </w:r>
          </w:p>
        </w:tc>
        <w:tc>
          <w:tcPr>
            <w:tcW w:w="3344" w:type="dxa"/>
            <w:vAlign w:val="center"/>
          </w:tcPr>
          <w:p w14:paraId="0049D01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标书内附复印件加盖公章</w:t>
            </w:r>
          </w:p>
        </w:tc>
        <w:tc>
          <w:tcPr>
            <w:tcW w:w="517" w:type="dxa"/>
            <w:gridSpan w:val="2"/>
            <w:vAlign w:val="top"/>
          </w:tcPr>
          <w:p w14:paraId="1520DB3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7935C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D0D743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CB3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83" w:type="dxa"/>
            <w:vAlign w:val="center"/>
          </w:tcPr>
          <w:p w14:paraId="5F4482F7">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5</w:t>
            </w:r>
          </w:p>
        </w:tc>
        <w:tc>
          <w:tcPr>
            <w:tcW w:w="4545" w:type="dxa"/>
            <w:gridSpan w:val="2"/>
            <w:vAlign w:val="center"/>
          </w:tcPr>
          <w:p w14:paraId="7002DD1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11"/>
                <w:sz w:val="21"/>
                <w:szCs w:val="21"/>
              </w:rPr>
              <w:t>供应商参加政府采购活动前三年内</w:t>
            </w:r>
            <w:r>
              <w:rPr>
                <w:rFonts w:hint="eastAsia" w:ascii="宋体" w:hAnsi="宋体" w:eastAsia="宋体" w:cs="宋体"/>
                <w:sz w:val="21"/>
                <w:szCs w:val="21"/>
              </w:rPr>
              <w:t>在经营活动中没有重大违法</w:t>
            </w:r>
            <w:r>
              <w:rPr>
                <w:rFonts w:hint="eastAsia" w:ascii="宋体" w:hAnsi="宋体" w:eastAsia="宋体" w:cs="宋体"/>
                <w:spacing w:val="4"/>
                <w:sz w:val="21"/>
                <w:szCs w:val="21"/>
              </w:rPr>
              <w:t>记录书面声明</w:t>
            </w:r>
          </w:p>
        </w:tc>
        <w:tc>
          <w:tcPr>
            <w:tcW w:w="3344" w:type="dxa"/>
            <w:vAlign w:val="center"/>
          </w:tcPr>
          <w:p w14:paraId="5B435BA4">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提供由法定代表人或授权委托人签字或盖章的书面声明并加盖公章</w:t>
            </w:r>
          </w:p>
        </w:tc>
        <w:tc>
          <w:tcPr>
            <w:tcW w:w="517" w:type="dxa"/>
            <w:gridSpan w:val="2"/>
            <w:vAlign w:val="top"/>
          </w:tcPr>
          <w:p w14:paraId="7F2D9BB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4FB36B2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282BCD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CC1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83" w:type="dxa"/>
            <w:vAlign w:val="top"/>
          </w:tcPr>
          <w:p w14:paraId="1C86948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1B560DA5">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6</w:t>
            </w:r>
          </w:p>
        </w:tc>
        <w:tc>
          <w:tcPr>
            <w:tcW w:w="4545" w:type="dxa"/>
            <w:gridSpan w:val="2"/>
            <w:vAlign w:val="center"/>
          </w:tcPr>
          <w:p w14:paraId="1CB9A2D1">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9"/>
                <w:sz w:val="21"/>
                <w:szCs w:val="21"/>
              </w:rPr>
              <w:t>拒绝列入政府取消投标资格记录期间的企业</w:t>
            </w:r>
            <w:r>
              <w:rPr>
                <w:rFonts w:hint="eastAsia" w:ascii="宋体" w:hAnsi="宋体" w:eastAsia="宋体" w:cs="宋体"/>
                <w:spacing w:val="6"/>
                <w:sz w:val="21"/>
                <w:szCs w:val="21"/>
              </w:rPr>
              <w:t>或</w:t>
            </w:r>
            <w:r>
              <w:rPr>
                <w:rFonts w:hint="eastAsia" w:cs="宋体"/>
                <w:spacing w:val="6"/>
                <w:sz w:val="21"/>
                <w:szCs w:val="21"/>
                <w:lang w:val="en-US" w:eastAsia="zh-CN"/>
              </w:rPr>
              <w:t>个</w:t>
            </w:r>
            <w:r>
              <w:rPr>
                <w:rFonts w:hint="eastAsia" w:ascii="宋体" w:hAnsi="宋体" w:eastAsia="宋体" w:cs="宋体"/>
                <w:spacing w:val="6"/>
                <w:sz w:val="21"/>
                <w:szCs w:val="21"/>
              </w:rPr>
              <w:t>人投标</w:t>
            </w:r>
          </w:p>
        </w:tc>
        <w:tc>
          <w:tcPr>
            <w:tcW w:w="3344" w:type="dxa"/>
            <w:vAlign w:val="center"/>
          </w:tcPr>
          <w:p w14:paraId="2B879CAB">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提供由法定代表人或授权委托人签字的</w:t>
            </w:r>
            <w:r>
              <w:rPr>
                <w:rFonts w:hint="eastAsia" w:ascii="宋体" w:hAnsi="宋体" w:eastAsia="宋体" w:cs="宋体"/>
                <w:spacing w:val="3"/>
                <w:sz w:val="21"/>
                <w:szCs w:val="21"/>
              </w:rPr>
              <w:t>承诺书并加盖公章</w:t>
            </w:r>
          </w:p>
        </w:tc>
        <w:tc>
          <w:tcPr>
            <w:tcW w:w="517" w:type="dxa"/>
            <w:gridSpan w:val="2"/>
            <w:vAlign w:val="top"/>
          </w:tcPr>
          <w:p w14:paraId="59F41EE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0AA17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E6546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85A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583" w:type="dxa"/>
            <w:vAlign w:val="top"/>
          </w:tcPr>
          <w:p w14:paraId="255172E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43529B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975F38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cs="宋体"/>
                <w:sz w:val="21"/>
                <w:szCs w:val="21"/>
                <w:lang w:val="en-US" w:eastAsia="zh-CN"/>
              </w:rPr>
              <w:t>7</w:t>
            </w:r>
          </w:p>
        </w:tc>
        <w:tc>
          <w:tcPr>
            <w:tcW w:w="4545" w:type="dxa"/>
            <w:gridSpan w:val="2"/>
            <w:vAlign w:val="top"/>
          </w:tcPr>
          <w:p w14:paraId="08772690">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拒 绝 被 工 商 行 政 管 理 机 关 在 全 国 企 业 信 用 信 息 公 示 系 统</w:t>
            </w:r>
          </w:p>
          <w:p w14:paraId="20A2894E">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HYPERLINK "http://www.gsxt.gov.cn/index.html" </w:instrText>
            </w:r>
            <w:r>
              <w:rPr>
                <w:rFonts w:hint="eastAsia" w:ascii="宋体" w:hAnsi="宋体" w:eastAsia="宋体" w:cs="宋体"/>
                <w:spacing w:val="0"/>
                <w:sz w:val="21"/>
                <w:szCs w:val="21"/>
              </w:rPr>
              <w:fldChar w:fldCharType="separate"/>
            </w:r>
            <w:r>
              <w:rPr>
                <w:rFonts w:hint="eastAsia" w:ascii="宋体" w:hAnsi="宋体" w:eastAsia="宋体" w:cs="宋体"/>
                <w:color w:val="0563C1"/>
                <w:spacing w:val="0"/>
                <w:sz w:val="21"/>
                <w:szCs w:val="21"/>
                <w:u w:val="single" w:color="auto"/>
              </w:rPr>
              <w:t>http://www.gsxt.gov.cn/index.html</w:t>
            </w:r>
            <w:r>
              <w:rPr>
                <w:rFonts w:hint="eastAsia" w:ascii="宋体" w:hAnsi="宋体" w:eastAsia="宋体" w:cs="宋体"/>
                <w:color w:val="0563C1"/>
                <w:spacing w:val="0"/>
                <w:sz w:val="21"/>
                <w:szCs w:val="21"/>
                <w:u w:val="single" w:color="auto"/>
              </w:rPr>
              <w:fldChar w:fldCharType="end"/>
            </w:r>
            <w:r>
              <w:rPr>
                <w:rFonts w:hint="eastAsia" w:ascii="宋体" w:hAnsi="宋体" w:eastAsia="宋体" w:cs="宋体"/>
                <w:spacing w:val="0"/>
                <w:sz w:val="21"/>
                <w:szCs w:val="21"/>
              </w:rPr>
              <w:t>) 中 列入严重违法失信企业名单的企业参与投标</w:t>
            </w:r>
          </w:p>
        </w:tc>
        <w:tc>
          <w:tcPr>
            <w:tcW w:w="3344" w:type="dxa"/>
            <w:vAlign w:val="top"/>
          </w:tcPr>
          <w:p w14:paraId="00655CF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3882CD8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7B8CFE0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提供网页截图加盖公章</w:t>
            </w:r>
          </w:p>
        </w:tc>
        <w:tc>
          <w:tcPr>
            <w:tcW w:w="517" w:type="dxa"/>
            <w:gridSpan w:val="2"/>
            <w:vAlign w:val="top"/>
          </w:tcPr>
          <w:p w14:paraId="7C6D425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9DC7E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2C6088C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7B35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583" w:type="dxa"/>
            <w:vAlign w:val="top"/>
          </w:tcPr>
          <w:p w14:paraId="78BB5479">
            <w:pPr>
              <w:rPr>
                <w:rFonts w:ascii="Arial"/>
                <w:sz w:val="22"/>
                <w:szCs w:val="22"/>
              </w:rPr>
            </w:pPr>
          </w:p>
          <w:p w14:paraId="16CF364C">
            <w:pPr>
              <w:rPr>
                <w:rFonts w:ascii="Arial"/>
                <w:sz w:val="22"/>
                <w:szCs w:val="22"/>
              </w:rPr>
            </w:pPr>
          </w:p>
          <w:p w14:paraId="70526618">
            <w:pPr>
              <w:rPr>
                <w:rFonts w:ascii="Arial"/>
                <w:sz w:val="22"/>
                <w:szCs w:val="22"/>
              </w:rPr>
            </w:pPr>
          </w:p>
          <w:p w14:paraId="2B12326A">
            <w:pPr>
              <w:rPr>
                <w:rFonts w:ascii="Arial"/>
                <w:sz w:val="22"/>
                <w:szCs w:val="22"/>
              </w:rPr>
            </w:pPr>
          </w:p>
          <w:p w14:paraId="5FE7D86B">
            <w:pPr>
              <w:spacing w:line="241" w:lineRule="auto"/>
              <w:rPr>
                <w:rFonts w:ascii="Arial"/>
                <w:sz w:val="22"/>
                <w:szCs w:val="22"/>
              </w:rPr>
            </w:pPr>
          </w:p>
          <w:p w14:paraId="7F811245">
            <w:pPr>
              <w:pStyle w:val="39"/>
              <w:spacing w:before="65" w:line="269" w:lineRule="exact"/>
              <w:ind w:left="266"/>
              <w:rPr>
                <w:rFonts w:hint="eastAsia" w:eastAsia="宋体"/>
                <w:sz w:val="21"/>
                <w:szCs w:val="21"/>
                <w:lang w:val="en-US" w:eastAsia="zh-CN"/>
              </w:rPr>
            </w:pPr>
            <w:r>
              <w:rPr>
                <w:rFonts w:hint="eastAsia"/>
                <w:sz w:val="21"/>
                <w:szCs w:val="21"/>
                <w:lang w:val="en-US" w:eastAsia="zh-CN"/>
              </w:rPr>
              <w:t>8</w:t>
            </w:r>
          </w:p>
        </w:tc>
        <w:tc>
          <w:tcPr>
            <w:tcW w:w="4545" w:type="dxa"/>
            <w:gridSpan w:val="2"/>
            <w:vAlign w:val="top"/>
          </w:tcPr>
          <w:p w14:paraId="128031F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5"/>
                <w:sz w:val="21"/>
                <w:szCs w:val="21"/>
              </w:rPr>
              <w:t>对在“ 信用中国</w:t>
            </w:r>
            <w:r>
              <w:rPr>
                <w:spacing w:val="-61"/>
                <w:sz w:val="21"/>
                <w:szCs w:val="21"/>
              </w:rPr>
              <w:t xml:space="preserve"> </w:t>
            </w:r>
            <w:r>
              <w:rPr>
                <w:spacing w:val="5"/>
                <w:sz w:val="21"/>
                <w:szCs w:val="21"/>
              </w:rPr>
              <w:t>”</w:t>
            </w:r>
            <w:r>
              <w:rPr>
                <w:spacing w:val="11"/>
                <w:sz w:val="21"/>
                <w:szCs w:val="21"/>
              </w:rPr>
              <w:t xml:space="preserve"> </w:t>
            </w:r>
            <w:r>
              <w:rPr>
                <w:spacing w:val="5"/>
                <w:sz w:val="21"/>
                <w:szCs w:val="21"/>
              </w:rPr>
              <w:t>网站</w:t>
            </w:r>
          </w:p>
          <w:p w14:paraId="4D4C595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3"/>
                <w:sz w:val="21"/>
                <w:szCs w:val="21"/>
              </w:rPr>
              <w:t>(</w:t>
            </w:r>
            <w:r>
              <w:rPr>
                <w:sz w:val="28"/>
                <w:szCs w:val="28"/>
              </w:rPr>
              <w:fldChar w:fldCharType="begin"/>
            </w:r>
            <w:r>
              <w:rPr>
                <w:sz w:val="28"/>
                <w:szCs w:val="28"/>
              </w:rPr>
              <w:instrText xml:space="preserve"> HYPERLINK "https://www.creditchina.gov.cn" </w:instrText>
            </w:r>
            <w:r>
              <w:rPr>
                <w:sz w:val="28"/>
                <w:szCs w:val="28"/>
              </w:rPr>
              <w:fldChar w:fldCharType="separate"/>
            </w:r>
            <w:r>
              <w:rPr>
                <w:sz w:val="21"/>
                <w:szCs w:val="21"/>
              </w:rPr>
              <w:t>www</w:t>
            </w:r>
            <w:r>
              <w:rPr>
                <w:spacing w:val="3"/>
                <w:sz w:val="21"/>
                <w:szCs w:val="21"/>
              </w:rPr>
              <w:t>.</w:t>
            </w:r>
            <w:r>
              <w:rPr>
                <w:sz w:val="21"/>
                <w:szCs w:val="21"/>
              </w:rPr>
              <w:t>creditchina</w:t>
            </w:r>
            <w:r>
              <w:rPr>
                <w:spacing w:val="3"/>
                <w:sz w:val="21"/>
                <w:szCs w:val="21"/>
              </w:rPr>
              <w:t>.</w:t>
            </w:r>
            <w:r>
              <w:rPr>
                <w:sz w:val="21"/>
                <w:szCs w:val="21"/>
              </w:rPr>
              <w:t>gov</w:t>
            </w:r>
            <w:r>
              <w:rPr>
                <w:spacing w:val="3"/>
                <w:sz w:val="21"/>
                <w:szCs w:val="21"/>
              </w:rPr>
              <w:t>.</w:t>
            </w:r>
            <w:r>
              <w:rPr>
                <w:sz w:val="21"/>
                <w:szCs w:val="21"/>
              </w:rPr>
              <w:t>cn</w:t>
            </w:r>
            <w:r>
              <w:rPr>
                <w:sz w:val="21"/>
                <w:szCs w:val="21"/>
              </w:rPr>
              <w:fldChar w:fldCharType="end"/>
            </w:r>
            <w:r>
              <w:rPr>
                <w:spacing w:val="3"/>
                <w:sz w:val="21"/>
                <w:szCs w:val="21"/>
              </w:rPr>
              <w:t>)、中国政府采购网</w:t>
            </w:r>
            <w:r>
              <w:rPr>
                <w:spacing w:val="9"/>
                <w:sz w:val="21"/>
                <w:szCs w:val="21"/>
              </w:rPr>
              <w:t xml:space="preserve"> </w:t>
            </w:r>
            <w:r>
              <w:rPr>
                <w:spacing w:val="8"/>
                <w:sz w:val="21"/>
                <w:szCs w:val="21"/>
              </w:rPr>
              <w:t>(</w:t>
            </w:r>
            <w:r>
              <w:rPr>
                <w:sz w:val="28"/>
                <w:szCs w:val="28"/>
              </w:rPr>
              <w:fldChar w:fldCharType="begin"/>
            </w:r>
            <w:r>
              <w:rPr>
                <w:sz w:val="28"/>
                <w:szCs w:val="28"/>
              </w:rPr>
              <w:instrText xml:space="preserve"> HYPERLINK "https://www.ccgp.gov.cn" </w:instrText>
            </w:r>
            <w:r>
              <w:rPr>
                <w:sz w:val="28"/>
                <w:szCs w:val="28"/>
              </w:rPr>
              <w:fldChar w:fldCharType="separate"/>
            </w:r>
            <w:r>
              <w:rPr>
                <w:sz w:val="21"/>
                <w:szCs w:val="21"/>
              </w:rPr>
              <w:t>www</w:t>
            </w:r>
            <w:r>
              <w:rPr>
                <w:spacing w:val="8"/>
                <w:sz w:val="21"/>
                <w:szCs w:val="21"/>
              </w:rPr>
              <w:t>.</w:t>
            </w:r>
            <w:r>
              <w:rPr>
                <w:sz w:val="21"/>
                <w:szCs w:val="21"/>
              </w:rPr>
              <w:t>ccgp</w:t>
            </w:r>
            <w:r>
              <w:rPr>
                <w:spacing w:val="8"/>
                <w:sz w:val="21"/>
                <w:szCs w:val="21"/>
              </w:rPr>
              <w:t>.</w:t>
            </w:r>
            <w:r>
              <w:rPr>
                <w:sz w:val="21"/>
                <w:szCs w:val="21"/>
              </w:rPr>
              <w:t>gov</w:t>
            </w:r>
            <w:r>
              <w:rPr>
                <w:spacing w:val="8"/>
                <w:sz w:val="21"/>
                <w:szCs w:val="21"/>
              </w:rPr>
              <w:t>.</w:t>
            </w:r>
            <w:r>
              <w:rPr>
                <w:sz w:val="21"/>
                <w:szCs w:val="21"/>
              </w:rPr>
              <w:t>cn</w:t>
            </w:r>
            <w:r>
              <w:rPr>
                <w:sz w:val="21"/>
                <w:szCs w:val="21"/>
              </w:rPr>
              <w:fldChar w:fldCharType="end"/>
            </w:r>
            <w:r>
              <w:rPr>
                <w:spacing w:val="8"/>
                <w:sz w:val="21"/>
                <w:szCs w:val="21"/>
              </w:rPr>
              <w:t>)等渠道列入失信被执行</w:t>
            </w:r>
          </w:p>
          <w:p w14:paraId="1B48D67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sz w:val="21"/>
                <w:szCs w:val="21"/>
              </w:rPr>
            </w:pPr>
            <w:r>
              <w:rPr>
                <w:spacing w:val="6"/>
                <w:sz w:val="21"/>
                <w:szCs w:val="21"/>
              </w:rPr>
              <w:t>人、重大税收违法案件当事人名单、政府采购</w:t>
            </w:r>
            <w:r>
              <w:rPr>
                <w:spacing w:val="5"/>
                <w:sz w:val="21"/>
                <w:szCs w:val="21"/>
              </w:rPr>
              <w:t>严重违法失信行为记录名单及其他不符合《中</w:t>
            </w:r>
            <w:r>
              <w:rPr>
                <w:spacing w:val="6"/>
                <w:sz w:val="21"/>
                <w:szCs w:val="21"/>
              </w:rPr>
              <w:t>华人民共和国政府采购法》第二十二条规定条</w:t>
            </w:r>
            <w:r>
              <w:rPr>
                <w:sz w:val="21"/>
                <w:szCs w:val="21"/>
              </w:rPr>
              <w:t>件的投标单位， 不得参与投标；</w:t>
            </w:r>
          </w:p>
        </w:tc>
        <w:tc>
          <w:tcPr>
            <w:tcW w:w="3345" w:type="dxa"/>
            <w:gridSpan w:val="2"/>
            <w:vAlign w:val="top"/>
          </w:tcPr>
          <w:p w14:paraId="74AF3191">
            <w:pPr>
              <w:rPr>
                <w:rFonts w:ascii="Arial"/>
                <w:sz w:val="22"/>
                <w:szCs w:val="22"/>
              </w:rPr>
            </w:pPr>
          </w:p>
          <w:p w14:paraId="09C02A17">
            <w:pPr>
              <w:rPr>
                <w:rFonts w:ascii="Arial"/>
                <w:sz w:val="22"/>
                <w:szCs w:val="22"/>
              </w:rPr>
            </w:pPr>
          </w:p>
          <w:p w14:paraId="3658408D">
            <w:pPr>
              <w:rPr>
                <w:rFonts w:ascii="Arial"/>
                <w:sz w:val="22"/>
                <w:szCs w:val="22"/>
              </w:rPr>
            </w:pPr>
          </w:p>
          <w:p w14:paraId="3AB157D5">
            <w:pPr>
              <w:rPr>
                <w:rFonts w:ascii="Arial"/>
                <w:sz w:val="22"/>
                <w:szCs w:val="22"/>
              </w:rPr>
            </w:pPr>
          </w:p>
          <w:p w14:paraId="0AE06F79">
            <w:pPr>
              <w:spacing w:line="241" w:lineRule="auto"/>
              <w:rPr>
                <w:rFonts w:ascii="Arial"/>
                <w:sz w:val="22"/>
                <w:szCs w:val="22"/>
              </w:rPr>
            </w:pPr>
          </w:p>
          <w:p w14:paraId="0E0A5EB6">
            <w:pPr>
              <w:pStyle w:val="39"/>
              <w:spacing w:before="65" w:line="227" w:lineRule="auto"/>
              <w:jc w:val="center"/>
              <w:rPr>
                <w:sz w:val="21"/>
                <w:szCs w:val="21"/>
              </w:rPr>
            </w:pPr>
            <w:r>
              <w:rPr>
                <w:spacing w:val="8"/>
                <w:sz w:val="21"/>
                <w:szCs w:val="21"/>
              </w:rPr>
              <w:t>提供网页截图加盖公章</w:t>
            </w:r>
          </w:p>
        </w:tc>
        <w:tc>
          <w:tcPr>
            <w:tcW w:w="517" w:type="dxa"/>
            <w:gridSpan w:val="2"/>
            <w:vAlign w:val="top"/>
          </w:tcPr>
          <w:p w14:paraId="7F5ECDC0">
            <w:pPr>
              <w:rPr>
                <w:rFonts w:ascii="Arial"/>
                <w:sz w:val="22"/>
                <w:szCs w:val="22"/>
              </w:rPr>
            </w:pPr>
          </w:p>
        </w:tc>
        <w:tc>
          <w:tcPr>
            <w:tcW w:w="448" w:type="dxa"/>
            <w:vAlign w:val="top"/>
          </w:tcPr>
          <w:p w14:paraId="1EB43978">
            <w:pPr>
              <w:rPr>
                <w:rFonts w:ascii="Arial"/>
                <w:sz w:val="22"/>
                <w:szCs w:val="22"/>
              </w:rPr>
            </w:pPr>
          </w:p>
        </w:tc>
        <w:tc>
          <w:tcPr>
            <w:tcW w:w="472" w:type="dxa"/>
            <w:vAlign w:val="top"/>
          </w:tcPr>
          <w:p w14:paraId="38473252">
            <w:pPr>
              <w:rPr>
                <w:rFonts w:ascii="Arial"/>
                <w:sz w:val="22"/>
                <w:szCs w:val="22"/>
              </w:rPr>
            </w:pPr>
          </w:p>
        </w:tc>
      </w:tr>
      <w:tr w14:paraId="137B1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83" w:type="dxa"/>
            <w:vAlign w:val="top"/>
          </w:tcPr>
          <w:p w14:paraId="529A6E46">
            <w:pPr>
              <w:spacing w:line="293" w:lineRule="auto"/>
              <w:rPr>
                <w:rFonts w:ascii="Arial"/>
                <w:sz w:val="22"/>
                <w:szCs w:val="22"/>
              </w:rPr>
            </w:pPr>
          </w:p>
          <w:p w14:paraId="0F6D82C3">
            <w:pPr>
              <w:spacing w:line="294" w:lineRule="auto"/>
              <w:rPr>
                <w:rFonts w:ascii="Arial"/>
                <w:sz w:val="22"/>
                <w:szCs w:val="22"/>
              </w:rPr>
            </w:pPr>
          </w:p>
          <w:p w14:paraId="691AE603">
            <w:pPr>
              <w:pStyle w:val="39"/>
              <w:spacing w:before="65" w:line="270" w:lineRule="exact"/>
              <w:ind w:left="227"/>
              <w:rPr>
                <w:rFonts w:hint="eastAsia" w:eastAsia="宋体"/>
                <w:sz w:val="21"/>
                <w:szCs w:val="21"/>
                <w:lang w:val="en-US" w:eastAsia="zh-CN"/>
              </w:rPr>
            </w:pPr>
            <w:r>
              <w:rPr>
                <w:rFonts w:hint="eastAsia"/>
                <w:sz w:val="21"/>
                <w:szCs w:val="21"/>
                <w:lang w:val="en-US" w:eastAsia="zh-CN"/>
              </w:rPr>
              <w:t>9</w:t>
            </w:r>
          </w:p>
        </w:tc>
        <w:tc>
          <w:tcPr>
            <w:tcW w:w="4545" w:type="dxa"/>
            <w:gridSpan w:val="2"/>
            <w:vAlign w:val="top"/>
          </w:tcPr>
          <w:p w14:paraId="7363CEC2">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sz w:val="21"/>
                <w:szCs w:val="21"/>
              </w:rPr>
            </w:pPr>
            <w:r>
              <w:rPr>
                <w:spacing w:val="5"/>
                <w:sz w:val="21"/>
                <w:szCs w:val="21"/>
              </w:rPr>
              <w:t>供应商不存在行贿犯罪记录，投标时提供“</w:t>
            </w:r>
            <w:r>
              <w:rPr>
                <w:spacing w:val="-58"/>
                <w:sz w:val="21"/>
                <w:szCs w:val="21"/>
              </w:rPr>
              <w:t xml:space="preserve"> </w:t>
            </w:r>
            <w:r>
              <w:rPr>
                <w:spacing w:val="5"/>
                <w:sz w:val="21"/>
                <w:szCs w:val="21"/>
              </w:rPr>
              <w:t>中</w:t>
            </w:r>
            <w:r>
              <w:rPr>
                <w:spacing w:val="23"/>
                <w:sz w:val="21"/>
                <w:szCs w:val="21"/>
              </w:rPr>
              <w:t>国裁判文书网</w:t>
            </w:r>
            <w:r>
              <w:rPr>
                <w:spacing w:val="-55"/>
                <w:sz w:val="21"/>
                <w:szCs w:val="21"/>
              </w:rPr>
              <w:t xml:space="preserve"> </w:t>
            </w:r>
            <w:r>
              <w:rPr>
                <w:spacing w:val="23"/>
                <w:sz w:val="21"/>
                <w:szCs w:val="21"/>
              </w:rPr>
              <w:t>”</w:t>
            </w:r>
          </w:p>
          <w:p w14:paraId="5A7526DA">
            <w:pPr>
              <w:pStyle w:val="39"/>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1"/>
                <w:szCs w:val="21"/>
              </w:rPr>
            </w:pPr>
            <w:r>
              <w:rPr>
                <w:spacing w:val="16"/>
                <w:sz w:val="21"/>
                <w:szCs w:val="21"/>
              </w:rPr>
              <w:t>(</w:t>
            </w:r>
            <w:r>
              <w:rPr>
                <w:sz w:val="28"/>
                <w:szCs w:val="28"/>
              </w:rPr>
              <w:fldChar w:fldCharType="begin"/>
            </w:r>
            <w:r>
              <w:rPr>
                <w:sz w:val="28"/>
                <w:szCs w:val="28"/>
              </w:rPr>
              <w:instrText xml:space="preserve"> HYPERLINK "http://wenshu.court.gov.cn/" </w:instrText>
            </w:r>
            <w:r>
              <w:rPr>
                <w:sz w:val="28"/>
                <w:szCs w:val="28"/>
              </w:rPr>
              <w:fldChar w:fldCharType="separate"/>
            </w:r>
            <w:r>
              <w:rPr>
                <w:color w:val="0563C1"/>
                <w:sz w:val="21"/>
                <w:szCs w:val="21"/>
                <w:u w:val="single" w:color="auto"/>
              </w:rPr>
              <w:t>http</w:t>
            </w:r>
            <w:r>
              <w:rPr>
                <w:color w:val="0563C1"/>
                <w:spacing w:val="16"/>
                <w:sz w:val="21"/>
                <w:szCs w:val="21"/>
                <w:u w:val="single" w:color="auto"/>
              </w:rPr>
              <w:t>://</w:t>
            </w:r>
            <w:r>
              <w:rPr>
                <w:color w:val="0563C1"/>
                <w:sz w:val="21"/>
                <w:szCs w:val="21"/>
                <w:u w:val="single" w:color="auto"/>
              </w:rPr>
              <w:t>wenshu</w:t>
            </w:r>
            <w:r>
              <w:rPr>
                <w:color w:val="0563C1"/>
                <w:spacing w:val="16"/>
                <w:sz w:val="21"/>
                <w:szCs w:val="21"/>
                <w:u w:val="single" w:color="auto"/>
              </w:rPr>
              <w:t>.</w:t>
            </w:r>
            <w:r>
              <w:rPr>
                <w:color w:val="0563C1"/>
                <w:sz w:val="21"/>
                <w:szCs w:val="21"/>
                <w:u w:val="single" w:color="auto"/>
              </w:rPr>
              <w:t>court</w:t>
            </w:r>
            <w:r>
              <w:rPr>
                <w:color w:val="0563C1"/>
                <w:spacing w:val="16"/>
                <w:sz w:val="21"/>
                <w:szCs w:val="21"/>
                <w:u w:val="single" w:color="auto"/>
              </w:rPr>
              <w:t>.</w:t>
            </w:r>
            <w:r>
              <w:rPr>
                <w:color w:val="0563C1"/>
                <w:sz w:val="21"/>
                <w:szCs w:val="21"/>
                <w:u w:val="single" w:color="auto"/>
              </w:rPr>
              <w:t>gov</w:t>
            </w:r>
            <w:r>
              <w:rPr>
                <w:color w:val="0563C1"/>
                <w:spacing w:val="16"/>
                <w:sz w:val="21"/>
                <w:szCs w:val="21"/>
                <w:u w:val="single" w:color="auto"/>
              </w:rPr>
              <w:t>.</w:t>
            </w:r>
            <w:r>
              <w:rPr>
                <w:color w:val="0563C1"/>
                <w:sz w:val="21"/>
                <w:szCs w:val="21"/>
                <w:u w:val="single" w:color="auto"/>
              </w:rPr>
              <w:t>cn</w:t>
            </w:r>
            <w:r>
              <w:rPr>
                <w:color w:val="0563C1"/>
                <w:spacing w:val="16"/>
                <w:sz w:val="21"/>
                <w:szCs w:val="21"/>
                <w:u w:val="single" w:color="auto"/>
              </w:rPr>
              <w:t>/</w:t>
            </w:r>
            <w:r>
              <w:rPr>
                <w:color w:val="0563C1"/>
                <w:spacing w:val="16"/>
                <w:sz w:val="21"/>
                <w:szCs w:val="21"/>
                <w:u w:val="single" w:color="auto"/>
              </w:rPr>
              <w:fldChar w:fldCharType="end"/>
            </w:r>
            <w:r>
              <w:rPr>
                <w:spacing w:val="16"/>
                <w:sz w:val="21"/>
                <w:szCs w:val="21"/>
              </w:rPr>
              <w:t>) 查询企业</w:t>
            </w:r>
            <w:r>
              <w:rPr>
                <w:spacing w:val="6"/>
                <w:sz w:val="21"/>
                <w:szCs w:val="21"/>
              </w:rPr>
              <w:t>无行贿犯罪记录的网页记录。</w:t>
            </w:r>
          </w:p>
        </w:tc>
        <w:tc>
          <w:tcPr>
            <w:tcW w:w="3345" w:type="dxa"/>
            <w:gridSpan w:val="2"/>
            <w:vAlign w:val="top"/>
          </w:tcPr>
          <w:p w14:paraId="5381B4DB">
            <w:pPr>
              <w:spacing w:line="293" w:lineRule="auto"/>
              <w:rPr>
                <w:rFonts w:ascii="Arial"/>
                <w:sz w:val="22"/>
                <w:szCs w:val="22"/>
              </w:rPr>
            </w:pPr>
          </w:p>
          <w:p w14:paraId="581819F3">
            <w:pPr>
              <w:spacing w:line="294" w:lineRule="auto"/>
              <w:rPr>
                <w:rFonts w:ascii="Arial"/>
                <w:sz w:val="22"/>
                <w:szCs w:val="22"/>
              </w:rPr>
            </w:pPr>
          </w:p>
          <w:p w14:paraId="496E8CF4">
            <w:pPr>
              <w:pStyle w:val="39"/>
              <w:spacing w:before="65" w:line="227" w:lineRule="auto"/>
              <w:jc w:val="center"/>
              <w:rPr>
                <w:sz w:val="21"/>
                <w:szCs w:val="21"/>
              </w:rPr>
            </w:pPr>
            <w:r>
              <w:rPr>
                <w:spacing w:val="8"/>
                <w:sz w:val="21"/>
                <w:szCs w:val="21"/>
              </w:rPr>
              <w:t>提供网页截图加盖公章</w:t>
            </w:r>
          </w:p>
        </w:tc>
        <w:tc>
          <w:tcPr>
            <w:tcW w:w="517" w:type="dxa"/>
            <w:gridSpan w:val="2"/>
            <w:vAlign w:val="top"/>
          </w:tcPr>
          <w:p w14:paraId="7BA54AB9">
            <w:pPr>
              <w:rPr>
                <w:rFonts w:ascii="Arial"/>
                <w:sz w:val="22"/>
                <w:szCs w:val="22"/>
              </w:rPr>
            </w:pPr>
          </w:p>
        </w:tc>
        <w:tc>
          <w:tcPr>
            <w:tcW w:w="448" w:type="dxa"/>
            <w:vAlign w:val="top"/>
          </w:tcPr>
          <w:p w14:paraId="5178C85F">
            <w:pPr>
              <w:rPr>
                <w:rFonts w:ascii="Arial"/>
                <w:sz w:val="22"/>
                <w:szCs w:val="22"/>
              </w:rPr>
            </w:pPr>
          </w:p>
        </w:tc>
        <w:tc>
          <w:tcPr>
            <w:tcW w:w="472" w:type="dxa"/>
            <w:vAlign w:val="top"/>
          </w:tcPr>
          <w:p w14:paraId="1EAC31F3">
            <w:pPr>
              <w:rPr>
                <w:rFonts w:ascii="Arial"/>
                <w:sz w:val="22"/>
                <w:szCs w:val="22"/>
              </w:rPr>
            </w:pPr>
          </w:p>
        </w:tc>
      </w:tr>
      <w:tr w14:paraId="7201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Align w:val="top"/>
          </w:tcPr>
          <w:p w14:paraId="4DD397DF">
            <w:pPr>
              <w:spacing w:line="249" w:lineRule="auto"/>
              <w:rPr>
                <w:rFonts w:ascii="Arial"/>
                <w:sz w:val="22"/>
                <w:szCs w:val="22"/>
              </w:rPr>
            </w:pPr>
          </w:p>
          <w:p w14:paraId="10493360">
            <w:pPr>
              <w:spacing w:line="249" w:lineRule="auto"/>
              <w:rPr>
                <w:rFonts w:ascii="Arial"/>
                <w:sz w:val="22"/>
                <w:szCs w:val="22"/>
              </w:rPr>
            </w:pPr>
          </w:p>
          <w:p w14:paraId="02B4F0B4">
            <w:pPr>
              <w:spacing w:line="249" w:lineRule="auto"/>
              <w:rPr>
                <w:rFonts w:ascii="Arial"/>
                <w:sz w:val="22"/>
                <w:szCs w:val="22"/>
              </w:rPr>
            </w:pPr>
          </w:p>
          <w:p w14:paraId="2081BC7C">
            <w:pPr>
              <w:spacing w:line="249" w:lineRule="auto"/>
              <w:rPr>
                <w:rFonts w:ascii="Arial"/>
                <w:sz w:val="22"/>
                <w:szCs w:val="22"/>
              </w:rPr>
            </w:pPr>
          </w:p>
          <w:p w14:paraId="20297F20">
            <w:pPr>
              <w:pStyle w:val="39"/>
              <w:spacing w:before="65" w:line="270" w:lineRule="exact"/>
              <w:ind w:left="227"/>
              <w:rPr>
                <w:rFonts w:hint="default" w:eastAsia="宋体"/>
                <w:sz w:val="21"/>
                <w:szCs w:val="21"/>
                <w:lang w:val="en-US" w:eastAsia="zh-CN"/>
              </w:rPr>
            </w:pPr>
            <w:r>
              <w:rPr>
                <w:rFonts w:hint="eastAsia"/>
                <w:sz w:val="21"/>
                <w:szCs w:val="21"/>
                <w:lang w:val="en-US" w:eastAsia="zh-CN"/>
              </w:rPr>
              <w:t>10</w:t>
            </w:r>
          </w:p>
        </w:tc>
        <w:tc>
          <w:tcPr>
            <w:tcW w:w="4545" w:type="dxa"/>
            <w:gridSpan w:val="2"/>
            <w:vAlign w:val="top"/>
          </w:tcPr>
          <w:p w14:paraId="60809ACA">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rFonts w:hint="eastAsia" w:eastAsia="宋体"/>
                <w:sz w:val="21"/>
                <w:szCs w:val="21"/>
                <w:lang w:eastAsia="zh-CN"/>
              </w:rPr>
            </w:pPr>
            <w:r>
              <w:rPr>
                <w:rFonts w:hint="eastAsia"/>
                <w:spacing w:val="0"/>
                <w:sz w:val="21"/>
                <w:szCs w:val="21"/>
                <w:lang w:val="zh-CN" w:eastAsia="zh-CN"/>
              </w:rPr>
              <w:t>与采购人存在利益关系可能影响谈判公正性的法人、其他组织或者个人，不得参加谈判。单位负责人为同一人或者存在控股、管理关系的不同单位，不得参加同一标段谈判或者未划分标段的同一采购项目谈判。</w:t>
            </w:r>
            <w:r>
              <w:rPr>
                <w:spacing w:val="0"/>
                <w:sz w:val="21"/>
                <w:szCs w:val="21"/>
              </w:rPr>
              <w:t>违反这两款规定的，相关投标均无效</w:t>
            </w:r>
            <w:r>
              <w:rPr>
                <w:rFonts w:hint="eastAsia"/>
                <w:spacing w:val="0"/>
                <w:sz w:val="21"/>
                <w:szCs w:val="21"/>
                <w:lang w:eastAsia="zh-CN"/>
              </w:rPr>
              <w:t>。</w:t>
            </w:r>
          </w:p>
        </w:tc>
        <w:tc>
          <w:tcPr>
            <w:tcW w:w="3345" w:type="dxa"/>
            <w:gridSpan w:val="2"/>
            <w:vAlign w:val="center"/>
          </w:tcPr>
          <w:p w14:paraId="1E1D98E6">
            <w:pPr>
              <w:spacing w:line="269" w:lineRule="auto"/>
              <w:jc w:val="center"/>
              <w:rPr>
                <w:rFonts w:ascii="Arial"/>
                <w:sz w:val="22"/>
                <w:szCs w:val="22"/>
              </w:rPr>
            </w:pPr>
          </w:p>
          <w:p w14:paraId="202443F6">
            <w:pPr>
              <w:spacing w:line="270" w:lineRule="auto"/>
              <w:jc w:val="center"/>
              <w:rPr>
                <w:rFonts w:ascii="Arial"/>
                <w:sz w:val="22"/>
                <w:szCs w:val="22"/>
              </w:rPr>
            </w:pPr>
          </w:p>
          <w:p w14:paraId="2A43986E">
            <w:pPr>
              <w:spacing w:line="270" w:lineRule="auto"/>
              <w:jc w:val="center"/>
              <w:rPr>
                <w:rFonts w:ascii="Arial"/>
                <w:sz w:val="22"/>
                <w:szCs w:val="22"/>
              </w:rPr>
            </w:pPr>
          </w:p>
          <w:p w14:paraId="629BF32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sz w:val="21"/>
                <w:szCs w:val="21"/>
              </w:rPr>
            </w:pPr>
            <w:r>
              <w:rPr>
                <w:spacing w:val="9"/>
                <w:sz w:val="21"/>
                <w:szCs w:val="21"/>
              </w:rPr>
              <w:t>提供由法定代表人或授权委托人签</w:t>
            </w:r>
            <w:r>
              <w:rPr>
                <w:spacing w:val="8"/>
                <w:sz w:val="21"/>
                <w:szCs w:val="21"/>
              </w:rPr>
              <w:t>字的</w:t>
            </w:r>
            <w:r>
              <w:rPr>
                <w:rFonts w:hint="eastAsia"/>
                <w:spacing w:val="8"/>
                <w:sz w:val="21"/>
                <w:szCs w:val="21"/>
                <w:lang w:val="en-US" w:eastAsia="zh-CN"/>
              </w:rPr>
              <w:t>承诺书</w:t>
            </w:r>
            <w:r>
              <w:rPr>
                <w:spacing w:val="8"/>
                <w:sz w:val="21"/>
                <w:szCs w:val="21"/>
              </w:rPr>
              <w:t>并加盖公章</w:t>
            </w:r>
          </w:p>
        </w:tc>
        <w:tc>
          <w:tcPr>
            <w:tcW w:w="517" w:type="dxa"/>
            <w:gridSpan w:val="2"/>
            <w:vAlign w:val="top"/>
          </w:tcPr>
          <w:p w14:paraId="1C93CBED">
            <w:pPr>
              <w:rPr>
                <w:rFonts w:ascii="Arial"/>
                <w:sz w:val="22"/>
                <w:szCs w:val="22"/>
              </w:rPr>
            </w:pPr>
          </w:p>
        </w:tc>
        <w:tc>
          <w:tcPr>
            <w:tcW w:w="448" w:type="dxa"/>
            <w:vAlign w:val="top"/>
          </w:tcPr>
          <w:p w14:paraId="48D1889A">
            <w:pPr>
              <w:rPr>
                <w:rFonts w:ascii="Arial"/>
                <w:sz w:val="22"/>
                <w:szCs w:val="22"/>
              </w:rPr>
            </w:pPr>
          </w:p>
        </w:tc>
        <w:tc>
          <w:tcPr>
            <w:tcW w:w="472" w:type="dxa"/>
            <w:vAlign w:val="top"/>
          </w:tcPr>
          <w:p w14:paraId="02DAAFFD">
            <w:pPr>
              <w:rPr>
                <w:rFonts w:ascii="Arial"/>
                <w:sz w:val="22"/>
                <w:szCs w:val="22"/>
              </w:rPr>
            </w:pPr>
          </w:p>
        </w:tc>
      </w:tr>
      <w:tr w14:paraId="06DC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73" w:type="dxa"/>
            <w:gridSpan w:val="5"/>
            <w:vAlign w:val="top"/>
          </w:tcPr>
          <w:p w14:paraId="54105A8E">
            <w:pPr>
              <w:pStyle w:val="39"/>
              <w:spacing w:before="52" w:line="228" w:lineRule="auto"/>
              <w:ind w:left="3217"/>
              <w:rPr>
                <w:sz w:val="21"/>
                <w:szCs w:val="21"/>
              </w:rPr>
            </w:pPr>
            <w:r>
              <w:rPr>
                <w:spacing w:val="15"/>
                <w:sz w:val="21"/>
                <w:szCs w:val="21"/>
              </w:rPr>
              <w:t>结论(合格/不合格)</w:t>
            </w:r>
          </w:p>
        </w:tc>
        <w:tc>
          <w:tcPr>
            <w:tcW w:w="517" w:type="dxa"/>
            <w:gridSpan w:val="2"/>
            <w:vAlign w:val="top"/>
          </w:tcPr>
          <w:p w14:paraId="099092FA">
            <w:pPr>
              <w:rPr>
                <w:rFonts w:ascii="Arial"/>
                <w:sz w:val="22"/>
                <w:szCs w:val="22"/>
              </w:rPr>
            </w:pPr>
          </w:p>
        </w:tc>
        <w:tc>
          <w:tcPr>
            <w:tcW w:w="448" w:type="dxa"/>
            <w:vAlign w:val="top"/>
          </w:tcPr>
          <w:p w14:paraId="7060A9D8">
            <w:pPr>
              <w:rPr>
                <w:rFonts w:ascii="Arial"/>
                <w:sz w:val="22"/>
                <w:szCs w:val="22"/>
              </w:rPr>
            </w:pPr>
          </w:p>
        </w:tc>
        <w:tc>
          <w:tcPr>
            <w:tcW w:w="472" w:type="dxa"/>
            <w:vAlign w:val="top"/>
          </w:tcPr>
          <w:p w14:paraId="7ABBE841">
            <w:pPr>
              <w:rPr>
                <w:rFonts w:ascii="Arial"/>
                <w:sz w:val="22"/>
                <w:szCs w:val="22"/>
              </w:rPr>
            </w:pPr>
          </w:p>
        </w:tc>
      </w:tr>
      <w:tr w14:paraId="43B6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06" w:type="dxa"/>
            <w:gridSpan w:val="2"/>
            <w:vAlign w:val="top"/>
          </w:tcPr>
          <w:p w14:paraId="1E4D47C1">
            <w:pPr>
              <w:pStyle w:val="39"/>
              <w:spacing w:before="79" w:line="228" w:lineRule="auto"/>
              <w:ind w:left="122"/>
              <w:rPr>
                <w:sz w:val="21"/>
                <w:szCs w:val="21"/>
              </w:rPr>
            </w:pPr>
            <w:r>
              <w:rPr>
                <w:spacing w:val="7"/>
                <w:sz w:val="21"/>
                <w:szCs w:val="21"/>
              </w:rPr>
              <w:t>评委签字</w:t>
            </w:r>
          </w:p>
        </w:tc>
        <w:tc>
          <w:tcPr>
            <w:tcW w:w="7404" w:type="dxa"/>
            <w:gridSpan w:val="7"/>
            <w:vAlign w:val="top"/>
          </w:tcPr>
          <w:p w14:paraId="7448C35F">
            <w:pPr>
              <w:rPr>
                <w:rFonts w:ascii="Arial"/>
                <w:sz w:val="22"/>
                <w:szCs w:val="22"/>
              </w:rPr>
            </w:pPr>
          </w:p>
        </w:tc>
      </w:tr>
    </w:tbl>
    <w:p w14:paraId="4C46CF7E">
      <w:pPr>
        <w:spacing w:before="59" w:line="228" w:lineRule="auto"/>
        <w:ind w:left="320"/>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49"/>
          <w:sz w:val="20"/>
          <w:szCs w:val="20"/>
        </w:rPr>
        <w:t xml:space="preserve"> </w:t>
      </w:r>
      <w:r>
        <w:rPr>
          <w:rFonts w:ascii="宋体" w:hAnsi="宋体" w:eastAsia="宋体" w:cs="宋体"/>
          <w:spacing w:val="7"/>
          <w:sz w:val="20"/>
          <w:szCs w:val="20"/>
        </w:rPr>
        <w:t>(1) 上述情况有一项不合格的， 则资格性检查不合格，投标按废标处理，不能</w:t>
      </w:r>
      <w:r>
        <w:rPr>
          <w:rFonts w:ascii="宋体" w:hAnsi="宋体" w:eastAsia="宋体" w:cs="宋体"/>
          <w:spacing w:val="6"/>
          <w:sz w:val="20"/>
          <w:szCs w:val="20"/>
        </w:rPr>
        <w:t>进入下一项评审；</w:t>
      </w:r>
    </w:p>
    <w:p w14:paraId="0660F7EF">
      <w:pPr>
        <w:numPr>
          <w:ilvl w:val="0"/>
          <w:numId w:val="3"/>
        </w:numPr>
        <w:spacing w:before="162" w:line="362" w:lineRule="auto"/>
        <w:ind w:left="328" w:right="363" w:firstLine="455"/>
        <w:rPr>
          <w:rFonts w:ascii="宋体" w:hAnsi="宋体" w:eastAsia="宋体" w:cs="宋体"/>
          <w:spacing w:val="5"/>
          <w:sz w:val="20"/>
          <w:szCs w:val="20"/>
        </w:rPr>
      </w:pPr>
      <w:r>
        <w:rPr>
          <w:rFonts w:ascii="宋体" w:hAnsi="宋体" w:eastAsia="宋体" w:cs="宋体"/>
          <w:spacing w:val="-1"/>
          <w:sz w:val="20"/>
          <w:szCs w:val="20"/>
        </w:rPr>
        <w:t>每个评审项目合格打“</w:t>
      </w:r>
      <w:r>
        <w:rPr>
          <w:rFonts w:ascii="宋体" w:hAnsi="宋体" w:eastAsia="宋体" w:cs="宋体"/>
          <w:spacing w:val="58"/>
          <w:sz w:val="20"/>
          <w:szCs w:val="20"/>
        </w:rPr>
        <w:t xml:space="preserve"> </w:t>
      </w:r>
      <w:r>
        <w:rPr>
          <w:rFonts w:ascii="宋体" w:hAnsi="宋体" w:eastAsia="宋体" w:cs="宋体"/>
          <w:spacing w:val="-1"/>
          <w:sz w:val="20"/>
          <w:szCs w:val="20"/>
        </w:rPr>
        <w:t>√</w:t>
      </w:r>
      <w:r>
        <w:rPr>
          <w:rFonts w:ascii="宋体" w:hAnsi="宋体" w:eastAsia="宋体" w:cs="宋体"/>
          <w:spacing w:val="26"/>
          <w:sz w:val="20"/>
          <w:szCs w:val="20"/>
        </w:rPr>
        <w:t xml:space="preserve"> </w:t>
      </w:r>
      <w:r>
        <w:rPr>
          <w:rFonts w:ascii="宋体" w:hAnsi="宋体" w:eastAsia="宋体" w:cs="宋体"/>
          <w:spacing w:val="-1"/>
          <w:sz w:val="20"/>
          <w:szCs w:val="20"/>
        </w:rPr>
        <w:t>”,</w:t>
      </w:r>
      <w:r>
        <w:rPr>
          <w:rFonts w:ascii="宋体" w:hAnsi="宋体" w:eastAsia="宋体" w:cs="宋体"/>
          <w:spacing w:val="60"/>
          <w:sz w:val="20"/>
          <w:szCs w:val="20"/>
        </w:rPr>
        <w:t xml:space="preserve"> </w:t>
      </w:r>
      <w:r>
        <w:rPr>
          <w:rFonts w:ascii="宋体" w:hAnsi="宋体" w:eastAsia="宋体" w:cs="宋体"/>
          <w:spacing w:val="-1"/>
          <w:sz w:val="20"/>
          <w:szCs w:val="20"/>
        </w:rPr>
        <w:t>不合格打“</w:t>
      </w:r>
      <w:r>
        <w:rPr>
          <w:rFonts w:ascii="宋体" w:hAnsi="宋体" w:eastAsia="宋体" w:cs="宋体"/>
          <w:spacing w:val="-65"/>
          <w:sz w:val="20"/>
          <w:szCs w:val="20"/>
        </w:rPr>
        <w:t xml:space="preserve"> </w:t>
      </w:r>
      <w:r>
        <w:rPr>
          <w:rFonts w:ascii="宋体" w:hAnsi="宋体" w:eastAsia="宋体" w:cs="宋体"/>
          <w:spacing w:val="-1"/>
          <w:sz w:val="20"/>
          <w:szCs w:val="20"/>
        </w:rPr>
        <w:t>×</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rPr>
        <w:t>评审结论写“合格</w:t>
      </w:r>
      <w:r>
        <w:rPr>
          <w:rFonts w:ascii="宋体" w:hAnsi="宋体" w:eastAsia="宋体" w:cs="宋体"/>
          <w:spacing w:val="-74"/>
          <w:sz w:val="20"/>
          <w:szCs w:val="20"/>
        </w:rPr>
        <w:t xml:space="preserve"> </w:t>
      </w:r>
      <w:r>
        <w:rPr>
          <w:rFonts w:ascii="宋体" w:hAnsi="宋体" w:eastAsia="宋体" w:cs="宋体"/>
          <w:spacing w:val="-2"/>
          <w:sz w:val="20"/>
          <w:szCs w:val="20"/>
        </w:rPr>
        <w:t>”或“不合格”。不合格</w:t>
      </w:r>
      <w:r>
        <w:rPr>
          <w:rFonts w:ascii="宋体" w:hAnsi="宋体" w:eastAsia="宋体" w:cs="宋体"/>
          <w:spacing w:val="5"/>
          <w:sz w:val="20"/>
          <w:szCs w:val="20"/>
        </w:rPr>
        <w:t>须注明原因。</w:t>
      </w:r>
    </w:p>
    <w:p w14:paraId="20D443DC">
      <w:pPr>
        <w:numPr>
          <w:ilvl w:val="0"/>
          <w:numId w:val="3"/>
        </w:numPr>
        <w:spacing w:before="162" w:line="362" w:lineRule="auto"/>
        <w:ind w:left="328" w:right="363" w:firstLine="455"/>
        <w:jc w:val="center"/>
        <w:rPr>
          <w:rFonts w:ascii="宋体" w:hAnsi="宋体" w:eastAsia="宋体" w:cs="宋体"/>
          <w:spacing w:val="5"/>
          <w:sz w:val="20"/>
          <w:szCs w:val="20"/>
        </w:rPr>
        <w:sectPr>
          <w:footerReference r:id="rId5" w:type="default"/>
          <w:pgSz w:w="11906" w:h="16838"/>
          <w:pgMar w:top="1440" w:right="1080" w:bottom="1440" w:left="1080" w:header="0" w:footer="708" w:gutter="0"/>
          <w:pgNumType w:fmt="decimal" w:start="1"/>
          <w:cols w:space="720" w:num="1"/>
        </w:sectPr>
      </w:pPr>
    </w:p>
    <w:p w14:paraId="685E0F00">
      <w:pPr>
        <w:spacing w:before="72" w:line="364" w:lineRule="exact"/>
        <w:jc w:val="center"/>
        <w:rPr>
          <w:rFonts w:hint="eastAsia" w:ascii="宋体" w:hAnsi="宋体" w:eastAsia="宋体" w:cs="宋体"/>
          <w:b/>
          <w:bCs/>
          <w:spacing w:val="0"/>
          <w:w w:val="94"/>
          <w:position w:val="0"/>
          <w:sz w:val="32"/>
          <w:szCs w:val="32"/>
          <w:lang w:val="en-US" w:eastAsia="zh-CN"/>
        </w:rPr>
      </w:pPr>
      <w:bookmarkStart w:id="157" w:name="bookmark5"/>
      <w:bookmarkEnd w:id="157"/>
      <w:r>
        <w:rPr>
          <w:rFonts w:hint="eastAsia" w:ascii="宋体" w:hAnsi="宋体" w:eastAsia="宋体" w:cs="宋体"/>
          <w:b/>
          <w:bCs/>
          <w:spacing w:val="0"/>
          <w:w w:val="94"/>
          <w:position w:val="0"/>
          <w:sz w:val="32"/>
          <w:szCs w:val="32"/>
          <w:lang w:val="en-US" w:eastAsia="zh-CN"/>
        </w:rPr>
        <w:t>第四章 供应商符合性要求</w:t>
      </w:r>
    </w:p>
    <w:p w14:paraId="068B8FC2">
      <w:pPr>
        <w:spacing w:before="95"/>
      </w:pPr>
    </w:p>
    <w:tbl>
      <w:tblPr>
        <w:tblStyle w:val="38"/>
        <w:tblW w:w="91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688"/>
        <w:gridCol w:w="4235"/>
        <w:gridCol w:w="1220"/>
        <w:gridCol w:w="1288"/>
        <w:gridCol w:w="1039"/>
      </w:tblGrid>
      <w:tr w14:paraId="74A0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9" w:type="dxa"/>
            <w:vMerge w:val="restart"/>
            <w:tcBorders>
              <w:bottom w:val="nil"/>
            </w:tcBorders>
            <w:vAlign w:val="center"/>
          </w:tcPr>
          <w:p w14:paraId="721AD4BC">
            <w:pPr>
              <w:spacing w:before="72" w:line="292"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序号</w:t>
            </w:r>
          </w:p>
        </w:tc>
        <w:tc>
          <w:tcPr>
            <w:tcW w:w="4923" w:type="dxa"/>
            <w:gridSpan w:val="2"/>
            <w:vMerge w:val="restart"/>
            <w:tcBorders>
              <w:bottom w:val="nil"/>
            </w:tcBorders>
            <w:vAlign w:val="top"/>
          </w:tcPr>
          <w:p w14:paraId="5C99E06D">
            <w:pPr>
              <w:spacing w:before="241" w:line="295" w:lineRule="exact"/>
              <w:jc w:val="center"/>
              <w:rPr>
                <w:rFonts w:ascii="微软雅黑" w:hAnsi="微软雅黑" w:eastAsia="微软雅黑" w:cs="微软雅黑"/>
                <w:spacing w:val="-24"/>
                <w:w w:val="98"/>
                <w:position w:val="-1"/>
                <w:sz w:val="29"/>
                <w:szCs w:val="29"/>
              </w:rPr>
            </w:pPr>
          </w:p>
          <w:p w14:paraId="7D0EDF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cs="微软雅黑"/>
                <w:sz w:val="29"/>
                <w:szCs w:val="29"/>
              </w:rPr>
            </w:pPr>
            <w:r>
              <w:rPr>
                <w:rFonts w:ascii="微软雅黑" w:hAnsi="微软雅黑" w:eastAsia="微软雅黑" w:cs="微软雅黑"/>
                <w:spacing w:val="-24"/>
                <w:w w:val="98"/>
                <w:position w:val="-1"/>
                <w:sz w:val="29"/>
                <w:szCs w:val="29"/>
              </w:rPr>
              <w:t>评审内容</w:t>
            </w:r>
          </w:p>
        </w:tc>
        <w:tc>
          <w:tcPr>
            <w:tcW w:w="3547" w:type="dxa"/>
            <w:gridSpan w:val="3"/>
            <w:vAlign w:val="center"/>
          </w:tcPr>
          <w:p w14:paraId="23E16AA9">
            <w:pPr>
              <w:spacing w:before="47" w:line="295" w:lineRule="exact"/>
              <w:jc w:val="center"/>
              <w:rPr>
                <w:rFonts w:ascii="微软雅黑" w:hAnsi="微软雅黑" w:eastAsia="微软雅黑" w:cs="微软雅黑"/>
                <w:sz w:val="29"/>
                <w:szCs w:val="29"/>
              </w:rPr>
            </w:pPr>
            <w:r>
              <w:rPr>
                <w:rFonts w:ascii="微软雅黑" w:hAnsi="微软雅黑" w:eastAsia="微软雅黑" w:cs="微软雅黑"/>
                <w:color w:val="090909"/>
                <w:spacing w:val="-4"/>
                <w:w w:val="89"/>
                <w:position w:val="-1"/>
                <w:sz w:val="24"/>
                <w:szCs w:val="24"/>
              </w:rPr>
              <w:t>供应商名称</w:t>
            </w:r>
          </w:p>
        </w:tc>
      </w:tr>
      <w:tr w14:paraId="0A31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89" w:type="dxa"/>
            <w:vMerge w:val="continue"/>
            <w:tcBorders>
              <w:top w:val="nil"/>
            </w:tcBorders>
            <w:vAlign w:val="top"/>
          </w:tcPr>
          <w:p w14:paraId="25BA43EF">
            <w:pPr>
              <w:rPr>
                <w:rFonts w:ascii="Arial"/>
                <w:sz w:val="21"/>
              </w:rPr>
            </w:pPr>
          </w:p>
        </w:tc>
        <w:tc>
          <w:tcPr>
            <w:tcW w:w="4923" w:type="dxa"/>
            <w:gridSpan w:val="2"/>
            <w:vMerge w:val="continue"/>
            <w:tcBorders>
              <w:top w:val="nil"/>
            </w:tcBorders>
            <w:vAlign w:val="top"/>
          </w:tcPr>
          <w:p w14:paraId="6E8F4973">
            <w:pPr>
              <w:rPr>
                <w:rFonts w:ascii="Arial"/>
                <w:sz w:val="21"/>
              </w:rPr>
            </w:pPr>
          </w:p>
        </w:tc>
        <w:tc>
          <w:tcPr>
            <w:tcW w:w="1220" w:type="dxa"/>
            <w:vAlign w:val="top"/>
          </w:tcPr>
          <w:p w14:paraId="53B0B53B">
            <w:pPr>
              <w:rPr>
                <w:rFonts w:ascii="Arial"/>
                <w:sz w:val="21"/>
              </w:rPr>
            </w:pPr>
          </w:p>
        </w:tc>
        <w:tc>
          <w:tcPr>
            <w:tcW w:w="1288" w:type="dxa"/>
            <w:vAlign w:val="top"/>
          </w:tcPr>
          <w:p w14:paraId="09BD5317">
            <w:pPr>
              <w:rPr>
                <w:rFonts w:ascii="Arial"/>
                <w:sz w:val="21"/>
              </w:rPr>
            </w:pPr>
          </w:p>
        </w:tc>
        <w:tc>
          <w:tcPr>
            <w:tcW w:w="1039" w:type="dxa"/>
            <w:vAlign w:val="top"/>
          </w:tcPr>
          <w:p w14:paraId="70654671">
            <w:pPr>
              <w:rPr>
                <w:rFonts w:ascii="Arial"/>
                <w:sz w:val="21"/>
              </w:rPr>
            </w:pPr>
          </w:p>
        </w:tc>
      </w:tr>
      <w:tr w14:paraId="6155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89" w:type="dxa"/>
            <w:vAlign w:val="top"/>
          </w:tcPr>
          <w:p w14:paraId="7FA4D2B4">
            <w:pPr>
              <w:pStyle w:val="39"/>
              <w:spacing w:before="178" w:line="241" w:lineRule="auto"/>
              <w:ind w:left="327"/>
            </w:pPr>
            <w:r>
              <w:t>1</w:t>
            </w:r>
          </w:p>
        </w:tc>
        <w:tc>
          <w:tcPr>
            <w:tcW w:w="4923" w:type="dxa"/>
            <w:gridSpan w:val="2"/>
            <w:vAlign w:val="top"/>
          </w:tcPr>
          <w:p w14:paraId="3A195670">
            <w:pPr>
              <w:pStyle w:val="39"/>
              <w:spacing w:before="173" w:line="219" w:lineRule="auto"/>
              <w:ind w:left="118"/>
            </w:pPr>
            <w:r>
              <w:rPr>
                <w:spacing w:val="-2"/>
              </w:rPr>
              <w:t>供应商名称与企业法人营业执照名称一致</w:t>
            </w:r>
          </w:p>
        </w:tc>
        <w:tc>
          <w:tcPr>
            <w:tcW w:w="1220" w:type="dxa"/>
            <w:vAlign w:val="top"/>
          </w:tcPr>
          <w:p w14:paraId="5C1DA1E2">
            <w:pPr>
              <w:rPr>
                <w:rFonts w:ascii="Arial"/>
                <w:sz w:val="21"/>
              </w:rPr>
            </w:pPr>
          </w:p>
        </w:tc>
        <w:tc>
          <w:tcPr>
            <w:tcW w:w="1288" w:type="dxa"/>
            <w:vAlign w:val="top"/>
          </w:tcPr>
          <w:p w14:paraId="71335A12">
            <w:pPr>
              <w:rPr>
                <w:rFonts w:ascii="Arial"/>
                <w:sz w:val="21"/>
              </w:rPr>
            </w:pPr>
          </w:p>
        </w:tc>
        <w:tc>
          <w:tcPr>
            <w:tcW w:w="1039" w:type="dxa"/>
            <w:vAlign w:val="top"/>
          </w:tcPr>
          <w:p w14:paraId="1E90269D">
            <w:pPr>
              <w:rPr>
                <w:rFonts w:ascii="Arial"/>
                <w:sz w:val="21"/>
              </w:rPr>
            </w:pPr>
          </w:p>
        </w:tc>
      </w:tr>
      <w:tr w14:paraId="323F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89" w:type="dxa"/>
            <w:vAlign w:val="top"/>
          </w:tcPr>
          <w:p w14:paraId="0D7C7B2C">
            <w:pPr>
              <w:pStyle w:val="39"/>
              <w:spacing w:before="175" w:line="241" w:lineRule="auto"/>
              <w:ind w:left="300"/>
            </w:pPr>
            <w:r>
              <w:t>2</w:t>
            </w:r>
          </w:p>
        </w:tc>
        <w:tc>
          <w:tcPr>
            <w:tcW w:w="4923" w:type="dxa"/>
            <w:gridSpan w:val="2"/>
            <w:vAlign w:val="top"/>
          </w:tcPr>
          <w:p w14:paraId="68EC6DB8">
            <w:pPr>
              <w:pStyle w:val="39"/>
              <w:spacing w:before="173" w:line="219" w:lineRule="auto"/>
              <w:ind w:left="143"/>
            </w:pPr>
            <w:r>
              <w:rPr>
                <w:spacing w:val="-4"/>
              </w:rPr>
              <w:t>响应文件签字盖章齐全</w:t>
            </w:r>
          </w:p>
        </w:tc>
        <w:tc>
          <w:tcPr>
            <w:tcW w:w="1220" w:type="dxa"/>
            <w:vAlign w:val="top"/>
          </w:tcPr>
          <w:p w14:paraId="27E28EB1">
            <w:pPr>
              <w:rPr>
                <w:rFonts w:ascii="Arial"/>
                <w:sz w:val="21"/>
              </w:rPr>
            </w:pPr>
          </w:p>
        </w:tc>
        <w:tc>
          <w:tcPr>
            <w:tcW w:w="1288" w:type="dxa"/>
            <w:vAlign w:val="top"/>
          </w:tcPr>
          <w:p w14:paraId="07187E62">
            <w:pPr>
              <w:rPr>
                <w:rFonts w:ascii="Arial"/>
                <w:sz w:val="21"/>
              </w:rPr>
            </w:pPr>
          </w:p>
        </w:tc>
        <w:tc>
          <w:tcPr>
            <w:tcW w:w="1039" w:type="dxa"/>
            <w:vAlign w:val="top"/>
          </w:tcPr>
          <w:p w14:paraId="0F14CAE2">
            <w:pPr>
              <w:rPr>
                <w:rFonts w:ascii="Arial"/>
                <w:sz w:val="21"/>
              </w:rPr>
            </w:pPr>
          </w:p>
        </w:tc>
      </w:tr>
      <w:tr w14:paraId="6DC8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top"/>
          </w:tcPr>
          <w:p w14:paraId="3CE1E282">
            <w:pPr>
              <w:pStyle w:val="39"/>
              <w:spacing w:before="203"/>
              <w:ind w:left="302"/>
            </w:pPr>
            <w:r>
              <w:t>3</w:t>
            </w:r>
          </w:p>
        </w:tc>
        <w:tc>
          <w:tcPr>
            <w:tcW w:w="4923" w:type="dxa"/>
            <w:gridSpan w:val="2"/>
            <w:vAlign w:val="top"/>
          </w:tcPr>
          <w:p w14:paraId="2C407567">
            <w:pPr>
              <w:pStyle w:val="39"/>
              <w:spacing w:before="55" w:line="230" w:lineRule="auto"/>
              <w:ind w:left="123" w:right="198" w:firstLine="19"/>
            </w:pPr>
            <w:r>
              <w:rPr>
                <w:spacing w:val="-3"/>
              </w:rPr>
              <w:t>响应文件格式符合第</w:t>
            </w:r>
            <w:r>
              <w:rPr>
                <w:rFonts w:hint="eastAsia"/>
                <w:spacing w:val="-3"/>
                <w:lang w:val="en-US" w:eastAsia="zh-CN"/>
              </w:rPr>
              <w:t>七</w:t>
            </w:r>
            <w:r>
              <w:rPr>
                <w:spacing w:val="-3"/>
              </w:rPr>
              <w:t>章“</w:t>
            </w:r>
            <w:r>
              <w:rPr>
                <w:rFonts w:hint="eastAsia"/>
                <w:spacing w:val="-3"/>
              </w:rPr>
              <w:t>竞争性谈判响应文件</w:t>
            </w:r>
            <w:r>
              <w:rPr>
                <w:spacing w:val="-70"/>
              </w:rPr>
              <w:t xml:space="preserve"> </w:t>
            </w:r>
            <w:r>
              <w:rPr>
                <w:spacing w:val="-3"/>
              </w:rPr>
              <w:t>”的要</w:t>
            </w:r>
            <w:r>
              <w:t>求</w:t>
            </w:r>
          </w:p>
        </w:tc>
        <w:tc>
          <w:tcPr>
            <w:tcW w:w="1220" w:type="dxa"/>
            <w:vAlign w:val="top"/>
          </w:tcPr>
          <w:p w14:paraId="460D3321">
            <w:pPr>
              <w:rPr>
                <w:rFonts w:ascii="Arial"/>
                <w:sz w:val="21"/>
              </w:rPr>
            </w:pPr>
          </w:p>
        </w:tc>
        <w:tc>
          <w:tcPr>
            <w:tcW w:w="1288" w:type="dxa"/>
            <w:vAlign w:val="top"/>
          </w:tcPr>
          <w:p w14:paraId="3D795796">
            <w:pPr>
              <w:rPr>
                <w:rFonts w:ascii="Arial"/>
                <w:sz w:val="21"/>
              </w:rPr>
            </w:pPr>
          </w:p>
        </w:tc>
        <w:tc>
          <w:tcPr>
            <w:tcW w:w="1039" w:type="dxa"/>
            <w:vAlign w:val="top"/>
          </w:tcPr>
          <w:p w14:paraId="709A84DC">
            <w:pPr>
              <w:rPr>
                <w:rFonts w:ascii="Arial"/>
                <w:sz w:val="21"/>
              </w:rPr>
            </w:pPr>
          </w:p>
        </w:tc>
      </w:tr>
      <w:tr w14:paraId="05D7A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89" w:type="dxa"/>
            <w:vAlign w:val="top"/>
          </w:tcPr>
          <w:p w14:paraId="104FDDC4">
            <w:pPr>
              <w:pStyle w:val="39"/>
              <w:spacing w:before="180" w:line="241" w:lineRule="auto"/>
              <w:ind w:left="296"/>
            </w:pPr>
            <w:r>
              <w:t>4</w:t>
            </w:r>
          </w:p>
        </w:tc>
        <w:tc>
          <w:tcPr>
            <w:tcW w:w="4923" w:type="dxa"/>
            <w:gridSpan w:val="2"/>
            <w:vAlign w:val="top"/>
          </w:tcPr>
          <w:p w14:paraId="317EFB3A">
            <w:pPr>
              <w:pStyle w:val="39"/>
              <w:spacing w:before="177" w:line="220" w:lineRule="auto"/>
              <w:ind w:left="127"/>
            </w:pPr>
            <w:r>
              <w:rPr>
                <w:spacing w:val="-3"/>
              </w:rPr>
              <w:t>未超出经营范围投标</w:t>
            </w:r>
          </w:p>
        </w:tc>
        <w:tc>
          <w:tcPr>
            <w:tcW w:w="1220" w:type="dxa"/>
            <w:vAlign w:val="top"/>
          </w:tcPr>
          <w:p w14:paraId="29F8DF53">
            <w:pPr>
              <w:rPr>
                <w:rFonts w:ascii="Arial"/>
                <w:sz w:val="21"/>
              </w:rPr>
            </w:pPr>
          </w:p>
        </w:tc>
        <w:tc>
          <w:tcPr>
            <w:tcW w:w="1288" w:type="dxa"/>
            <w:vAlign w:val="top"/>
          </w:tcPr>
          <w:p w14:paraId="79C91022">
            <w:pPr>
              <w:rPr>
                <w:rFonts w:ascii="Arial"/>
                <w:sz w:val="21"/>
              </w:rPr>
            </w:pPr>
          </w:p>
        </w:tc>
        <w:tc>
          <w:tcPr>
            <w:tcW w:w="1039" w:type="dxa"/>
            <w:vAlign w:val="top"/>
          </w:tcPr>
          <w:p w14:paraId="700AEE65">
            <w:pPr>
              <w:rPr>
                <w:rFonts w:ascii="Arial"/>
                <w:sz w:val="21"/>
              </w:rPr>
            </w:pPr>
          </w:p>
        </w:tc>
      </w:tr>
      <w:tr w14:paraId="6E68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89" w:type="dxa"/>
            <w:vAlign w:val="top"/>
          </w:tcPr>
          <w:p w14:paraId="41D0660D">
            <w:pPr>
              <w:pStyle w:val="39"/>
              <w:spacing w:before="207"/>
              <w:ind w:left="302"/>
            </w:pPr>
            <w:r>
              <w:t>5</w:t>
            </w:r>
          </w:p>
        </w:tc>
        <w:tc>
          <w:tcPr>
            <w:tcW w:w="4923" w:type="dxa"/>
            <w:gridSpan w:val="2"/>
            <w:vAlign w:val="center"/>
          </w:tcPr>
          <w:p w14:paraId="1693F6F5">
            <w:pPr>
              <w:pStyle w:val="39"/>
              <w:keepNext w:val="0"/>
              <w:keepLines w:val="0"/>
              <w:pageBreakBefore w:val="0"/>
              <w:widowControl w:val="0"/>
              <w:kinsoku/>
              <w:wordWrap/>
              <w:overflowPunct/>
              <w:topLinePunct w:val="0"/>
              <w:autoSpaceDE/>
              <w:autoSpaceDN/>
              <w:bidi w:val="0"/>
              <w:adjustRightInd/>
              <w:snapToGrid/>
              <w:spacing w:before="0" w:beforeLines="50" w:line="240" w:lineRule="auto"/>
              <w:ind w:left="105" w:leftChars="50" w:right="0" w:firstLine="0"/>
              <w:jc w:val="both"/>
              <w:textAlignment w:val="auto"/>
              <w:rPr>
                <w:spacing w:val="6"/>
              </w:rPr>
            </w:pPr>
            <w:r>
              <w:rPr>
                <w:rFonts w:hint="eastAsia"/>
                <w:spacing w:val="6"/>
                <w:lang w:val="en-US" w:eastAsia="zh-CN"/>
              </w:rPr>
              <w:t>供应商</w:t>
            </w:r>
            <w:r>
              <w:rPr>
                <w:spacing w:val="6"/>
              </w:rPr>
              <w:t>报价不</w:t>
            </w:r>
            <w:r>
              <w:rPr>
                <w:rFonts w:hint="eastAsia"/>
                <w:spacing w:val="6"/>
                <w:lang w:val="en-US" w:eastAsia="zh-CN"/>
              </w:rPr>
              <w:t>得</w:t>
            </w:r>
            <w:r>
              <w:rPr>
                <w:spacing w:val="6"/>
              </w:rPr>
              <w:t>高于预算控制价</w:t>
            </w:r>
          </w:p>
          <w:p w14:paraId="12E6E38F">
            <w:pPr>
              <w:pStyle w:val="39"/>
              <w:keepNext w:val="0"/>
              <w:keepLines w:val="0"/>
              <w:pageBreakBefore w:val="0"/>
              <w:widowControl w:val="0"/>
              <w:kinsoku/>
              <w:wordWrap/>
              <w:overflowPunct/>
              <w:topLinePunct w:val="0"/>
              <w:autoSpaceDE/>
              <w:autoSpaceDN/>
              <w:bidi w:val="0"/>
              <w:adjustRightInd/>
              <w:snapToGrid/>
              <w:spacing w:before="0" w:beforeLines="50" w:line="240" w:lineRule="auto"/>
              <w:ind w:left="105" w:leftChars="50" w:right="0" w:firstLine="0"/>
              <w:jc w:val="both"/>
              <w:textAlignment w:val="auto"/>
            </w:pPr>
            <w:r>
              <w:rPr>
                <w:spacing w:val="1"/>
              </w:rPr>
              <w:t xml:space="preserve"> (预算</w:t>
            </w:r>
            <w:r>
              <w:rPr>
                <w:rFonts w:hint="eastAsia"/>
                <w:spacing w:val="1"/>
                <w:lang w:val="en-US" w:eastAsia="zh-CN"/>
              </w:rPr>
              <w:t>金额</w:t>
            </w:r>
            <w:r>
              <w:rPr>
                <w:spacing w:val="1"/>
              </w:rPr>
              <w:t>：</w:t>
            </w:r>
            <w:r>
              <w:rPr>
                <w:rFonts w:hint="eastAsia"/>
                <w:spacing w:val="1"/>
                <w:lang w:val="en-US" w:eastAsia="zh-CN"/>
              </w:rPr>
              <w:t>1779500</w:t>
            </w:r>
            <w:r>
              <w:rPr>
                <w:spacing w:val="1"/>
              </w:rPr>
              <w:t>元)</w:t>
            </w:r>
          </w:p>
        </w:tc>
        <w:tc>
          <w:tcPr>
            <w:tcW w:w="1220" w:type="dxa"/>
            <w:vAlign w:val="top"/>
          </w:tcPr>
          <w:p w14:paraId="075772C2">
            <w:pPr>
              <w:rPr>
                <w:rFonts w:ascii="Arial"/>
                <w:sz w:val="21"/>
              </w:rPr>
            </w:pPr>
          </w:p>
        </w:tc>
        <w:tc>
          <w:tcPr>
            <w:tcW w:w="1288" w:type="dxa"/>
            <w:vAlign w:val="top"/>
          </w:tcPr>
          <w:p w14:paraId="07282237">
            <w:pPr>
              <w:rPr>
                <w:rFonts w:ascii="Arial"/>
                <w:sz w:val="21"/>
              </w:rPr>
            </w:pPr>
          </w:p>
        </w:tc>
        <w:tc>
          <w:tcPr>
            <w:tcW w:w="1039" w:type="dxa"/>
            <w:vAlign w:val="top"/>
          </w:tcPr>
          <w:p w14:paraId="644EFBA2">
            <w:pPr>
              <w:rPr>
                <w:rFonts w:ascii="Arial"/>
                <w:sz w:val="21"/>
              </w:rPr>
            </w:pPr>
          </w:p>
        </w:tc>
      </w:tr>
      <w:tr w14:paraId="23A8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top"/>
          </w:tcPr>
          <w:p w14:paraId="6E05D0D7">
            <w:pPr>
              <w:pStyle w:val="39"/>
              <w:spacing w:before="180"/>
              <w:ind w:left="297"/>
            </w:pPr>
            <w:r>
              <w:t>6</w:t>
            </w:r>
          </w:p>
        </w:tc>
        <w:tc>
          <w:tcPr>
            <w:tcW w:w="4923" w:type="dxa"/>
            <w:gridSpan w:val="2"/>
            <w:vAlign w:val="top"/>
          </w:tcPr>
          <w:p w14:paraId="7CB08DE8">
            <w:pPr>
              <w:pStyle w:val="39"/>
              <w:spacing w:before="181" w:line="219" w:lineRule="auto"/>
              <w:ind w:left="124"/>
            </w:pPr>
            <w:r>
              <w:rPr>
                <w:spacing w:val="-2"/>
              </w:rPr>
              <w:t>投标有效期满足竞争性谈判文件要求</w:t>
            </w:r>
          </w:p>
        </w:tc>
        <w:tc>
          <w:tcPr>
            <w:tcW w:w="1220" w:type="dxa"/>
            <w:vAlign w:val="top"/>
          </w:tcPr>
          <w:p w14:paraId="26CAAB79">
            <w:pPr>
              <w:rPr>
                <w:rFonts w:ascii="Arial"/>
                <w:sz w:val="21"/>
              </w:rPr>
            </w:pPr>
          </w:p>
        </w:tc>
        <w:tc>
          <w:tcPr>
            <w:tcW w:w="1288" w:type="dxa"/>
            <w:vAlign w:val="top"/>
          </w:tcPr>
          <w:p w14:paraId="12CCFDAD">
            <w:pPr>
              <w:rPr>
                <w:rFonts w:ascii="Arial"/>
                <w:sz w:val="21"/>
              </w:rPr>
            </w:pPr>
          </w:p>
        </w:tc>
        <w:tc>
          <w:tcPr>
            <w:tcW w:w="1039" w:type="dxa"/>
            <w:vAlign w:val="top"/>
          </w:tcPr>
          <w:p w14:paraId="7299951B">
            <w:pPr>
              <w:rPr>
                <w:rFonts w:ascii="Arial"/>
                <w:sz w:val="21"/>
              </w:rPr>
            </w:pPr>
          </w:p>
        </w:tc>
      </w:tr>
      <w:tr w14:paraId="365A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89" w:type="dxa"/>
            <w:vAlign w:val="top"/>
          </w:tcPr>
          <w:p w14:paraId="7FEBFC00">
            <w:pPr>
              <w:pStyle w:val="39"/>
              <w:spacing w:before="184"/>
              <w:ind w:left="255"/>
            </w:pPr>
            <w:r>
              <w:t>7</w:t>
            </w:r>
          </w:p>
        </w:tc>
        <w:tc>
          <w:tcPr>
            <w:tcW w:w="4923" w:type="dxa"/>
            <w:gridSpan w:val="2"/>
            <w:vAlign w:val="top"/>
          </w:tcPr>
          <w:p w14:paraId="165F8899">
            <w:pPr>
              <w:pStyle w:val="39"/>
              <w:spacing w:before="181" w:line="219" w:lineRule="auto"/>
              <w:ind w:left="118"/>
            </w:pPr>
            <w:r>
              <w:rPr>
                <w:rFonts w:hint="eastAsia"/>
                <w:spacing w:val="-2"/>
                <w:lang w:val="en-US" w:eastAsia="zh-CN"/>
              </w:rPr>
              <w:t>供货期限</w:t>
            </w:r>
            <w:r>
              <w:rPr>
                <w:spacing w:val="-2"/>
              </w:rPr>
              <w:t>满足竞争性谈判文件要求</w:t>
            </w:r>
          </w:p>
        </w:tc>
        <w:tc>
          <w:tcPr>
            <w:tcW w:w="1220" w:type="dxa"/>
            <w:vAlign w:val="top"/>
          </w:tcPr>
          <w:p w14:paraId="27FAC449">
            <w:pPr>
              <w:rPr>
                <w:rFonts w:ascii="Arial"/>
                <w:sz w:val="21"/>
              </w:rPr>
            </w:pPr>
          </w:p>
        </w:tc>
        <w:tc>
          <w:tcPr>
            <w:tcW w:w="1288" w:type="dxa"/>
            <w:vAlign w:val="top"/>
          </w:tcPr>
          <w:p w14:paraId="048D4B1E">
            <w:pPr>
              <w:rPr>
                <w:rFonts w:ascii="Arial"/>
                <w:sz w:val="21"/>
              </w:rPr>
            </w:pPr>
          </w:p>
        </w:tc>
        <w:tc>
          <w:tcPr>
            <w:tcW w:w="1039" w:type="dxa"/>
            <w:vAlign w:val="top"/>
          </w:tcPr>
          <w:p w14:paraId="1859C4BC">
            <w:pPr>
              <w:rPr>
                <w:rFonts w:ascii="Arial"/>
                <w:sz w:val="21"/>
              </w:rPr>
            </w:pPr>
          </w:p>
        </w:tc>
      </w:tr>
      <w:tr w14:paraId="70621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9" w:type="dxa"/>
            <w:vAlign w:val="top"/>
          </w:tcPr>
          <w:p w14:paraId="21AD53B3">
            <w:pPr>
              <w:pStyle w:val="39"/>
              <w:spacing w:before="211"/>
              <w:ind w:left="250"/>
            </w:pPr>
            <w:r>
              <w:t>8</w:t>
            </w:r>
          </w:p>
        </w:tc>
        <w:tc>
          <w:tcPr>
            <w:tcW w:w="4923" w:type="dxa"/>
            <w:gridSpan w:val="2"/>
            <w:vAlign w:val="center"/>
          </w:tcPr>
          <w:p w14:paraId="62134A96">
            <w:pPr>
              <w:pStyle w:val="39"/>
              <w:keepNext w:val="0"/>
              <w:keepLines w:val="0"/>
              <w:pageBreakBefore w:val="0"/>
              <w:widowControl w:val="0"/>
              <w:kinsoku/>
              <w:wordWrap/>
              <w:overflowPunct/>
              <w:topLinePunct w:val="0"/>
              <w:autoSpaceDE/>
              <w:autoSpaceDN/>
              <w:bidi w:val="0"/>
              <w:adjustRightInd/>
              <w:snapToGrid/>
              <w:spacing w:line="228" w:lineRule="auto"/>
              <w:ind w:left="105" w:leftChars="50" w:right="0"/>
              <w:jc w:val="left"/>
              <w:textAlignment w:val="auto"/>
            </w:pPr>
            <w:r>
              <w:rPr>
                <w:spacing w:val="0"/>
                <w:sz w:val="24"/>
              </w:rPr>
              <w:t>质量</w:t>
            </w:r>
            <w:r>
              <w:rPr>
                <w:rFonts w:hint="eastAsia"/>
                <w:spacing w:val="0"/>
                <w:sz w:val="24"/>
                <w:lang w:val="en-US" w:eastAsia="zh-CN"/>
              </w:rPr>
              <w:t>要求满足竞争性谈判文件要求</w:t>
            </w:r>
          </w:p>
        </w:tc>
        <w:tc>
          <w:tcPr>
            <w:tcW w:w="1220" w:type="dxa"/>
            <w:vAlign w:val="top"/>
          </w:tcPr>
          <w:p w14:paraId="6C832879">
            <w:pPr>
              <w:rPr>
                <w:rFonts w:ascii="Arial"/>
                <w:sz w:val="21"/>
              </w:rPr>
            </w:pPr>
          </w:p>
        </w:tc>
        <w:tc>
          <w:tcPr>
            <w:tcW w:w="1288" w:type="dxa"/>
            <w:vAlign w:val="top"/>
          </w:tcPr>
          <w:p w14:paraId="46186EE1">
            <w:pPr>
              <w:rPr>
                <w:rFonts w:ascii="Arial"/>
                <w:sz w:val="21"/>
              </w:rPr>
            </w:pPr>
          </w:p>
        </w:tc>
        <w:tc>
          <w:tcPr>
            <w:tcW w:w="1039" w:type="dxa"/>
            <w:vAlign w:val="top"/>
          </w:tcPr>
          <w:p w14:paraId="31989CBE">
            <w:pPr>
              <w:rPr>
                <w:rFonts w:ascii="Arial"/>
                <w:sz w:val="21"/>
              </w:rPr>
            </w:pPr>
          </w:p>
        </w:tc>
      </w:tr>
      <w:tr w14:paraId="03ABA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89" w:type="dxa"/>
            <w:vAlign w:val="top"/>
          </w:tcPr>
          <w:p w14:paraId="2C53A5BF">
            <w:pPr>
              <w:pStyle w:val="39"/>
              <w:spacing w:before="211"/>
              <w:ind w:left="250"/>
              <w:rPr>
                <w:rFonts w:hint="eastAsia" w:eastAsia="宋体"/>
                <w:lang w:val="en-US" w:eastAsia="zh-CN"/>
              </w:rPr>
            </w:pPr>
            <w:r>
              <w:rPr>
                <w:rFonts w:hint="eastAsia"/>
                <w:lang w:val="en-US" w:eastAsia="zh-CN"/>
              </w:rPr>
              <w:t>9</w:t>
            </w:r>
          </w:p>
        </w:tc>
        <w:tc>
          <w:tcPr>
            <w:tcW w:w="4923" w:type="dxa"/>
            <w:gridSpan w:val="2"/>
            <w:vAlign w:val="center"/>
          </w:tcPr>
          <w:p w14:paraId="578EBC85">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jc w:val="both"/>
              <w:textAlignment w:val="auto"/>
              <w:rPr>
                <w:rFonts w:hint="default" w:eastAsia="宋体"/>
                <w:spacing w:val="0"/>
                <w:sz w:val="24"/>
                <w:lang w:val="en-US" w:eastAsia="zh-CN"/>
              </w:rPr>
            </w:pPr>
            <w:r>
              <w:rPr>
                <w:rFonts w:hint="eastAsia"/>
                <w:spacing w:val="0"/>
                <w:sz w:val="24"/>
                <w:lang w:val="en-US" w:eastAsia="zh-CN"/>
              </w:rPr>
              <w:t>投标保证金满足竞争性谈判文件要求</w:t>
            </w:r>
          </w:p>
        </w:tc>
        <w:tc>
          <w:tcPr>
            <w:tcW w:w="1220" w:type="dxa"/>
            <w:vAlign w:val="top"/>
          </w:tcPr>
          <w:p w14:paraId="09F93486">
            <w:pPr>
              <w:rPr>
                <w:rFonts w:ascii="Arial"/>
                <w:sz w:val="21"/>
              </w:rPr>
            </w:pPr>
          </w:p>
        </w:tc>
        <w:tc>
          <w:tcPr>
            <w:tcW w:w="1288" w:type="dxa"/>
            <w:vAlign w:val="top"/>
          </w:tcPr>
          <w:p w14:paraId="19FF0341">
            <w:pPr>
              <w:rPr>
                <w:rFonts w:ascii="Arial"/>
                <w:sz w:val="21"/>
              </w:rPr>
            </w:pPr>
          </w:p>
        </w:tc>
        <w:tc>
          <w:tcPr>
            <w:tcW w:w="1039" w:type="dxa"/>
            <w:vAlign w:val="top"/>
          </w:tcPr>
          <w:p w14:paraId="7AFF150A">
            <w:pPr>
              <w:rPr>
                <w:rFonts w:ascii="Arial"/>
                <w:sz w:val="21"/>
              </w:rPr>
            </w:pPr>
          </w:p>
        </w:tc>
      </w:tr>
      <w:tr w14:paraId="3BA0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top"/>
          </w:tcPr>
          <w:p w14:paraId="5DA4DEF1">
            <w:pPr>
              <w:pStyle w:val="39"/>
              <w:spacing w:before="183"/>
              <w:ind w:left="250"/>
              <w:rPr>
                <w:rFonts w:hint="default" w:eastAsia="宋体"/>
                <w:lang w:val="en-US" w:eastAsia="zh-CN"/>
              </w:rPr>
            </w:pPr>
            <w:r>
              <w:rPr>
                <w:rFonts w:hint="eastAsia"/>
                <w:lang w:val="en-US" w:eastAsia="zh-CN"/>
              </w:rPr>
              <w:t>10</w:t>
            </w:r>
          </w:p>
        </w:tc>
        <w:tc>
          <w:tcPr>
            <w:tcW w:w="4923" w:type="dxa"/>
            <w:gridSpan w:val="2"/>
            <w:vAlign w:val="top"/>
          </w:tcPr>
          <w:p w14:paraId="4850BB3D">
            <w:pPr>
              <w:pStyle w:val="39"/>
              <w:spacing w:before="181" w:line="219" w:lineRule="auto"/>
              <w:ind w:left="143"/>
              <w:rPr>
                <w:spacing w:val="-3"/>
              </w:rPr>
            </w:pPr>
            <w:r>
              <w:rPr>
                <w:rFonts w:hint="eastAsia" w:ascii="宋体" w:hAnsi="Times New Roman" w:cs="宋体"/>
                <w:kern w:val="0"/>
                <w:lang w:val="en-US" w:eastAsia="zh-CN"/>
              </w:rPr>
              <w:t>满足</w:t>
            </w:r>
            <w:r>
              <w:rPr>
                <w:rFonts w:hint="eastAsia" w:ascii="宋体" w:hAnsi="Times New Roman" w:cs="宋体"/>
                <w:kern w:val="0"/>
              </w:rPr>
              <w:t>谈判文件</w:t>
            </w:r>
            <w:r>
              <w:rPr>
                <w:rFonts w:hint="eastAsia" w:ascii="宋体" w:hAnsi="Times New Roman" w:cs="宋体"/>
                <w:kern w:val="0"/>
                <w:lang w:val="en-US" w:eastAsia="zh-CN"/>
              </w:rPr>
              <w:t>其他</w:t>
            </w:r>
            <w:r>
              <w:rPr>
                <w:rFonts w:hint="eastAsia" w:ascii="宋体" w:hAnsi="Times New Roman" w:cs="宋体"/>
                <w:kern w:val="0"/>
              </w:rPr>
              <w:t>要求</w:t>
            </w:r>
          </w:p>
        </w:tc>
        <w:tc>
          <w:tcPr>
            <w:tcW w:w="1220" w:type="dxa"/>
            <w:vAlign w:val="top"/>
          </w:tcPr>
          <w:p w14:paraId="27B162C6">
            <w:pPr>
              <w:rPr>
                <w:rFonts w:ascii="Arial"/>
                <w:sz w:val="21"/>
              </w:rPr>
            </w:pPr>
          </w:p>
        </w:tc>
        <w:tc>
          <w:tcPr>
            <w:tcW w:w="1288" w:type="dxa"/>
            <w:vAlign w:val="top"/>
          </w:tcPr>
          <w:p w14:paraId="652949E1">
            <w:pPr>
              <w:rPr>
                <w:rFonts w:ascii="Arial"/>
                <w:sz w:val="21"/>
              </w:rPr>
            </w:pPr>
          </w:p>
        </w:tc>
        <w:tc>
          <w:tcPr>
            <w:tcW w:w="1039" w:type="dxa"/>
            <w:vAlign w:val="top"/>
          </w:tcPr>
          <w:p w14:paraId="5A752A83">
            <w:pPr>
              <w:rPr>
                <w:rFonts w:ascii="Arial"/>
                <w:sz w:val="21"/>
              </w:rPr>
            </w:pPr>
          </w:p>
        </w:tc>
      </w:tr>
      <w:tr w14:paraId="70CD9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612" w:type="dxa"/>
            <w:gridSpan w:val="3"/>
            <w:vAlign w:val="top"/>
          </w:tcPr>
          <w:p w14:paraId="214F4FAC">
            <w:pPr>
              <w:pStyle w:val="39"/>
              <w:spacing w:before="228" w:line="219" w:lineRule="auto"/>
              <w:ind w:left="1916"/>
            </w:pPr>
            <w:r>
              <w:rPr>
                <w:spacing w:val="6"/>
              </w:rPr>
              <w:t>结论(合格/不合格)</w:t>
            </w:r>
          </w:p>
        </w:tc>
        <w:tc>
          <w:tcPr>
            <w:tcW w:w="1220" w:type="dxa"/>
            <w:vAlign w:val="top"/>
          </w:tcPr>
          <w:p w14:paraId="6C7372B0">
            <w:pPr>
              <w:rPr>
                <w:rFonts w:ascii="Arial"/>
                <w:sz w:val="21"/>
              </w:rPr>
            </w:pPr>
          </w:p>
        </w:tc>
        <w:tc>
          <w:tcPr>
            <w:tcW w:w="1288" w:type="dxa"/>
            <w:vAlign w:val="top"/>
          </w:tcPr>
          <w:p w14:paraId="594ABB3E">
            <w:pPr>
              <w:rPr>
                <w:rFonts w:ascii="Arial"/>
                <w:sz w:val="21"/>
              </w:rPr>
            </w:pPr>
          </w:p>
        </w:tc>
        <w:tc>
          <w:tcPr>
            <w:tcW w:w="1039" w:type="dxa"/>
            <w:vAlign w:val="top"/>
          </w:tcPr>
          <w:p w14:paraId="55AF962F">
            <w:pPr>
              <w:rPr>
                <w:rFonts w:ascii="Arial"/>
                <w:sz w:val="21"/>
              </w:rPr>
            </w:pPr>
          </w:p>
        </w:tc>
      </w:tr>
      <w:tr w14:paraId="0BB2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377" w:type="dxa"/>
            <w:gridSpan w:val="2"/>
            <w:vAlign w:val="top"/>
          </w:tcPr>
          <w:p w14:paraId="07C8CD46">
            <w:pPr>
              <w:pStyle w:val="39"/>
              <w:spacing w:before="127" w:line="219" w:lineRule="auto"/>
              <w:ind w:left="210"/>
            </w:pPr>
            <w:r>
              <w:rPr>
                <w:spacing w:val="-4"/>
              </w:rPr>
              <w:t>评委签字</w:t>
            </w:r>
          </w:p>
        </w:tc>
        <w:tc>
          <w:tcPr>
            <w:tcW w:w="7782" w:type="dxa"/>
            <w:gridSpan w:val="4"/>
            <w:vAlign w:val="top"/>
          </w:tcPr>
          <w:p w14:paraId="68260798">
            <w:pPr>
              <w:rPr>
                <w:rFonts w:ascii="Arial"/>
                <w:sz w:val="21"/>
              </w:rPr>
            </w:pPr>
          </w:p>
        </w:tc>
      </w:tr>
    </w:tbl>
    <w:p w14:paraId="0005A0BD">
      <w:pPr>
        <w:spacing w:before="73" w:line="228" w:lineRule="auto"/>
        <w:ind w:left="20"/>
        <w:rPr>
          <w:rFonts w:ascii="宋体" w:hAnsi="宋体" w:eastAsia="宋体" w:cs="宋体"/>
          <w:sz w:val="20"/>
          <w:szCs w:val="20"/>
        </w:rPr>
      </w:pPr>
      <w:r>
        <w:rPr>
          <w:rFonts w:ascii="宋体" w:hAnsi="宋体" w:eastAsia="宋体" w:cs="宋体"/>
          <w:spacing w:val="7"/>
          <w:sz w:val="20"/>
          <w:szCs w:val="20"/>
        </w:rPr>
        <w:t>注：</w:t>
      </w:r>
      <w:r>
        <w:rPr>
          <w:rFonts w:ascii="宋体" w:hAnsi="宋体" w:eastAsia="宋体" w:cs="宋体"/>
          <w:spacing w:val="-49"/>
          <w:sz w:val="20"/>
          <w:szCs w:val="20"/>
        </w:rPr>
        <w:t xml:space="preserve"> </w:t>
      </w:r>
      <w:r>
        <w:rPr>
          <w:rFonts w:ascii="宋体" w:hAnsi="宋体" w:eastAsia="宋体" w:cs="宋体"/>
          <w:spacing w:val="7"/>
          <w:sz w:val="20"/>
          <w:szCs w:val="20"/>
        </w:rPr>
        <w:t>(1) 上述情况有一项不合格的， 则符合性检查不合格，投标按废标处理，不能进入</w:t>
      </w:r>
      <w:r>
        <w:rPr>
          <w:rFonts w:ascii="宋体" w:hAnsi="宋体" w:eastAsia="宋体" w:cs="宋体"/>
          <w:spacing w:val="6"/>
          <w:sz w:val="20"/>
          <w:szCs w:val="20"/>
        </w:rPr>
        <w:t>下一项评审；</w:t>
      </w:r>
    </w:p>
    <w:p w14:paraId="4C404DDD">
      <w:pPr>
        <w:spacing w:before="44" w:line="267" w:lineRule="auto"/>
        <w:ind w:left="47" w:firstLine="17"/>
        <w:rPr>
          <w:rFonts w:ascii="宋体" w:hAnsi="宋体" w:eastAsia="宋体" w:cs="宋体"/>
          <w:sz w:val="20"/>
          <w:szCs w:val="20"/>
        </w:rPr>
      </w:pPr>
      <w:r>
        <w:rPr>
          <w:rFonts w:ascii="宋体" w:hAnsi="宋体" w:eastAsia="宋体" w:cs="宋体"/>
          <w:sz w:val="20"/>
          <w:szCs w:val="20"/>
        </w:rPr>
        <w:t>(2) 每个评审项目合格打“</w:t>
      </w:r>
      <w:r>
        <w:rPr>
          <w:rFonts w:ascii="宋体" w:hAnsi="宋体" w:eastAsia="宋体" w:cs="宋体"/>
          <w:spacing w:val="60"/>
          <w:sz w:val="20"/>
          <w:szCs w:val="20"/>
        </w:rPr>
        <w:t xml:space="preserve"> </w:t>
      </w:r>
      <w:r>
        <w:rPr>
          <w:rFonts w:ascii="宋体" w:hAnsi="宋体" w:eastAsia="宋体" w:cs="宋体"/>
          <w:sz w:val="20"/>
          <w:szCs w:val="20"/>
        </w:rPr>
        <w:t>√</w:t>
      </w:r>
      <w:r>
        <w:rPr>
          <w:rFonts w:ascii="宋体" w:hAnsi="宋体" w:eastAsia="宋体" w:cs="宋体"/>
          <w:spacing w:val="26"/>
          <w:sz w:val="20"/>
          <w:szCs w:val="20"/>
        </w:rPr>
        <w:t xml:space="preserve"> </w:t>
      </w:r>
      <w:r>
        <w:rPr>
          <w:rFonts w:ascii="宋体" w:hAnsi="宋体" w:eastAsia="宋体" w:cs="宋体"/>
          <w:sz w:val="20"/>
          <w:szCs w:val="20"/>
        </w:rPr>
        <w:t>”,</w:t>
      </w:r>
      <w:r>
        <w:rPr>
          <w:rFonts w:ascii="宋体" w:hAnsi="宋体" w:eastAsia="宋体" w:cs="宋体"/>
          <w:spacing w:val="60"/>
          <w:sz w:val="20"/>
          <w:szCs w:val="20"/>
        </w:rPr>
        <w:t xml:space="preserve"> </w:t>
      </w:r>
      <w:r>
        <w:rPr>
          <w:rFonts w:ascii="宋体" w:hAnsi="宋体" w:eastAsia="宋体" w:cs="宋体"/>
          <w:sz w:val="20"/>
          <w:szCs w:val="20"/>
        </w:rPr>
        <w:t>不合格打“</w:t>
      </w:r>
      <w:r>
        <w:rPr>
          <w:rFonts w:ascii="宋体" w:hAnsi="宋体" w:eastAsia="宋体" w:cs="宋体"/>
          <w:spacing w:val="-62"/>
          <w:sz w:val="20"/>
          <w:szCs w:val="20"/>
        </w:rPr>
        <w:t xml:space="preserve"> </w:t>
      </w:r>
      <w:r>
        <w:rPr>
          <w:rFonts w:ascii="宋体" w:hAnsi="宋体" w:eastAsia="宋体" w:cs="宋体"/>
          <w:sz w:val="20"/>
          <w:szCs w:val="20"/>
        </w:rPr>
        <w:t>×</w:t>
      </w:r>
      <w:r>
        <w:rPr>
          <w:rFonts w:ascii="宋体" w:hAnsi="宋体" w:eastAsia="宋体" w:cs="宋体"/>
          <w:spacing w:val="-75"/>
          <w:sz w:val="20"/>
          <w:szCs w:val="20"/>
        </w:rPr>
        <w:t xml:space="preserve"> </w:t>
      </w:r>
      <w:r>
        <w:rPr>
          <w:rFonts w:ascii="宋体" w:hAnsi="宋体" w:eastAsia="宋体" w:cs="宋体"/>
          <w:sz w:val="20"/>
          <w:szCs w:val="20"/>
        </w:rPr>
        <w:t>”。评审结论写“合格</w:t>
      </w:r>
      <w:r>
        <w:rPr>
          <w:rFonts w:ascii="宋体" w:hAnsi="宋体" w:eastAsia="宋体" w:cs="宋体"/>
          <w:spacing w:val="-72"/>
          <w:sz w:val="20"/>
          <w:szCs w:val="20"/>
        </w:rPr>
        <w:t xml:space="preserve"> </w:t>
      </w:r>
      <w:r>
        <w:rPr>
          <w:rFonts w:ascii="宋体" w:hAnsi="宋体" w:eastAsia="宋体" w:cs="宋体"/>
          <w:sz w:val="20"/>
          <w:szCs w:val="20"/>
        </w:rPr>
        <w:t>”或“不合格”。不合格</w:t>
      </w:r>
      <w:r>
        <w:rPr>
          <w:rFonts w:ascii="宋体" w:hAnsi="宋体" w:eastAsia="宋体" w:cs="宋体"/>
          <w:spacing w:val="-1"/>
          <w:sz w:val="20"/>
          <w:szCs w:val="20"/>
        </w:rPr>
        <w:t>须注</w:t>
      </w:r>
      <w:r>
        <w:rPr>
          <w:rFonts w:ascii="宋体" w:hAnsi="宋体" w:eastAsia="宋体" w:cs="宋体"/>
          <w:sz w:val="20"/>
          <w:szCs w:val="20"/>
        </w:rPr>
        <w:t xml:space="preserve"> </w:t>
      </w:r>
      <w:r>
        <w:rPr>
          <w:rFonts w:ascii="宋体" w:hAnsi="宋体" w:eastAsia="宋体" w:cs="宋体"/>
          <w:spacing w:val="-2"/>
          <w:sz w:val="20"/>
          <w:szCs w:val="20"/>
        </w:rPr>
        <w:t>明原因。</w:t>
      </w:r>
    </w:p>
    <w:p w14:paraId="76ED5F75">
      <w:pPr>
        <w:spacing w:line="267" w:lineRule="auto"/>
        <w:rPr>
          <w:rFonts w:ascii="宋体" w:hAnsi="宋体" w:eastAsia="宋体" w:cs="宋体"/>
          <w:sz w:val="20"/>
          <w:szCs w:val="20"/>
        </w:rPr>
        <w:sectPr>
          <w:footerReference r:id="rId6" w:type="default"/>
          <w:pgSz w:w="11912" w:h="16841"/>
          <w:pgMar w:top="1440" w:right="1080" w:bottom="1440" w:left="1080" w:header="0" w:footer="708" w:gutter="0"/>
          <w:pgNumType w:fmt="decimal"/>
          <w:cols w:space="720" w:num="1"/>
        </w:sectPr>
      </w:pPr>
    </w:p>
    <w:p w14:paraId="348DB6FD">
      <w:pPr>
        <w:widowControl/>
        <w:autoSpaceDE w:val="0"/>
        <w:autoSpaceDN w:val="0"/>
        <w:spacing w:line="360" w:lineRule="auto"/>
        <w:jc w:val="left"/>
        <w:rPr>
          <w:rFonts w:cs="Times New Roman"/>
          <w:b/>
          <w:bCs/>
          <w:kern w:val="0"/>
        </w:rPr>
      </w:pPr>
      <w:r>
        <w:rPr>
          <w:rFonts w:ascii="Times New Roman" w:hAnsi="Times New Roman" w:cs="Times New Roman"/>
          <w:b/>
          <w:bCs/>
          <w:kern w:val="0"/>
        </w:rPr>
        <w:t xml:space="preserve">1. </w:t>
      </w:r>
      <w:r>
        <w:rPr>
          <w:rFonts w:hint="eastAsia" w:ascii="Times New Roman" w:hAnsi="Times New Roman" w:cs="宋体"/>
          <w:b/>
          <w:bCs/>
          <w:kern w:val="0"/>
        </w:rPr>
        <w:t>评审方法</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34DDF5C3">
      <w:pPr>
        <w:widowControl/>
        <w:autoSpaceDE w:val="0"/>
        <w:autoSpaceDN w:val="0"/>
        <w:spacing w:line="360" w:lineRule="auto"/>
        <w:ind w:firstLine="560"/>
        <w:jc w:val="left"/>
        <w:rPr>
          <w:rFonts w:cs="Times New Roman"/>
          <w:kern w:val="0"/>
        </w:rPr>
      </w:pPr>
      <w:bookmarkStart w:id="158" w:name="_Toc339446877"/>
      <w:bookmarkStart w:id="159" w:name="_Toc222033849"/>
      <w:bookmarkStart w:id="160" w:name="_Toc222032667"/>
      <w:bookmarkStart w:id="161" w:name="_Toc229305358"/>
      <w:bookmarkStart w:id="162" w:name="_Toc168476119"/>
      <w:bookmarkStart w:id="163" w:name="_Toc376705907"/>
      <w:bookmarkStart w:id="164" w:name="_Toc222029498"/>
      <w:bookmarkStart w:id="165" w:name="_Toc221950470"/>
      <w:bookmarkStart w:id="166" w:name="_Toc168475716"/>
      <w:bookmarkStart w:id="167" w:name="_Toc222031000"/>
      <w:bookmarkStart w:id="168" w:name="_Toc278031095"/>
      <w:bookmarkStart w:id="169" w:name="_Toc72818266"/>
      <w:bookmarkStart w:id="170" w:name="_Toc144974568"/>
      <w:r>
        <w:rPr>
          <w:rFonts w:hint="eastAsia" w:ascii="Times New Roman" w:hAnsi="Times New Roman" w:cs="宋体"/>
          <w:kern w:val="0"/>
        </w:rPr>
        <w:t>本次采购采用最低评标价法。谈判小组推荐满足竞争性谈判文件实质性要求，并且投标报价最低的供应商作为成交候选人。</w:t>
      </w:r>
    </w:p>
    <w:p w14:paraId="4BBCDDA2">
      <w:pPr>
        <w:widowControl/>
        <w:autoSpaceDE w:val="0"/>
        <w:autoSpaceDN w:val="0"/>
        <w:spacing w:line="360" w:lineRule="auto"/>
        <w:ind w:firstLine="560"/>
        <w:jc w:val="left"/>
        <w:rPr>
          <w:rFonts w:cs="Times New Roman"/>
          <w:b/>
          <w:bCs/>
          <w:kern w:val="0"/>
        </w:rPr>
      </w:pPr>
      <w:r>
        <w:rPr>
          <w:rFonts w:ascii="Times New Roman" w:hAnsi="Times New Roman" w:cs="Times New Roman"/>
          <w:b/>
          <w:bCs/>
          <w:kern w:val="0"/>
        </w:rPr>
        <w:t xml:space="preserve">2. </w:t>
      </w:r>
      <w:r>
        <w:rPr>
          <w:rFonts w:hint="eastAsia" w:ascii="Times New Roman" w:hAnsi="Times New Roman" w:cs="宋体"/>
          <w:b/>
          <w:bCs/>
          <w:kern w:val="0"/>
        </w:rPr>
        <w:t>评审标准</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432B90F">
      <w:pPr>
        <w:widowControl/>
        <w:autoSpaceDE w:val="0"/>
        <w:autoSpaceDN w:val="0"/>
        <w:spacing w:line="360" w:lineRule="auto"/>
        <w:ind w:firstLine="560"/>
        <w:jc w:val="left"/>
        <w:rPr>
          <w:rFonts w:cs="Times New Roman"/>
          <w:kern w:val="0"/>
        </w:rPr>
      </w:pPr>
      <w:bookmarkStart w:id="171" w:name="_Toc168475718"/>
      <w:bookmarkStart w:id="172" w:name="_Toc168476121"/>
      <w:bookmarkStart w:id="173" w:name="_Toc144974570"/>
      <w:bookmarkStart w:id="174" w:name="_Toc221950490"/>
      <w:r>
        <w:rPr>
          <w:rFonts w:ascii="Times New Roman" w:hAnsi="Times New Roman" w:cs="Times New Roman"/>
          <w:kern w:val="0"/>
        </w:rPr>
        <w:t>2.1</w:t>
      </w:r>
      <w:r>
        <w:rPr>
          <w:rFonts w:hint="eastAsia" w:ascii="Times New Roman" w:hAnsi="Times New Roman" w:cs="Times New Roman"/>
          <w:kern w:val="0"/>
          <w:lang w:val="en-US" w:eastAsia="zh-CN"/>
        </w:rPr>
        <w:t xml:space="preserve"> </w:t>
      </w:r>
      <w:r>
        <w:rPr>
          <w:rFonts w:hint="eastAsia" w:ascii="Times New Roman" w:hAnsi="Times New Roman" w:cs="宋体"/>
          <w:kern w:val="0"/>
        </w:rPr>
        <w:t>初步评审标准</w:t>
      </w:r>
    </w:p>
    <w:p w14:paraId="5330772F">
      <w:pPr>
        <w:widowControl/>
        <w:autoSpaceDE w:val="0"/>
        <w:autoSpaceDN w:val="0"/>
        <w:spacing w:line="360" w:lineRule="auto"/>
        <w:ind w:firstLine="560"/>
        <w:jc w:val="left"/>
        <w:rPr>
          <w:rFonts w:cs="Times New Roman"/>
          <w:kern w:val="0"/>
        </w:rPr>
      </w:pPr>
      <w:r>
        <w:rPr>
          <w:rFonts w:ascii="Times New Roman" w:hAnsi="Times New Roman" w:cs="Times New Roman"/>
          <w:kern w:val="0"/>
        </w:rPr>
        <w:t>2.1.</w:t>
      </w:r>
      <w:r>
        <w:rPr>
          <w:rFonts w:hint="eastAsia" w:ascii="Times New Roman" w:hAnsi="Times New Roman" w:cs="Times New Roman"/>
          <w:kern w:val="0"/>
          <w:lang w:val="en-US" w:eastAsia="zh-CN"/>
        </w:rPr>
        <w:t xml:space="preserve">1 </w:t>
      </w:r>
      <w:r>
        <w:rPr>
          <w:rFonts w:hint="eastAsia" w:ascii="Times New Roman" w:hAnsi="Times New Roman" w:cs="宋体"/>
          <w:kern w:val="0"/>
        </w:rPr>
        <w:t>资格评审标准：见评审办法前附表</w:t>
      </w:r>
    </w:p>
    <w:p w14:paraId="3B62A685">
      <w:pPr>
        <w:widowControl/>
        <w:autoSpaceDE w:val="0"/>
        <w:autoSpaceDN w:val="0"/>
        <w:spacing w:line="360" w:lineRule="auto"/>
        <w:ind w:firstLine="560"/>
        <w:jc w:val="left"/>
        <w:rPr>
          <w:rFonts w:cs="Times New Roman"/>
          <w:kern w:val="0"/>
        </w:rPr>
      </w:pPr>
      <w:r>
        <w:rPr>
          <w:rFonts w:ascii="Times New Roman" w:hAnsi="Times New Roman" w:cs="Times New Roman"/>
          <w:kern w:val="0"/>
        </w:rPr>
        <w:t>2.1.</w:t>
      </w:r>
      <w:r>
        <w:rPr>
          <w:rFonts w:hint="eastAsia" w:ascii="Times New Roman" w:hAnsi="Times New Roman" w:cs="Times New Roman"/>
          <w:kern w:val="0"/>
          <w:lang w:val="en-US" w:eastAsia="zh-CN"/>
        </w:rPr>
        <w:t>2 符合</w:t>
      </w:r>
      <w:r>
        <w:rPr>
          <w:rFonts w:hint="eastAsia" w:ascii="Times New Roman" w:hAnsi="Times New Roman" w:cs="宋体"/>
          <w:kern w:val="0"/>
        </w:rPr>
        <w:t>性评审标准</w:t>
      </w:r>
      <w:r>
        <w:rPr>
          <w:rFonts w:ascii="Times New Roman" w:hAnsi="Times New Roman" w:cs="Times New Roman"/>
          <w:kern w:val="0"/>
        </w:rPr>
        <w:t xml:space="preserve">: </w:t>
      </w:r>
      <w:r>
        <w:rPr>
          <w:rFonts w:hint="eastAsia" w:ascii="Times New Roman" w:hAnsi="Times New Roman" w:cs="宋体"/>
          <w:kern w:val="0"/>
        </w:rPr>
        <w:t>见评审办法前附表</w:t>
      </w:r>
    </w:p>
    <w:bookmarkEnd w:id="171"/>
    <w:bookmarkEnd w:id="172"/>
    <w:bookmarkEnd w:id="173"/>
    <w:bookmarkEnd w:id="174"/>
    <w:p w14:paraId="70B58A13">
      <w:pPr>
        <w:widowControl/>
        <w:autoSpaceDE w:val="0"/>
        <w:autoSpaceDN w:val="0"/>
        <w:spacing w:line="360" w:lineRule="auto"/>
        <w:ind w:firstLine="560"/>
        <w:jc w:val="left"/>
        <w:rPr>
          <w:rFonts w:cs="Times New Roman"/>
          <w:b/>
          <w:bCs/>
          <w:kern w:val="0"/>
        </w:rPr>
      </w:pPr>
      <w:bookmarkStart w:id="175" w:name="_Toc222032668"/>
      <w:bookmarkStart w:id="176" w:name="_Toc339446878"/>
      <w:bookmarkStart w:id="177" w:name="_Toc221950505"/>
      <w:bookmarkStart w:id="178" w:name="_Toc222033850"/>
      <w:bookmarkStart w:id="179" w:name="_Toc278031096"/>
      <w:bookmarkStart w:id="180" w:name="_Toc168475719"/>
      <w:bookmarkStart w:id="181" w:name="_Toc222031001"/>
      <w:bookmarkStart w:id="182" w:name="_Toc376705908"/>
      <w:bookmarkStart w:id="183" w:name="_Toc144974571"/>
      <w:bookmarkStart w:id="184" w:name="_Toc72818267"/>
      <w:bookmarkStart w:id="185" w:name="_Toc229305359"/>
      <w:bookmarkStart w:id="186" w:name="_Toc168476122"/>
      <w:bookmarkStart w:id="187" w:name="_Toc222029499"/>
      <w:r>
        <w:rPr>
          <w:rFonts w:ascii="Times New Roman" w:hAnsi="Times New Roman" w:cs="Times New Roman"/>
          <w:b/>
          <w:bCs/>
          <w:kern w:val="0"/>
        </w:rPr>
        <w:t xml:space="preserve">3. </w:t>
      </w:r>
      <w:r>
        <w:rPr>
          <w:rFonts w:hint="eastAsia" w:ascii="Times New Roman" w:hAnsi="Times New Roman" w:cs="宋体"/>
          <w:b/>
          <w:bCs/>
          <w:kern w:val="0"/>
        </w:rPr>
        <w:t>评标程序</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0FE86125">
      <w:pPr>
        <w:widowControl/>
        <w:autoSpaceDE w:val="0"/>
        <w:autoSpaceDN w:val="0"/>
        <w:spacing w:line="360" w:lineRule="auto"/>
        <w:ind w:firstLine="560"/>
        <w:jc w:val="left"/>
        <w:rPr>
          <w:rFonts w:cs="Times New Roman"/>
          <w:kern w:val="0"/>
        </w:rPr>
      </w:pPr>
      <w:bookmarkStart w:id="188" w:name="_Toc221950513"/>
      <w:r>
        <w:rPr>
          <w:rFonts w:ascii="Times New Roman" w:hAnsi="Times New Roman" w:cs="Times New Roman"/>
          <w:kern w:val="0"/>
        </w:rPr>
        <w:t xml:space="preserve">3.1 </w:t>
      </w:r>
      <w:r>
        <w:rPr>
          <w:rFonts w:hint="eastAsia" w:ascii="Times New Roman" w:hAnsi="Times New Roman" w:cs="宋体"/>
          <w:kern w:val="0"/>
        </w:rPr>
        <w:t>初步评审</w:t>
      </w:r>
    </w:p>
    <w:p w14:paraId="05E2CD51">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3.1.1 </w:t>
      </w:r>
      <w:r>
        <w:rPr>
          <w:rFonts w:hint="eastAsia" w:ascii="Times New Roman" w:hAnsi="Times New Roman" w:cs="宋体"/>
          <w:kern w:val="0"/>
        </w:rPr>
        <w:t>谈判小组依据本章第</w:t>
      </w:r>
      <w:r>
        <w:rPr>
          <w:rFonts w:ascii="Times New Roman" w:hAnsi="Times New Roman" w:cs="Times New Roman"/>
          <w:kern w:val="0"/>
        </w:rPr>
        <w:t xml:space="preserve">2.1 </w:t>
      </w:r>
      <w:r>
        <w:rPr>
          <w:rFonts w:hint="eastAsia" w:ascii="Times New Roman" w:hAnsi="Times New Roman" w:cs="宋体"/>
          <w:kern w:val="0"/>
        </w:rPr>
        <w:t>款规定的标准对谈判响应文件进行初步评审。有一项不符合评审标准的，作废标处理。（适用于未进行资格预审的）</w:t>
      </w:r>
    </w:p>
    <w:p w14:paraId="3A21B6AB">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3.1.2 </w:t>
      </w:r>
      <w:r>
        <w:rPr>
          <w:rFonts w:hint="eastAsia" w:ascii="Times New Roman" w:hAnsi="Times New Roman" w:cs="宋体"/>
          <w:kern w:val="0"/>
        </w:rPr>
        <w:t>供应商有以下情形之一的，其投标作废标处理：</w:t>
      </w:r>
    </w:p>
    <w:p w14:paraId="3C77009F">
      <w:pPr>
        <w:widowControl/>
        <w:autoSpaceDE w:val="0"/>
        <w:autoSpaceDN w:val="0"/>
        <w:spacing w:line="360" w:lineRule="auto"/>
        <w:ind w:firstLine="56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l</w:t>
      </w:r>
      <w:r>
        <w:rPr>
          <w:rFonts w:hint="eastAsia" w:ascii="Times New Roman" w:hAnsi="Times New Roman" w:cs="宋体"/>
          <w:kern w:val="0"/>
        </w:rPr>
        <w:t>）第</w:t>
      </w:r>
      <w:r>
        <w:rPr>
          <w:rFonts w:hint="eastAsia" w:ascii="Times New Roman" w:hAnsi="Times New Roman" w:cs="宋体"/>
          <w:kern w:val="0"/>
          <w:highlight w:val="none"/>
          <w:shd w:val="clear"/>
        </w:rPr>
        <w:t>二章“谈判须知”第</w:t>
      </w:r>
      <w:r>
        <w:rPr>
          <w:rFonts w:ascii="Times New Roman" w:hAnsi="Times New Roman" w:cs="Times New Roman"/>
          <w:kern w:val="0"/>
          <w:highlight w:val="none"/>
          <w:shd w:val="clear"/>
        </w:rPr>
        <w:t xml:space="preserve">1.4.3 </w:t>
      </w:r>
      <w:r>
        <w:rPr>
          <w:rFonts w:hint="eastAsia" w:ascii="Times New Roman" w:hAnsi="Times New Roman" w:cs="宋体"/>
          <w:kern w:val="0"/>
          <w:highlight w:val="none"/>
          <w:shd w:val="clear"/>
        </w:rPr>
        <w:t>项规</w:t>
      </w:r>
      <w:r>
        <w:rPr>
          <w:rFonts w:hint="eastAsia" w:ascii="Times New Roman" w:hAnsi="Times New Roman" w:cs="宋体"/>
          <w:kern w:val="0"/>
        </w:rPr>
        <w:t>定的任何一种情形的：</w:t>
      </w:r>
    </w:p>
    <w:p w14:paraId="27940830">
      <w:pPr>
        <w:widowControl/>
        <w:autoSpaceDE w:val="0"/>
        <w:autoSpaceDN w:val="0"/>
        <w:spacing w:line="360" w:lineRule="auto"/>
        <w:ind w:firstLine="56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2</w:t>
      </w:r>
      <w:r>
        <w:rPr>
          <w:rFonts w:hint="eastAsia" w:ascii="Times New Roman" w:hAnsi="Times New Roman" w:cs="宋体"/>
          <w:kern w:val="0"/>
        </w:rPr>
        <w:t>）串通投标或弄虚作假或有其他违法行为的；</w:t>
      </w:r>
    </w:p>
    <w:p w14:paraId="6F147AEB">
      <w:pPr>
        <w:widowControl/>
        <w:autoSpaceDE w:val="0"/>
        <w:autoSpaceDN w:val="0"/>
        <w:spacing w:line="360" w:lineRule="auto"/>
        <w:ind w:firstLine="630" w:firstLineChars="300"/>
        <w:jc w:val="left"/>
        <w:rPr>
          <w:rFonts w:cs="Times New Roman"/>
          <w:kern w:val="0"/>
        </w:rPr>
      </w:pPr>
      <w:r>
        <w:rPr>
          <w:rFonts w:ascii="Times New Roman" w:hAnsi="Times New Roman" w:cs="Times New Roman"/>
          <w:kern w:val="0"/>
        </w:rPr>
        <w:t>(</w:t>
      </w:r>
      <w:r>
        <w:rPr>
          <w:rFonts w:hint="eastAsia" w:ascii="Times New Roman" w:hAnsi="Times New Roman" w:cs="Times New Roman"/>
          <w:kern w:val="0"/>
          <w:lang w:val="en-US" w:eastAsia="zh-CN"/>
        </w:rPr>
        <w:t xml:space="preserve"> </w:t>
      </w:r>
      <w:r>
        <w:rPr>
          <w:rFonts w:ascii="Times New Roman" w:hAnsi="Times New Roman" w:cs="Times New Roman"/>
          <w:kern w:val="0"/>
        </w:rPr>
        <w:t>3</w:t>
      </w:r>
      <w:r>
        <w:rPr>
          <w:rFonts w:hint="eastAsia" w:ascii="Times New Roman" w:hAnsi="Times New Roman" w:cs="宋体"/>
          <w:kern w:val="0"/>
        </w:rPr>
        <w:t>）不按谈判小组要求澄清、说明或补正的。</w:t>
      </w:r>
    </w:p>
    <w:p w14:paraId="08933493">
      <w:pPr>
        <w:widowControl/>
        <w:autoSpaceDE w:val="0"/>
        <w:autoSpaceDN w:val="0"/>
        <w:spacing w:line="360" w:lineRule="auto"/>
        <w:ind w:firstLine="420" w:firstLineChars="200"/>
        <w:jc w:val="left"/>
        <w:rPr>
          <w:rFonts w:ascii="Times New Roman" w:hAnsi="Times New Roman" w:cs="Times New Roman"/>
          <w:kern w:val="0"/>
        </w:rPr>
      </w:pPr>
      <w:r>
        <w:rPr>
          <w:rFonts w:hint="eastAsia" w:ascii="Times New Roman" w:hAnsi="Times New Roman" w:cs="宋体"/>
          <w:kern w:val="0"/>
        </w:rPr>
        <w:t>（</w:t>
      </w:r>
      <w:r>
        <w:rPr>
          <w:rFonts w:ascii="Times New Roman" w:hAnsi="Times New Roman" w:cs="Times New Roman"/>
          <w:kern w:val="0"/>
        </w:rPr>
        <w:t>4</w:t>
      </w:r>
      <w:r>
        <w:rPr>
          <w:rFonts w:hint="eastAsia" w:ascii="Times New Roman" w:hAnsi="Times New Roman" w:cs="宋体"/>
          <w:kern w:val="0"/>
        </w:rPr>
        <w:t>）其它无效谈判响应文件认定条件</w:t>
      </w:r>
    </w:p>
    <w:p w14:paraId="1CDD1C89">
      <w:pPr>
        <w:widowControl/>
        <w:autoSpaceDE w:val="0"/>
        <w:autoSpaceDN w:val="0"/>
        <w:spacing w:line="360" w:lineRule="auto"/>
        <w:ind w:firstLine="560"/>
        <w:jc w:val="left"/>
        <w:rPr>
          <w:rFonts w:hint="eastAsia" w:ascii="Times New Roman" w:hAnsi="Times New Roman" w:eastAsia="宋体" w:cs="宋体"/>
          <w:kern w:val="0"/>
        </w:rPr>
      </w:pPr>
      <w:r>
        <w:rPr>
          <w:rFonts w:hint="eastAsia" w:ascii="Times New Roman" w:hAnsi="Times New Roman" w:eastAsia="宋体" w:cs="宋体"/>
          <w:kern w:val="0"/>
        </w:rPr>
        <w:t>（5）未响应谈判文件中规定“必须和应当”的条件以及投标时属于无效投标的其他情形。</w:t>
      </w:r>
    </w:p>
    <w:p w14:paraId="6E447F95">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3.1.3 </w:t>
      </w:r>
      <w:r>
        <w:rPr>
          <w:rFonts w:hint="eastAsia" w:ascii="Times New Roman" w:hAnsi="Times New Roman" w:cs="宋体"/>
          <w:kern w:val="0"/>
        </w:rPr>
        <w:t>投标报价有算术错误的，谈判小组按以下原则对投标报价进行修正，修正的价格经供应商书面确认后具有约束力。供应商不接受修正价格的，其投标作废标处理。</w:t>
      </w:r>
    </w:p>
    <w:p w14:paraId="7179872F">
      <w:pPr>
        <w:widowControl/>
        <w:autoSpaceDE w:val="0"/>
        <w:autoSpaceDN w:val="0"/>
        <w:spacing w:line="360" w:lineRule="auto"/>
        <w:ind w:firstLine="560"/>
        <w:jc w:val="left"/>
        <w:rPr>
          <w:rFonts w:cs="Times New Roman"/>
          <w:kern w:val="0"/>
        </w:rPr>
      </w:pPr>
      <w:r>
        <w:rPr>
          <w:rFonts w:ascii="Times New Roman" w:hAnsi="Times New Roman" w:cs="Times New Roman"/>
          <w:kern w:val="0"/>
        </w:rPr>
        <w:t>(1</w:t>
      </w:r>
      <w:r>
        <w:rPr>
          <w:rFonts w:hint="eastAsia" w:ascii="Times New Roman" w:hAnsi="Times New Roman" w:cs="宋体"/>
          <w:kern w:val="0"/>
        </w:rPr>
        <w:t>）竞争性谈判响应文件中的大写金额与小写金额不一致的，以大写金额为准；</w:t>
      </w:r>
    </w:p>
    <w:p w14:paraId="0D1C5CB5">
      <w:pPr>
        <w:widowControl/>
        <w:autoSpaceDE w:val="0"/>
        <w:autoSpaceDN w:val="0"/>
        <w:spacing w:line="360" w:lineRule="auto"/>
        <w:ind w:firstLine="560"/>
        <w:jc w:val="left"/>
        <w:rPr>
          <w:rFonts w:cs="Times New Roman"/>
          <w:kern w:val="0"/>
        </w:rPr>
      </w:pPr>
      <w:r>
        <w:rPr>
          <w:rFonts w:ascii="Times New Roman" w:hAnsi="Times New Roman" w:cs="Times New Roman"/>
          <w:kern w:val="0"/>
        </w:rPr>
        <w:t>(2</w:t>
      </w:r>
      <w:r>
        <w:rPr>
          <w:rFonts w:hint="eastAsia" w:ascii="Times New Roman" w:hAnsi="Times New Roman" w:cs="宋体"/>
          <w:kern w:val="0"/>
        </w:rPr>
        <w:t>）总价金额与依据单价计算出的结果不一致的，以单价金额为准修正总价，但单价金额小数点有明显错误的除外。</w:t>
      </w:r>
    </w:p>
    <w:p w14:paraId="2A5EC9E5">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 </w:t>
      </w:r>
      <w:r>
        <w:rPr>
          <w:rFonts w:hint="eastAsia" w:ascii="Times New Roman" w:hAnsi="Times New Roman" w:cs="宋体"/>
          <w:kern w:val="0"/>
        </w:rPr>
        <w:t>竞争性谈判响应文件的澄清和补正</w:t>
      </w:r>
    </w:p>
    <w:p w14:paraId="67700489">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3.2.1 </w:t>
      </w:r>
      <w:r>
        <w:rPr>
          <w:rFonts w:hint="eastAsia" w:ascii="Times New Roman" w:hAnsi="Times New Roman" w:cs="宋体"/>
          <w:kern w:val="0"/>
        </w:rPr>
        <w:t>在评标过程中，谈判小组可以书面形式要求供应商对所提交响应文件中不明确的内容进行书面澄清或说明，或者对细微偏差进行补正。谈判小组不接受供应商主动提出的澄清、说明或补正。</w:t>
      </w:r>
    </w:p>
    <w:p w14:paraId="29C87DC7">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3.2.2 </w:t>
      </w:r>
      <w:r>
        <w:rPr>
          <w:rFonts w:hint="eastAsia" w:ascii="Times New Roman" w:hAnsi="Times New Roman" w:cs="宋体"/>
          <w:kern w:val="0"/>
        </w:rPr>
        <w:t>澄清、说明和补正不得改变竞争性谈判响应文件的实质性内容（算术性错误修正的除外）。供应商的书面澄清、说明和补正属于响应文件的组成部分。</w:t>
      </w:r>
    </w:p>
    <w:p w14:paraId="25136A3D">
      <w:pPr>
        <w:widowControl/>
        <w:autoSpaceDE w:val="0"/>
        <w:autoSpaceDN w:val="0"/>
        <w:spacing w:line="360" w:lineRule="auto"/>
        <w:ind w:firstLine="560"/>
        <w:jc w:val="left"/>
        <w:rPr>
          <w:rFonts w:cs="Times New Roman"/>
          <w:kern w:val="0"/>
        </w:rPr>
      </w:pPr>
      <w:r>
        <w:rPr>
          <w:rFonts w:ascii="Times New Roman" w:hAnsi="Times New Roman" w:cs="Times New Roman"/>
          <w:kern w:val="0"/>
        </w:rPr>
        <w:t xml:space="preserve">3.2.3 </w:t>
      </w:r>
      <w:r>
        <w:rPr>
          <w:rFonts w:hint="eastAsia" w:ascii="Times New Roman" w:hAnsi="Times New Roman" w:cs="宋体"/>
          <w:kern w:val="0"/>
        </w:rPr>
        <w:t>谈判小组对供应商提交的澄清、说明或补正有疑问的，可以要求供应商进一步澄清、说明或补正，直至满足谈判小组的要求。</w:t>
      </w:r>
    </w:p>
    <w:bookmarkEnd w:id="188"/>
    <w:p w14:paraId="022EC8B7">
      <w:pPr>
        <w:widowControl/>
        <w:autoSpaceDE w:val="0"/>
        <w:autoSpaceDN w:val="0"/>
        <w:spacing w:line="360" w:lineRule="auto"/>
        <w:ind w:firstLine="560"/>
        <w:jc w:val="left"/>
        <w:rPr>
          <w:rFonts w:cs="Times New Roman"/>
          <w:kern w:val="0"/>
        </w:rPr>
      </w:pPr>
      <w:r>
        <w:rPr>
          <w:rFonts w:ascii="Times New Roman" w:hAnsi="Times New Roman" w:cs="Times New Roman"/>
          <w:kern w:val="0"/>
        </w:rPr>
        <w:t>3.3</w:t>
      </w:r>
      <w:r>
        <w:rPr>
          <w:rFonts w:hint="eastAsia" w:ascii="Times New Roman" w:hAnsi="Times New Roman" w:cs="Times New Roman"/>
          <w:kern w:val="0"/>
          <w:lang w:val="en-US" w:eastAsia="zh-CN"/>
        </w:rPr>
        <w:t xml:space="preserve"> </w:t>
      </w:r>
      <w:r>
        <w:rPr>
          <w:rFonts w:hint="eastAsia" w:ascii="Times New Roman" w:hAnsi="Times New Roman" w:cs="宋体"/>
          <w:kern w:val="0"/>
        </w:rPr>
        <w:t>谈判</w:t>
      </w:r>
    </w:p>
    <w:p w14:paraId="030BCEB7">
      <w:pPr>
        <w:widowControl/>
        <w:autoSpaceDE w:val="0"/>
        <w:autoSpaceDN w:val="0"/>
        <w:spacing w:line="360" w:lineRule="auto"/>
        <w:ind w:firstLine="560"/>
        <w:jc w:val="left"/>
        <w:rPr>
          <w:rFonts w:cs="Times New Roman"/>
          <w:kern w:val="0"/>
        </w:rPr>
      </w:pPr>
      <w:r>
        <w:rPr>
          <w:rFonts w:hint="eastAsia" w:ascii="Times New Roman" w:hAnsi="Times New Roman" w:cs="宋体"/>
          <w:kern w:val="0"/>
        </w:rPr>
        <w:t>谈判小组只对资格性检查及符合性检查合格的谈判响应文件进行商务及技术评估，综合比较与评价。各供应商做出二次报价。</w:t>
      </w:r>
    </w:p>
    <w:p w14:paraId="34DA3893">
      <w:pPr>
        <w:widowControl/>
        <w:autoSpaceDE w:val="0"/>
        <w:autoSpaceDN w:val="0"/>
        <w:spacing w:line="360" w:lineRule="auto"/>
        <w:ind w:firstLine="560"/>
        <w:jc w:val="left"/>
        <w:rPr>
          <w:rFonts w:cs="Times New Roman"/>
          <w:kern w:val="0"/>
        </w:rPr>
      </w:pPr>
      <w:r>
        <w:rPr>
          <w:rFonts w:hint="eastAsia" w:ascii="Times New Roman" w:hAnsi="Times New Roman" w:cs="宋体"/>
          <w:kern w:val="0"/>
        </w:rPr>
        <w:t>（</w:t>
      </w:r>
      <w:r>
        <w:rPr>
          <w:rFonts w:ascii="Times New Roman" w:hAnsi="Times New Roman" w:cs="Times New Roman"/>
          <w:kern w:val="0"/>
        </w:rPr>
        <w:t>1</w:t>
      </w:r>
      <w:r>
        <w:rPr>
          <w:rFonts w:hint="eastAsia" w:ascii="Times New Roman" w:hAnsi="Times New Roman" w:cs="宋体"/>
          <w:kern w:val="0"/>
        </w:rPr>
        <w:t>）推荐成交候选人</w:t>
      </w:r>
    </w:p>
    <w:p w14:paraId="57E551F4">
      <w:pPr>
        <w:spacing w:line="400" w:lineRule="exact"/>
        <w:ind w:firstLine="630" w:firstLineChars="300"/>
        <w:rPr>
          <w:rFonts w:ascii="宋体" w:cs="Times New Roman"/>
        </w:rPr>
      </w:pPr>
      <w:r>
        <w:rPr>
          <w:rFonts w:hint="eastAsia" w:ascii="Times New Roman" w:hAnsi="Times New Roman" w:cs="宋体"/>
          <w:kern w:val="0"/>
        </w:rPr>
        <w:t>谈判小组根据“符合本次采购需求、质量和</w:t>
      </w:r>
      <w:r>
        <w:rPr>
          <w:rFonts w:hint="eastAsia" w:ascii="Times New Roman" w:hAnsi="Times New Roman" w:cs="宋体"/>
          <w:kern w:val="0"/>
          <w:lang w:val="en-US" w:eastAsia="zh-CN"/>
        </w:rPr>
        <w:t>供货期</w:t>
      </w:r>
      <w:r>
        <w:rPr>
          <w:rFonts w:hint="eastAsia" w:ascii="Times New Roman" w:hAnsi="Times New Roman" w:cs="宋体"/>
          <w:kern w:val="0"/>
        </w:rPr>
        <w:t>等条件相等”的前提下，按最终报价由低到高顺序排列成交候选人。若最终报价相同的，以抽签的方式确定排列顺序。</w:t>
      </w:r>
      <w:r>
        <w:rPr>
          <w:rFonts w:hint="eastAsia" w:ascii="宋体" w:hAnsi="宋体" w:cs="宋体"/>
        </w:rPr>
        <w:t>原则上推荐排名位于第一名的中标候选人为中标人。若排名第一的中标候选人放弃中标、不具备中标条件或因不可抗力提出不能履行合同，招标人有权选择重新招标，或者招标人确定排名第二的中标候选人为中标人，以此类推。</w:t>
      </w:r>
    </w:p>
    <w:p w14:paraId="63C4FC7B">
      <w:pPr>
        <w:widowControl/>
        <w:autoSpaceDE w:val="0"/>
        <w:autoSpaceDN w:val="0"/>
        <w:spacing w:line="360" w:lineRule="auto"/>
        <w:ind w:firstLine="560"/>
        <w:jc w:val="left"/>
        <w:rPr>
          <w:rFonts w:cs="Times New Roman"/>
          <w:kern w:val="0"/>
        </w:rPr>
      </w:pPr>
    </w:p>
    <w:p w14:paraId="1AC96D74">
      <w:pPr>
        <w:widowControl/>
        <w:autoSpaceDE w:val="0"/>
        <w:autoSpaceDN w:val="0"/>
        <w:spacing w:line="360" w:lineRule="auto"/>
        <w:ind w:firstLine="560"/>
        <w:jc w:val="left"/>
        <w:rPr>
          <w:rFonts w:cs="Times New Roman"/>
          <w:kern w:val="0"/>
        </w:rPr>
      </w:pPr>
    </w:p>
    <w:p w14:paraId="73A5E9BD">
      <w:pPr>
        <w:widowControl/>
        <w:autoSpaceDE w:val="0"/>
        <w:autoSpaceDN w:val="0"/>
        <w:spacing w:line="360" w:lineRule="auto"/>
        <w:ind w:firstLine="560"/>
        <w:jc w:val="left"/>
        <w:rPr>
          <w:rFonts w:cs="Times New Roman"/>
          <w:kern w:val="0"/>
        </w:rPr>
      </w:pPr>
    </w:p>
    <w:p w14:paraId="0CAF898D">
      <w:pPr>
        <w:widowControl/>
        <w:autoSpaceDE w:val="0"/>
        <w:autoSpaceDN w:val="0"/>
        <w:spacing w:line="360" w:lineRule="auto"/>
        <w:ind w:firstLine="560"/>
        <w:jc w:val="left"/>
        <w:rPr>
          <w:rFonts w:cs="Times New Roman"/>
          <w:kern w:val="0"/>
        </w:rPr>
      </w:pPr>
    </w:p>
    <w:p w14:paraId="3D562642">
      <w:pPr>
        <w:widowControl/>
        <w:autoSpaceDE w:val="0"/>
        <w:autoSpaceDN w:val="0"/>
        <w:spacing w:line="360" w:lineRule="auto"/>
        <w:ind w:firstLine="560"/>
        <w:jc w:val="left"/>
        <w:rPr>
          <w:rFonts w:cs="Times New Roman"/>
          <w:kern w:val="0"/>
        </w:rPr>
      </w:pPr>
    </w:p>
    <w:p w14:paraId="2D8F8689">
      <w:pPr>
        <w:widowControl/>
        <w:autoSpaceDE w:val="0"/>
        <w:autoSpaceDN w:val="0"/>
        <w:spacing w:line="360" w:lineRule="auto"/>
        <w:ind w:firstLine="560"/>
        <w:jc w:val="left"/>
        <w:rPr>
          <w:rFonts w:cs="Times New Roman"/>
          <w:kern w:val="0"/>
        </w:rPr>
      </w:pPr>
    </w:p>
    <w:p w14:paraId="4768602E">
      <w:pPr>
        <w:widowControl/>
        <w:autoSpaceDE w:val="0"/>
        <w:autoSpaceDN w:val="0"/>
        <w:spacing w:line="360" w:lineRule="auto"/>
        <w:ind w:firstLine="560"/>
        <w:jc w:val="left"/>
        <w:rPr>
          <w:rFonts w:cs="Times New Roman"/>
          <w:kern w:val="0"/>
        </w:rPr>
      </w:pPr>
    </w:p>
    <w:p w14:paraId="59A9CC43">
      <w:pPr>
        <w:widowControl/>
        <w:autoSpaceDE w:val="0"/>
        <w:autoSpaceDN w:val="0"/>
        <w:spacing w:line="360" w:lineRule="auto"/>
        <w:ind w:firstLine="560"/>
        <w:jc w:val="left"/>
        <w:rPr>
          <w:rFonts w:cs="Times New Roman"/>
          <w:kern w:val="0"/>
        </w:rPr>
      </w:pPr>
    </w:p>
    <w:p w14:paraId="535F1694">
      <w:pPr>
        <w:widowControl/>
        <w:autoSpaceDE w:val="0"/>
        <w:autoSpaceDN w:val="0"/>
        <w:spacing w:line="360" w:lineRule="auto"/>
        <w:ind w:firstLine="560"/>
        <w:jc w:val="left"/>
        <w:rPr>
          <w:rFonts w:cs="Times New Roman"/>
          <w:kern w:val="0"/>
        </w:rPr>
      </w:pPr>
    </w:p>
    <w:p w14:paraId="36D4C202">
      <w:pPr>
        <w:widowControl/>
        <w:autoSpaceDE w:val="0"/>
        <w:autoSpaceDN w:val="0"/>
        <w:spacing w:line="360" w:lineRule="auto"/>
        <w:ind w:firstLine="560"/>
        <w:jc w:val="left"/>
        <w:rPr>
          <w:rFonts w:cs="Times New Roman"/>
          <w:kern w:val="0"/>
        </w:rPr>
      </w:pPr>
    </w:p>
    <w:p w14:paraId="62AB0836">
      <w:pPr>
        <w:widowControl/>
        <w:autoSpaceDE w:val="0"/>
        <w:autoSpaceDN w:val="0"/>
        <w:spacing w:line="360" w:lineRule="auto"/>
        <w:ind w:firstLine="560"/>
        <w:jc w:val="left"/>
        <w:rPr>
          <w:rFonts w:cs="Times New Roman"/>
          <w:kern w:val="0"/>
        </w:rPr>
      </w:pPr>
    </w:p>
    <w:p w14:paraId="69ECB6AF">
      <w:pPr>
        <w:widowControl/>
        <w:autoSpaceDE w:val="0"/>
        <w:autoSpaceDN w:val="0"/>
        <w:spacing w:line="360" w:lineRule="auto"/>
        <w:ind w:firstLine="560"/>
        <w:jc w:val="left"/>
        <w:rPr>
          <w:rFonts w:cs="Times New Roman"/>
          <w:kern w:val="0"/>
        </w:rPr>
      </w:pPr>
    </w:p>
    <w:p w14:paraId="4FA3FECF">
      <w:pPr>
        <w:widowControl/>
        <w:autoSpaceDE w:val="0"/>
        <w:autoSpaceDN w:val="0"/>
        <w:spacing w:line="360" w:lineRule="auto"/>
        <w:ind w:firstLine="560"/>
        <w:jc w:val="left"/>
        <w:rPr>
          <w:rFonts w:cs="Times New Roman"/>
          <w:kern w:val="0"/>
        </w:rPr>
      </w:pPr>
    </w:p>
    <w:p w14:paraId="6A649A7A">
      <w:pPr>
        <w:widowControl/>
        <w:autoSpaceDE w:val="0"/>
        <w:autoSpaceDN w:val="0"/>
        <w:spacing w:line="360" w:lineRule="auto"/>
        <w:ind w:firstLine="560"/>
        <w:jc w:val="left"/>
        <w:rPr>
          <w:rFonts w:cs="Times New Roman"/>
          <w:kern w:val="0"/>
        </w:rPr>
      </w:pPr>
    </w:p>
    <w:p w14:paraId="1C2B0974">
      <w:pPr>
        <w:widowControl/>
        <w:autoSpaceDE w:val="0"/>
        <w:autoSpaceDN w:val="0"/>
        <w:spacing w:line="360" w:lineRule="auto"/>
        <w:ind w:firstLine="560"/>
        <w:jc w:val="left"/>
        <w:rPr>
          <w:rFonts w:cs="Times New Roman"/>
          <w:kern w:val="0"/>
        </w:rPr>
      </w:pPr>
    </w:p>
    <w:p w14:paraId="0A4B2698">
      <w:pPr>
        <w:widowControl/>
        <w:autoSpaceDE w:val="0"/>
        <w:autoSpaceDN w:val="0"/>
        <w:spacing w:line="360" w:lineRule="auto"/>
        <w:ind w:firstLine="560"/>
        <w:jc w:val="left"/>
        <w:rPr>
          <w:rFonts w:cs="Times New Roman"/>
          <w:kern w:val="0"/>
        </w:rPr>
      </w:pPr>
    </w:p>
    <w:p w14:paraId="467ABB3C">
      <w:pPr>
        <w:widowControl/>
        <w:autoSpaceDE w:val="0"/>
        <w:autoSpaceDN w:val="0"/>
        <w:spacing w:line="360" w:lineRule="auto"/>
        <w:ind w:firstLine="560"/>
        <w:jc w:val="left"/>
        <w:rPr>
          <w:rFonts w:cs="Times New Roman"/>
          <w:kern w:val="0"/>
        </w:rPr>
      </w:pPr>
    </w:p>
    <w:p w14:paraId="5D0D0ADE">
      <w:pPr>
        <w:widowControl/>
        <w:autoSpaceDE w:val="0"/>
        <w:autoSpaceDN w:val="0"/>
        <w:spacing w:line="360" w:lineRule="auto"/>
        <w:ind w:firstLine="560"/>
        <w:jc w:val="left"/>
        <w:rPr>
          <w:rFonts w:cs="Times New Roman"/>
          <w:kern w:val="0"/>
        </w:rPr>
      </w:pPr>
    </w:p>
    <w:p w14:paraId="7BB06E40">
      <w:pPr>
        <w:widowControl/>
        <w:autoSpaceDE w:val="0"/>
        <w:autoSpaceDN w:val="0"/>
        <w:spacing w:line="360" w:lineRule="auto"/>
        <w:jc w:val="left"/>
        <w:rPr>
          <w:rFonts w:cs="Times New Roman"/>
          <w:kern w:val="0"/>
        </w:rPr>
      </w:pPr>
    </w:p>
    <w:p w14:paraId="095C4C06">
      <w:pPr>
        <w:widowControl/>
        <w:autoSpaceDE w:val="0"/>
        <w:autoSpaceDN w:val="0"/>
        <w:spacing w:line="360" w:lineRule="auto"/>
        <w:jc w:val="left"/>
        <w:rPr>
          <w:rFonts w:cs="Times New Roman"/>
          <w:kern w:val="0"/>
        </w:rPr>
      </w:pPr>
    </w:p>
    <w:p w14:paraId="2EEF6956">
      <w:pPr>
        <w:widowControl/>
        <w:autoSpaceDE w:val="0"/>
        <w:autoSpaceDN w:val="0"/>
        <w:spacing w:line="360" w:lineRule="auto"/>
        <w:jc w:val="left"/>
        <w:rPr>
          <w:rFonts w:cs="Times New Roman"/>
          <w:kern w:val="0"/>
        </w:rPr>
      </w:pPr>
    </w:p>
    <w:p w14:paraId="6A10EB16">
      <w:pPr>
        <w:widowControl/>
        <w:autoSpaceDE w:val="0"/>
        <w:autoSpaceDN w:val="0"/>
        <w:spacing w:line="360" w:lineRule="auto"/>
        <w:jc w:val="left"/>
        <w:rPr>
          <w:rFonts w:cs="Times New Roman"/>
          <w:kern w:val="0"/>
        </w:rPr>
      </w:pPr>
    </w:p>
    <w:p w14:paraId="431075B3">
      <w:pPr>
        <w:widowControl/>
        <w:autoSpaceDE w:val="0"/>
        <w:autoSpaceDN w:val="0"/>
        <w:spacing w:line="360" w:lineRule="auto"/>
        <w:jc w:val="left"/>
        <w:rPr>
          <w:rFonts w:cs="Times New Roman"/>
          <w:kern w:val="0"/>
        </w:rPr>
      </w:pPr>
    </w:p>
    <w:bookmarkEnd w:id="156"/>
    <w:p w14:paraId="382A6FA8">
      <w:pPr>
        <w:pStyle w:val="4"/>
        <w:widowControl/>
        <w:spacing w:before="0" w:after="0" w:line="360" w:lineRule="auto"/>
        <w:jc w:val="center"/>
      </w:pPr>
      <w:bookmarkStart w:id="189" w:name="_Toc268198449"/>
      <w:bookmarkStart w:id="190" w:name="_Toc207446413"/>
      <w:bookmarkStart w:id="191" w:name="_Toc26296"/>
      <w:bookmarkStart w:id="192" w:name="_Toc30176_WPSOffice_Level1"/>
      <w:r>
        <w:rPr>
          <w:rFonts w:hint="eastAsia" w:cs="黑体"/>
        </w:rPr>
        <w:t>第</w:t>
      </w:r>
      <w:r>
        <w:rPr>
          <w:rFonts w:hint="eastAsia" w:cs="黑体"/>
          <w:lang w:val="en-US" w:eastAsia="zh-CN"/>
        </w:rPr>
        <w:t>五</w:t>
      </w:r>
      <w:r>
        <w:rPr>
          <w:rFonts w:hint="eastAsia" w:cs="黑体"/>
        </w:rPr>
        <w:t>章</w:t>
      </w:r>
      <w:r>
        <w:rPr>
          <w:rFonts w:hint="eastAsia" w:cs="黑体"/>
          <w:lang w:val="en-US" w:eastAsia="zh-CN"/>
        </w:rPr>
        <w:t xml:space="preserve">  </w:t>
      </w:r>
      <w:r>
        <w:rPr>
          <w:rFonts w:hint="eastAsia" w:cs="黑体"/>
        </w:rPr>
        <w:t>合同格式及</w:t>
      </w:r>
      <w:bookmarkEnd w:id="189"/>
      <w:bookmarkEnd w:id="190"/>
      <w:r>
        <w:rPr>
          <w:rFonts w:hint="eastAsia" w:cs="黑体"/>
        </w:rPr>
        <w:t>条款</w:t>
      </w:r>
      <w:bookmarkEnd w:id="191"/>
      <w:bookmarkEnd w:id="192"/>
    </w:p>
    <w:p w14:paraId="5C1914DA">
      <w:pPr>
        <w:pStyle w:val="5"/>
        <w:widowControl/>
        <w:spacing w:line="360" w:lineRule="auto"/>
        <w:rPr>
          <w:rFonts w:hint="eastAsia" w:cs="黑体"/>
        </w:rPr>
      </w:pPr>
      <w:bookmarkStart w:id="193" w:name="_Toc207446414"/>
      <w:bookmarkStart w:id="194" w:name="_Toc484544326"/>
      <w:bookmarkStart w:id="195" w:name="_Toc184635097"/>
      <w:bookmarkStart w:id="196" w:name="_Toc17139"/>
      <w:bookmarkStart w:id="197" w:name="_Toc421787050"/>
      <w:bookmarkStart w:id="198" w:name="_Toc268198450"/>
    </w:p>
    <w:bookmarkEnd w:id="193"/>
    <w:bookmarkEnd w:id="194"/>
    <w:bookmarkEnd w:id="195"/>
    <w:bookmarkEnd w:id="196"/>
    <w:bookmarkEnd w:id="197"/>
    <w:bookmarkEnd w:id="198"/>
    <w:p w14:paraId="2E0111CE">
      <w:pPr>
        <w:adjustRightInd w:val="0"/>
        <w:snapToGrid w:val="0"/>
        <w:spacing w:line="360" w:lineRule="auto"/>
        <w:jc w:val="center"/>
        <w:rPr>
          <w:rFonts w:eastAsia="楷体_GB2312" w:cs="Times New Roman"/>
          <w:sz w:val="24"/>
          <w:szCs w:val="24"/>
        </w:rPr>
      </w:pPr>
      <w:bookmarkStart w:id="199" w:name="_Toc184635122"/>
      <w:bookmarkStart w:id="200" w:name="_Toc207446566"/>
      <w:r>
        <w:rPr>
          <w:rFonts w:hint="eastAsia" w:ascii="Times New Roman" w:hAnsi="Times New Roman" w:cs="宋体"/>
        </w:rPr>
        <w:t>具体详见最新版中华人民共和国</w:t>
      </w:r>
      <w:r>
        <w:rPr>
          <w:rFonts w:hint="eastAsia" w:ascii="Times New Roman" w:hAnsi="Times New Roman" w:cs="宋体"/>
          <w:lang w:val="en-US" w:eastAsia="zh-CN"/>
        </w:rPr>
        <w:t>政府采购</w:t>
      </w:r>
      <w:r>
        <w:rPr>
          <w:rFonts w:hint="eastAsia" w:ascii="Times New Roman" w:hAnsi="Times New Roman" w:cs="宋体"/>
        </w:rPr>
        <w:t>标准合同范本</w:t>
      </w:r>
    </w:p>
    <w:p w14:paraId="241CB444">
      <w:pPr>
        <w:adjustRightInd w:val="0"/>
        <w:snapToGrid w:val="0"/>
        <w:spacing w:line="360" w:lineRule="auto"/>
        <w:rPr>
          <w:rFonts w:eastAsia="楷体_GB2312" w:cs="Times New Roman"/>
          <w:sz w:val="24"/>
          <w:szCs w:val="24"/>
        </w:rPr>
      </w:pPr>
    </w:p>
    <w:p w14:paraId="58B8F103">
      <w:pPr>
        <w:adjustRightInd w:val="0"/>
        <w:snapToGrid w:val="0"/>
        <w:spacing w:line="360" w:lineRule="auto"/>
        <w:rPr>
          <w:rFonts w:eastAsia="楷体_GB2312" w:cs="Times New Roman"/>
          <w:sz w:val="24"/>
          <w:szCs w:val="24"/>
        </w:rPr>
      </w:pPr>
    </w:p>
    <w:p w14:paraId="22FA9618">
      <w:pPr>
        <w:adjustRightInd w:val="0"/>
        <w:snapToGrid w:val="0"/>
        <w:spacing w:line="360" w:lineRule="auto"/>
        <w:rPr>
          <w:rFonts w:eastAsia="楷体_GB2312" w:cs="Times New Roman"/>
          <w:sz w:val="24"/>
          <w:szCs w:val="24"/>
        </w:rPr>
      </w:pPr>
    </w:p>
    <w:p w14:paraId="7C5F9884">
      <w:pPr>
        <w:adjustRightInd w:val="0"/>
        <w:snapToGrid w:val="0"/>
        <w:spacing w:line="360" w:lineRule="auto"/>
        <w:rPr>
          <w:rFonts w:eastAsia="楷体_GB2312" w:cs="Times New Roman"/>
          <w:sz w:val="24"/>
          <w:szCs w:val="24"/>
        </w:rPr>
      </w:pPr>
    </w:p>
    <w:p w14:paraId="01F43D23">
      <w:pPr>
        <w:adjustRightInd w:val="0"/>
        <w:snapToGrid w:val="0"/>
        <w:spacing w:line="360" w:lineRule="auto"/>
        <w:rPr>
          <w:rFonts w:eastAsia="楷体_GB2312" w:cs="Times New Roman"/>
          <w:sz w:val="24"/>
          <w:szCs w:val="24"/>
        </w:rPr>
      </w:pPr>
    </w:p>
    <w:p w14:paraId="4B47E189">
      <w:pPr>
        <w:adjustRightInd w:val="0"/>
        <w:snapToGrid w:val="0"/>
        <w:spacing w:line="360" w:lineRule="auto"/>
        <w:rPr>
          <w:rFonts w:eastAsia="楷体_GB2312" w:cs="Times New Roman"/>
          <w:sz w:val="24"/>
          <w:szCs w:val="24"/>
        </w:rPr>
      </w:pPr>
    </w:p>
    <w:p w14:paraId="5D71C9E4">
      <w:pPr>
        <w:adjustRightInd w:val="0"/>
        <w:snapToGrid w:val="0"/>
        <w:spacing w:line="360" w:lineRule="auto"/>
        <w:rPr>
          <w:rFonts w:eastAsia="楷体_GB2312" w:cs="Times New Roman"/>
          <w:sz w:val="24"/>
          <w:szCs w:val="24"/>
        </w:rPr>
      </w:pPr>
    </w:p>
    <w:p w14:paraId="5B4D946F">
      <w:pPr>
        <w:spacing w:line="360" w:lineRule="auto"/>
        <w:rPr>
          <w:rFonts w:cs="Times New Roman"/>
        </w:rPr>
      </w:pPr>
      <w:bookmarkStart w:id="201" w:name="_Toc341088689"/>
    </w:p>
    <w:p w14:paraId="70C44315">
      <w:pPr>
        <w:spacing w:line="360" w:lineRule="auto"/>
        <w:rPr>
          <w:rFonts w:cs="Times New Roman"/>
        </w:rPr>
      </w:pPr>
    </w:p>
    <w:p w14:paraId="621368BD">
      <w:pPr>
        <w:spacing w:line="360" w:lineRule="auto"/>
        <w:rPr>
          <w:rFonts w:cs="Times New Roman"/>
        </w:rPr>
      </w:pPr>
    </w:p>
    <w:p w14:paraId="30B3C03C">
      <w:pPr>
        <w:spacing w:line="360" w:lineRule="auto"/>
        <w:rPr>
          <w:rFonts w:cs="Times New Roman"/>
        </w:rPr>
      </w:pPr>
    </w:p>
    <w:p w14:paraId="2063EAF6">
      <w:pPr>
        <w:spacing w:line="360" w:lineRule="auto"/>
        <w:rPr>
          <w:rFonts w:cs="Times New Roman"/>
        </w:rPr>
      </w:pPr>
    </w:p>
    <w:p w14:paraId="316BFFAE">
      <w:pPr>
        <w:spacing w:line="360" w:lineRule="auto"/>
        <w:rPr>
          <w:rFonts w:cs="Times New Roman"/>
        </w:rPr>
      </w:pPr>
    </w:p>
    <w:p w14:paraId="4AD5F2F9">
      <w:pPr>
        <w:spacing w:line="360" w:lineRule="auto"/>
        <w:rPr>
          <w:rFonts w:cs="Times New Roman"/>
        </w:rPr>
      </w:pPr>
    </w:p>
    <w:p w14:paraId="2CD21CB7">
      <w:pPr>
        <w:spacing w:line="360" w:lineRule="auto"/>
        <w:rPr>
          <w:rFonts w:cs="Times New Roman"/>
        </w:rPr>
      </w:pPr>
    </w:p>
    <w:p w14:paraId="6FA16994">
      <w:pPr>
        <w:spacing w:line="360" w:lineRule="auto"/>
        <w:rPr>
          <w:rFonts w:cs="Times New Roman"/>
        </w:rPr>
      </w:pPr>
    </w:p>
    <w:p w14:paraId="261F44E7">
      <w:pPr>
        <w:spacing w:line="360" w:lineRule="auto"/>
        <w:rPr>
          <w:rFonts w:cs="Times New Roman"/>
        </w:rPr>
      </w:pPr>
    </w:p>
    <w:p w14:paraId="3BD1B26A">
      <w:pPr>
        <w:spacing w:line="360" w:lineRule="auto"/>
        <w:rPr>
          <w:rFonts w:cs="Times New Roman"/>
        </w:rPr>
      </w:pPr>
    </w:p>
    <w:p w14:paraId="24C361B0">
      <w:pPr>
        <w:spacing w:line="360" w:lineRule="auto"/>
        <w:rPr>
          <w:rFonts w:cs="Times New Roman"/>
        </w:rPr>
      </w:pPr>
    </w:p>
    <w:p w14:paraId="2325387C">
      <w:pPr>
        <w:spacing w:line="360" w:lineRule="auto"/>
        <w:rPr>
          <w:rFonts w:cs="Times New Roman"/>
        </w:rPr>
      </w:pPr>
    </w:p>
    <w:p w14:paraId="563F856F">
      <w:pPr>
        <w:spacing w:line="360" w:lineRule="auto"/>
        <w:rPr>
          <w:rFonts w:cs="Times New Roman"/>
        </w:rPr>
      </w:pPr>
    </w:p>
    <w:p w14:paraId="1D875116">
      <w:pPr>
        <w:spacing w:line="360" w:lineRule="auto"/>
        <w:rPr>
          <w:rFonts w:cs="Times New Roman"/>
        </w:rPr>
      </w:pPr>
    </w:p>
    <w:p w14:paraId="119617DA">
      <w:pPr>
        <w:spacing w:line="360" w:lineRule="auto"/>
        <w:rPr>
          <w:rFonts w:cs="Times New Roman"/>
        </w:rPr>
      </w:pPr>
    </w:p>
    <w:p w14:paraId="446D33D9">
      <w:pPr>
        <w:spacing w:line="360" w:lineRule="auto"/>
        <w:rPr>
          <w:rFonts w:cs="Times New Roman"/>
        </w:rPr>
      </w:pPr>
    </w:p>
    <w:p w14:paraId="5D6DEB17">
      <w:pPr>
        <w:spacing w:line="360" w:lineRule="auto"/>
        <w:rPr>
          <w:rFonts w:cs="Times New Roman"/>
        </w:rPr>
      </w:pPr>
    </w:p>
    <w:p w14:paraId="1E897EEE">
      <w:pPr>
        <w:spacing w:line="360" w:lineRule="auto"/>
        <w:rPr>
          <w:rFonts w:cs="Times New Roman"/>
        </w:rPr>
      </w:pPr>
    </w:p>
    <w:bookmarkEnd w:id="199"/>
    <w:bookmarkEnd w:id="200"/>
    <w:bookmarkEnd w:id="201"/>
    <w:p w14:paraId="1B2035DF">
      <w:pPr>
        <w:pStyle w:val="4"/>
        <w:widowControl/>
        <w:numPr>
          <w:ilvl w:val="0"/>
          <w:numId w:val="0"/>
        </w:numPr>
        <w:spacing w:before="0" w:after="0" w:line="360" w:lineRule="auto"/>
        <w:jc w:val="center"/>
        <w:rPr>
          <w:rFonts w:hint="eastAsia" w:ascii="微软雅黑" w:hAnsi="微软雅黑" w:eastAsia="微软雅黑" w:cs="微软雅黑"/>
          <w:lang w:val="en-US"/>
        </w:rPr>
      </w:pPr>
      <w:bookmarkStart w:id="202" w:name="_Toc13827"/>
      <w:bookmarkStart w:id="203" w:name="_Toc19821_WPSOffice_Level1"/>
      <w:bookmarkStart w:id="204" w:name="_Toc268198641"/>
      <w:r>
        <w:rPr>
          <w:rFonts w:hint="eastAsia" w:ascii="微软雅黑" w:hAnsi="微软雅黑" w:eastAsia="微软雅黑" w:cs="微软雅黑"/>
          <w:b/>
          <w:bCs/>
          <w:kern w:val="44"/>
          <w:sz w:val="32"/>
          <w:szCs w:val="32"/>
          <w:lang w:val="en-US" w:eastAsia="zh-CN" w:bidi="ar-SA"/>
        </w:rPr>
        <w:t xml:space="preserve">第六章 </w:t>
      </w:r>
      <w:bookmarkEnd w:id="202"/>
      <w:bookmarkEnd w:id="203"/>
      <w:r>
        <w:rPr>
          <w:rFonts w:hint="eastAsia" w:ascii="微软雅黑" w:hAnsi="微软雅黑" w:eastAsia="微软雅黑" w:cs="微软雅黑"/>
          <w:b/>
          <w:bCs/>
          <w:kern w:val="44"/>
          <w:sz w:val="32"/>
          <w:szCs w:val="32"/>
          <w:lang w:val="en-US" w:eastAsia="zh-CN" w:bidi="ar-SA"/>
        </w:rPr>
        <w:t>采购需求</w:t>
      </w:r>
    </w:p>
    <w:p w14:paraId="6DDE9E9D">
      <w:pPr>
        <w:rPr>
          <w:rFonts w:cs="Times New Roman"/>
        </w:rPr>
      </w:pPr>
    </w:p>
    <w:tbl>
      <w:tblPr>
        <w:tblStyle w:val="38"/>
        <w:tblW w:w="95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308"/>
        <w:gridCol w:w="3334"/>
        <w:gridCol w:w="753"/>
        <w:gridCol w:w="834"/>
        <w:gridCol w:w="885"/>
        <w:gridCol w:w="902"/>
        <w:gridCol w:w="835"/>
        <w:gridCol w:w="20"/>
      </w:tblGrid>
      <w:tr w14:paraId="2D3F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5" w:type="dxa"/>
            <w:vMerge w:val="restart"/>
            <w:tcBorders>
              <w:bottom w:val="nil"/>
            </w:tcBorders>
            <w:vAlign w:val="top"/>
          </w:tcPr>
          <w:p w14:paraId="1B9C3FC5">
            <w:pPr>
              <w:spacing w:line="416" w:lineRule="auto"/>
              <w:rPr>
                <w:rFonts w:ascii="Arial"/>
                <w:sz w:val="21"/>
              </w:rPr>
            </w:pPr>
          </w:p>
          <w:p w14:paraId="68D1A0FA">
            <w:pPr>
              <w:pStyle w:val="39"/>
              <w:spacing w:before="62" w:line="230" w:lineRule="auto"/>
              <w:jc w:val="center"/>
            </w:pPr>
            <w:r>
              <w:rPr>
                <w:spacing w:val="5"/>
              </w:rPr>
              <w:t>序号</w:t>
            </w:r>
          </w:p>
        </w:tc>
        <w:tc>
          <w:tcPr>
            <w:tcW w:w="1308" w:type="dxa"/>
            <w:vMerge w:val="restart"/>
            <w:tcBorders>
              <w:bottom w:val="nil"/>
            </w:tcBorders>
            <w:vAlign w:val="top"/>
          </w:tcPr>
          <w:p w14:paraId="63D1EB18">
            <w:pPr>
              <w:spacing w:line="416" w:lineRule="auto"/>
              <w:rPr>
                <w:rFonts w:ascii="Arial"/>
                <w:sz w:val="21"/>
              </w:rPr>
            </w:pPr>
          </w:p>
          <w:p w14:paraId="4B81A4BA">
            <w:pPr>
              <w:pStyle w:val="39"/>
              <w:spacing w:before="62" w:line="229" w:lineRule="auto"/>
              <w:jc w:val="center"/>
            </w:pPr>
            <w:r>
              <w:rPr>
                <w:spacing w:val="6"/>
              </w:rPr>
              <w:t>项目名称</w:t>
            </w:r>
          </w:p>
        </w:tc>
        <w:tc>
          <w:tcPr>
            <w:tcW w:w="3334" w:type="dxa"/>
            <w:vMerge w:val="restart"/>
            <w:tcBorders>
              <w:bottom w:val="nil"/>
            </w:tcBorders>
            <w:vAlign w:val="top"/>
          </w:tcPr>
          <w:p w14:paraId="67A53241">
            <w:pPr>
              <w:spacing w:line="417" w:lineRule="auto"/>
              <w:rPr>
                <w:rFonts w:ascii="Arial"/>
                <w:sz w:val="21"/>
              </w:rPr>
            </w:pPr>
          </w:p>
          <w:p w14:paraId="460512C3">
            <w:pPr>
              <w:pStyle w:val="39"/>
              <w:spacing w:before="61" w:line="228" w:lineRule="auto"/>
              <w:jc w:val="center"/>
            </w:pPr>
            <w:r>
              <w:rPr>
                <w:spacing w:val="7"/>
              </w:rPr>
              <w:t>项目特征描述</w:t>
            </w:r>
          </w:p>
        </w:tc>
        <w:tc>
          <w:tcPr>
            <w:tcW w:w="753" w:type="dxa"/>
            <w:vMerge w:val="restart"/>
            <w:tcBorders>
              <w:bottom w:val="nil"/>
            </w:tcBorders>
            <w:vAlign w:val="top"/>
          </w:tcPr>
          <w:p w14:paraId="54364263">
            <w:pPr>
              <w:spacing w:line="416" w:lineRule="auto"/>
              <w:rPr>
                <w:rFonts w:ascii="Arial"/>
                <w:sz w:val="21"/>
              </w:rPr>
            </w:pPr>
          </w:p>
          <w:p w14:paraId="6D4D8DA7">
            <w:pPr>
              <w:pStyle w:val="39"/>
              <w:spacing w:before="62" w:line="229" w:lineRule="auto"/>
              <w:ind w:left="65"/>
              <w:jc w:val="left"/>
            </w:pPr>
            <w:r>
              <w:rPr>
                <w:spacing w:val="7"/>
              </w:rPr>
              <w:t>计量单位</w:t>
            </w:r>
          </w:p>
        </w:tc>
        <w:tc>
          <w:tcPr>
            <w:tcW w:w="834" w:type="dxa"/>
            <w:vMerge w:val="restart"/>
            <w:tcBorders>
              <w:bottom w:val="nil"/>
            </w:tcBorders>
            <w:vAlign w:val="top"/>
          </w:tcPr>
          <w:p w14:paraId="4ACC93E8">
            <w:pPr>
              <w:spacing w:line="416" w:lineRule="auto"/>
              <w:rPr>
                <w:rFonts w:ascii="Arial"/>
                <w:sz w:val="21"/>
              </w:rPr>
            </w:pPr>
          </w:p>
          <w:p w14:paraId="5D7D3EE4">
            <w:pPr>
              <w:pStyle w:val="39"/>
              <w:spacing w:before="62" w:line="229" w:lineRule="auto"/>
              <w:ind w:left="84"/>
              <w:jc w:val="left"/>
            </w:pPr>
            <w:r>
              <w:rPr>
                <w:spacing w:val="0"/>
                <w:sz w:val="24"/>
              </w:rPr>
              <w:t>工程量</w:t>
            </w:r>
          </w:p>
        </w:tc>
        <w:tc>
          <w:tcPr>
            <w:tcW w:w="1787" w:type="dxa"/>
            <w:gridSpan w:val="2"/>
            <w:vAlign w:val="top"/>
          </w:tcPr>
          <w:p w14:paraId="02546A80">
            <w:pPr>
              <w:pStyle w:val="39"/>
              <w:spacing w:before="92" w:line="228" w:lineRule="auto"/>
              <w:jc w:val="center"/>
            </w:pPr>
            <w:r>
              <w:rPr>
                <w:spacing w:val="5"/>
              </w:rPr>
              <w:t>金额（元）</w:t>
            </w:r>
          </w:p>
        </w:tc>
        <w:tc>
          <w:tcPr>
            <w:tcW w:w="855" w:type="dxa"/>
            <w:gridSpan w:val="2"/>
            <w:vMerge w:val="restart"/>
            <w:tcBorders>
              <w:bottom w:val="nil"/>
            </w:tcBorders>
            <w:vAlign w:val="top"/>
          </w:tcPr>
          <w:p w14:paraId="413546D7">
            <w:pPr>
              <w:spacing w:line="416" w:lineRule="auto"/>
              <w:rPr>
                <w:rFonts w:ascii="Arial"/>
                <w:sz w:val="21"/>
              </w:rPr>
            </w:pPr>
          </w:p>
          <w:p w14:paraId="228C710D">
            <w:pPr>
              <w:pStyle w:val="39"/>
              <w:spacing w:before="62" w:line="230" w:lineRule="auto"/>
              <w:jc w:val="center"/>
            </w:pPr>
            <w:r>
              <w:rPr>
                <w:spacing w:val="4"/>
              </w:rPr>
              <w:t>备注</w:t>
            </w:r>
          </w:p>
        </w:tc>
      </w:tr>
      <w:tr w14:paraId="1E48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725" w:type="dxa"/>
            <w:vMerge w:val="continue"/>
            <w:tcBorders>
              <w:top w:val="nil"/>
            </w:tcBorders>
            <w:vAlign w:val="top"/>
          </w:tcPr>
          <w:p w14:paraId="254A5DC9">
            <w:pPr>
              <w:rPr>
                <w:rFonts w:ascii="Arial"/>
                <w:sz w:val="21"/>
              </w:rPr>
            </w:pPr>
          </w:p>
        </w:tc>
        <w:tc>
          <w:tcPr>
            <w:tcW w:w="1308" w:type="dxa"/>
            <w:vMerge w:val="continue"/>
            <w:tcBorders>
              <w:top w:val="nil"/>
            </w:tcBorders>
            <w:vAlign w:val="top"/>
          </w:tcPr>
          <w:p w14:paraId="448F0577">
            <w:pPr>
              <w:rPr>
                <w:rFonts w:ascii="Arial"/>
                <w:sz w:val="21"/>
              </w:rPr>
            </w:pPr>
          </w:p>
        </w:tc>
        <w:tc>
          <w:tcPr>
            <w:tcW w:w="3334" w:type="dxa"/>
            <w:vMerge w:val="continue"/>
            <w:tcBorders>
              <w:top w:val="nil"/>
            </w:tcBorders>
            <w:vAlign w:val="top"/>
          </w:tcPr>
          <w:p w14:paraId="6B80D9A1">
            <w:pPr>
              <w:rPr>
                <w:rFonts w:ascii="Arial"/>
                <w:sz w:val="21"/>
              </w:rPr>
            </w:pPr>
          </w:p>
        </w:tc>
        <w:tc>
          <w:tcPr>
            <w:tcW w:w="753" w:type="dxa"/>
            <w:vMerge w:val="continue"/>
            <w:tcBorders>
              <w:top w:val="nil"/>
            </w:tcBorders>
            <w:vAlign w:val="top"/>
          </w:tcPr>
          <w:p w14:paraId="1297ADEE">
            <w:pPr>
              <w:rPr>
                <w:rFonts w:ascii="Arial"/>
                <w:sz w:val="21"/>
              </w:rPr>
            </w:pPr>
          </w:p>
        </w:tc>
        <w:tc>
          <w:tcPr>
            <w:tcW w:w="834" w:type="dxa"/>
            <w:vMerge w:val="continue"/>
            <w:tcBorders>
              <w:top w:val="nil"/>
            </w:tcBorders>
            <w:vAlign w:val="top"/>
          </w:tcPr>
          <w:p w14:paraId="116B9585">
            <w:pPr>
              <w:rPr>
                <w:rFonts w:ascii="Arial"/>
                <w:sz w:val="21"/>
              </w:rPr>
            </w:pPr>
          </w:p>
        </w:tc>
        <w:tc>
          <w:tcPr>
            <w:tcW w:w="885" w:type="dxa"/>
            <w:vAlign w:val="top"/>
          </w:tcPr>
          <w:p w14:paraId="05FF4E19">
            <w:pPr>
              <w:pStyle w:val="39"/>
              <w:spacing w:before="277" w:line="227" w:lineRule="auto"/>
              <w:jc w:val="center"/>
            </w:pPr>
            <w:r>
              <w:rPr>
                <w:spacing w:val="4"/>
              </w:rPr>
              <w:t>单价</w:t>
            </w:r>
          </w:p>
        </w:tc>
        <w:tc>
          <w:tcPr>
            <w:tcW w:w="902" w:type="dxa"/>
            <w:vAlign w:val="top"/>
          </w:tcPr>
          <w:p w14:paraId="65F3B6CD">
            <w:pPr>
              <w:pStyle w:val="39"/>
              <w:spacing w:before="277" w:line="227" w:lineRule="auto"/>
              <w:jc w:val="center"/>
            </w:pPr>
            <w:r>
              <w:rPr>
                <w:spacing w:val="4"/>
              </w:rPr>
              <w:t>合价</w:t>
            </w:r>
          </w:p>
        </w:tc>
        <w:tc>
          <w:tcPr>
            <w:tcW w:w="855" w:type="dxa"/>
            <w:gridSpan w:val="2"/>
            <w:vMerge w:val="continue"/>
            <w:tcBorders>
              <w:top w:val="nil"/>
            </w:tcBorders>
            <w:vAlign w:val="top"/>
          </w:tcPr>
          <w:p w14:paraId="213F52D3">
            <w:pPr>
              <w:rPr>
                <w:rFonts w:ascii="Arial"/>
                <w:sz w:val="21"/>
              </w:rPr>
            </w:pPr>
          </w:p>
        </w:tc>
      </w:tr>
      <w:tr w14:paraId="4FB5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 w:hRule="atLeast"/>
        </w:trPr>
        <w:tc>
          <w:tcPr>
            <w:tcW w:w="725" w:type="dxa"/>
            <w:vAlign w:val="top"/>
          </w:tcPr>
          <w:p w14:paraId="712EF6FD">
            <w:pPr>
              <w:spacing w:line="335" w:lineRule="auto"/>
              <w:rPr>
                <w:rFonts w:ascii="Arial"/>
                <w:sz w:val="21"/>
              </w:rPr>
            </w:pPr>
          </w:p>
          <w:p w14:paraId="15BB5BC1">
            <w:pPr>
              <w:spacing w:line="335" w:lineRule="auto"/>
              <w:rPr>
                <w:rFonts w:ascii="Arial"/>
                <w:sz w:val="21"/>
              </w:rPr>
            </w:pPr>
          </w:p>
          <w:p w14:paraId="1C8D2928">
            <w:pPr>
              <w:pStyle w:val="39"/>
              <w:spacing w:before="62" w:line="257" w:lineRule="exact"/>
              <w:ind w:left="420"/>
            </w:pPr>
            <w:r>
              <w:rPr>
                <w:b/>
                <w:bCs/>
                <w:spacing w:val="-2"/>
                <w:position w:val="1"/>
              </w:rPr>
              <w:t>1</w:t>
            </w:r>
          </w:p>
        </w:tc>
        <w:tc>
          <w:tcPr>
            <w:tcW w:w="1308" w:type="dxa"/>
            <w:vAlign w:val="top"/>
          </w:tcPr>
          <w:p w14:paraId="02D64192">
            <w:pPr>
              <w:spacing w:line="335" w:lineRule="auto"/>
              <w:rPr>
                <w:rFonts w:ascii="Arial"/>
                <w:sz w:val="21"/>
              </w:rPr>
            </w:pPr>
          </w:p>
          <w:p w14:paraId="4A644960">
            <w:pPr>
              <w:spacing w:line="335" w:lineRule="auto"/>
              <w:rPr>
                <w:rFonts w:ascii="Arial"/>
                <w:sz w:val="21"/>
              </w:rPr>
            </w:pPr>
          </w:p>
          <w:p w14:paraId="08F62126">
            <w:pPr>
              <w:pStyle w:val="39"/>
              <w:spacing w:before="62" w:line="228" w:lineRule="auto"/>
              <w:ind w:left="29"/>
            </w:pPr>
            <w:r>
              <w:rPr>
                <w:spacing w:val="6"/>
              </w:rPr>
              <w:t>供瓶机</w:t>
            </w:r>
          </w:p>
        </w:tc>
        <w:tc>
          <w:tcPr>
            <w:tcW w:w="3334" w:type="dxa"/>
            <w:vAlign w:val="top"/>
          </w:tcPr>
          <w:p w14:paraId="31CD5D83">
            <w:pPr>
              <w:pStyle w:val="39"/>
              <w:spacing w:before="62" w:line="223" w:lineRule="auto"/>
            </w:pPr>
            <w:r>
              <w:rPr>
                <w:b/>
                <w:bCs/>
                <w:spacing w:val="-1"/>
              </w:rPr>
              <w:t>1.</w:t>
            </w:r>
            <w:r>
              <w:rPr>
                <w:spacing w:val="-1"/>
              </w:rPr>
              <w:t>适用瓶子：</w:t>
            </w:r>
            <w:r>
              <w:rPr>
                <w:spacing w:val="-18"/>
              </w:rPr>
              <w:t xml:space="preserve"> </w:t>
            </w:r>
            <w:r>
              <w:rPr>
                <w:b/>
                <w:bCs/>
                <w:spacing w:val="-1"/>
              </w:rPr>
              <w:t>1g</w:t>
            </w:r>
            <w:r>
              <w:rPr>
                <w:spacing w:val="-1"/>
              </w:rPr>
              <w:t>西林瓶</w:t>
            </w:r>
          </w:p>
          <w:p w14:paraId="5F36D5CB">
            <w:pPr>
              <w:pStyle w:val="39"/>
              <w:spacing w:before="18" w:line="228" w:lineRule="auto"/>
              <w:ind w:left="34"/>
            </w:pPr>
            <w:r>
              <w:rPr>
                <w:b/>
                <w:bCs/>
                <w:spacing w:val="1"/>
              </w:rPr>
              <w:t>2.</w:t>
            </w:r>
            <w:r>
              <w:rPr>
                <w:spacing w:val="1"/>
              </w:rPr>
              <w:t>转盘直径：</w:t>
            </w:r>
            <w:r>
              <w:rPr>
                <w:spacing w:val="-47"/>
              </w:rPr>
              <w:t xml:space="preserve"> </w:t>
            </w:r>
            <w:r>
              <w:rPr>
                <w:rFonts w:ascii="Calibri" w:hAnsi="Calibri" w:eastAsia="Calibri" w:cs="Calibri"/>
                <w:spacing w:val="1"/>
              </w:rPr>
              <w:t>Φ</w:t>
            </w:r>
            <w:r>
              <w:rPr>
                <w:b/>
                <w:bCs/>
                <w:spacing w:val="1"/>
              </w:rPr>
              <w:t>800</w:t>
            </w:r>
          </w:p>
          <w:p w14:paraId="6BB4BFDD">
            <w:pPr>
              <w:pStyle w:val="39"/>
              <w:spacing w:before="36" w:line="229" w:lineRule="auto"/>
              <w:ind w:left="36"/>
            </w:pPr>
            <w:r>
              <w:rPr>
                <w:b/>
                <w:bCs/>
                <w:spacing w:val="1"/>
              </w:rPr>
              <w:t>3.</w:t>
            </w:r>
            <w:r>
              <w:rPr>
                <w:spacing w:val="1"/>
              </w:rPr>
              <w:t>转盘转速：</w:t>
            </w:r>
            <w:r>
              <w:rPr>
                <w:spacing w:val="-31"/>
              </w:rPr>
              <w:t xml:space="preserve"> </w:t>
            </w:r>
            <w:r>
              <w:rPr>
                <w:b/>
                <w:bCs/>
                <w:spacing w:val="1"/>
              </w:rPr>
              <w:t>5-10</w:t>
            </w:r>
            <w:r>
              <w:rPr>
                <w:spacing w:val="1"/>
              </w:rPr>
              <w:t>转</w:t>
            </w:r>
            <w:r>
              <w:rPr>
                <w:b/>
                <w:bCs/>
                <w:spacing w:val="1"/>
              </w:rPr>
              <w:t>/</w:t>
            </w:r>
            <w:r>
              <w:rPr>
                <w:spacing w:val="1"/>
              </w:rPr>
              <w:t>分</w:t>
            </w:r>
          </w:p>
          <w:p w14:paraId="1CA97B42">
            <w:pPr>
              <w:pStyle w:val="39"/>
              <w:spacing w:before="11" w:line="228" w:lineRule="auto"/>
              <w:ind w:left="31"/>
            </w:pPr>
            <w:r>
              <w:rPr>
                <w:b/>
                <w:bCs/>
                <w:spacing w:val="7"/>
              </w:rPr>
              <w:t>4.</w:t>
            </w:r>
            <w:r>
              <w:rPr>
                <w:spacing w:val="7"/>
              </w:rPr>
              <w:t>结算按实际发生</w:t>
            </w:r>
          </w:p>
        </w:tc>
        <w:tc>
          <w:tcPr>
            <w:tcW w:w="753" w:type="dxa"/>
            <w:vAlign w:val="center"/>
          </w:tcPr>
          <w:p w14:paraId="528AAD24">
            <w:pPr>
              <w:pStyle w:val="39"/>
              <w:spacing w:before="61" w:line="231" w:lineRule="auto"/>
              <w:jc w:val="center"/>
            </w:pPr>
            <w:r>
              <w:t>座</w:t>
            </w:r>
          </w:p>
        </w:tc>
        <w:tc>
          <w:tcPr>
            <w:tcW w:w="834" w:type="dxa"/>
            <w:vAlign w:val="top"/>
          </w:tcPr>
          <w:p w14:paraId="0B6E716E">
            <w:pPr>
              <w:spacing w:line="335" w:lineRule="auto"/>
              <w:jc w:val="center"/>
              <w:rPr>
                <w:rFonts w:ascii="Arial"/>
                <w:sz w:val="21"/>
              </w:rPr>
            </w:pPr>
          </w:p>
          <w:p w14:paraId="43A0E1F0">
            <w:pPr>
              <w:pStyle w:val="39"/>
              <w:spacing w:before="62" w:line="256" w:lineRule="exact"/>
              <w:ind w:right="9"/>
              <w:jc w:val="center"/>
            </w:pPr>
            <w:r>
              <w:rPr>
                <w:b/>
                <w:bCs/>
                <w:spacing w:val="-2"/>
                <w:position w:val="1"/>
              </w:rPr>
              <w:t>5</w:t>
            </w:r>
          </w:p>
        </w:tc>
        <w:tc>
          <w:tcPr>
            <w:tcW w:w="885" w:type="dxa"/>
            <w:vAlign w:val="top"/>
          </w:tcPr>
          <w:p w14:paraId="014E3712">
            <w:pPr>
              <w:rPr>
                <w:rFonts w:ascii="Arial"/>
                <w:sz w:val="21"/>
              </w:rPr>
            </w:pPr>
          </w:p>
        </w:tc>
        <w:tc>
          <w:tcPr>
            <w:tcW w:w="902" w:type="dxa"/>
            <w:vAlign w:val="top"/>
          </w:tcPr>
          <w:p w14:paraId="186DD9AA">
            <w:pPr>
              <w:rPr>
                <w:rFonts w:ascii="Arial"/>
                <w:sz w:val="21"/>
              </w:rPr>
            </w:pPr>
          </w:p>
        </w:tc>
        <w:tc>
          <w:tcPr>
            <w:tcW w:w="855" w:type="dxa"/>
            <w:gridSpan w:val="2"/>
            <w:vAlign w:val="top"/>
          </w:tcPr>
          <w:p w14:paraId="36DFF7B3">
            <w:pPr>
              <w:rPr>
                <w:rFonts w:ascii="Arial"/>
                <w:sz w:val="21"/>
              </w:rPr>
            </w:pPr>
          </w:p>
        </w:tc>
      </w:tr>
      <w:tr w14:paraId="7617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5" w:hRule="atLeast"/>
        </w:trPr>
        <w:tc>
          <w:tcPr>
            <w:tcW w:w="725" w:type="dxa"/>
            <w:vAlign w:val="top"/>
          </w:tcPr>
          <w:p w14:paraId="29191965">
            <w:pPr>
              <w:spacing w:line="305" w:lineRule="auto"/>
              <w:rPr>
                <w:rFonts w:ascii="Arial"/>
                <w:sz w:val="21"/>
              </w:rPr>
            </w:pPr>
          </w:p>
          <w:p w14:paraId="2DE0878F">
            <w:pPr>
              <w:spacing w:line="305" w:lineRule="auto"/>
              <w:rPr>
                <w:rFonts w:ascii="Arial"/>
                <w:sz w:val="21"/>
              </w:rPr>
            </w:pPr>
          </w:p>
          <w:p w14:paraId="7A4DFDE6">
            <w:pPr>
              <w:spacing w:line="305" w:lineRule="auto"/>
              <w:rPr>
                <w:rFonts w:ascii="Arial"/>
                <w:sz w:val="21"/>
              </w:rPr>
            </w:pPr>
          </w:p>
          <w:p w14:paraId="78EDA01D">
            <w:pPr>
              <w:pStyle w:val="39"/>
              <w:spacing w:before="62" w:line="257" w:lineRule="exact"/>
              <w:ind w:left="407"/>
            </w:pPr>
            <w:r>
              <w:rPr>
                <w:b/>
                <w:bCs/>
                <w:spacing w:val="-2"/>
                <w:position w:val="1"/>
              </w:rPr>
              <w:t>2</w:t>
            </w:r>
          </w:p>
        </w:tc>
        <w:tc>
          <w:tcPr>
            <w:tcW w:w="1308" w:type="dxa"/>
            <w:vAlign w:val="top"/>
          </w:tcPr>
          <w:p w14:paraId="190A38B1">
            <w:pPr>
              <w:spacing w:line="305" w:lineRule="auto"/>
              <w:rPr>
                <w:rFonts w:ascii="Arial"/>
                <w:sz w:val="21"/>
              </w:rPr>
            </w:pPr>
          </w:p>
          <w:p w14:paraId="3B6696E0">
            <w:pPr>
              <w:spacing w:line="305" w:lineRule="auto"/>
              <w:rPr>
                <w:rFonts w:ascii="Arial"/>
                <w:sz w:val="21"/>
              </w:rPr>
            </w:pPr>
          </w:p>
          <w:p w14:paraId="7C6B8381">
            <w:pPr>
              <w:spacing w:line="305" w:lineRule="auto"/>
              <w:rPr>
                <w:rFonts w:ascii="Arial"/>
                <w:sz w:val="21"/>
              </w:rPr>
            </w:pPr>
          </w:p>
          <w:p w14:paraId="4DAD00C6">
            <w:pPr>
              <w:pStyle w:val="39"/>
              <w:spacing w:before="62" w:line="228" w:lineRule="auto"/>
              <w:ind w:left="29"/>
            </w:pPr>
            <w:r>
              <w:rPr>
                <w:spacing w:val="8"/>
              </w:rPr>
              <w:t>双头粉剂灌封机</w:t>
            </w:r>
          </w:p>
        </w:tc>
        <w:tc>
          <w:tcPr>
            <w:tcW w:w="3334" w:type="dxa"/>
            <w:vAlign w:val="top"/>
          </w:tcPr>
          <w:p w14:paraId="48540939">
            <w:pPr>
              <w:pStyle w:val="39"/>
              <w:spacing w:before="241" w:line="228" w:lineRule="auto"/>
            </w:pPr>
            <w:r>
              <w:rPr>
                <w:b/>
                <w:bCs/>
                <w:spacing w:val="1"/>
              </w:rPr>
              <w:t>1.</w:t>
            </w:r>
            <w:r>
              <w:rPr>
                <w:spacing w:val="1"/>
              </w:rPr>
              <w:t>适用瓶子：</w:t>
            </w:r>
            <w:r>
              <w:rPr>
                <w:spacing w:val="-37"/>
              </w:rPr>
              <w:t xml:space="preserve"> </w:t>
            </w:r>
            <w:r>
              <w:rPr>
                <w:b/>
                <w:bCs/>
                <w:spacing w:val="1"/>
              </w:rPr>
              <w:t>5</w:t>
            </w:r>
            <w:r>
              <w:rPr>
                <w:b/>
                <w:bCs/>
              </w:rPr>
              <w:t>ml</w:t>
            </w:r>
            <w:r>
              <w:rPr>
                <w:spacing w:val="1"/>
              </w:rPr>
              <w:t>西林瓶</w:t>
            </w:r>
          </w:p>
          <w:p w14:paraId="12D205F0">
            <w:pPr>
              <w:pStyle w:val="39"/>
              <w:spacing w:before="11" w:line="223" w:lineRule="auto"/>
              <w:ind w:left="34"/>
            </w:pPr>
            <w:r>
              <w:rPr>
                <w:b/>
                <w:bCs/>
                <w:spacing w:val="5"/>
              </w:rPr>
              <w:t>2.</w:t>
            </w:r>
            <w:r>
              <w:rPr>
                <w:spacing w:val="5"/>
              </w:rPr>
              <w:t>装量精度：±</w:t>
            </w:r>
            <w:r>
              <w:rPr>
                <w:b/>
                <w:bCs/>
                <w:spacing w:val="5"/>
              </w:rPr>
              <w:t>2%</w:t>
            </w:r>
            <w:r>
              <w:rPr>
                <w:spacing w:val="5"/>
              </w:rPr>
              <w:t>（灌装</w:t>
            </w:r>
            <w:r>
              <w:rPr>
                <w:b/>
                <w:bCs/>
                <w:spacing w:val="5"/>
              </w:rPr>
              <w:t>1g</w:t>
            </w:r>
            <w:r>
              <w:rPr>
                <w:spacing w:val="5"/>
              </w:rPr>
              <w:t>）</w:t>
            </w:r>
          </w:p>
          <w:p w14:paraId="1252ADD3">
            <w:pPr>
              <w:pStyle w:val="39"/>
              <w:spacing w:before="18" w:line="231" w:lineRule="auto"/>
              <w:ind w:left="36"/>
            </w:pPr>
            <w:r>
              <w:rPr>
                <w:b/>
                <w:bCs/>
                <w:spacing w:val="3"/>
              </w:rPr>
              <w:t>3.</w:t>
            </w:r>
            <w:r>
              <w:rPr>
                <w:spacing w:val="3"/>
              </w:rPr>
              <w:t>电 源：</w:t>
            </w:r>
            <w:r>
              <w:rPr>
                <w:b/>
                <w:bCs/>
                <w:spacing w:val="3"/>
              </w:rPr>
              <w:t>380V</w:t>
            </w:r>
            <w:r>
              <w:rPr>
                <w:spacing w:val="27"/>
              </w:rPr>
              <w:t xml:space="preserve"> </w:t>
            </w:r>
            <w:r>
              <w:rPr>
                <w:b/>
                <w:bCs/>
                <w:spacing w:val="3"/>
              </w:rPr>
              <w:t>50</w:t>
            </w:r>
            <w:r>
              <w:rPr>
                <w:b/>
                <w:bCs/>
              </w:rPr>
              <w:t>Hz</w:t>
            </w:r>
          </w:p>
          <w:p w14:paraId="2F7DEC52">
            <w:pPr>
              <w:pStyle w:val="39"/>
              <w:spacing w:before="9" w:line="228" w:lineRule="auto"/>
              <w:ind w:left="31"/>
            </w:pPr>
            <w:r>
              <w:rPr>
                <w:b/>
                <w:bCs/>
                <w:spacing w:val="6"/>
              </w:rPr>
              <w:t>4.</w:t>
            </w:r>
            <w:r>
              <w:rPr>
                <w:spacing w:val="6"/>
              </w:rPr>
              <w:t>三相四线制功 率：</w:t>
            </w:r>
            <w:r>
              <w:rPr>
                <w:b/>
                <w:bCs/>
                <w:spacing w:val="6"/>
              </w:rPr>
              <w:t>4.5</w:t>
            </w:r>
            <w:r>
              <w:rPr>
                <w:spacing w:val="6"/>
              </w:rPr>
              <w:t xml:space="preserve"> </w:t>
            </w:r>
            <w:r>
              <w:rPr>
                <w:b/>
                <w:bCs/>
              </w:rPr>
              <w:t>Kw</w:t>
            </w:r>
          </w:p>
          <w:p w14:paraId="6FE744FD">
            <w:pPr>
              <w:pStyle w:val="39"/>
              <w:spacing w:before="13" w:line="234" w:lineRule="auto"/>
              <w:ind w:left="32" w:right="169" w:firstLine="3"/>
            </w:pPr>
            <w:r>
              <w:rPr>
                <w:b/>
                <w:bCs/>
                <w:spacing w:val="5"/>
              </w:rPr>
              <w:t>5.</w:t>
            </w:r>
            <w:r>
              <w:rPr>
                <w:spacing w:val="5"/>
              </w:rPr>
              <w:t>外形尺寸：</w:t>
            </w:r>
            <w:r>
              <w:rPr>
                <w:b/>
                <w:bCs/>
                <w:spacing w:val="5"/>
              </w:rPr>
              <w:t>1500</w:t>
            </w:r>
            <w:r>
              <w:rPr>
                <w:spacing w:val="5"/>
              </w:rPr>
              <w:t>×</w:t>
            </w:r>
            <w:r>
              <w:rPr>
                <w:b/>
                <w:bCs/>
                <w:spacing w:val="5"/>
              </w:rPr>
              <w:t>1150</w:t>
            </w:r>
            <w:r>
              <w:rPr>
                <w:spacing w:val="5"/>
              </w:rPr>
              <w:t>×</w:t>
            </w:r>
            <w:r>
              <w:rPr>
                <w:b/>
                <w:bCs/>
                <w:spacing w:val="5"/>
              </w:rPr>
              <w:t>1800</w:t>
            </w:r>
            <w:r>
              <w:rPr>
                <w:spacing w:val="5"/>
              </w:rPr>
              <w:t>（不</w:t>
            </w:r>
            <w:r>
              <w:rPr>
                <w:spacing w:val="8"/>
              </w:rPr>
              <w:t xml:space="preserve"> </w:t>
            </w:r>
            <w:r>
              <w:rPr>
                <w:spacing w:val="5"/>
              </w:rPr>
              <w:t>含输送带）</w:t>
            </w:r>
          </w:p>
          <w:p w14:paraId="173C5765">
            <w:pPr>
              <w:pStyle w:val="39"/>
              <w:spacing w:before="12" w:line="228" w:lineRule="auto"/>
              <w:ind w:left="33"/>
            </w:pPr>
            <w:r>
              <w:rPr>
                <w:b/>
                <w:bCs/>
                <w:spacing w:val="6"/>
              </w:rPr>
              <w:t>6.</w:t>
            </w:r>
            <w:r>
              <w:rPr>
                <w:spacing w:val="6"/>
              </w:rPr>
              <w:t>结算按实际发生</w:t>
            </w:r>
          </w:p>
        </w:tc>
        <w:tc>
          <w:tcPr>
            <w:tcW w:w="753" w:type="dxa"/>
            <w:vAlign w:val="center"/>
          </w:tcPr>
          <w:p w14:paraId="1BE0C142">
            <w:pPr>
              <w:spacing w:line="305" w:lineRule="auto"/>
              <w:jc w:val="center"/>
              <w:rPr>
                <w:rFonts w:ascii="Arial"/>
                <w:sz w:val="21"/>
              </w:rPr>
            </w:pPr>
          </w:p>
          <w:p w14:paraId="6EEDF638">
            <w:pPr>
              <w:spacing w:line="305" w:lineRule="auto"/>
              <w:jc w:val="center"/>
              <w:rPr>
                <w:rFonts w:ascii="Arial"/>
                <w:sz w:val="21"/>
              </w:rPr>
            </w:pPr>
          </w:p>
          <w:p w14:paraId="4202D176">
            <w:pPr>
              <w:spacing w:line="305" w:lineRule="auto"/>
              <w:jc w:val="center"/>
              <w:rPr>
                <w:rFonts w:ascii="Arial"/>
                <w:sz w:val="21"/>
              </w:rPr>
            </w:pPr>
          </w:p>
          <w:p w14:paraId="362BD95F">
            <w:pPr>
              <w:pStyle w:val="39"/>
              <w:spacing w:before="62" w:line="231" w:lineRule="auto"/>
              <w:jc w:val="center"/>
            </w:pPr>
            <w:r>
              <w:t>座</w:t>
            </w:r>
          </w:p>
        </w:tc>
        <w:tc>
          <w:tcPr>
            <w:tcW w:w="834" w:type="dxa"/>
            <w:vAlign w:val="top"/>
          </w:tcPr>
          <w:p w14:paraId="24949A59">
            <w:pPr>
              <w:spacing w:line="305" w:lineRule="auto"/>
              <w:jc w:val="center"/>
              <w:rPr>
                <w:rFonts w:ascii="Arial"/>
                <w:sz w:val="21"/>
              </w:rPr>
            </w:pPr>
          </w:p>
          <w:p w14:paraId="4A6F5123">
            <w:pPr>
              <w:spacing w:line="305" w:lineRule="auto"/>
              <w:jc w:val="center"/>
              <w:rPr>
                <w:rFonts w:ascii="Arial"/>
                <w:sz w:val="21"/>
              </w:rPr>
            </w:pPr>
          </w:p>
          <w:p w14:paraId="0BCB725B">
            <w:pPr>
              <w:spacing w:line="305" w:lineRule="auto"/>
              <w:jc w:val="center"/>
              <w:rPr>
                <w:rFonts w:ascii="Arial"/>
                <w:sz w:val="21"/>
              </w:rPr>
            </w:pPr>
          </w:p>
          <w:p w14:paraId="545AE529">
            <w:pPr>
              <w:pStyle w:val="39"/>
              <w:spacing w:before="62" w:line="257" w:lineRule="exact"/>
              <w:jc w:val="center"/>
            </w:pPr>
            <w:r>
              <w:rPr>
                <w:b/>
                <w:bCs/>
                <w:spacing w:val="-20"/>
                <w:position w:val="1"/>
              </w:rPr>
              <w:t>1</w:t>
            </w:r>
          </w:p>
        </w:tc>
        <w:tc>
          <w:tcPr>
            <w:tcW w:w="885" w:type="dxa"/>
            <w:vAlign w:val="top"/>
          </w:tcPr>
          <w:p w14:paraId="400C6511">
            <w:pPr>
              <w:rPr>
                <w:rFonts w:ascii="Arial"/>
                <w:sz w:val="21"/>
              </w:rPr>
            </w:pPr>
          </w:p>
        </w:tc>
        <w:tc>
          <w:tcPr>
            <w:tcW w:w="902" w:type="dxa"/>
            <w:vAlign w:val="top"/>
          </w:tcPr>
          <w:p w14:paraId="20D49C64">
            <w:pPr>
              <w:rPr>
                <w:rFonts w:ascii="Arial"/>
                <w:sz w:val="21"/>
              </w:rPr>
            </w:pPr>
          </w:p>
        </w:tc>
        <w:tc>
          <w:tcPr>
            <w:tcW w:w="855" w:type="dxa"/>
            <w:gridSpan w:val="2"/>
            <w:vAlign w:val="top"/>
          </w:tcPr>
          <w:p w14:paraId="0BBD39D0">
            <w:pPr>
              <w:rPr>
                <w:rFonts w:ascii="Arial"/>
                <w:sz w:val="21"/>
              </w:rPr>
            </w:pPr>
          </w:p>
        </w:tc>
      </w:tr>
      <w:tr w14:paraId="2F246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4" w:hRule="atLeast"/>
        </w:trPr>
        <w:tc>
          <w:tcPr>
            <w:tcW w:w="725" w:type="dxa"/>
            <w:vAlign w:val="top"/>
          </w:tcPr>
          <w:p w14:paraId="50B946C9">
            <w:pPr>
              <w:spacing w:line="242" w:lineRule="auto"/>
              <w:rPr>
                <w:rFonts w:ascii="Arial"/>
                <w:sz w:val="21"/>
              </w:rPr>
            </w:pPr>
          </w:p>
          <w:p w14:paraId="2FFB713E">
            <w:pPr>
              <w:spacing w:line="242" w:lineRule="auto"/>
              <w:rPr>
                <w:rFonts w:ascii="Arial"/>
                <w:sz w:val="21"/>
              </w:rPr>
            </w:pPr>
          </w:p>
          <w:p w14:paraId="368C53B2">
            <w:pPr>
              <w:spacing w:line="242" w:lineRule="auto"/>
              <w:rPr>
                <w:rFonts w:ascii="Arial"/>
                <w:sz w:val="21"/>
              </w:rPr>
            </w:pPr>
          </w:p>
          <w:p w14:paraId="460119C3">
            <w:pPr>
              <w:spacing w:line="242" w:lineRule="auto"/>
              <w:rPr>
                <w:rFonts w:ascii="Arial"/>
                <w:sz w:val="21"/>
              </w:rPr>
            </w:pPr>
          </w:p>
          <w:p w14:paraId="62A826AB">
            <w:pPr>
              <w:spacing w:line="243" w:lineRule="auto"/>
              <w:rPr>
                <w:rFonts w:ascii="Arial"/>
                <w:sz w:val="21"/>
              </w:rPr>
            </w:pPr>
          </w:p>
          <w:p w14:paraId="30EC0EEA">
            <w:pPr>
              <w:pStyle w:val="39"/>
              <w:spacing w:before="62" w:line="256" w:lineRule="exact"/>
              <w:ind w:left="409"/>
            </w:pPr>
            <w:r>
              <w:rPr>
                <w:b/>
                <w:bCs/>
                <w:spacing w:val="-2"/>
                <w:position w:val="1"/>
              </w:rPr>
              <w:t>3</w:t>
            </w:r>
          </w:p>
        </w:tc>
        <w:tc>
          <w:tcPr>
            <w:tcW w:w="1308" w:type="dxa"/>
            <w:vAlign w:val="top"/>
          </w:tcPr>
          <w:p w14:paraId="71597618">
            <w:pPr>
              <w:spacing w:line="272" w:lineRule="auto"/>
              <w:rPr>
                <w:rFonts w:ascii="Arial"/>
                <w:sz w:val="21"/>
              </w:rPr>
            </w:pPr>
          </w:p>
          <w:p w14:paraId="62FFEC60">
            <w:pPr>
              <w:spacing w:line="272" w:lineRule="auto"/>
              <w:rPr>
                <w:rFonts w:ascii="Arial"/>
                <w:sz w:val="21"/>
              </w:rPr>
            </w:pPr>
          </w:p>
          <w:p w14:paraId="39EF5CF0">
            <w:pPr>
              <w:spacing w:line="272" w:lineRule="auto"/>
              <w:rPr>
                <w:rFonts w:ascii="Arial"/>
                <w:sz w:val="21"/>
              </w:rPr>
            </w:pPr>
          </w:p>
          <w:p w14:paraId="6EC1A3C9">
            <w:pPr>
              <w:spacing w:line="272" w:lineRule="auto"/>
              <w:rPr>
                <w:rFonts w:ascii="Arial"/>
                <w:sz w:val="21"/>
              </w:rPr>
            </w:pPr>
          </w:p>
          <w:p w14:paraId="5C680E3A">
            <w:pPr>
              <w:pStyle w:val="39"/>
              <w:spacing w:before="62" w:line="242" w:lineRule="auto"/>
              <w:ind w:left="31" w:right="188" w:hanging="2"/>
            </w:pPr>
            <w:r>
              <w:rPr>
                <w:spacing w:val="8"/>
              </w:rPr>
              <w:t>洗瓶机（冲瓶头</w:t>
            </w:r>
            <w:r>
              <w:t xml:space="preserve"> </w:t>
            </w:r>
            <w:r>
              <w:rPr>
                <w:spacing w:val="1"/>
              </w:rPr>
              <w:t>数</w:t>
            </w:r>
            <w:r>
              <w:rPr>
                <w:b/>
                <w:bCs/>
                <w:spacing w:val="1"/>
              </w:rPr>
              <w:t>18</w:t>
            </w:r>
            <w:r>
              <w:rPr>
                <w:spacing w:val="1"/>
              </w:rPr>
              <w:t>）</w:t>
            </w:r>
          </w:p>
        </w:tc>
        <w:tc>
          <w:tcPr>
            <w:tcW w:w="3334" w:type="dxa"/>
            <w:vAlign w:val="top"/>
          </w:tcPr>
          <w:p w14:paraId="6B3B4473">
            <w:pPr>
              <w:pStyle w:val="39"/>
              <w:spacing w:before="169" w:line="228" w:lineRule="auto"/>
              <w:ind w:left="47"/>
            </w:pPr>
            <w:r>
              <w:rPr>
                <w:b/>
                <w:bCs/>
                <w:spacing w:val="4"/>
              </w:rPr>
              <w:t>1.</w:t>
            </w:r>
            <w:r>
              <w:rPr>
                <w:spacing w:val="4"/>
              </w:rPr>
              <w:t>冲瓶头数：</w:t>
            </w:r>
            <w:r>
              <w:rPr>
                <w:b/>
                <w:bCs/>
                <w:spacing w:val="4"/>
              </w:rPr>
              <w:t>18</w:t>
            </w:r>
          </w:p>
          <w:p w14:paraId="4F3E797D">
            <w:pPr>
              <w:pStyle w:val="39"/>
              <w:spacing w:before="12" w:line="228" w:lineRule="auto"/>
              <w:ind w:left="34"/>
            </w:pPr>
            <w:r>
              <w:rPr>
                <w:b/>
                <w:bCs/>
                <w:spacing w:val="5"/>
              </w:rPr>
              <w:t>2.</w:t>
            </w:r>
            <w:r>
              <w:rPr>
                <w:spacing w:val="5"/>
              </w:rPr>
              <w:t>生产效率：</w:t>
            </w:r>
            <w:r>
              <w:rPr>
                <w:b/>
                <w:bCs/>
                <w:spacing w:val="5"/>
              </w:rPr>
              <w:t>40-60</w:t>
            </w:r>
            <w:r>
              <w:rPr>
                <w:spacing w:val="5"/>
              </w:rPr>
              <w:t xml:space="preserve"> 瓶</w:t>
            </w:r>
            <w:r>
              <w:rPr>
                <w:b/>
                <w:bCs/>
                <w:spacing w:val="5"/>
              </w:rPr>
              <w:t>/</w:t>
            </w:r>
            <w:r>
              <w:rPr>
                <w:spacing w:val="5"/>
              </w:rPr>
              <w:t>分钟</w:t>
            </w:r>
          </w:p>
          <w:p w14:paraId="43695A64">
            <w:pPr>
              <w:pStyle w:val="39"/>
              <w:spacing w:before="12" w:line="229" w:lineRule="auto"/>
              <w:ind w:left="36"/>
            </w:pPr>
            <w:r>
              <w:rPr>
                <w:b/>
                <w:bCs/>
                <w:spacing w:val="5"/>
              </w:rPr>
              <w:t>3.</w:t>
            </w:r>
            <w:r>
              <w:rPr>
                <w:spacing w:val="5"/>
              </w:rPr>
              <w:t>适 应</w:t>
            </w:r>
            <w:r>
              <w:rPr>
                <w:spacing w:val="13"/>
              </w:rPr>
              <w:t xml:space="preserve"> </w:t>
            </w:r>
            <w:r>
              <w:rPr>
                <w:spacing w:val="5"/>
              </w:rPr>
              <w:t>瓶：</w:t>
            </w:r>
            <w:r>
              <w:rPr>
                <w:b/>
                <w:bCs/>
                <w:spacing w:val="5"/>
              </w:rPr>
              <w:t>30</w:t>
            </w:r>
            <w:r>
              <w:rPr>
                <w:b/>
                <w:bCs/>
              </w:rPr>
              <w:t>ml</w:t>
            </w:r>
            <w:r>
              <w:rPr>
                <w:spacing w:val="18"/>
              </w:rPr>
              <w:t xml:space="preserve"> </w:t>
            </w:r>
            <w:r>
              <w:rPr>
                <w:spacing w:val="5"/>
              </w:rPr>
              <w:t>玻璃瓶</w:t>
            </w:r>
          </w:p>
          <w:p w14:paraId="3EDB2E6D">
            <w:pPr>
              <w:pStyle w:val="39"/>
              <w:spacing w:before="11" w:line="228" w:lineRule="auto"/>
              <w:ind w:left="31"/>
            </w:pPr>
            <w:r>
              <w:rPr>
                <w:b/>
                <w:bCs/>
                <w:spacing w:val="6"/>
              </w:rPr>
              <w:t>4.</w:t>
            </w:r>
            <w:r>
              <w:rPr>
                <w:spacing w:val="6"/>
              </w:rPr>
              <w:t>电机功率：</w:t>
            </w:r>
            <w:r>
              <w:rPr>
                <w:b/>
                <w:bCs/>
                <w:spacing w:val="6"/>
              </w:rPr>
              <w:t>1.5</w:t>
            </w:r>
            <w:r>
              <w:rPr>
                <w:b/>
                <w:bCs/>
              </w:rPr>
              <w:t>KW</w:t>
            </w:r>
          </w:p>
          <w:p w14:paraId="64A8D99A">
            <w:pPr>
              <w:pStyle w:val="39"/>
              <w:spacing w:before="12" w:line="228" w:lineRule="auto"/>
              <w:ind w:left="36"/>
            </w:pPr>
            <w:r>
              <w:rPr>
                <w:b/>
                <w:bCs/>
                <w:spacing w:val="4"/>
              </w:rPr>
              <w:t>5.</w:t>
            </w:r>
            <w:r>
              <w:rPr>
                <w:spacing w:val="4"/>
              </w:rPr>
              <w:t>外形尺寸：</w:t>
            </w:r>
            <w:r>
              <w:rPr>
                <w:b/>
                <w:bCs/>
                <w:spacing w:val="4"/>
              </w:rPr>
              <w:t>1700x1500x1800</w:t>
            </w:r>
            <w:r>
              <w:rPr>
                <w:b/>
                <w:bCs/>
              </w:rPr>
              <w:t>mm</w:t>
            </w:r>
          </w:p>
          <w:p w14:paraId="7ACD7681">
            <w:pPr>
              <w:pStyle w:val="39"/>
              <w:spacing w:before="13" w:line="234" w:lineRule="auto"/>
              <w:ind w:left="33" w:right="177"/>
            </w:pPr>
            <w:r>
              <w:rPr>
                <w:b/>
                <w:bCs/>
                <w:spacing w:val="5"/>
              </w:rPr>
              <w:t>6.</w:t>
            </w:r>
            <w:r>
              <w:rPr>
                <w:spacing w:val="5"/>
              </w:rPr>
              <w:t>耗水量：</w:t>
            </w:r>
            <w:r>
              <w:rPr>
                <w:b/>
                <w:bCs/>
                <w:spacing w:val="5"/>
              </w:rPr>
              <w:t>0.5m3</w:t>
            </w:r>
            <w:r>
              <w:rPr>
                <w:spacing w:val="5"/>
              </w:rPr>
              <w:t>／</w:t>
            </w:r>
            <w:r>
              <w:rPr>
                <w:b/>
                <w:bCs/>
                <w:spacing w:val="5"/>
              </w:rPr>
              <w:t>h</w:t>
            </w:r>
            <w:r>
              <w:rPr>
                <w:spacing w:val="5"/>
              </w:rPr>
              <w:t>，</w:t>
            </w:r>
            <w:r>
              <w:rPr>
                <w:b/>
                <w:bCs/>
                <w:spacing w:val="5"/>
              </w:rPr>
              <w:t>0.2</w:t>
            </w:r>
            <w:r>
              <w:rPr>
                <w:b/>
                <w:bCs/>
              </w:rPr>
              <w:t>MPa</w:t>
            </w:r>
            <w:r>
              <w:rPr>
                <w:spacing w:val="5"/>
              </w:rPr>
              <w:t>，注射</w:t>
            </w:r>
            <w:r>
              <w:rPr>
                <w:spacing w:val="17"/>
              </w:rPr>
              <w:t xml:space="preserve"> </w:t>
            </w:r>
            <w:r>
              <w:rPr>
                <w:spacing w:val="5"/>
              </w:rPr>
              <w:t>用水</w:t>
            </w:r>
            <w:r>
              <w:rPr>
                <w:b/>
                <w:bCs/>
                <w:spacing w:val="5"/>
              </w:rPr>
              <w:t>(</w:t>
            </w:r>
            <w:r>
              <w:rPr>
                <w:spacing w:val="5"/>
              </w:rPr>
              <w:t>纯净水</w:t>
            </w:r>
            <w:r>
              <w:rPr>
                <w:b/>
                <w:bCs/>
                <w:spacing w:val="5"/>
              </w:rPr>
              <w:t>)</w:t>
            </w:r>
            <w:r>
              <w:rPr>
                <w:spacing w:val="5"/>
              </w:rPr>
              <w:t>，</w:t>
            </w:r>
          </w:p>
          <w:p w14:paraId="1B899D44">
            <w:pPr>
              <w:pStyle w:val="39"/>
              <w:spacing w:before="13" w:line="234" w:lineRule="auto"/>
              <w:ind w:left="33" w:right="472" w:firstLine="3"/>
            </w:pPr>
            <w:r>
              <w:rPr>
                <w:b/>
                <w:bCs/>
                <w:spacing w:val="6"/>
              </w:rPr>
              <w:t>7.</w:t>
            </w:r>
            <w:r>
              <w:rPr>
                <w:spacing w:val="6"/>
              </w:rPr>
              <w:t>净化压缩空气耗量：</w:t>
            </w:r>
            <w:r>
              <w:rPr>
                <w:b/>
                <w:bCs/>
                <w:spacing w:val="6"/>
              </w:rPr>
              <w:t>0.6m</w:t>
            </w:r>
            <w:r>
              <w:rPr>
                <w:spacing w:val="6"/>
              </w:rPr>
              <w:t>³</w:t>
            </w:r>
            <w:r>
              <w:rPr>
                <w:b/>
                <w:bCs/>
                <w:spacing w:val="6"/>
              </w:rPr>
              <w:t>/</w:t>
            </w:r>
            <w:r>
              <w:rPr>
                <w:b/>
                <w:bCs/>
              </w:rPr>
              <w:t>min</w:t>
            </w:r>
            <w:r>
              <w:rPr>
                <w:spacing w:val="9"/>
              </w:rPr>
              <w:t xml:space="preserve"> </w:t>
            </w:r>
            <w:r>
              <w:rPr>
                <w:spacing w:val="5"/>
              </w:rPr>
              <w:t>压力：</w:t>
            </w:r>
            <w:r>
              <w:rPr>
                <w:b/>
                <w:bCs/>
                <w:spacing w:val="5"/>
              </w:rPr>
              <w:t>0.2</w:t>
            </w:r>
            <w:r>
              <w:rPr>
                <w:spacing w:val="5"/>
              </w:rPr>
              <w:t>～</w:t>
            </w:r>
            <w:r>
              <w:rPr>
                <w:b/>
                <w:bCs/>
                <w:spacing w:val="5"/>
              </w:rPr>
              <w:t>0.25</w:t>
            </w:r>
            <w:r>
              <w:rPr>
                <w:b/>
                <w:bCs/>
              </w:rPr>
              <w:t>MPa</w:t>
            </w:r>
          </w:p>
          <w:p w14:paraId="067601AB">
            <w:pPr>
              <w:pStyle w:val="39"/>
              <w:spacing w:before="13" w:line="228" w:lineRule="auto"/>
              <w:ind w:left="33"/>
            </w:pPr>
            <w:r>
              <w:rPr>
                <w:b/>
                <w:bCs/>
                <w:spacing w:val="7"/>
              </w:rPr>
              <w:t>8.</w:t>
            </w:r>
            <w:r>
              <w:rPr>
                <w:spacing w:val="7"/>
              </w:rPr>
              <w:t>结算按实际发生</w:t>
            </w:r>
          </w:p>
        </w:tc>
        <w:tc>
          <w:tcPr>
            <w:tcW w:w="753" w:type="dxa"/>
            <w:vAlign w:val="center"/>
          </w:tcPr>
          <w:p w14:paraId="25DB4220">
            <w:pPr>
              <w:pStyle w:val="39"/>
              <w:spacing w:before="61" w:line="231" w:lineRule="auto"/>
              <w:jc w:val="center"/>
            </w:pPr>
            <w:r>
              <w:t>座</w:t>
            </w:r>
          </w:p>
        </w:tc>
        <w:tc>
          <w:tcPr>
            <w:tcW w:w="834" w:type="dxa"/>
            <w:vAlign w:val="top"/>
          </w:tcPr>
          <w:p w14:paraId="36BCF590">
            <w:pPr>
              <w:spacing w:line="242" w:lineRule="auto"/>
              <w:jc w:val="center"/>
              <w:rPr>
                <w:rFonts w:ascii="Arial"/>
                <w:sz w:val="21"/>
              </w:rPr>
            </w:pPr>
          </w:p>
          <w:p w14:paraId="6B8269D7">
            <w:pPr>
              <w:spacing w:line="242" w:lineRule="auto"/>
              <w:jc w:val="center"/>
              <w:rPr>
                <w:rFonts w:ascii="Arial"/>
                <w:sz w:val="21"/>
              </w:rPr>
            </w:pPr>
          </w:p>
          <w:p w14:paraId="7739A617">
            <w:pPr>
              <w:spacing w:line="242" w:lineRule="auto"/>
              <w:jc w:val="center"/>
              <w:rPr>
                <w:rFonts w:ascii="Arial"/>
                <w:sz w:val="21"/>
              </w:rPr>
            </w:pPr>
          </w:p>
          <w:p w14:paraId="6060CF66">
            <w:pPr>
              <w:spacing w:line="242" w:lineRule="auto"/>
              <w:jc w:val="center"/>
              <w:rPr>
                <w:rFonts w:ascii="Arial"/>
                <w:sz w:val="21"/>
              </w:rPr>
            </w:pPr>
          </w:p>
          <w:p w14:paraId="0EF08A7F">
            <w:pPr>
              <w:spacing w:line="243" w:lineRule="auto"/>
              <w:jc w:val="center"/>
              <w:rPr>
                <w:rFonts w:ascii="Arial"/>
                <w:sz w:val="21"/>
              </w:rPr>
            </w:pPr>
          </w:p>
          <w:p w14:paraId="1B98E9AE">
            <w:pPr>
              <w:pStyle w:val="39"/>
              <w:spacing w:before="62" w:line="257" w:lineRule="exact"/>
              <w:jc w:val="center"/>
            </w:pPr>
            <w:r>
              <w:rPr>
                <w:b/>
                <w:bCs/>
                <w:spacing w:val="-20"/>
                <w:position w:val="1"/>
              </w:rPr>
              <w:t>1</w:t>
            </w:r>
          </w:p>
        </w:tc>
        <w:tc>
          <w:tcPr>
            <w:tcW w:w="885" w:type="dxa"/>
            <w:vAlign w:val="top"/>
          </w:tcPr>
          <w:p w14:paraId="32924510">
            <w:pPr>
              <w:rPr>
                <w:rFonts w:ascii="Arial"/>
                <w:sz w:val="21"/>
              </w:rPr>
            </w:pPr>
          </w:p>
        </w:tc>
        <w:tc>
          <w:tcPr>
            <w:tcW w:w="902" w:type="dxa"/>
            <w:vAlign w:val="top"/>
          </w:tcPr>
          <w:p w14:paraId="139053FD">
            <w:pPr>
              <w:rPr>
                <w:rFonts w:ascii="Arial"/>
                <w:sz w:val="21"/>
              </w:rPr>
            </w:pPr>
          </w:p>
        </w:tc>
        <w:tc>
          <w:tcPr>
            <w:tcW w:w="855" w:type="dxa"/>
            <w:gridSpan w:val="2"/>
            <w:vAlign w:val="top"/>
          </w:tcPr>
          <w:p w14:paraId="1EE0BE3F">
            <w:pPr>
              <w:rPr>
                <w:rFonts w:ascii="Arial"/>
                <w:sz w:val="21"/>
              </w:rPr>
            </w:pPr>
          </w:p>
        </w:tc>
      </w:tr>
      <w:tr w14:paraId="2AA54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4" w:hRule="atLeast"/>
        </w:trPr>
        <w:tc>
          <w:tcPr>
            <w:tcW w:w="725" w:type="dxa"/>
            <w:vAlign w:val="top"/>
          </w:tcPr>
          <w:p w14:paraId="51AC73B8">
            <w:pPr>
              <w:spacing w:line="275" w:lineRule="auto"/>
              <w:rPr>
                <w:rFonts w:ascii="Arial"/>
                <w:sz w:val="21"/>
              </w:rPr>
            </w:pPr>
          </w:p>
          <w:p w14:paraId="367374C7">
            <w:pPr>
              <w:spacing w:line="275" w:lineRule="auto"/>
              <w:rPr>
                <w:rFonts w:ascii="Arial"/>
                <w:sz w:val="21"/>
              </w:rPr>
            </w:pPr>
          </w:p>
          <w:p w14:paraId="05BF8FB5">
            <w:pPr>
              <w:spacing w:line="275" w:lineRule="auto"/>
              <w:rPr>
                <w:rFonts w:ascii="Arial"/>
                <w:sz w:val="21"/>
              </w:rPr>
            </w:pPr>
          </w:p>
          <w:p w14:paraId="5183117F">
            <w:pPr>
              <w:spacing w:line="275" w:lineRule="auto"/>
              <w:rPr>
                <w:rFonts w:ascii="Arial"/>
                <w:sz w:val="21"/>
              </w:rPr>
            </w:pPr>
          </w:p>
          <w:p w14:paraId="118D814C">
            <w:pPr>
              <w:pStyle w:val="39"/>
              <w:spacing w:before="61" w:line="258" w:lineRule="exact"/>
              <w:ind w:left="404"/>
            </w:pPr>
            <w:r>
              <w:rPr>
                <w:b/>
                <w:bCs/>
                <w:spacing w:val="-2"/>
                <w:position w:val="1"/>
              </w:rPr>
              <w:t>4</w:t>
            </w:r>
          </w:p>
        </w:tc>
        <w:tc>
          <w:tcPr>
            <w:tcW w:w="1308" w:type="dxa"/>
            <w:vAlign w:val="top"/>
          </w:tcPr>
          <w:p w14:paraId="79053164">
            <w:pPr>
              <w:spacing w:line="274" w:lineRule="auto"/>
              <w:rPr>
                <w:rFonts w:ascii="Arial"/>
                <w:sz w:val="21"/>
              </w:rPr>
            </w:pPr>
          </w:p>
          <w:p w14:paraId="7B3753B7">
            <w:pPr>
              <w:spacing w:line="275" w:lineRule="auto"/>
              <w:rPr>
                <w:rFonts w:ascii="Arial"/>
                <w:sz w:val="21"/>
              </w:rPr>
            </w:pPr>
          </w:p>
          <w:p w14:paraId="6162399F">
            <w:pPr>
              <w:spacing w:line="275" w:lineRule="auto"/>
              <w:rPr>
                <w:rFonts w:ascii="Arial"/>
                <w:sz w:val="21"/>
              </w:rPr>
            </w:pPr>
          </w:p>
          <w:p w14:paraId="7543EE4D">
            <w:pPr>
              <w:spacing w:line="275" w:lineRule="auto"/>
              <w:rPr>
                <w:rFonts w:ascii="Arial"/>
                <w:sz w:val="21"/>
              </w:rPr>
            </w:pPr>
          </w:p>
          <w:p w14:paraId="1324FB23">
            <w:pPr>
              <w:pStyle w:val="39"/>
              <w:spacing w:before="62" w:line="228" w:lineRule="auto"/>
              <w:ind w:left="31"/>
            </w:pPr>
            <w:r>
              <w:rPr>
                <w:spacing w:val="7"/>
              </w:rPr>
              <w:t>液体灌装机</w:t>
            </w:r>
          </w:p>
        </w:tc>
        <w:tc>
          <w:tcPr>
            <w:tcW w:w="3334" w:type="dxa"/>
            <w:vAlign w:val="top"/>
          </w:tcPr>
          <w:p w14:paraId="1A6A58EF">
            <w:pPr>
              <w:pStyle w:val="39"/>
              <w:spacing w:before="62" w:line="229" w:lineRule="auto"/>
            </w:pPr>
            <w:r>
              <w:rPr>
                <w:b/>
                <w:bCs/>
                <w:spacing w:val="1"/>
              </w:rPr>
              <w:t>1.</w:t>
            </w:r>
            <w:r>
              <w:rPr>
                <w:spacing w:val="1"/>
              </w:rPr>
              <w:t>适用瓶子：</w:t>
            </w:r>
            <w:r>
              <w:rPr>
                <w:spacing w:val="-26"/>
              </w:rPr>
              <w:t xml:space="preserve"> </w:t>
            </w:r>
            <w:r>
              <w:rPr>
                <w:b/>
                <w:bCs/>
                <w:spacing w:val="1"/>
              </w:rPr>
              <w:t>30</w:t>
            </w:r>
            <w:r>
              <w:rPr>
                <w:b/>
                <w:bCs/>
              </w:rPr>
              <w:t>ml</w:t>
            </w:r>
            <w:r>
              <w:rPr>
                <w:spacing w:val="1"/>
              </w:rPr>
              <w:t>口服液瓶</w:t>
            </w:r>
          </w:p>
          <w:p w14:paraId="408632EF">
            <w:pPr>
              <w:pStyle w:val="39"/>
              <w:spacing w:before="11" w:line="228" w:lineRule="auto"/>
              <w:ind w:left="34"/>
            </w:pPr>
            <w:r>
              <w:rPr>
                <w:b/>
                <w:bCs/>
                <w:spacing w:val="4"/>
              </w:rPr>
              <w:t>2.</w:t>
            </w:r>
            <w:r>
              <w:rPr>
                <w:spacing w:val="4"/>
              </w:rPr>
              <w:t>装量精度：±</w:t>
            </w:r>
            <w:r>
              <w:rPr>
                <w:spacing w:val="-71"/>
              </w:rPr>
              <w:t xml:space="preserve"> </w:t>
            </w:r>
            <w:r>
              <w:rPr>
                <w:b/>
                <w:bCs/>
                <w:spacing w:val="4"/>
              </w:rPr>
              <w:t>1%</w:t>
            </w:r>
          </w:p>
          <w:p w14:paraId="2EE0DE16">
            <w:pPr>
              <w:pStyle w:val="39"/>
              <w:spacing w:before="13" w:line="228" w:lineRule="auto"/>
              <w:ind w:left="36"/>
            </w:pPr>
            <w:r>
              <w:rPr>
                <w:b/>
                <w:bCs/>
                <w:spacing w:val="-3"/>
              </w:rPr>
              <w:t>3.</w:t>
            </w:r>
            <w:r>
              <w:rPr>
                <w:spacing w:val="-3"/>
              </w:rPr>
              <w:t>封</w:t>
            </w:r>
            <w:r>
              <w:rPr>
                <w:spacing w:val="43"/>
              </w:rPr>
              <w:t xml:space="preserve"> </w:t>
            </w:r>
            <w:r>
              <w:rPr>
                <w:spacing w:val="-3"/>
              </w:rPr>
              <w:t>口</w:t>
            </w:r>
            <w:r>
              <w:rPr>
                <w:spacing w:val="15"/>
              </w:rPr>
              <w:t xml:space="preserve"> </w:t>
            </w:r>
            <w:r>
              <w:rPr>
                <w:spacing w:val="-3"/>
              </w:rPr>
              <w:t>率：</w:t>
            </w:r>
            <w:r>
              <w:rPr>
                <w:spacing w:val="-61"/>
              </w:rPr>
              <w:t xml:space="preserve"> </w:t>
            </w:r>
            <w:r>
              <w:rPr>
                <w:spacing w:val="-3"/>
              </w:rPr>
              <w:t>≥</w:t>
            </w:r>
            <w:r>
              <w:rPr>
                <w:b/>
                <w:bCs/>
                <w:spacing w:val="-3"/>
              </w:rPr>
              <w:t>99%</w:t>
            </w:r>
          </w:p>
          <w:p w14:paraId="58E4A9CA">
            <w:pPr>
              <w:pStyle w:val="39"/>
              <w:spacing w:before="12" w:line="229" w:lineRule="auto"/>
              <w:ind w:left="31"/>
            </w:pPr>
            <w:r>
              <w:rPr>
                <w:b/>
                <w:bCs/>
                <w:spacing w:val="5"/>
              </w:rPr>
              <w:t>4.</w:t>
            </w:r>
            <w:r>
              <w:rPr>
                <w:spacing w:val="5"/>
              </w:rPr>
              <w:t>电 源：</w:t>
            </w:r>
            <w:r>
              <w:rPr>
                <w:b/>
                <w:bCs/>
                <w:spacing w:val="5"/>
              </w:rPr>
              <w:t>380V</w:t>
            </w:r>
            <w:r>
              <w:rPr>
                <w:spacing w:val="31"/>
              </w:rPr>
              <w:t xml:space="preserve"> </w:t>
            </w:r>
            <w:r>
              <w:rPr>
                <w:b/>
                <w:bCs/>
                <w:spacing w:val="5"/>
              </w:rPr>
              <w:t>50</w:t>
            </w:r>
            <w:r>
              <w:rPr>
                <w:b/>
                <w:bCs/>
              </w:rPr>
              <w:t>Hz</w:t>
            </w:r>
            <w:r>
              <w:rPr>
                <w:spacing w:val="5"/>
              </w:rPr>
              <w:t xml:space="preserve"> 三相四线制</w:t>
            </w:r>
          </w:p>
          <w:p w14:paraId="21ABA102">
            <w:pPr>
              <w:pStyle w:val="39"/>
              <w:spacing w:before="11"/>
              <w:ind w:left="46" w:right="370" w:hanging="10"/>
            </w:pPr>
            <w:r>
              <w:rPr>
                <w:b/>
                <w:bCs/>
                <w:spacing w:val="6"/>
              </w:rPr>
              <w:t>5.</w:t>
            </w:r>
            <w:r>
              <w:rPr>
                <w:spacing w:val="6"/>
              </w:rPr>
              <w:t>功 率：</w:t>
            </w:r>
            <w:r>
              <w:rPr>
                <w:b/>
                <w:bCs/>
                <w:spacing w:val="6"/>
              </w:rPr>
              <w:t>2.2</w:t>
            </w:r>
            <w:r>
              <w:rPr>
                <w:b/>
                <w:bCs/>
              </w:rPr>
              <w:t>Kw</w:t>
            </w:r>
            <w:r>
              <w:rPr>
                <w:spacing w:val="6"/>
              </w:rPr>
              <w:t>外形尺寸：</w:t>
            </w:r>
            <w:r>
              <w:rPr>
                <w:b/>
                <w:bCs/>
                <w:spacing w:val="6"/>
              </w:rPr>
              <w:t>1450</w:t>
            </w:r>
            <w:r>
              <w:rPr>
                <w:spacing w:val="6"/>
              </w:rPr>
              <w:t>×</w:t>
            </w:r>
            <w:r>
              <w:rPr>
                <w:spacing w:val="3"/>
              </w:rPr>
              <w:t xml:space="preserve"> </w:t>
            </w:r>
            <w:r>
              <w:rPr>
                <w:b/>
                <w:bCs/>
                <w:spacing w:val="1"/>
              </w:rPr>
              <w:t>1150</w:t>
            </w:r>
            <w:r>
              <w:rPr>
                <w:spacing w:val="1"/>
              </w:rPr>
              <w:t>×</w:t>
            </w:r>
            <w:r>
              <w:rPr>
                <w:b/>
                <w:bCs/>
                <w:spacing w:val="1"/>
              </w:rPr>
              <w:t>1600</w:t>
            </w:r>
          </w:p>
          <w:p w14:paraId="272E8129">
            <w:pPr>
              <w:pStyle w:val="39"/>
              <w:spacing w:line="228" w:lineRule="auto"/>
              <w:ind w:left="33"/>
            </w:pPr>
            <w:r>
              <w:rPr>
                <w:b/>
                <w:bCs/>
                <w:spacing w:val="6"/>
              </w:rPr>
              <w:t>6.</w:t>
            </w:r>
            <w:r>
              <w:rPr>
                <w:spacing w:val="6"/>
              </w:rPr>
              <w:t>结算按实际发生</w:t>
            </w:r>
          </w:p>
        </w:tc>
        <w:tc>
          <w:tcPr>
            <w:tcW w:w="753" w:type="dxa"/>
            <w:vAlign w:val="top"/>
          </w:tcPr>
          <w:p w14:paraId="5C8940BE">
            <w:pPr>
              <w:spacing w:line="274" w:lineRule="auto"/>
              <w:jc w:val="center"/>
              <w:rPr>
                <w:rFonts w:ascii="Arial"/>
                <w:sz w:val="21"/>
              </w:rPr>
            </w:pPr>
          </w:p>
          <w:p w14:paraId="679D3331">
            <w:pPr>
              <w:spacing w:line="275" w:lineRule="auto"/>
              <w:jc w:val="center"/>
              <w:rPr>
                <w:rFonts w:ascii="Arial"/>
                <w:sz w:val="21"/>
              </w:rPr>
            </w:pPr>
          </w:p>
          <w:p w14:paraId="0EABACAA">
            <w:pPr>
              <w:spacing w:line="275" w:lineRule="auto"/>
              <w:jc w:val="center"/>
              <w:rPr>
                <w:rFonts w:ascii="Arial"/>
                <w:sz w:val="21"/>
              </w:rPr>
            </w:pPr>
          </w:p>
          <w:p w14:paraId="3087FFD9">
            <w:pPr>
              <w:spacing w:line="275" w:lineRule="auto"/>
              <w:jc w:val="center"/>
              <w:rPr>
                <w:rFonts w:ascii="Arial"/>
                <w:sz w:val="21"/>
              </w:rPr>
            </w:pPr>
          </w:p>
          <w:p w14:paraId="1736DA35">
            <w:pPr>
              <w:pStyle w:val="39"/>
              <w:spacing w:before="62" w:line="231" w:lineRule="auto"/>
              <w:jc w:val="center"/>
            </w:pPr>
            <w:r>
              <w:t>座</w:t>
            </w:r>
          </w:p>
        </w:tc>
        <w:tc>
          <w:tcPr>
            <w:tcW w:w="834" w:type="dxa"/>
            <w:vAlign w:val="top"/>
          </w:tcPr>
          <w:p w14:paraId="5AD3EA2F">
            <w:pPr>
              <w:spacing w:line="275" w:lineRule="auto"/>
              <w:jc w:val="center"/>
              <w:rPr>
                <w:rFonts w:ascii="Arial"/>
                <w:sz w:val="21"/>
              </w:rPr>
            </w:pPr>
          </w:p>
          <w:p w14:paraId="7B79DBA4">
            <w:pPr>
              <w:spacing w:line="275" w:lineRule="auto"/>
              <w:jc w:val="center"/>
              <w:rPr>
                <w:rFonts w:ascii="Arial"/>
                <w:sz w:val="21"/>
              </w:rPr>
            </w:pPr>
          </w:p>
          <w:p w14:paraId="17A4CC7B">
            <w:pPr>
              <w:spacing w:line="275" w:lineRule="auto"/>
              <w:jc w:val="center"/>
              <w:rPr>
                <w:rFonts w:ascii="Arial"/>
                <w:sz w:val="21"/>
              </w:rPr>
            </w:pPr>
          </w:p>
          <w:p w14:paraId="287F2FEF">
            <w:pPr>
              <w:spacing w:line="275" w:lineRule="auto"/>
              <w:jc w:val="center"/>
              <w:rPr>
                <w:rFonts w:ascii="Arial"/>
                <w:sz w:val="21"/>
              </w:rPr>
            </w:pPr>
          </w:p>
          <w:p w14:paraId="544086F9">
            <w:pPr>
              <w:pStyle w:val="39"/>
              <w:spacing w:before="61" w:line="258" w:lineRule="exact"/>
              <w:jc w:val="center"/>
            </w:pPr>
            <w:r>
              <w:rPr>
                <w:b/>
                <w:bCs/>
                <w:spacing w:val="-20"/>
                <w:position w:val="1"/>
              </w:rPr>
              <w:t>1</w:t>
            </w:r>
          </w:p>
        </w:tc>
        <w:tc>
          <w:tcPr>
            <w:tcW w:w="885" w:type="dxa"/>
            <w:vAlign w:val="top"/>
          </w:tcPr>
          <w:p w14:paraId="0AF1B400">
            <w:pPr>
              <w:rPr>
                <w:rFonts w:ascii="Arial"/>
                <w:sz w:val="21"/>
              </w:rPr>
            </w:pPr>
          </w:p>
        </w:tc>
        <w:tc>
          <w:tcPr>
            <w:tcW w:w="902" w:type="dxa"/>
            <w:vAlign w:val="top"/>
          </w:tcPr>
          <w:p w14:paraId="469C67BB">
            <w:pPr>
              <w:rPr>
                <w:rFonts w:ascii="Arial"/>
                <w:sz w:val="21"/>
              </w:rPr>
            </w:pPr>
          </w:p>
        </w:tc>
        <w:tc>
          <w:tcPr>
            <w:tcW w:w="855" w:type="dxa"/>
            <w:gridSpan w:val="2"/>
            <w:vAlign w:val="top"/>
          </w:tcPr>
          <w:p w14:paraId="0A303C66">
            <w:pPr>
              <w:rPr>
                <w:rFonts w:ascii="Arial"/>
                <w:sz w:val="21"/>
              </w:rPr>
            </w:pPr>
          </w:p>
        </w:tc>
      </w:tr>
      <w:tr w14:paraId="7080A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9" w:hRule="atLeast"/>
        </w:trPr>
        <w:tc>
          <w:tcPr>
            <w:tcW w:w="725" w:type="dxa"/>
            <w:vAlign w:val="top"/>
          </w:tcPr>
          <w:p w14:paraId="639179D4">
            <w:pPr>
              <w:spacing w:line="249" w:lineRule="auto"/>
              <w:rPr>
                <w:rFonts w:ascii="Arial"/>
                <w:sz w:val="21"/>
              </w:rPr>
            </w:pPr>
          </w:p>
          <w:p w14:paraId="7A47B331">
            <w:pPr>
              <w:spacing w:line="249" w:lineRule="auto"/>
              <w:rPr>
                <w:rFonts w:ascii="Arial"/>
                <w:sz w:val="21"/>
              </w:rPr>
            </w:pPr>
          </w:p>
          <w:p w14:paraId="224C761E">
            <w:pPr>
              <w:spacing w:line="249" w:lineRule="auto"/>
              <w:rPr>
                <w:rFonts w:ascii="Arial"/>
                <w:sz w:val="21"/>
              </w:rPr>
            </w:pPr>
          </w:p>
          <w:p w14:paraId="548B624D">
            <w:pPr>
              <w:spacing w:line="250" w:lineRule="auto"/>
              <w:rPr>
                <w:rFonts w:ascii="Arial"/>
                <w:sz w:val="21"/>
              </w:rPr>
            </w:pPr>
          </w:p>
          <w:p w14:paraId="4D0F1113">
            <w:pPr>
              <w:spacing w:line="250" w:lineRule="auto"/>
              <w:rPr>
                <w:rFonts w:ascii="Arial"/>
                <w:sz w:val="21"/>
              </w:rPr>
            </w:pPr>
          </w:p>
          <w:p w14:paraId="62B4232A">
            <w:pPr>
              <w:spacing w:line="250" w:lineRule="auto"/>
              <w:rPr>
                <w:rFonts w:ascii="Arial"/>
                <w:sz w:val="21"/>
              </w:rPr>
            </w:pPr>
          </w:p>
          <w:p w14:paraId="6C16F27B">
            <w:pPr>
              <w:pStyle w:val="39"/>
              <w:spacing w:before="61" w:line="256" w:lineRule="exact"/>
              <w:ind w:left="409"/>
            </w:pPr>
            <w:r>
              <w:rPr>
                <w:b/>
                <w:bCs/>
                <w:spacing w:val="-2"/>
                <w:position w:val="1"/>
              </w:rPr>
              <w:t>5</w:t>
            </w:r>
          </w:p>
        </w:tc>
        <w:tc>
          <w:tcPr>
            <w:tcW w:w="1308" w:type="dxa"/>
            <w:vAlign w:val="top"/>
          </w:tcPr>
          <w:p w14:paraId="1592982E">
            <w:pPr>
              <w:spacing w:line="274" w:lineRule="auto"/>
              <w:rPr>
                <w:rFonts w:ascii="Arial"/>
                <w:sz w:val="21"/>
              </w:rPr>
            </w:pPr>
          </w:p>
          <w:p w14:paraId="009F10B1">
            <w:pPr>
              <w:spacing w:line="275" w:lineRule="auto"/>
              <w:rPr>
                <w:rFonts w:ascii="Arial"/>
                <w:sz w:val="21"/>
              </w:rPr>
            </w:pPr>
          </w:p>
          <w:p w14:paraId="6BF32D82">
            <w:pPr>
              <w:spacing w:line="275" w:lineRule="auto"/>
              <w:rPr>
                <w:rFonts w:ascii="Arial"/>
                <w:sz w:val="21"/>
              </w:rPr>
            </w:pPr>
          </w:p>
          <w:p w14:paraId="6EF27683">
            <w:pPr>
              <w:spacing w:line="275" w:lineRule="auto"/>
              <w:rPr>
                <w:rFonts w:ascii="Arial"/>
                <w:sz w:val="21"/>
              </w:rPr>
            </w:pPr>
          </w:p>
          <w:p w14:paraId="3ACAD75A">
            <w:pPr>
              <w:spacing w:line="275" w:lineRule="auto"/>
              <w:rPr>
                <w:rFonts w:ascii="Arial"/>
                <w:sz w:val="21"/>
              </w:rPr>
            </w:pPr>
          </w:p>
          <w:p w14:paraId="09459EEA">
            <w:pPr>
              <w:pStyle w:val="39"/>
              <w:spacing w:before="62" w:line="242" w:lineRule="auto"/>
              <w:ind w:left="31" w:right="188" w:hanging="2"/>
            </w:pPr>
            <w:r>
              <w:rPr>
                <w:spacing w:val="8"/>
              </w:rPr>
              <w:t>洗瓶机（冲瓶头</w:t>
            </w:r>
            <w:r>
              <w:t xml:space="preserve"> </w:t>
            </w:r>
            <w:r>
              <w:rPr>
                <w:spacing w:val="1"/>
              </w:rPr>
              <w:t>数</w:t>
            </w:r>
            <w:r>
              <w:rPr>
                <w:b/>
                <w:bCs/>
                <w:spacing w:val="1"/>
              </w:rPr>
              <w:t>24</w:t>
            </w:r>
            <w:r>
              <w:rPr>
                <w:spacing w:val="1"/>
              </w:rPr>
              <w:t>）</w:t>
            </w:r>
          </w:p>
        </w:tc>
        <w:tc>
          <w:tcPr>
            <w:tcW w:w="3334" w:type="dxa"/>
            <w:vAlign w:val="top"/>
          </w:tcPr>
          <w:p w14:paraId="4401A96B">
            <w:pPr>
              <w:pStyle w:val="39"/>
              <w:spacing w:before="210" w:line="228" w:lineRule="auto"/>
              <w:ind w:left="47"/>
            </w:pPr>
            <w:r>
              <w:rPr>
                <w:b/>
                <w:bCs/>
                <w:spacing w:val="5"/>
              </w:rPr>
              <w:t>1.</w:t>
            </w:r>
            <w:r>
              <w:rPr>
                <w:spacing w:val="5"/>
              </w:rPr>
              <w:t>生产能力：</w:t>
            </w:r>
            <w:r>
              <w:rPr>
                <w:b/>
                <w:bCs/>
                <w:spacing w:val="5"/>
              </w:rPr>
              <w:t>35-45</w:t>
            </w:r>
            <w:r>
              <w:rPr>
                <w:spacing w:val="5"/>
              </w:rPr>
              <w:t xml:space="preserve"> 瓶／分</w:t>
            </w:r>
          </w:p>
          <w:p w14:paraId="6028D62F">
            <w:pPr>
              <w:pStyle w:val="39"/>
              <w:spacing w:before="12" w:line="229" w:lineRule="auto"/>
              <w:ind w:left="34"/>
            </w:pPr>
            <w:r>
              <w:rPr>
                <w:b/>
                <w:bCs/>
                <w:spacing w:val="3"/>
              </w:rPr>
              <w:t>2.</w:t>
            </w:r>
            <w:r>
              <w:rPr>
                <w:spacing w:val="3"/>
              </w:rPr>
              <w:t>适用瓶子：</w:t>
            </w:r>
            <w:r>
              <w:rPr>
                <w:spacing w:val="64"/>
              </w:rPr>
              <w:t xml:space="preserve"> </w:t>
            </w:r>
            <w:r>
              <w:rPr>
                <w:b/>
                <w:bCs/>
                <w:spacing w:val="3"/>
              </w:rPr>
              <w:t>50</w:t>
            </w:r>
            <w:r>
              <w:rPr>
                <w:b/>
                <w:bCs/>
              </w:rPr>
              <w:t>ml</w:t>
            </w:r>
            <w:r>
              <w:rPr>
                <w:spacing w:val="3"/>
              </w:rPr>
              <w:t xml:space="preserve"> 玻璃圆瓶</w:t>
            </w:r>
          </w:p>
          <w:p w14:paraId="043166C4">
            <w:pPr>
              <w:pStyle w:val="39"/>
              <w:spacing w:before="11" w:line="228" w:lineRule="auto"/>
              <w:ind w:left="36"/>
            </w:pPr>
            <w:r>
              <w:rPr>
                <w:b/>
                <w:bCs/>
                <w:spacing w:val="2"/>
              </w:rPr>
              <w:t>3.</w:t>
            </w:r>
            <w:r>
              <w:rPr>
                <w:spacing w:val="2"/>
              </w:rPr>
              <w:t>循环水流量：</w:t>
            </w:r>
            <w:r>
              <w:rPr>
                <w:spacing w:val="-52"/>
              </w:rPr>
              <w:t xml:space="preserve"> </w:t>
            </w:r>
            <w:r>
              <w:rPr>
                <w:b/>
                <w:bCs/>
                <w:spacing w:val="2"/>
              </w:rPr>
              <w:t>1m</w:t>
            </w:r>
            <w:r>
              <w:rPr>
                <w:spacing w:val="2"/>
              </w:rPr>
              <w:t>³</w:t>
            </w:r>
            <w:r>
              <w:rPr>
                <w:b/>
                <w:bCs/>
                <w:spacing w:val="2"/>
              </w:rPr>
              <w:t>/h</w:t>
            </w:r>
          </w:p>
          <w:p w14:paraId="5AC1C2D3">
            <w:pPr>
              <w:pStyle w:val="39"/>
              <w:spacing w:before="12" w:line="228" w:lineRule="auto"/>
              <w:ind w:left="33"/>
            </w:pPr>
            <w:r>
              <w:rPr>
                <w:spacing w:val="5"/>
              </w:rPr>
              <w:t>压力：</w:t>
            </w:r>
            <w:r>
              <w:rPr>
                <w:b/>
                <w:bCs/>
                <w:spacing w:val="5"/>
              </w:rPr>
              <w:t>0.2</w:t>
            </w:r>
            <w:r>
              <w:rPr>
                <w:spacing w:val="5"/>
              </w:rPr>
              <w:t>～</w:t>
            </w:r>
            <w:r>
              <w:rPr>
                <w:b/>
                <w:bCs/>
                <w:spacing w:val="5"/>
              </w:rPr>
              <w:t>0.25</w:t>
            </w:r>
            <w:r>
              <w:rPr>
                <w:b/>
                <w:bCs/>
              </w:rPr>
              <w:t>MPa</w:t>
            </w:r>
          </w:p>
          <w:p w14:paraId="2AE41B99">
            <w:pPr>
              <w:pStyle w:val="39"/>
              <w:spacing w:before="12" w:line="228" w:lineRule="auto"/>
              <w:ind w:left="31"/>
            </w:pPr>
            <w:r>
              <w:rPr>
                <w:b/>
                <w:bCs/>
                <w:spacing w:val="2"/>
              </w:rPr>
              <w:t>4.</w:t>
            </w:r>
            <w:r>
              <w:rPr>
                <w:spacing w:val="2"/>
              </w:rPr>
              <w:t>纯化水耗量：</w:t>
            </w:r>
            <w:r>
              <w:rPr>
                <w:spacing w:val="-47"/>
              </w:rPr>
              <w:t xml:space="preserve"> </w:t>
            </w:r>
            <w:r>
              <w:rPr>
                <w:b/>
                <w:bCs/>
                <w:spacing w:val="2"/>
              </w:rPr>
              <w:t>1m</w:t>
            </w:r>
            <w:r>
              <w:rPr>
                <w:spacing w:val="2"/>
              </w:rPr>
              <w:t>³</w:t>
            </w:r>
            <w:r>
              <w:rPr>
                <w:b/>
                <w:bCs/>
                <w:spacing w:val="2"/>
              </w:rPr>
              <w:t>/h</w:t>
            </w:r>
          </w:p>
          <w:p w14:paraId="7D63BC4A">
            <w:pPr>
              <w:pStyle w:val="39"/>
              <w:spacing w:before="12" w:line="228" w:lineRule="auto"/>
              <w:ind w:left="33"/>
            </w:pPr>
            <w:r>
              <w:rPr>
                <w:spacing w:val="5"/>
              </w:rPr>
              <w:t>压力：</w:t>
            </w:r>
            <w:r>
              <w:rPr>
                <w:b/>
                <w:bCs/>
                <w:spacing w:val="5"/>
              </w:rPr>
              <w:t>0.2</w:t>
            </w:r>
            <w:r>
              <w:rPr>
                <w:spacing w:val="5"/>
              </w:rPr>
              <w:t>～</w:t>
            </w:r>
            <w:r>
              <w:rPr>
                <w:b/>
                <w:bCs/>
                <w:spacing w:val="5"/>
              </w:rPr>
              <w:t>0.25</w:t>
            </w:r>
            <w:r>
              <w:rPr>
                <w:b/>
                <w:bCs/>
              </w:rPr>
              <w:t>MPa</w:t>
            </w:r>
          </w:p>
          <w:p w14:paraId="3179E43D">
            <w:pPr>
              <w:pStyle w:val="39"/>
              <w:spacing w:before="12" w:line="228" w:lineRule="auto"/>
              <w:ind w:left="36"/>
            </w:pPr>
            <w:r>
              <w:rPr>
                <w:b/>
                <w:bCs/>
                <w:spacing w:val="6"/>
              </w:rPr>
              <w:t>5.</w:t>
            </w:r>
            <w:r>
              <w:rPr>
                <w:spacing w:val="6"/>
              </w:rPr>
              <w:t>净化压缩空气耗量：</w:t>
            </w:r>
            <w:r>
              <w:rPr>
                <w:b/>
                <w:bCs/>
                <w:spacing w:val="6"/>
              </w:rPr>
              <w:t>40m</w:t>
            </w:r>
            <w:r>
              <w:rPr>
                <w:spacing w:val="6"/>
              </w:rPr>
              <w:t>³</w:t>
            </w:r>
            <w:r>
              <w:rPr>
                <w:b/>
                <w:bCs/>
                <w:spacing w:val="6"/>
              </w:rPr>
              <w:t>/h</w:t>
            </w:r>
          </w:p>
          <w:p w14:paraId="5EC20743">
            <w:pPr>
              <w:pStyle w:val="39"/>
              <w:spacing w:before="13" w:line="228" w:lineRule="auto"/>
              <w:ind w:left="33"/>
            </w:pPr>
            <w:r>
              <w:rPr>
                <w:spacing w:val="5"/>
              </w:rPr>
              <w:t>压力：</w:t>
            </w:r>
            <w:r>
              <w:rPr>
                <w:b/>
                <w:bCs/>
                <w:spacing w:val="5"/>
              </w:rPr>
              <w:t>0.2</w:t>
            </w:r>
            <w:r>
              <w:rPr>
                <w:spacing w:val="5"/>
              </w:rPr>
              <w:t>～</w:t>
            </w:r>
            <w:r>
              <w:rPr>
                <w:b/>
                <w:bCs/>
                <w:spacing w:val="5"/>
              </w:rPr>
              <w:t>0.25</w:t>
            </w:r>
            <w:r>
              <w:rPr>
                <w:b/>
                <w:bCs/>
              </w:rPr>
              <w:t>MPa</w:t>
            </w:r>
          </w:p>
          <w:p w14:paraId="50944435">
            <w:pPr>
              <w:pStyle w:val="39"/>
              <w:spacing w:before="13" w:line="229" w:lineRule="auto"/>
              <w:ind w:left="33"/>
            </w:pPr>
            <w:r>
              <w:rPr>
                <w:b/>
                <w:bCs/>
                <w:spacing w:val="5"/>
              </w:rPr>
              <w:t>6.</w:t>
            </w:r>
            <w:r>
              <w:rPr>
                <w:spacing w:val="5"/>
              </w:rPr>
              <w:t>电 源：</w:t>
            </w:r>
            <w:r>
              <w:rPr>
                <w:b/>
                <w:bCs/>
                <w:spacing w:val="5"/>
              </w:rPr>
              <w:t>380V</w:t>
            </w:r>
            <w:r>
              <w:rPr>
                <w:spacing w:val="30"/>
              </w:rPr>
              <w:t xml:space="preserve"> </w:t>
            </w:r>
            <w:r>
              <w:rPr>
                <w:b/>
                <w:bCs/>
                <w:spacing w:val="5"/>
              </w:rPr>
              <w:t>50</w:t>
            </w:r>
            <w:r>
              <w:rPr>
                <w:b/>
                <w:bCs/>
              </w:rPr>
              <w:t>Hz</w:t>
            </w:r>
            <w:r>
              <w:rPr>
                <w:spacing w:val="5"/>
              </w:rPr>
              <w:t xml:space="preserve">   三相四线制</w:t>
            </w:r>
          </w:p>
          <w:p w14:paraId="2709B702">
            <w:pPr>
              <w:pStyle w:val="39"/>
              <w:spacing w:before="12" w:line="228" w:lineRule="auto"/>
              <w:ind w:left="37"/>
            </w:pPr>
            <w:r>
              <w:rPr>
                <w:b/>
                <w:bCs/>
                <w:spacing w:val="3"/>
              </w:rPr>
              <w:t>7.</w:t>
            </w:r>
            <w:r>
              <w:rPr>
                <w:spacing w:val="3"/>
              </w:rPr>
              <w:t>功</w:t>
            </w:r>
            <w:r>
              <w:rPr>
                <w:spacing w:val="19"/>
              </w:rPr>
              <w:t xml:space="preserve"> </w:t>
            </w:r>
            <w:r>
              <w:rPr>
                <w:spacing w:val="3"/>
              </w:rPr>
              <w:t>率：</w:t>
            </w:r>
            <w:r>
              <w:rPr>
                <w:b/>
                <w:bCs/>
                <w:spacing w:val="3"/>
              </w:rPr>
              <w:t>3</w:t>
            </w:r>
            <w:r>
              <w:rPr>
                <w:b/>
                <w:bCs/>
              </w:rPr>
              <w:t>Kw</w:t>
            </w:r>
          </w:p>
          <w:p w14:paraId="01CF9F4B">
            <w:pPr>
              <w:pStyle w:val="39"/>
              <w:spacing w:before="11" w:line="228" w:lineRule="auto"/>
              <w:ind w:left="33"/>
            </w:pPr>
            <w:r>
              <w:rPr>
                <w:b/>
                <w:bCs/>
                <w:spacing w:val="5"/>
              </w:rPr>
              <w:t>8.</w:t>
            </w:r>
            <w:r>
              <w:rPr>
                <w:spacing w:val="5"/>
              </w:rPr>
              <w:t>外形尺寸：</w:t>
            </w:r>
            <w:r>
              <w:rPr>
                <w:b/>
                <w:bCs/>
                <w:spacing w:val="5"/>
              </w:rPr>
              <w:t>1400</w:t>
            </w:r>
            <w:r>
              <w:rPr>
                <w:spacing w:val="5"/>
              </w:rPr>
              <w:t>×</w:t>
            </w:r>
            <w:r>
              <w:rPr>
                <w:b/>
                <w:bCs/>
                <w:spacing w:val="5"/>
              </w:rPr>
              <w:t>1500</w:t>
            </w:r>
            <w:r>
              <w:rPr>
                <w:spacing w:val="5"/>
              </w:rPr>
              <w:t>×</w:t>
            </w:r>
            <w:r>
              <w:rPr>
                <w:b/>
                <w:bCs/>
                <w:spacing w:val="5"/>
              </w:rPr>
              <w:t>1850</w:t>
            </w:r>
          </w:p>
          <w:p w14:paraId="248029D5">
            <w:pPr>
              <w:pStyle w:val="39"/>
              <w:spacing w:before="14" w:line="228" w:lineRule="auto"/>
              <w:ind w:left="33"/>
            </w:pPr>
            <w:r>
              <w:rPr>
                <w:b/>
                <w:bCs/>
                <w:spacing w:val="7"/>
              </w:rPr>
              <w:t>9.</w:t>
            </w:r>
            <w:r>
              <w:rPr>
                <w:spacing w:val="7"/>
              </w:rPr>
              <w:t>结算按实际发生</w:t>
            </w:r>
          </w:p>
        </w:tc>
        <w:tc>
          <w:tcPr>
            <w:tcW w:w="753" w:type="dxa"/>
            <w:vAlign w:val="top"/>
          </w:tcPr>
          <w:p w14:paraId="14FC2E8A">
            <w:pPr>
              <w:spacing w:line="249" w:lineRule="auto"/>
              <w:rPr>
                <w:rFonts w:ascii="Arial"/>
                <w:sz w:val="21"/>
              </w:rPr>
            </w:pPr>
          </w:p>
          <w:p w14:paraId="4391BA5F">
            <w:pPr>
              <w:spacing w:line="249" w:lineRule="auto"/>
              <w:rPr>
                <w:rFonts w:ascii="Arial"/>
                <w:sz w:val="21"/>
              </w:rPr>
            </w:pPr>
          </w:p>
          <w:p w14:paraId="648746DA">
            <w:pPr>
              <w:spacing w:line="249" w:lineRule="auto"/>
              <w:rPr>
                <w:rFonts w:ascii="Arial"/>
                <w:sz w:val="21"/>
              </w:rPr>
            </w:pPr>
          </w:p>
          <w:p w14:paraId="2845F469">
            <w:pPr>
              <w:spacing w:line="249" w:lineRule="auto"/>
              <w:rPr>
                <w:rFonts w:ascii="Arial"/>
                <w:sz w:val="21"/>
              </w:rPr>
            </w:pPr>
          </w:p>
          <w:p w14:paraId="40CDF830">
            <w:pPr>
              <w:spacing w:line="250" w:lineRule="auto"/>
              <w:rPr>
                <w:rFonts w:ascii="Arial"/>
                <w:sz w:val="21"/>
              </w:rPr>
            </w:pPr>
          </w:p>
          <w:p w14:paraId="2F9B23E1">
            <w:pPr>
              <w:spacing w:line="250" w:lineRule="auto"/>
              <w:rPr>
                <w:rFonts w:ascii="Arial"/>
                <w:sz w:val="21"/>
              </w:rPr>
            </w:pPr>
          </w:p>
          <w:p w14:paraId="0142627F">
            <w:pPr>
              <w:pStyle w:val="39"/>
              <w:spacing w:before="62" w:line="231" w:lineRule="auto"/>
              <w:jc w:val="center"/>
            </w:pPr>
            <w:r>
              <w:t>座</w:t>
            </w:r>
          </w:p>
        </w:tc>
        <w:tc>
          <w:tcPr>
            <w:tcW w:w="834" w:type="dxa"/>
            <w:vAlign w:val="top"/>
          </w:tcPr>
          <w:p w14:paraId="64D6D67B">
            <w:pPr>
              <w:spacing w:line="249" w:lineRule="auto"/>
              <w:rPr>
                <w:rFonts w:ascii="Arial"/>
                <w:sz w:val="21"/>
              </w:rPr>
            </w:pPr>
          </w:p>
          <w:p w14:paraId="43467DDF">
            <w:pPr>
              <w:spacing w:line="249" w:lineRule="auto"/>
              <w:rPr>
                <w:rFonts w:ascii="Arial"/>
                <w:sz w:val="21"/>
              </w:rPr>
            </w:pPr>
          </w:p>
          <w:p w14:paraId="240D2D6D">
            <w:pPr>
              <w:spacing w:line="249" w:lineRule="auto"/>
              <w:rPr>
                <w:rFonts w:ascii="Arial"/>
                <w:sz w:val="21"/>
              </w:rPr>
            </w:pPr>
          </w:p>
          <w:p w14:paraId="351E1120">
            <w:pPr>
              <w:spacing w:line="250" w:lineRule="auto"/>
              <w:rPr>
                <w:rFonts w:ascii="Arial"/>
                <w:sz w:val="21"/>
              </w:rPr>
            </w:pPr>
          </w:p>
          <w:p w14:paraId="098F581B">
            <w:pPr>
              <w:spacing w:line="250" w:lineRule="auto"/>
              <w:rPr>
                <w:rFonts w:ascii="Arial"/>
                <w:sz w:val="21"/>
              </w:rPr>
            </w:pPr>
          </w:p>
          <w:p w14:paraId="2FB40521">
            <w:pPr>
              <w:spacing w:line="250" w:lineRule="auto"/>
              <w:rPr>
                <w:rFonts w:ascii="Arial"/>
                <w:sz w:val="21"/>
              </w:rPr>
            </w:pPr>
          </w:p>
          <w:p w14:paraId="144594D8">
            <w:pPr>
              <w:pStyle w:val="39"/>
              <w:spacing w:before="61" w:line="258" w:lineRule="exact"/>
              <w:jc w:val="center"/>
            </w:pPr>
            <w:r>
              <w:rPr>
                <w:b/>
                <w:bCs/>
                <w:spacing w:val="-20"/>
                <w:position w:val="1"/>
              </w:rPr>
              <w:t>1</w:t>
            </w:r>
          </w:p>
        </w:tc>
        <w:tc>
          <w:tcPr>
            <w:tcW w:w="885" w:type="dxa"/>
            <w:vAlign w:val="top"/>
          </w:tcPr>
          <w:p w14:paraId="39C3F38E">
            <w:pPr>
              <w:rPr>
                <w:rFonts w:ascii="Arial"/>
                <w:sz w:val="21"/>
              </w:rPr>
            </w:pPr>
          </w:p>
        </w:tc>
        <w:tc>
          <w:tcPr>
            <w:tcW w:w="902" w:type="dxa"/>
            <w:vAlign w:val="top"/>
          </w:tcPr>
          <w:p w14:paraId="4973F4B1">
            <w:pPr>
              <w:rPr>
                <w:rFonts w:ascii="Arial"/>
                <w:sz w:val="21"/>
              </w:rPr>
            </w:pPr>
          </w:p>
        </w:tc>
        <w:tc>
          <w:tcPr>
            <w:tcW w:w="855" w:type="dxa"/>
            <w:gridSpan w:val="2"/>
            <w:vAlign w:val="top"/>
          </w:tcPr>
          <w:p w14:paraId="71B03B9A">
            <w:pPr>
              <w:rPr>
                <w:rFonts w:ascii="Arial"/>
                <w:sz w:val="21"/>
              </w:rPr>
            </w:pPr>
          </w:p>
        </w:tc>
      </w:tr>
      <w:tr w14:paraId="0E69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vAlign w:val="top"/>
          </w:tcPr>
          <w:p w14:paraId="7680FC4F">
            <w:pPr>
              <w:tabs>
                <w:tab w:val="left" w:pos="1706"/>
              </w:tabs>
              <w:bidi w:val="0"/>
              <w:jc w:val="left"/>
              <w:rPr>
                <w:rFonts w:ascii="Arial"/>
                <w:sz w:val="21"/>
              </w:rPr>
            </w:pPr>
          </w:p>
          <w:p w14:paraId="05D209C2">
            <w:pPr>
              <w:spacing w:line="251" w:lineRule="auto"/>
              <w:rPr>
                <w:rFonts w:ascii="Arial"/>
                <w:sz w:val="21"/>
              </w:rPr>
            </w:pPr>
          </w:p>
          <w:p w14:paraId="62DF5FCA">
            <w:pPr>
              <w:spacing w:line="252" w:lineRule="auto"/>
              <w:rPr>
                <w:rFonts w:ascii="Arial"/>
                <w:sz w:val="21"/>
              </w:rPr>
            </w:pPr>
          </w:p>
          <w:p w14:paraId="1CA231B9">
            <w:pPr>
              <w:spacing w:line="252" w:lineRule="auto"/>
              <w:rPr>
                <w:rFonts w:ascii="Arial"/>
                <w:sz w:val="21"/>
              </w:rPr>
            </w:pPr>
          </w:p>
          <w:p w14:paraId="122A5BDD">
            <w:pPr>
              <w:spacing w:line="252" w:lineRule="auto"/>
              <w:rPr>
                <w:rFonts w:ascii="Arial"/>
                <w:sz w:val="21"/>
              </w:rPr>
            </w:pPr>
          </w:p>
          <w:p w14:paraId="002F113B">
            <w:pPr>
              <w:pStyle w:val="39"/>
              <w:spacing w:before="62" w:line="256" w:lineRule="exact"/>
              <w:ind w:left="407"/>
            </w:pPr>
            <w:r>
              <w:rPr>
                <w:b/>
                <w:bCs/>
                <w:spacing w:val="-2"/>
                <w:position w:val="1"/>
              </w:rPr>
              <w:t>6</w:t>
            </w:r>
          </w:p>
        </w:tc>
        <w:tc>
          <w:tcPr>
            <w:tcW w:w="1308" w:type="dxa"/>
            <w:vAlign w:val="top"/>
          </w:tcPr>
          <w:p w14:paraId="47F4EFAB">
            <w:pPr>
              <w:spacing w:line="284" w:lineRule="auto"/>
              <w:rPr>
                <w:rFonts w:ascii="Arial"/>
                <w:sz w:val="21"/>
              </w:rPr>
            </w:pPr>
          </w:p>
          <w:p w14:paraId="3B0B69D4">
            <w:pPr>
              <w:spacing w:line="284" w:lineRule="auto"/>
              <w:rPr>
                <w:rFonts w:ascii="Arial"/>
                <w:sz w:val="21"/>
              </w:rPr>
            </w:pPr>
          </w:p>
          <w:p w14:paraId="22FDC7AD">
            <w:pPr>
              <w:spacing w:line="284" w:lineRule="auto"/>
              <w:rPr>
                <w:rFonts w:ascii="Arial"/>
                <w:sz w:val="21"/>
              </w:rPr>
            </w:pPr>
          </w:p>
          <w:p w14:paraId="7BD9ECA8">
            <w:pPr>
              <w:spacing w:line="285" w:lineRule="auto"/>
              <w:rPr>
                <w:rFonts w:ascii="Arial"/>
                <w:sz w:val="21"/>
              </w:rPr>
            </w:pPr>
          </w:p>
          <w:p w14:paraId="4C8B9564">
            <w:pPr>
              <w:pStyle w:val="39"/>
              <w:spacing w:before="62" w:line="241" w:lineRule="auto"/>
              <w:ind w:left="29" w:right="188" w:firstLine="2"/>
            </w:pPr>
            <w:r>
              <w:rPr>
                <w:spacing w:val="7"/>
              </w:rPr>
              <w:t>直线式液体灌封</w:t>
            </w:r>
            <w:r>
              <w:rPr>
                <w:spacing w:val="5"/>
              </w:rPr>
              <w:t xml:space="preserve"> </w:t>
            </w:r>
            <w:r>
              <w:rPr>
                <w:spacing w:val="2"/>
              </w:rPr>
              <w:t>机</w:t>
            </w:r>
          </w:p>
        </w:tc>
        <w:tc>
          <w:tcPr>
            <w:tcW w:w="3334" w:type="dxa"/>
            <w:vAlign w:val="top"/>
          </w:tcPr>
          <w:p w14:paraId="438CD0C4">
            <w:pPr>
              <w:pStyle w:val="39"/>
              <w:spacing w:before="217" w:line="228" w:lineRule="auto"/>
              <w:ind w:left="47"/>
            </w:pPr>
            <w:r>
              <w:rPr>
                <w:b/>
                <w:bCs/>
                <w:spacing w:val="5"/>
              </w:rPr>
              <w:t>1.</w:t>
            </w:r>
            <w:r>
              <w:rPr>
                <w:spacing w:val="5"/>
              </w:rPr>
              <w:t>生产能力：</w:t>
            </w:r>
            <w:r>
              <w:rPr>
                <w:b/>
                <w:bCs/>
                <w:spacing w:val="5"/>
              </w:rPr>
              <w:t>35-45</w:t>
            </w:r>
            <w:r>
              <w:rPr>
                <w:spacing w:val="5"/>
              </w:rPr>
              <w:t xml:space="preserve"> 瓶／分钟</w:t>
            </w:r>
          </w:p>
          <w:p w14:paraId="76BA3CA4">
            <w:pPr>
              <w:pStyle w:val="39"/>
              <w:spacing w:before="12" w:line="229" w:lineRule="auto"/>
              <w:ind w:left="34"/>
            </w:pPr>
            <w:r>
              <w:rPr>
                <w:b/>
                <w:bCs/>
                <w:spacing w:val="1"/>
              </w:rPr>
              <w:t>2.</w:t>
            </w:r>
            <w:r>
              <w:rPr>
                <w:spacing w:val="1"/>
              </w:rPr>
              <w:t>适用瓶子：</w:t>
            </w:r>
            <w:r>
              <w:rPr>
                <w:spacing w:val="70"/>
              </w:rPr>
              <w:t xml:space="preserve"> </w:t>
            </w:r>
            <w:r>
              <w:rPr>
                <w:b/>
                <w:bCs/>
                <w:spacing w:val="1"/>
              </w:rPr>
              <w:t>50</w:t>
            </w:r>
            <w:r>
              <w:rPr>
                <w:b/>
                <w:bCs/>
              </w:rPr>
              <w:t>ml</w:t>
            </w:r>
            <w:r>
              <w:rPr>
                <w:spacing w:val="31"/>
              </w:rPr>
              <w:t xml:space="preserve"> </w:t>
            </w:r>
            <w:r>
              <w:rPr>
                <w:spacing w:val="1"/>
              </w:rPr>
              <w:t>圆柱玻璃瓶</w:t>
            </w:r>
          </w:p>
          <w:p w14:paraId="33D94759">
            <w:pPr>
              <w:pStyle w:val="39"/>
              <w:spacing w:before="11" w:line="228" w:lineRule="auto"/>
              <w:ind w:left="36"/>
            </w:pPr>
            <w:r>
              <w:rPr>
                <w:b/>
                <w:bCs/>
                <w:spacing w:val="6"/>
              </w:rPr>
              <w:t>3.</w:t>
            </w:r>
            <w:r>
              <w:rPr>
                <w:spacing w:val="6"/>
              </w:rPr>
              <w:t>灌装头数：六头</w:t>
            </w:r>
          </w:p>
          <w:p w14:paraId="58915BF8">
            <w:pPr>
              <w:pStyle w:val="39"/>
              <w:spacing w:before="12" w:line="228" w:lineRule="auto"/>
              <w:ind w:left="31"/>
            </w:pPr>
            <w:r>
              <w:rPr>
                <w:b/>
                <w:bCs/>
                <w:spacing w:val="5"/>
              </w:rPr>
              <w:t>4.</w:t>
            </w:r>
            <w:r>
              <w:rPr>
                <w:spacing w:val="5"/>
              </w:rPr>
              <w:t>轧盖头数：单头</w:t>
            </w:r>
          </w:p>
          <w:p w14:paraId="763C6D59">
            <w:pPr>
              <w:pStyle w:val="39"/>
              <w:spacing w:before="11" w:line="228" w:lineRule="auto"/>
              <w:ind w:left="36"/>
            </w:pPr>
            <w:r>
              <w:rPr>
                <w:b/>
                <w:bCs/>
              </w:rPr>
              <w:t>5.</w:t>
            </w:r>
            <w:r>
              <w:t>装量精度：</w:t>
            </w:r>
            <w:r>
              <w:rPr>
                <w:spacing w:val="-35"/>
              </w:rPr>
              <w:t xml:space="preserve"> </w:t>
            </w:r>
            <w:r>
              <w:rPr>
                <w:b/>
                <w:bCs/>
              </w:rPr>
              <w:t>0</w:t>
            </w:r>
            <w:r>
              <w:t>～</w:t>
            </w:r>
            <w:r>
              <w:rPr>
                <w:b/>
                <w:bCs/>
              </w:rPr>
              <w:t>2%</w:t>
            </w:r>
          </w:p>
          <w:p w14:paraId="2EABC807">
            <w:pPr>
              <w:pStyle w:val="39"/>
              <w:spacing w:before="14" w:line="228" w:lineRule="auto"/>
              <w:ind w:left="33"/>
            </w:pPr>
            <w:r>
              <w:rPr>
                <w:b/>
                <w:bCs/>
                <w:spacing w:val="1"/>
              </w:rPr>
              <w:t>6.</w:t>
            </w:r>
            <w:r>
              <w:rPr>
                <w:spacing w:val="1"/>
              </w:rPr>
              <w:t>轧 盖</w:t>
            </w:r>
            <w:r>
              <w:rPr>
                <w:spacing w:val="20"/>
              </w:rPr>
              <w:t xml:space="preserve"> </w:t>
            </w:r>
            <w:r>
              <w:rPr>
                <w:spacing w:val="1"/>
              </w:rPr>
              <w:t>率：</w:t>
            </w:r>
            <w:r>
              <w:rPr>
                <w:spacing w:val="-61"/>
              </w:rPr>
              <w:t xml:space="preserve"> </w:t>
            </w:r>
            <w:r>
              <w:rPr>
                <w:spacing w:val="1"/>
              </w:rPr>
              <w:t>≥</w:t>
            </w:r>
            <w:r>
              <w:rPr>
                <w:b/>
                <w:bCs/>
                <w:spacing w:val="1"/>
              </w:rPr>
              <w:t>99%</w:t>
            </w:r>
          </w:p>
          <w:p w14:paraId="7DC009F8">
            <w:pPr>
              <w:pStyle w:val="39"/>
              <w:spacing w:before="12" w:line="228" w:lineRule="auto"/>
              <w:ind w:left="37"/>
            </w:pPr>
            <w:r>
              <w:rPr>
                <w:b/>
                <w:bCs/>
                <w:spacing w:val="3"/>
              </w:rPr>
              <w:t>7.</w:t>
            </w:r>
            <w:r>
              <w:rPr>
                <w:spacing w:val="3"/>
              </w:rPr>
              <w:t>功</w:t>
            </w:r>
            <w:r>
              <w:rPr>
                <w:spacing w:val="9"/>
              </w:rPr>
              <w:t xml:space="preserve">    </w:t>
            </w:r>
            <w:r>
              <w:rPr>
                <w:spacing w:val="3"/>
              </w:rPr>
              <w:t>率：</w:t>
            </w:r>
            <w:r>
              <w:rPr>
                <w:b/>
                <w:bCs/>
                <w:spacing w:val="3"/>
              </w:rPr>
              <w:t>3</w:t>
            </w:r>
            <w:r>
              <w:rPr>
                <w:b/>
                <w:bCs/>
              </w:rPr>
              <w:t>Kw</w:t>
            </w:r>
          </w:p>
          <w:p w14:paraId="08F71B52">
            <w:pPr>
              <w:pStyle w:val="39"/>
              <w:spacing w:before="13" w:line="229" w:lineRule="auto"/>
              <w:ind w:left="33"/>
            </w:pPr>
            <w:r>
              <w:rPr>
                <w:b/>
                <w:bCs/>
                <w:spacing w:val="5"/>
              </w:rPr>
              <w:t>8.</w:t>
            </w:r>
            <w:r>
              <w:rPr>
                <w:spacing w:val="5"/>
              </w:rPr>
              <w:t>电 源：</w:t>
            </w:r>
            <w:r>
              <w:rPr>
                <w:b/>
                <w:bCs/>
                <w:spacing w:val="5"/>
              </w:rPr>
              <w:t>380V</w:t>
            </w:r>
            <w:r>
              <w:rPr>
                <w:spacing w:val="31"/>
              </w:rPr>
              <w:t xml:space="preserve"> </w:t>
            </w:r>
            <w:r>
              <w:rPr>
                <w:b/>
                <w:bCs/>
                <w:spacing w:val="5"/>
              </w:rPr>
              <w:t>50</w:t>
            </w:r>
            <w:r>
              <w:rPr>
                <w:b/>
                <w:bCs/>
              </w:rPr>
              <w:t>Hz</w:t>
            </w:r>
            <w:r>
              <w:rPr>
                <w:spacing w:val="5"/>
              </w:rPr>
              <w:t xml:space="preserve">   三相四线制</w:t>
            </w:r>
          </w:p>
          <w:p w14:paraId="2F9B259C">
            <w:pPr>
              <w:pStyle w:val="39"/>
              <w:spacing w:before="11" w:line="228" w:lineRule="auto"/>
              <w:ind w:left="33"/>
            </w:pPr>
            <w:r>
              <w:rPr>
                <w:b/>
                <w:bCs/>
                <w:spacing w:val="5"/>
              </w:rPr>
              <w:t>9.</w:t>
            </w:r>
            <w:r>
              <w:rPr>
                <w:spacing w:val="5"/>
              </w:rPr>
              <w:t>外形尺寸：</w:t>
            </w:r>
            <w:r>
              <w:rPr>
                <w:b/>
                <w:bCs/>
                <w:spacing w:val="5"/>
              </w:rPr>
              <w:t>1900</w:t>
            </w:r>
            <w:r>
              <w:rPr>
                <w:spacing w:val="5"/>
              </w:rPr>
              <w:t>×</w:t>
            </w:r>
            <w:r>
              <w:rPr>
                <w:b/>
                <w:bCs/>
                <w:spacing w:val="5"/>
              </w:rPr>
              <w:t>900</w:t>
            </w:r>
            <w:r>
              <w:rPr>
                <w:spacing w:val="5"/>
              </w:rPr>
              <w:t>×</w:t>
            </w:r>
            <w:r>
              <w:rPr>
                <w:b/>
                <w:bCs/>
                <w:spacing w:val="5"/>
              </w:rPr>
              <w:t>1700</w:t>
            </w:r>
          </w:p>
          <w:p w14:paraId="10DC8746">
            <w:pPr>
              <w:pStyle w:val="39"/>
              <w:spacing w:before="13" w:line="228" w:lineRule="auto"/>
              <w:ind w:left="47"/>
            </w:pPr>
            <w:r>
              <w:rPr>
                <w:b/>
                <w:bCs/>
                <w:spacing w:val="5"/>
              </w:rPr>
              <w:t>10.</w:t>
            </w:r>
            <w:r>
              <w:rPr>
                <w:spacing w:val="5"/>
              </w:rPr>
              <w:t>结算按实际发生</w:t>
            </w:r>
          </w:p>
        </w:tc>
        <w:tc>
          <w:tcPr>
            <w:tcW w:w="753" w:type="dxa"/>
            <w:vAlign w:val="top"/>
          </w:tcPr>
          <w:p w14:paraId="4D8A11BE">
            <w:pPr>
              <w:spacing w:line="251" w:lineRule="auto"/>
              <w:rPr>
                <w:rFonts w:ascii="Arial"/>
                <w:sz w:val="21"/>
              </w:rPr>
            </w:pPr>
          </w:p>
          <w:p w14:paraId="4AA71F93">
            <w:pPr>
              <w:spacing w:line="251" w:lineRule="auto"/>
              <w:rPr>
                <w:rFonts w:ascii="Arial"/>
                <w:sz w:val="21"/>
              </w:rPr>
            </w:pPr>
          </w:p>
          <w:p w14:paraId="40AC3293">
            <w:pPr>
              <w:spacing w:line="252" w:lineRule="auto"/>
              <w:rPr>
                <w:rFonts w:ascii="Arial"/>
                <w:sz w:val="21"/>
              </w:rPr>
            </w:pPr>
          </w:p>
          <w:p w14:paraId="6E8EFCDF">
            <w:pPr>
              <w:spacing w:line="252" w:lineRule="auto"/>
              <w:rPr>
                <w:rFonts w:ascii="Arial"/>
                <w:sz w:val="21"/>
              </w:rPr>
            </w:pPr>
          </w:p>
          <w:p w14:paraId="5B16D100">
            <w:pPr>
              <w:spacing w:line="252" w:lineRule="auto"/>
              <w:rPr>
                <w:rFonts w:ascii="Arial"/>
                <w:sz w:val="21"/>
              </w:rPr>
            </w:pPr>
          </w:p>
          <w:p w14:paraId="2E456065">
            <w:pPr>
              <w:pStyle w:val="39"/>
              <w:spacing w:before="62" w:line="231" w:lineRule="auto"/>
              <w:jc w:val="center"/>
            </w:pPr>
            <w:r>
              <w:t>座</w:t>
            </w:r>
          </w:p>
        </w:tc>
        <w:tc>
          <w:tcPr>
            <w:tcW w:w="834" w:type="dxa"/>
            <w:vAlign w:val="top"/>
          </w:tcPr>
          <w:p w14:paraId="70DC2DE6">
            <w:pPr>
              <w:spacing w:line="251" w:lineRule="auto"/>
              <w:rPr>
                <w:rFonts w:ascii="Arial"/>
                <w:sz w:val="21"/>
              </w:rPr>
            </w:pPr>
          </w:p>
          <w:p w14:paraId="5C8BF132">
            <w:pPr>
              <w:spacing w:line="251" w:lineRule="auto"/>
              <w:rPr>
                <w:rFonts w:ascii="Arial"/>
                <w:sz w:val="21"/>
              </w:rPr>
            </w:pPr>
          </w:p>
          <w:p w14:paraId="4457825E">
            <w:pPr>
              <w:spacing w:line="252" w:lineRule="auto"/>
              <w:rPr>
                <w:rFonts w:ascii="Arial"/>
                <w:sz w:val="21"/>
              </w:rPr>
            </w:pPr>
          </w:p>
          <w:p w14:paraId="0A248863">
            <w:pPr>
              <w:spacing w:line="252" w:lineRule="auto"/>
              <w:rPr>
                <w:rFonts w:ascii="Arial"/>
                <w:sz w:val="21"/>
              </w:rPr>
            </w:pPr>
          </w:p>
          <w:p w14:paraId="4B32D1AE">
            <w:pPr>
              <w:spacing w:line="252" w:lineRule="auto"/>
              <w:rPr>
                <w:rFonts w:ascii="Arial"/>
                <w:sz w:val="21"/>
              </w:rPr>
            </w:pPr>
          </w:p>
          <w:p w14:paraId="3920E60D">
            <w:pPr>
              <w:pStyle w:val="39"/>
              <w:spacing w:before="62" w:line="257" w:lineRule="exact"/>
              <w:jc w:val="center"/>
            </w:pPr>
            <w:r>
              <w:rPr>
                <w:b/>
                <w:bCs/>
                <w:spacing w:val="-20"/>
                <w:position w:val="1"/>
              </w:rPr>
              <w:t>1</w:t>
            </w:r>
          </w:p>
        </w:tc>
        <w:tc>
          <w:tcPr>
            <w:tcW w:w="885" w:type="dxa"/>
            <w:vAlign w:val="top"/>
          </w:tcPr>
          <w:p w14:paraId="2D60725C">
            <w:pPr>
              <w:rPr>
                <w:rFonts w:ascii="Arial"/>
                <w:sz w:val="21"/>
              </w:rPr>
            </w:pPr>
          </w:p>
        </w:tc>
        <w:tc>
          <w:tcPr>
            <w:tcW w:w="902" w:type="dxa"/>
            <w:vAlign w:val="top"/>
          </w:tcPr>
          <w:p w14:paraId="47B08528">
            <w:pPr>
              <w:rPr>
                <w:rFonts w:ascii="Arial"/>
                <w:sz w:val="21"/>
              </w:rPr>
            </w:pPr>
          </w:p>
        </w:tc>
        <w:tc>
          <w:tcPr>
            <w:tcW w:w="855" w:type="dxa"/>
            <w:gridSpan w:val="2"/>
            <w:vAlign w:val="top"/>
          </w:tcPr>
          <w:p w14:paraId="23243D5F">
            <w:pPr>
              <w:rPr>
                <w:rFonts w:ascii="Arial"/>
                <w:sz w:val="21"/>
              </w:rPr>
            </w:pPr>
          </w:p>
        </w:tc>
      </w:tr>
      <w:tr w14:paraId="4A19E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3" w:hRule="atLeast"/>
        </w:trPr>
        <w:tc>
          <w:tcPr>
            <w:tcW w:w="725" w:type="dxa"/>
            <w:vAlign w:val="top"/>
          </w:tcPr>
          <w:p w14:paraId="2BF11D3C">
            <w:pPr>
              <w:spacing w:line="273" w:lineRule="auto"/>
              <w:rPr>
                <w:rFonts w:ascii="Arial"/>
                <w:sz w:val="21"/>
              </w:rPr>
            </w:pPr>
          </w:p>
          <w:p w14:paraId="514CC987">
            <w:pPr>
              <w:spacing w:line="273" w:lineRule="auto"/>
              <w:rPr>
                <w:rFonts w:ascii="Arial"/>
                <w:sz w:val="21"/>
              </w:rPr>
            </w:pPr>
          </w:p>
          <w:p w14:paraId="38DFABCE">
            <w:pPr>
              <w:spacing w:line="274" w:lineRule="auto"/>
              <w:rPr>
                <w:rFonts w:ascii="Arial"/>
                <w:sz w:val="21"/>
              </w:rPr>
            </w:pPr>
          </w:p>
          <w:p w14:paraId="5D6D71DB">
            <w:pPr>
              <w:spacing w:line="274" w:lineRule="auto"/>
              <w:rPr>
                <w:rFonts w:ascii="Arial"/>
                <w:sz w:val="21"/>
              </w:rPr>
            </w:pPr>
          </w:p>
          <w:p w14:paraId="0EA3DFDB">
            <w:pPr>
              <w:pStyle w:val="39"/>
              <w:spacing w:before="62" w:line="256" w:lineRule="exact"/>
              <w:ind w:left="410"/>
            </w:pPr>
            <w:r>
              <w:rPr>
                <w:b/>
                <w:bCs/>
                <w:spacing w:val="-2"/>
                <w:position w:val="1"/>
              </w:rPr>
              <w:t>7</w:t>
            </w:r>
          </w:p>
        </w:tc>
        <w:tc>
          <w:tcPr>
            <w:tcW w:w="1308" w:type="dxa"/>
            <w:vAlign w:val="top"/>
          </w:tcPr>
          <w:p w14:paraId="4F34ABF0">
            <w:pPr>
              <w:spacing w:line="273" w:lineRule="auto"/>
              <w:rPr>
                <w:rFonts w:ascii="Arial"/>
                <w:sz w:val="21"/>
              </w:rPr>
            </w:pPr>
          </w:p>
          <w:p w14:paraId="3A8C26F9">
            <w:pPr>
              <w:spacing w:line="273" w:lineRule="auto"/>
              <w:rPr>
                <w:rFonts w:ascii="Arial"/>
                <w:sz w:val="21"/>
              </w:rPr>
            </w:pPr>
          </w:p>
          <w:p w14:paraId="09EDD1F2">
            <w:pPr>
              <w:spacing w:line="274" w:lineRule="auto"/>
              <w:rPr>
                <w:rFonts w:ascii="Arial"/>
                <w:sz w:val="21"/>
              </w:rPr>
            </w:pPr>
          </w:p>
          <w:p w14:paraId="22549735">
            <w:pPr>
              <w:spacing w:line="274" w:lineRule="auto"/>
              <w:rPr>
                <w:rFonts w:ascii="Arial"/>
                <w:sz w:val="21"/>
              </w:rPr>
            </w:pPr>
          </w:p>
          <w:p w14:paraId="1EC1A84D">
            <w:pPr>
              <w:pStyle w:val="39"/>
              <w:spacing w:before="62" w:line="228" w:lineRule="auto"/>
              <w:ind w:left="39"/>
            </w:pPr>
            <w:r>
              <w:rPr>
                <w:spacing w:val="6"/>
              </w:rPr>
              <w:t>多列背封包装机</w:t>
            </w:r>
          </w:p>
        </w:tc>
        <w:tc>
          <w:tcPr>
            <w:tcW w:w="3334" w:type="dxa"/>
            <w:vAlign w:val="top"/>
          </w:tcPr>
          <w:p w14:paraId="2A2B697A">
            <w:pPr>
              <w:pStyle w:val="39"/>
              <w:spacing w:before="62" w:line="228" w:lineRule="auto"/>
            </w:pPr>
            <w:r>
              <w:rPr>
                <w:b/>
                <w:bCs/>
                <w:spacing w:val="5"/>
              </w:rPr>
              <w:t>1.</w:t>
            </w:r>
            <w:r>
              <w:rPr>
                <w:spacing w:val="5"/>
              </w:rPr>
              <w:t>最大包装宽度：</w:t>
            </w:r>
            <w:r>
              <w:rPr>
                <w:b/>
                <w:bCs/>
                <w:spacing w:val="5"/>
              </w:rPr>
              <w:t>2-6</w:t>
            </w:r>
            <w:r>
              <w:rPr>
                <w:spacing w:val="5"/>
              </w:rPr>
              <w:t>列</w:t>
            </w:r>
          </w:p>
          <w:p w14:paraId="20DA161B">
            <w:pPr>
              <w:pStyle w:val="39"/>
              <w:spacing w:before="12" w:line="228" w:lineRule="auto"/>
              <w:ind w:left="34"/>
            </w:pPr>
            <w:r>
              <w:rPr>
                <w:b/>
                <w:bCs/>
                <w:spacing w:val="5"/>
              </w:rPr>
              <w:t>2.</w:t>
            </w:r>
            <w:r>
              <w:rPr>
                <w:spacing w:val="5"/>
              </w:rPr>
              <w:t>电源规格：</w:t>
            </w:r>
            <w:r>
              <w:rPr>
                <w:b/>
                <w:bCs/>
                <w:spacing w:val="5"/>
              </w:rPr>
              <w:t>380V</w:t>
            </w:r>
            <w:r>
              <w:rPr>
                <w:spacing w:val="5"/>
              </w:rPr>
              <w:t xml:space="preserve"> </w:t>
            </w:r>
            <w:r>
              <w:rPr>
                <w:b/>
                <w:bCs/>
                <w:spacing w:val="5"/>
              </w:rPr>
              <w:t>50</w:t>
            </w:r>
            <w:r>
              <w:rPr>
                <w:b/>
                <w:bCs/>
              </w:rPr>
              <w:t>Hz</w:t>
            </w:r>
          </w:p>
          <w:p w14:paraId="1833AF60">
            <w:pPr>
              <w:pStyle w:val="39"/>
              <w:spacing w:before="12" w:line="228" w:lineRule="auto"/>
              <w:ind w:left="36"/>
            </w:pPr>
            <w:r>
              <w:rPr>
                <w:b/>
                <w:bCs/>
                <w:spacing w:val="6"/>
              </w:rPr>
              <w:t>3.</w:t>
            </w:r>
            <w:r>
              <w:rPr>
                <w:spacing w:val="6"/>
              </w:rPr>
              <w:t>总用电功率：</w:t>
            </w:r>
            <w:r>
              <w:rPr>
                <w:b/>
                <w:bCs/>
                <w:spacing w:val="6"/>
              </w:rPr>
              <w:t>6.5</w:t>
            </w:r>
            <w:r>
              <w:rPr>
                <w:b/>
                <w:bCs/>
              </w:rPr>
              <w:t>kw</w:t>
            </w:r>
          </w:p>
          <w:p w14:paraId="1C8D74F3">
            <w:pPr>
              <w:pStyle w:val="39"/>
              <w:spacing w:before="12"/>
              <w:ind w:left="46" w:right="1323" w:hanging="15"/>
            </w:pPr>
            <w:r>
              <w:rPr>
                <w:b/>
                <w:bCs/>
                <w:spacing w:val="5"/>
              </w:rPr>
              <w:t>4.</w:t>
            </w:r>
            <w:r>
              <w:rPr>
                <w:spacing w:val="5"/>
              </w:rPr>
              <w:t>外形尺寸（</w:t>
            </w:r>
            <w:r>
              <w:rPr>
                <w:b/>
                <w:bCs/>
                <w:spacing w:val="5"/>
              </w:rPr>
              <w:t>L*W*H</w:t>
            </w:r>
            <w:r>
              <w:rPr>
                <w:spacing w:val="-14"/>
              </w:rPr>
              <w:t>）：</w:t>
            </w:r>
            <w:r>
              <w:t xml:space="preserve"> </w:t>
            </w:r>
            <w:r>
              <w:rPr>
                <w:b/>
                <w:bCs/>
                <w:spacing w:val="2"/>
              </w:rPr>
              <w:t>1300*1400*2800</w:t>
            </w:r>
            <w:r>
              <w:rPr>
                <w:b/>
                <w:bCs/>
              </w:rPr>
              <w:t>mm</w:t>
            </w:r>
          </w:p>
          <w:p w14:paraId="21D0009F">
            <w:pPr>
              <w:pStyle w:val="39"/>
              <w:spacing w:line="228" w:lineRule="auto"/>
              <w:ind w:left="36"/>
            </w:pPr>
            <w:r>
              <w:rPr>
                <w:b/>
                <w:bCs/>
                <w:spacing w:val="6"/>
              </w:rPr>
              <w:t>5.</w:t>
            </w:r>
            <w:r>
              <w:rPr>
                <w:spacing w:val="6"/>
              </w:rPr>
              <w:t>横切断频率：</w:t>
            </w:r>
            <w:r>
              <w:rPr>
                <w:b/>
                <w:bCs/>
                <w:spacing w:val="6"/>
              </w:rPr>
              <w:t>20-40</w:t>
            </w:r>
            <w:r>
              <w:rPr>
                <w:spacing w:val="6"/>
              </w:rPr>
              <w:t>次／分钟</w:t>
            </w:r>
          </w:p>
          <w:p w14:paraId="1B4AFD5A">
            <w:pPr>
              <w:pStyle w:val="39"/>
              <w:spacing w:before="12" w:line="228" w:lineRule="auto"/>
              <w:ind w:left="33"/>
            </w:pPr>
            <w:r>
              <w:rPr>
                <w:b/>
                <w:bCs/>
                <w:spacing w:val="6"/>
              </w:rPr>
              <w:t>6.</w:t>
            </w:r>
            <w:r>
              <w:rPr>
                <w:spacing w:val="6"/>
              </w:rPr>
              <w:t>结算按实际发生</w:t>
            </w:r>
          </w:p>
        </w:tc>
        <w:tc>
          <w:tcPr>
            <w:tcW w:w="753" w:type="dxa"/>
            <w:vAlign w:val="top"/>
          </w:tcPr>
          <w:p w14:paraId="603DC2DB">
            <w:pPr>
              <w:spacing w:line="273" w:lineRule="auto"/>
              <w:rPr>
                <w:rFonts w:ascii="Arial"/>
                <w:sz w:val="21"/>
              </w:rPr>
            </w:pPr>
          </w:p>
          <w:p w14:paraId="29141ED7">
            <w:pPr>
              <w:spacing w:line="273" w:lineRule="auto"/>
              <w:rPr>
                <w:rFonts w:ascii="Arial"/>
                <w:sz w:val="21"/>
              </w:rPr>
            </w:pPr>
          </w:p>
          <w:p w14:paraId="39017AFC">
            <w:pPr>
              <w:spacing w:line="274" w:lineRule="auto"/>
              <w:rPr>
                <w:rFonts w:ascii="Arial"/>
                <w:sz w:val="21"/>
              </w:rPr>
            </w:pPr>
          </w:p>
          <w:p w14:paraId="57584737">
            <w:pPr>
              <w:spacing w:line="274" w:lineRule="auto"/>
              <w:rPr>
                <w:rFonts w:ascii="Arial"/>
                <w:sz w:val="21"/>
              </w:rPr>
            </w:pPr>
          </w:p>
          <w:p w14:paraId="33B51FB8">
            <w:pPr>
              <w:pStyle w:val="39"/>
              <w:spacing w:before="62" w:line="231" w:lineRule="auto"/>
              <w:jc w:val="center"/>
            </w:pPr>
            <w:r>
              <w:t>座</w:t>
            </w:r>
          </w:p>
        </w:tc>
        <w:tc>
          <w:tcPr>
            <w:tcW w:w="834" w:type="dxa"/>
            <w:vAlign w:val="top"/>
          </w:tcPr>
          <w:p w14:paraId="74840097">
            <w:pPr>
              <w:spacing w:line="273" w:lineRule="auto"/>
              <w:rPr>
                <w:rFonts w:ascii="Arial"/>
                <w:sz w:val="21"/>
              </w:rPr>
            </w:pPr>
          </w:p>
          <w:p w14:paraId="02433BD7">
            <w:pPr>
              <w:spacing w:line="273" w:lineRule="auto"/>
              <w:rPr>
                <w:rFonts w:ascii="Arial"/>
                <w:sz w:val="21"/>
              </w:rPr>
            </w:pPr>
          </w:p>
          <w:p w14:paraId="5DE150A6">
            <w:pPr>
              <w:spacing w:line="274" w:lineRule="auto"/>
              <w:rPr>
                <w:rFonts w:ascii="Arial"/>
                <w:sz w:val="21"/>
              </w:rPr>
            </w:pPr>
          </w:p>
          <w:p w14:paraId="4B8F0304">
            <w:pPr>
              <w:spacing w:line="274" w:lineRule="auto"/>
              <w:rPr>
                <w:rFonts w:ascii="Arial"/>
                <w:sz w:val="21"/>
              </w:rPr>
            </w:pPr>
          </w:p>
          <w:p w14:paraId="5651E801">
            <w:pPr>
              <w:pStyle w:val="39"/>
              <w:spacing w:before="62" w:line="258" w:lineRule="exact"/>
              <w:jc w:val="center"/>
            </w:pPr>
            <w:r>
              <w:rPr>
                <w:b/>
                <w:bCs/>
                <w:spacing w:val="-20"/>
                <w:position w:val="1"/>
              </w:rPr>
              <w:t>1</w:t>
            </w:r>
          </w:p>
        </w:tc>
        <w:tc>
          <w:tcPr>
            <w:tcW w:w="885" w:type="dxa"/>
            <w:vAlign w:val="top"/>
          </w:tcPr>
          <w:p w14:paraId="6DF8EE0A">
            <w:pPr>
              <w:rPr>
                <w:rFonts w:ascii="Arial"/>
                <w:sz w:val="21"/>
              </w:rPr>
            </w:pPr>
          </w:p>
        </w:tc>
        <w:tc>
          <w:tcPr>
            <w:tcW w:w="902" w:type="dxa"/>
            <w:vAlign w:val="top"/>
          </w:tcPr>
          <w:p w14:paraId="2B4198A7">
            <w:pPr>
              <w:rPr>
                <w:rFonts w:ascii="Arial"/>
                <w:sz w:val="21"/>
              </w:rPr>
            </w:pPr>
          </w:p>
        </w:tc>
        <w:tc>
          <w:tcPr>
            <w:tcW w:w="855" w:type="dxa"/>
            <w:gridSpan w:val="2"/>
            <w:vAlign w:val="top"/>
          </w:tcPr>
          <w:p w14:paraId="1A49F62C">
            <w:pPr>
              <w:rPr>
                <w:rFonts w:ascii="Arial"/>
                <w:sz w:val="21"/>
              </w:rPr>
            </w:pPr>
          </w:p>
        </w:tc>
      </w:tr>
      <w:tr w14:paraId="2310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25" w:type="dxa"/>
            <w:vAlign w:val="center"/>
          </w:tcPr>
          <w:p w14:paraId="2A543E0F">
            <w:pPr>
              <w:spacing w:line="274" w:lineRule="auto"/>
              <w:jc w:val="center"/>
              <w:rPr>
                <w:rFonts w:ascii="Arial"/>
                <w:sz w:val="21"/>
              </w:rPr>
            </w:pPr>
          </w:p>
          <w:p w14:paraId="4C1DF0D4">
            <w:pPr>
              <w:pStyle w:val="39"/>
              <w:spacing w:before="62" w:line="256" w:lineRule="exact"/>
              <w:ind w:firstLine="472" w:firstLineChars="200"/>
              <w:jc w:val="both"/>
            </w:pPr>
            <w:r>
              <w:rPr>
                <w:b/>
                <w:bCs/>
                <w:spacing w:val="-2"/>
                <w:position w:val="1"/>
              </w:rPr>
              <w:t>8</w:t>
            </w:r>
          </w:p>
        </w:tc>
        <w:tc>
          <w:tcPr>
            <w:tcW w:w="1308" w:type="dxa"/>
            <w:vAlign w:val="center"/>
          </w:tcPr>
          <w:p w14:paraId="1130960E">
            <w:pPr>
              <w:spacing w:line="274" w:lineRule="auto"/>
              <w:jc w:val="center"/>
              <w:rPr>
                <w:rFonts w:ascii="Arial"/>
                <w:sz w:val="21"/>
              </w:rPr>
            </w:pPr>
          </w:p>
          <w:p w14:paraId="3476BE07">
            <w:pPr>
              <w:pStyle w:val="39"/>
              <w:spacing w:before="61" w:line="228" w:lineRule="auto"/>
              <w:jc w:val="center"/>
            </w:pPr>
            <w:r>
              <w:rPr>
                <w:spacing w:val="4"/>
              </w:rPr>
              <w:t>圆角模切刀</w:t>
            </w:r>
          </w:p>
        </w:tc>
        <w:tc>
          <w:tcPr>
            <w:tcW w:w="3334" w:type="dxa"/>
            <w:vAlign w:val="top"/>
          </w:tcPr>
          <w:p w14:paraId="3EED828F">
            <w:pPr>
              <w:pStyle w:val="39"/>
              <w:spacing w:before="62" w:line="234" w:lineRule="auto"/>
              <w:ind w:right="183"/>
            </w:pPr>
            <w:r>
              <w:rPr>
                <w:b/>
                <w:bCs/>
                <w:spacing w:val="7"/>
              </w:rPr>
              <w:t>1.</w:t>
            </w:r>
            <w:r>
              <w:rPr>
                <w:spacing w:val="7"/>
              </w:rPr>
              <w:t>刀具型号：根据多列背封包装机及</w:t>
            </w:r>
            <w:r>
              <w:rPr>
                <w:spacing w:val="3"/>
              </w:rPr>
              <w:t xml:space="preserve"> </w:t>
            </w:r>
            <w:r>
              <w:rPr>
                <w:spacing w:val="7"/>
              </w:rPr>
              <w:t>产品适当选择</w:t>
            </w:r>
          </w:p>
          <w:p w14:paraId="18436A8C">
            <w:pPr>
              <w:pStyle w:val="39"/>
              <w:spacing w:before="11" w:line="228" w:lineRule="auto"/>
              <w:ind w:left="34"/>
            </w:pPr>
            <w:r>
              <w:rPr>
                <w:b/>
                <w:bCs/>
                <w:spacing w:val="3"/>
              </w:rPr>
              <w:t>2.</w:t>
            </w:r>
            <w:r>
              <w:rPr>
                <w:spacing w:val="3"/>
              </w:rPr>
              <w:t>进给精（粗）：</w:t>
            </w:r>
            <w:r>
              <w:rPr>
                <w:spacing w:val="-53"/>
              </w:rPr>
              <w:t xml:space="preserve"> </w:t>
            </w:r>
            <w:r>
              <w:rPr>
                <w:b/>
                <w:bCs/>
                <w:spacing w:val="3"/>
              </w:rPr>
              <w:t>1200</w:t>
            </w:r>
            <w:r>
              <w:rPr>
                <w:spacing w:val="3"/>
              </w:rPr>
              <w:t>（</w:t>
            </w:r>
            <w:r>
              <w:rPr>
                <w:b/>
                <w:bCs/>
                <w:spacing w:val="3"/>
              </w:rPr>
              <w:t>1800</w:t>
            </w:r>
            <w:r>
              <w:rPr>
                <w:spacing w:val="3"/>
              </w:rPr>
              <w:t>）</w:t>
            </w:r>
          </w:p>
          <w:p w14:paraId="1B6B24E7">
            <w:pPr>
              <w:pStyle w:val="39"/>
              <w:spacing w:before="12" w:line="228" w:lineRule="auto"/>
              <w:ind w:left="36"/>
            </w:pPr>
            <w:r>
              <w:rPr>
                <w:b/>
                <w:bCs/>
                <w:spacing w:val="4"/>
              </w:rPr>
              <w:t>3.</w:t>
            </w:r>
            <w:r>
              <w:rPr>
                <w:spacing w:val="4"/>
              </w:rPr>
              <w:t>下刀速率精（粗</w:t>
            </w:r>
            <w:r>
              <w:rPr>
                <w:spacing w:val="20"/>
              </w:rPr>
              <w:t>）：</w:t>
            </w:r>
            <w:r>
              <w:rPr>
                <w:b/>
                <w:bCs/>
                <w:spacing w:val="4"/>
              </w:rPr>
              <w:t>600</w:t>
            </w:r>
            <w:r>
              <w:rPr>
                <w:spacing w:val="4"/>
              </w:rPr>
              <w:t>（</w:t>
            </w:r>
            <w:r>
              <w:rPr>
                <w:b/>
                <w:bCs/>
                <w:spacing w:val="4"/>
              </w:rPr>
              <w:t>1000</w:t>
            </w:r>
            <w:r>
              <w:rPr>
                <w:spacing w:val="4"/>
              </w:rPr>
              <w:t>）</w:t>
            </w:r>
          </w:p>
          <w:p w14:paraId="7410794B">
            <w:pPr>
              <w:pStyle w:val="39"/>
              <w:spacing w:before="13"/>
              <w:ind w:left="34" w:right="168" w:hanging="3"/>
            </w:pPr>
            <w:r>
              <w:rPr>
                <w:b/>
                <w:bCs/>
                <w:spacing w:val="4"/>
              </w:rPr>
              <w:t>4.</w:t>
            </w:r>
            <w:r>
              <w:rPr>
                <w:spacing w:val="4"/>
              </w:rPr>
              <w:t>推荐切深</w:t>
            </w:r>
            <w:r>
              <w:rPr>
                <w:b/>
                <w:bCs/>
                <w:spacing w:val="4"/>
              </w:rPr>
              <w:t>h</w:t>
            </w:r>
            <w:r>
              <w:rPr>
                <w:spacing w:val="4"/>
              </w:rPr>
              <w:t>（</w:t>
            </w:r>
            <w:r>
              <w:rPr>
                <w:b/>
                <w:bCs/>
              </w:rPr>
              <w:t>mm</w:t>
            </w:r>
            <w:r>
              <w:rPr>
                <w:spacing w:val="22"/>
              </w:rPr>
              <w:t>）：</w:t>
            </w:r>
            <w:r>
              <w:rPr>
                <w:b/>
                <w:bCs/>
                <w:spacing w:val="4"/>
              </w:rPr>
              <w:t>0.3-0.5</w:t>
            </w:r>
            <w:r>
              <w:rPr>
                <w:spacing w:val="4"/>
              </w:rPr>
              <w:t>（</w:t>
            </w:r>
            <w:r>
              <w:rPr>
                <w:b/>
                <w:bCs/>
                <w:spacing w:val="4"/>
              </w:rPr>
              <w:t>0.6-</w:t>
            </w:r>
            <w:r>
              <w:rPr>
                <w:spacing w:val="1"/>
              </w:rPr>
              <w:t xml:space="preserve"> </w:t>
            </w:r>
            <w:r>
              <w:rPr>
                <w:b/>
                <w:bCs/>
                <w:spacing w:val="-4"/>
              </w:rPr>
              <w:t>2</w:t>
            </w:r>
            <w:r>
              <w:rPr>
                <w:spacing w:val="-4"/>
              </w:rPr>
              <w:t>）</w:t>
            </w:r>
          </w:p>
          <w:p w14:paraId="347F36E5">
            <w:pPr>
              <w:pStyle w:val="39"/>
              <w:spacing w:line="228" w:lineRule="auto"/>
              <w:ind w:left="36"/>
            </w:pPr>
            <w:r>
              <w:rPr>
                <w:b/>
                <w:bCs/>
                <w:spacing w:val="6"/>
              </w:rPr>
              <w:t>5.</w:t>
            </w:r>
            <w:r>
              <w:rPr>
                <w:spacing w:val="6"/>
              </w:rPr>
              <w:t>结算按实际发生</w:t>
            </w:r>
          </w:p>
        </w:tc>
        <w:tc>
          <w:tcPr>
            <w:tcW w:w="753" w:type="dxa"/>
            <w:vAlign w:val="top"/>
          </w:tcPr>
          <w:p w14:paraId="3592E4FE">
            <w:pPr>
              <w:spacing w:line="274" w:lineRule="auto"/>
              <w:rPr>
                <w:rFonts w:ascii="Arial"/>
                <w:sz w:val="21"/>
              </w:rPr>
            </w:pPr>
          </w:p>
          <w:p w14:paraId="1B3060ED">
            <w:pPr>
              <w:spacing w:line="274" w:lineRule="auto"/>
              <w:rPr>
                <w:rFonts w:ascii="Arial"/>
                <w:sz w:val="21"/>
              </w:rPr>
            </w:pPr>
          </w:p>
          <w:p w14:paraId="4895A433">
            <w:pPr>
              <w:pStyle w:val="39"/>
              <w:spacing w:before="62" w:line="231" w:lineRule="auto"/>
              <w:jc w:val="center"/>
            </w:pPr>
            <w:r>
              <w:t>座</w:t>
            </w:r>
          </w:p>
        </w:tc>
        <w:tc>
          <w:tcPr>
            <w:tcW w:w="834" w:type="dxa"/>
            <w:vAlign w:val="top"/>
          </w:tcPr>
          <w:p w14:paraId="7CC50343">
            <w:pPr>
              <w:spacing w:line="274" w:lineRule="auto"/>
              <w:rPr>
                <w:rFonts w:ascii="Arial"/>
                <w:sz w:val="21"/>
              </w:rPr>
            </w:pPr>
          </w:p>
          <w:p w14:paraId="7A537828">
            <w:pPr>
              <w:spacing w:line="274" w:lineRule="auto"/>
              <w:rPr>
                <w:rFonts w:ascii="Arial"/>
                <w:sz w:val="21"/>
              </w:rPr>
            </w:pPr>
          </w:p>
          <w:p w14:paraId="6EBCBADF">
            <w:pPr>
              <w:pStyle w:val="39"/>
              <w:spacing w:before="62" w:line="257" w:lineRule="exact"/>
              <w:jc w:val="center"/>
            </w:pPr>
            <w:r>
              <w:rPr>
                <w:b/>
                <w:bCs/>
                <w:spacing w:val="-20"/>
                <w:position w:val="1"/>
              </w:rPr>
              <w:t>1</w:t>
            </w:r>
          </w:p>
        </w:tc>
        <w:tc>
          <w:tcPr>
            <w:tcW w:w="885" w:type="dxa"/>
            <w:vAlign w:val="top"/>
          </w:tcPr>
          <w:p w14:paraId="48652748">
            <w:pPr>
              <w:rPr>
                <w:rFonts w:ascii="Arial"/>
                <w:sz w:val="21"/>
              </w:rPr>
            </w:pPr>
          </w:p>
        </w:tc>
        <w:tc>
          <w:tcPr>
            <w:tcW w:w="902" w:type="dxa"/>
            <w:vAlign w:val="top"/>
          </w:tcPr>
          <w:p w14:paraId="18C3C68D">
            <w:pPr>
              <w:rPr>
                <w:rFonts w:ascii="Arial"/>
                <w:sz w:val="21"/>
              </w:rPr>
            </w:pPr>
          </w:p>
        </w:tc>
        <w:tc>
          <w:tcPr>
            <w:tcW w:w="855" w:type="dxa"/>
            <w:gridSpan w:val="2"/>
            <w:vAlign w:val="top"/>
          </w:tcPr>
          <w:p w14:paraId="3B1F2D65">
            <w:pPr>
              <w:rPr>
                <w:rFonts w:ascii="Arial"/>
                <w:sz w:val="21"/>
              </w:rPr>
            </w:pPr>
          </w:p>
        </w:tc>
      </w:tr>
      <w:tr w14:paraId="04600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9" w:hRule="atLeast"/>
        </w:trPr>
        <w:tc>
          <w:tcPr>
            <w:tcW w:w="725" w:type="dxa"/>
            <w:vAlign w:val="top"/>
          </w:tcPr>
          <w:p w14:paraId="2622D432">
            <w:pPr>
              <w:spacing w:line="274" w:lineRule="auto"/>
              <w:rPr>
                <w:rFonts w:ascii="Arial"/>
                <w:sz w:val="21"/>
              </w:rPr>
            </w:pPr>
          </w:p>
          <w:p w14:paraId="5A8916C3">
            <w:pPr>
              <w:spacing w:line="275" w:lineRule="auto"/>
              <w:rPr>
                <w:rFonts w:ascii="Arial"/>
                <w:sz w:val="21"/>
              </w:rPr>
            </w:pPr>
          </w:p>
          <w:p w14:paraId="1CE76E2E">
            <w:pPr>
              <w:spacing w:line="275" w:lineRule="auto"/>
              <w:rPr>
                <w:rFonts w:ascii="Arial"/>
                <w:sz w:val="21"/>
              </w:rPr>
            </w:pPr>
          </w:p>
          <w:p w14:paraId="2DBB9B70">
            <w:pPr>
              <w:spacing w:line="275" w:lineRule="auto"/>
              <w:rPr>
                <w:rFonts w:ascii="Arial"/>
                <w:sz w:val="21"/>
              </w:rPr>
            </w:pPr>
          </w:p>
          <w:p w14:paraId="616AE6DA">
            <w:pPr>
              <w:pStyle w:val="39"/>
              <w:spacing w:before="62" w:line="256" w:lineRule="exact"/>
              <w:ind w:left="406"/>
            </w:pPr>
            <w:r>
              <w:rPr>
                <w:b/>
                <w:bCs/>
                <w:spacing w:val="-2"/>
                <w:position w:val="1"/>
              </w:rPr>
              <w:t>9</w:t>
            </w:r>
          </w:p>
        </w:tc>
        <w:tc>
          <w:tcPr>
            <w:tcW w:w="1308" w:type="dxa"/>
            <w:vAlign w:val="top"/>
          </w:tcPr>
          <w:p w14:paraId="6674B0D0">
            <w:pPr>
              <w:spacing w:line="274" w:lineRule="auto"/>
              <w:rPr>
                <w:rFonts w:ascii="Arial"/>
                <w:sz w:val="21"/>
              </w:rPr>
            </w:pPr>
          </w:p>
          <w:p w14:paraId="02873456">
            <w:pPr>
              <w:spacing w:line="275" w:lineRule="auto"/>
              <w:rPr>
                <w:rFonts w:ascii="Arial"/>
                <w:sz w:val="21"/>
              </w:rPr>
            </w:pPr>
          </w:p>
          <w:p w14:paraId="4576131D">
            <w:pPr>
              <w:spacing w:line="275" w:lineRule="auto"/>
              <w:rPr>
                <w:rFonts w:ascii="Arial"/>
                <w:sz w:val="21"/>
              </w:rPr>
            </w:pPr>
          </w:p>
          <w:p w14:paraId="55C94486">
            <w:pPr>
              <w:spacing w:line="275" w:lineRule="auto"/>
              <w:rPr>
                <w:rFonts w:ascii="Arial"/>
                <w:sz w:val="21"/>
              </w:rPr>
            </w:pPr>
          </w:p>
          <w:p w14:paraId="12417889">
            <w:pPr>
              <w:pStyle w:val="39"/>
              <w:spacing w:before="62" w:line="228" w:lineRule="auto"/>
              <w:ind w:left="32"/>
            </w:pPr>
            <w:r>
              <w:rPr>
                <w:spacing w:val="7"/>
              </w:rPr>
              <w:t>色带打码机</w:t>
            </w:r>
          </w:p>
        </w:tc>
        <w:tc>
          <w:tcPr>
            <w:tcW w:w="3334" w:type="dxa"/>
            <w:vAlign w:val="top"/>
          </w:tcPr>
          <w:p w14:paraId="3FA042DC">
            <w:pPr>
              <w:pStyle w:val="39"/>
              <w:spacing w:before="61" w:line="228" w:lineRule="auto"/>
            </w:pPr>
            <w:r>
              <w:rPr>
                <w:b/>
                <w:bCs/>
                <w:spacing w:val="5"/>
              </w:rPr>
              <w:t>1.</w:t>
            </w:r>
            <w:r>
              <w:rPr>
                <w:spacing w:val="5"/>
              </w:rPr>
              <w:t>打印宽度：</w:t>
            </w:r>
            <w:r>
              <w:rPr>
                <w:b/>
                <w:bCs/>
                <w:spacing w:val="5"/>
              </w:rPr>
              <w:t>32</w:t>
            </w:r>
            <w:r>
              <w:rPr>
                <w:b/>
                <w:bCs/>
              </w:rPr>
              <w:t>mm</w:t>
            </w:r>
          </w:p>
          <w:p w14:paraId="6CE26B78">
            <w:pPr>
              <w:pStyle w:val="39"/>
              <w:spacing w:before="12" w:line="228" w:lineRule="auto"/>
              <w:ind w:left="34"/>
            </w:pPr>
            <w:r>
              <w:rPr>
                <w:b/>
                <w:bCs/>
                <w:spacing w:val="6"/>
              </w:rPr>
              <w:t>2.</w:t>
            </w:r>
            <w:r>
              <w:rPr>
                <w:spacing w:val="6"/>
              </w:rPr>
              <w:t>打印长度：</w:t>
            </w:r>
            <w:r>
              <w:rPr>
                <w:b/>
                <w:bCs/>
                <w:spacing w:val="6"/>
              </w:rPr>
              <w:t>4</w:t>
            </w:r>
            <w:r>
              <w:rPr>
                <w:spacing w:val="6"/>
              </w:rPr>
              <w:t>行（</w:t>
            </w:r>
            <w:r>
              <w:rPr>
                <w:b/>
                <w:bCs/>
                <w:spacing w:val="6"/>
              </w:rPr>
              <w:t>20</w:t>
            </w:r>
            <w:r>
              <w:rPr>
                <w:b/>
                <w:bCs/>
              </w:rPr>
              <w:t>mm</w:t>
            </w:r>
            <w:r>
              <w:rPr>
                <w:spacing w:val="6"/>
              </w:rPr>
              <w:t>）</w:t>
            </w:r>
          </w:p>
          <w:p w14:paraId="1327AAAC">
            <w:pPr>
              <w:pStyle w:val="39"/>
              <w:spacing w:before="12" w:line="228" w:lineRule="auto"/>
              <w:ind w:left="36"/>
            </w:pPr>
            <w:r>
              <w:rPr>
                <w:b/>
                <w:bCs/>
                <w:spacing w:val="5"/>
              </w:rPr>
              <w:t>3.</w:t>
            </w:r>
            <w:r>
              <w:rPr>
                <w:spacing w:val="5"/>
              </w:rPr>
              <w:t>字符大小：</w:t>
            </w:r>
            <w:r>
              <w:rPr>
                <w:b/>
                <w:bCs/>
                <w:spacing w:val="5"/>
              </w:rPr>
              <w:t>2-4</w:t>
            </w:r>
            <w:r>
              <w:rPr>
                <w:b/>
                <w:bCs/>
              </w:rPr>
              <w:t>mm</w:t>
            </w:r>
            <w:r>
              <w:rPr>
                <w:spacing w:val="5"/>
              </w:rPr>
              <w:t>高</w:t>
            </w:r>
            <w:r>
              <w:rPr>
                <w:spacing w:val="45"/>
              </w:rPr>
              <w:t xml:space="preserve"> </w:t>
            </w:r>
            <w:r>
              <w:rPr>
                <w:spacing w:val="5"/>
              </w:rPr>
              <w:t>，常规或加粗</w:t>
            </w:r>
          </w:p>
          <w:p w14:paraId="752D404B">
            <w:pPr>
              <w:pStyle w:val="39"/>
              <w:spacing w:before="12" w:line="234" w:lineRule="auto"/>
              <w:ind w:left="31" w:right="75"/>
            </w:pPr>
            <w:r>
              <w:rPr>
                <w:b/>
                <w:bCs/>
                <w:spacing w:val="5"/>
              </w:rPr>
              <w:t>4.</w:t>
            </w:r>
            <w:r>
              <w:rPr>
                <w:spacing w:val="5"/>
              </w:rPr>
              <w:t>打印速度：</w:t>
            </w:r>
            <w:r>
              <w:rPr>
                <w:spacing w:val="-54"/>
              </w:rPr>
              <w:t xml:space="preserve"> </w:t>
            </w:r>
            <w:r>
              <w:rPr>
                <w:spacing w:val="5"/>
              </w:rPr>
              <w:t>打印距离</w:t>
            </w:r>
            <w:r>
              <w:rPr>
                <w:b/>
                <w:bCs/>
                <w:spacing w:val="5"/>
              </w:rPr>
              <w:t>2-4</w:t>
            </w:r>
            <w:r>
              <w:rPr>
                <w:b/>
                <w:bCs/>
              </w:rPr>
              <w:t>mm</w:t>
            </w:r>
            <w:r>
              <w:rPr>
                <w:b/>
                <w:bCs/>
                <w:spacing w:val="5"/>
              </w:rPr>
              <w:t>(</w:t>
            </w:r>
            <w:r>
              <w:rPr>
                <w:spacing w:val="5"/>
              </w:rPr>
              <w:t>一行</w:t>
            </w:r>
            <w:r>
              <w:rPr>
                <w:b/>
                <w:bCs/>
                <w:spacing w:val="5"/>
              </w:rPr>
              <w:t>)</w:t>
            </w:r>
            <w:r>
              <w:rPr>
                <w:spacing w:val="5"/>
              </w:rPr>
              <w:t>字</w:t>
            </w:r>
            <w:r>
              <w:t xml:space="preserve"> </w:t>
            </w:r>
            <w:r>
              <w:rPr>
                <w:spacing w:val="5"/>
              </w:rPr>
              <w:t>体</w:t>
            </w:r>
            <w:r>
              <w:rPr>
                <w:b/>
                <w:bCs/>
                <w:spacing w:val="5"/>
              </w:rPr>
              <w:t>200</w:t>
            </w:r>
            <w:r>
              <w:rPr>
                <w:spacing w:val="5"/>
              </w:rPr>
              <w:t>次</w:t>
            </w:r>
            <w:r>
              <w:rPr>
                <w:b/>
                <w:bCs/>
                <w:spacing w:val="5"/>
              </w:rPr>
              <w:t>/</w:t>
            </w:r>
            <w:r>
              <w:rPr>
                <w:spacing w:val="5"/>
              </w:rPr>
              <w:t>分钟</w:t>
            </w:r>
          </w:p>
          <w:p w14:paraId="480927DF">
            <w:pPr>
              <w:pStyle w:val="39"/>
              <w:spacing w:before="12" w:line="228" w:lineRule="auto"/>
              <w:ind w:left="36"/>
            </w:pPr>
            <w:r>
              <w:rPr>
                <w:b/>
                <w:bCs/>
                <w:spacing w:val="6"/>
              </w:rPr>
              <w:t>5.</w:t>
            </w:r>
            <w:r>
              <w:rPr>
                <w:spacing w:val="6"/>
              </w:rPr>
              <w:t>电源供应：直流</w:t>
            </w:r>
            <w:r>
              <w:rPr>
                <w:b/>
                <w:bCs/>
                <w:spacing w:val="6"/>
              </w:rPr>
              <w:t>24V</w:t>
            </w:r>
            <w:r>
              <w:rPr>
                <w:spacing w:val="6"/>
              </w:rPr>
              <w:t>、电流</w:t>
            </w:r>
            <w:r>
              <w:rPr>
                <w:b/>
                <w:bCs/>
                <w:spacing w:val="6"/>
              </w:rPr>
              <w:t>2A</w:t>
            </w:r>
          </w:p>
          <w:p w14:paraId="06D24DA1">
            <w:pPr>
              <w:pStyle w:val="39"/>
              <w:spacing w:before="13" w:line="228" w:lineRule="auto"/>
              <w:ind w:left="33"/>
            </w:pPr>
            <w:r>
              <w:rPr>
                <w:b/>
                <w:bCs/>
                <w:spacing w:val="6"/>
              </w:rPr>
              <w:t>6.</w:t>
            </w:r>
            <w:r>
              <w:rPr>
                <w:spacing w:val="6"/>
              </w:rPr>
              <w:t>结算按实际发生</w:t>
            </w:r>
          </w:p>
        </w:tc>
        <w:tc>
          <w:tcPr>
            <w:tcW w:w="753" w:type="dxa"/>
            <w:vAlign w:val="top"/>
          </w:tcPr>
          <w:p w14:paraId="11AFCFD7">
            <w:pPr>
              <w:spacing w:line="274" w:lineRule="auto"/>
              <w:rPr>
                <w:rFonts w:ascii="Arial"/>
                <w:sz w:val="21"/>
              </w:rPr>
            </w:pPr>
          </w:p>
          <w:p w14:paraId="7F27624E">
            <w:pPr>
              <w:spacing w:line="275" w:lineRule="auto"/>
              <w:rPr>
                <w:rFonts w:ascii="Arial"/>
                <w:sz w:val="21"/>
              </w:rPr>
            </w:pPr>
          </w:p>
          <w:p w14:paraId="2A8FA77A">
            <w:pPr>
              <w:spacing w:line="275" w:lineRule="auto"/>
              <w:rPr>
                <w:rFonts w:ascii="Arial"/>
                <w:sz w:val="21"/>
              </w:rPr>
            </w:pPr>
          </w:p>
          <w:p w14:paraId="09CFAAFC">
            <w:pPr>
              <w:spacing w:line="275" w:lineRule="auto"/>
              <w:rPr>
                <w:rFonts w:ascii="Arial"/>
                <w:sz w:val="21"/>
              </w:rPr>
            </w:pPr>
          </w:p>
          <w:p w14:paraId="5E719FD8">
            <w:pPr>
              <w:pStyle w:val="39"/>
              <w:spacing w:before="62" w:line="231" w:lineRule="auto"/>
              <w:ind w:left="364"/>
            </w:pPr>
            <w:r>
              <w:t>座</w:t>
            </w:r>
          </w:p>
        </w:tc>
        <w:tc>
          <w:tcPr>
            <w:tcW w:w="834" w:type="dxa"/>
            <w:vAlign w:val="top"/>
          </w:tcPr>
          <w:p w14:paraId="33340A8D">
            <w:pPr>
              <w:spacing w:line="274" w:lineRule="auto"/>
              <w:rPr>
                <w:rFonts w:ascii="Arial"/>
                <w:sz w:val="21"/>
              </w:rPr>
            </w:pPr>
          </w:p>
          <w:p w14:paraId="1A7117F7">
            <w:pPr>
              <w:spacing w:line="275" w:lineRule="auto"/>
              <w:rPr>
                <w:rFonts w:ascii="Arial"/>
                <w:sz w:val="21"/>
              </w:rPr>
            </w:pPr>
          </w:p>
          <w:p w14:paraId="0C77A656">
            <w:pPr>
              <w:spacing w:line="275" w:lineRule="auto"/>
              <w:rPr>
                <w:rFonts w:ascii="Arial"/>
                <w:sz w:val="21"/>
              </w:rPr>
            </w:pPr>
          </w:p>
          <w:p w14:paraId="5DF228B0">
            <w:pPr>
              <w:spacing w:line="275" w:lineRule="auto"/>
              <w:rPr>
                <w:rFonts w:ascii="Arial"/>
                <w:sz w:val="21"/>
              </w:rPr>
            </w:pPr>
          </w:p>
          <w:p w14:paraId="3CAD104B">
            <w:pPr>
              <w:pStyle w:val="39"/>
              <w:spacing w:before="62" w:line="257" w:lineRule="exact"/>
              <w:jc w:val="center"/>
            </w:pPr>
            <w:r>
              <w:rPr>
                <w:b/>
                <w:bCs/>
                <w:spacing w:val="-20"/>
                <w:position w:val="1"/>
              </w:rPr>
              <w:t>1</w:t>
            </w:r>
          </w:p>
        </w:tc>
        <w:tc>
          <w:tcPr>
            <w:tcW w:w="885" w:type="dxa"/>
            <w:vAlign w:val="top"/>
          </w:tcPr>
          <w:p w14:paraId="415029ED">
            <w:pPr>
              <w:rPr>
                <w:rFonts w:ascii="Arial"/>
                <w:sz w:val="21"/>
              </w:rPr>
            </w:pPr>
          </w:p>
        </w:tc>
        <w:tc>
          <w:tcPr>
            <w:tcW w:w="902" w:type="dxa"/>
            <w:vAlign w:val="top"/>
          </w:tcPr>
          <w:p w14:paraId="4FD37352">
            <w:pPr>
              <w:rPr>
                <w:rFonts w:ascii="Arial"/>
                <w:sz w:val="21"/>
              </w:rPr>
            </w:pPr>
          </w:p>
        </w:tc>
        <w:tc>
          <w:tcPr>
            <w:tcW w:w="855" w:type="dxa"/>
            <w:gridSpan w:val="2"/>
            <w:vAlign w:val="top"/>
          </w:tcPr>
          <w:p w14:paraId="65D69E52">
            <w:pPr>
              <w:rPr>
                <w:rFonts w:ascii="Arial"/>
                <w:sz w:val="21"/>
              </w:rPr>
            </w:pPr>
          </w:p>
        </w:tc>
      </w:tr>
      <w:tr w14:paraId="329B1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5" w:hRule="atLeast"/>
        </w:trPr>
        <w:tc>
          <w:tcPr>
            <w:tcW w:w="725" w:type="dxa"/>
            <w:vAlign w:val="top"/>
          </w:tcPr>
          <w:p w14:paraId="609F9124">
            <w:pPr>
              <w:spacing w:line="275" w:lineRule="auto"/>
              <w:rPr>
                <w:rFonts w:ascii="Arial"/>
                <w:sz w:val="21"/>
              </w:rPr>
            </w:pPr>
          </w:p>
          <w:p w14:paraId="3763FCD5">
            <w:pPr>
              <w:spacing w:line="275" w:lineRule="auto"/>
              <w:rPr>
                <w:rFonts w:ascii="Arial"/>
                <w:sz w:val="21"/>
              </w:rPr>
            </w:pPr>
          </w:p>
          <w:p w14:paraId="406966BB">
            <w:pPr>
              <w:spacing w:line="276" w:lineRule="auto"/>
              <w:rPr>
                <w:rFonts w:ascii="Arial"/>
                <w:sz w:val="21"/>
              </w:rPr>
            </w:pPr>
          </w:p>
          <w:p w14:paraId="7D6BE421">
            <w:pPr>
              <w:spacing w:line="276" w:lineRule="auto"/>
              <w:rPr>
                <w:rFonts w:ascii="Arial"/>
                <w:sz w:val="21"/>
              </w:rPr>
            </w:pPr>
          </w:p>
          <w:p w14:paraId="0DC06E5E">
            <w:pPr>
              <w:pStyle w:val="39"/>
              <w:spacing w:before="61" w:line="256" w:lineRule="exact"/>
              <w:ind w:left="369"/>
            </w:pPr>
            <w:r>
              <w:rPr>
                <w:b/>
                <w:bCs/>
                <w:spacing w:val="-6"/>
                <w:position w:val="1"/>
              </w:rPr>
              <w:t>10</w:t>
            </w:r>
          </w:p>
        </w:tc>
        <w:tc>
          <w:tcPr>
            <w:tcW w:w="1308" w:type="dxa"/>
            <w:vAlign w:val="top"/>
          </w:tcPr>
          <w:p w14:paraId="2D65D653">
            <w:pPr>
              <w:spacing w:line="275" w:lineRule="auto"/>
              <w:rPr>
                <w:rFonts w:ascii="Arial"/>
                <w:sz w:val="21"/>
              </w:rPr>
            </w:pPr>
          </w:p>
          <w:p w14:paraId="3D226B86">
            <w:pPr>
              <w:spacing w:line="275" w:lineRule="auto"/>
              <w:rPr>
                <w:rFonts w:ascii="Arial"/>
                <w:sz w:val="21"/>
              </w:rPr>
            </w:pPr>
          </w:p>
          <w:p w14:paraId="243FB1AE">
            <w:pPr>
              <w:spacing w:line="276" w:lineRule="auto"/>
              <w:rPr>
                <w:rFonts w:ascii="Arial"/>
                <w:sz w:val="21"/>
              </w:rPr>
            </w:pPr>
          </w:p>
          <w:p w14:paraId="01D329FF">
            <w:pPr>
              <w:spacing w:line="276" w:lineRule="auto"/>
              <w:rPr>
                <w:rFonts w:ascii="Arial"/>
                <w:sz w:val="21"/>
              </w:rPr>
            </w:pPr>
          </w:p>
          <w:p w14:paraId="40999A9F">
            <w:pPr>
              <w:pStyle w:val="39"/>
              <w:spacing w:before="62" w:line="229" w:lineRule="auto"/>
              <w:ind w:left="31"/>
            </w:pPr>
            <w:r>
              <w:rPr>
                <w:spacing w:val="7"/>
              </w:rPr>
              <w:t>液体下料系统</w:t>
            </w:r>
          </w:p>
        </w:tc>
        <w:tc>
          <w:tcPr>
            <w:tcW w:w="3334" w:type="dxa"/>
            <w:vAlign w:val="top"/>
          </w:tcPr>
          <w:p w14:paraId="6D034797">
            <w:pPr>
              <w:pStyle w:val="39"/>
              <w:spacing w:before="62" w:line="230" w:lineRule="auto"/>
            </w:pPr>
            <w:r>
              <w:rPr>
                <w:b/>
                <w:bCs/>
                <w:spacing w:val="4"/>
              </w:rPr>
              <w:t>1.</w:t>
            </w:r>
            <w:r>
              <w:rPr>
                <w:spacing w:val="4"/>
              </w:rPr>
              <w:t>添加比例：</w:t>
            </w:r>
            <w:r>
              <w:rPr>
                <w:b/>
                <w:bCs/>
                <w:spacing w:val="4"/>
              </w:rPr>
              <w:t>2%-4%</w:t>
            </w:r>
          </w:p>
          <w:p w14:paraId="711FEA96">
            <w:pPr>
              <w:pStyle w:val="39"/>
              <w:spacing w:before="10" w:line="223" w:lineRule="auto"/>
              <w:ind w:left="34"/>
            </w:pPr>
            <w:r>
              <w:rPr>
                <w:b/>
                <w:bCs/>
                <w:spacing w:val="5"/>
              </w:rPr>
              <w:t>2.</w:t>
            </w:r>
            <w:r>
              <w:rPr>
                <w:spacing w:val="5"/>
              </w:rPr>
              <w:t>添加重量：</w:t>
            </w:r>
            <w:r>
              <w:rPr>
                <w:b/>
                <w:bCs/>
                <w:spacing w:val="5"/>
              </w:rPr>
              <w:t>20-40</w:t>
            </w:r>
            <w:r>
              <w:rPr>
                <w:b/>
                <w:bCs/>
              </w:rPr>
              <w:t>kg</w:t>
            </w:r>
          </w:p>
          <w:p w14:paraId="366F00B2">
            <w:pPr>
              <w:pStyle w:val="39"/>
              <w:spacing w:before="17" w:line="228" w:lineRule="auto"/>
              <w:ind w:left="36"/>
            </w:pPr>
            <w:r>
              <w:rPr>
                <w:b/>
                <w:bCs/>
                <w:spacing w:val="6"/>
              </w:rPr>
              <w:t>3.</w:t>
            </w:r>
            <w:r>
              <w:rPr>
                <w:spacing w:val="6"/>
              </w:rPr>
              <w:t>静态精度：静态≤±</w:t>
            </w:r>
            <w:r>
              <w:rPr>
                <w:b/>
                <w:bCs/>
                <w:spacing w:val="6"/>
              </w:rPr>
              <w:t>0.2%</w:t>
            </w:r>
            <w:r>
              <w:rPr>
                <w:b/>
                <w:bCs/>
              </w:rPr>
              <w:t>FS</w:t>
            </w:r>
          </w:p>
          <w:p w14:paraId="42EA70B6">
            <w:pPr>
              <w:pStyle w:val="39"/>
              <w:spacing w:before="12" w:line="228" w:lineRule="auto"/>
              <w:ind w:left="31"/>
            </w:pPr>
            <w:r>
              <w:rPr>
                <w:b/>
                <w:bCs/>
                <w:spacing w:val="7"/>
              </w:rPr>
              <w:t>4.</w:t>
            </w:r>
            <w:r>
              <w:rPr>
                <w:spacing w:val="7"/>
              </w:rPr>
              <w:t>动态精度：静态≤±</w:t>
            </w:r>
            <w:r>
              <w:rPr>
                <w:b/>
                <w:bCs/>
                <w:spacing w:val="7"/>
              </w:rPr>
              <w:t>0.4%</w:t>
            </w:r>
            <w:r>
              <w:rPr>
                <w:b/>
                <w:bCs/>
              </w:rPr>
              <w:t>FS</w:t>
            </w:r>
          </w:p>
          <w:p w14:paraId="19DA2045">
            <w:pPr>
              <w:pStyle w:val="39"/>
              <w:spacing w:before="13" w:line="228" w:lineRule="auto"/>
              <w:ind w:left="36"/>
            </w:pPr>
            <w:r>
              <w:rPr>
                <w:b/>
                <w:bCs/>
                <w:spacing w:val="6"/>
              </w:rPr>
              <w:t>5.</w:t>
            </w:r>
            <w:r>
              <w:rPr>
                <w:spacing w:val="6"/>
              </w:rPr>
              <w:t>结算按实际发生</w:t>
            </w:r>
          </w:p>
        </w:tc>
        <w:tc>
          <w:tcPr>
            <w:tcW w:w="753" w:type="dxa"/>
            <w:vAlign w:val="top"/>
          </w:tcPr>
          <w:p w14:paraId="76EF0EC6">
            <w:pPr>
              <w:spacing w:line="275" w:lineRule="auto"/>
              <w:rPr>
                <w:rFonts w:ascii="Arial"/>
                <w:sz w:val="21"/>
              </w:rPr>
            </w:pPr>
          </w:p>
          <w:p w14:paraId="6E470982">
            <w:pPr>
              <w:spacing w:line="275" w:lineRule="auto"/>
              <w:rPr>
                <w:rFonts w:ascii="Arial"/>
                <w:sz w:val="21"/>
              </w:rPr>
            </w:pPr>
          </w:p>
          <w:p w14:paraId="3DB691C9">
            <w:pPr>
              <w:spacing w:line="275" w:lineRule="auto"/>
              <w:rPr>
                <w:rFonts w:ascii="Arial"/>
                <w:sz w:val="21"/>
              </w:rPr>
            </w:pPr>
          </w:p>
          <w:p w14:paraId="2DA346F7">
            <w:pPr>
              <w:spacing w:line="276" w:lineRule="auto"/>
              <w:rPr>
                <w:rFonts w:ascii="Arial"/>
                <w:sz w:val="21"/>
              </w:rPr>
            </w:pPr>
          </w:p>
          <w:p w14:paraId="3E7F851C">
            <w:pPr>
              <w:pStyle w:val="39"/>
              <w:spacing w:before="62" w:line="231" w:lineRule="auto"/>
              <w:ind w:left="364"/>
            </w:pPr>
            <w:r>
              <w:t>座</w:t>
            </w:r>
          </w:p>
        </w:tc>
        <w:tc>
          <w:tcPr>
            <w:tcW w:w="834" w:type="dxa"/>
            <w:vAlign w:val="top"/>
          </w:tcPr>
          <w:p w14:paraId="618A42F7">
            <w:pPr>
              <w:spacing w:line="275" w:lineRule="auto"/>
              <w:rPr>
                <w:rFonts w:ascii="Arial"/>
                <w:sz w:val="21"/>
              </w:rPr>
            </w:pPr>
          </w:p>
          <w:p w14:paraId="035552F2">
            <w:pPr>
              <w:spacing w:line="275" w:lineRule="auto"/>
              <w:rPr>
                <w:rFonts w:ascii="Arial"/>
                <w:sz w:val="21"/>
              </w:rPr>
            </w:pPr>
          </w:p>
          <w:p w14:paraId="3ACCCF0D">
            <w:pPr>
              <w:spacing w:line="276" w:lineRule="auto"/>
              <w:rPr>
                <w:rFonts w:ascii="Arial"/>
                <w:sz w:val="21"/>
              </w:rPr>
            </w:pPr>
          </w:p>
          <w:p w14:paraId="688929D1">
            <w:pPr>
              <w:spacing w:line="276" w:lineRule="auto"/>
              <w:rPr>
                <w:rFonts w:ascii="Arial"/>
                <w:sz w:val="21"/>
              </w:rPr>
            </w:pPr>
          </w:p>
          <w:p w14:paraId="13A6F886">
            <w:pPr>
              <w:pStyle w:val="39"/>
              <w:spacing w:before="61" w:line="258" w:lineRule="exact"/>
              <w:jc w:val="center"/>
            </w:pPr>
            <w:r>
              <w:rPr>
                <w:b/>
                <w:bCs/>
                <w:spacing w:val="-20"/>
                <w:position w:val="1"/>
              </w:rPr>
              <w:t>1</w:t>
            </w:r>
          </w:p>
        </w:tc>
        <w:tc>
          <w:tcPr>
            <w:tcW w:w="885" w:type="dxa"/>
            <w:vAlign w:val="top"/>
          </w:tcPr>
          <w:p w14:paraId="7B6F6B07">
            <w:pPr>
              <w:rPr>
                <w:rFonts w:ascii="Arial"/>
                <w:sz w:val="21"/>
              </w:rPr>
            </w:pPr>
          </w:p>
        </w:tc>
        <w:tc>
          <w:tcPr>
            <w:tcW w:w="902" w:type="dxa"/>
            <w:vAlign w:val="top"/>
          </w:tcPr>
          <w:p w14:paraId="3B776A6B">
            <w:pPr>
              <w:rPr>
                <w:rFonts w:ascii="Arial"/>
                <w:sz w:val="21"/>
              </w:rPr>
            </w:pPr>
          </w:p>
        </w:tc>
        <w:tc>
          <w:tcPr>
            <w:tcW w:w="855" w:type="dxa"/>
            <w:gridSpan w:val="2"/>
            <w:vAlign w:val="top"/>
          </w:tcPr>
          <w:p w14:paraId="63881AC4">
            <w:pPr>
              <w:rPr>
                <w:rFonts w:ascii="Arial"/>
                <w:sz w:val="21"/>
              </w:rPr>
            </w:pPr>
          </w:p>
        </w:tc>
      </w:tr>
      <w:tr w14:paraId="03C4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6" w:hRule="atLeast"/>
        </w:trPr>
        <w:tc>
          <w:tcPr>
            <w:tcW w:w="725" w:type="dxa"/>
            <w:vAlign w:val="top"/>
          </w:tcPr>
          <w:p w14:paraId="005656CC">
            <w:pPr>
              <w:spacing w:line="276" w:lineRule="auto"/>
              <w:rPr>
                <w:rFonts w:ascii="Arial"/>
                <w:sz w:val="21"/>
              </w:rPr>
            </w:pPr>
          </w:p>
          <w:p w14:paraId="2D6BE8B7">
            <w:pPr>
              <w:spacing w:line="276" w:lineRule="auto"/>
              <w:rPr>
                <w:rFonts w:ascii="Arial"/>
                <w:sz w:val="21"/>
              </w:rPr>
            </w:pPr>
          </w:p>
          <w:p w14:paraId="7349B8E8">
            <w:pPr>
              <w:spacing w:line="276" w:lineRule="auto"/>
              <w:rPr>
                <w:rFonts w:ascii="Arial"/>
                <w:sz w:val="21"/>
              </w:rPr>
            </w:pPr>
          </w:p>
          <w:p w14:paraId="1B736837">
            <w:pPr>
              <w:spacing w:line="276" w:lineRule="auto"/>
              <w:rPr>
                <w:rFonts w:ascii="Arial"/>
                <w:sz w:val="21"/>
              </w:rPr>
            </w:pPr>
          </w:p>
          <w:p w14:paraId="7E86FC5B">
            <w:pPr>
              <w:pStyle w:val="39"/>
              <w:spacing w:before="62" w:line="257" w:lineRule="exact"/>
              <w:ind w:left="369"/>
            </w:pPr>
            <w:r>
              <w:rPr>
                <w:b/>
                <w:bCs/>
                <w:spacing w:val="-6"/>
                <w:position w:val="1"/>
              </w:rPr>
              <w:t>11</w:t>
            </w:r>
          </w:p>
        </w:tc>
        <w:tc>
          <w:tcPr>
            <w:tcW w:w="1308" w:type="dxa"/>
            <w:vAlign w:val="top"/>
          </w:tcPr>
          <w:p w14:paraId="7A10F5C6">
            <w:pPr>
              <w:spacing w:line="276" w:lineRule="auto"/>
              <w:rPr>
                <w:rFonts w:ascii="Arial"/>
                <w:sz w:val="21"/>
              </w:rPr>
            </w:pPr>
          </w:p>
          <w:p w14:paraId="033D8D15">
            <w:pPr>
              <w:spacing w:line="276" w:lineRule="auto"/>
              <w:rPr>
                <w:rFonts w:ascii="Arial"/>
                <w:sz w:val="21"/>
              </w:rPr>
            </w:pPr>
          </w:p>
          <w:p w14:paraId="0AD81888">
            <w:pPr>
              <w:spacing w:line="276" w:lineRule="auto"/>
              <w:rPr>
                <w:rFonts w:ascii="Arial"/>
                <w:sz w:val="21"/>
              </w:rPr>
            </w:pPr>
          </w:p>
          <w:p w14:paraId="171E8D51">
            <w:pPr>
              <w:spacing w:line="276" w:lineRule="auto"/>
              <w:rPr>
                <w:rFonts w:ascii="Arial"/>
                <w:sz w:val="21"/>
              </w:rPr>
            </w:pPr>
          </w:p>
          <w:p w14:paraId="1237681A">
            <w:pPr>
              <w:pStyle w:val="39"/>
              <w:spacing w:before="62" w:line="228" w:lineRule="auto"/>
              <w:ind w:left="40"/>
            </w:pPr>
            <w:r>
              <w:rPr>
                <w:spacing w:val="5"/>
              </w:rPr>
              <w:t>陶瓷柱塞泵</w:t>
            </w:r>
          </w:p>
        </w:tc>
        <w:tc>
          <w:tcPr>
            <w:tcW w:w="3334" w:type="dxa"/>
            <w:vAlign w:val="top"/>
          </w:tcPr>
          <w:p w14:paraId="67484115">
            <w:pPr>
              <w:pStyle w:val="39"/>
              <w:spacing w:before="62" w:line="228" w:lineRule="auto"/>
            </w:pPr>
            <w:r>
              <w:rPr>
                <w:b/>
                <w:bCs/>
                <w:spacing w:val="7"/>
              </w:rPr>
              <w:t>1.</w:t>
            </w:r>
            <w:r>
              <w:rPr>
                <w:spacing w:val="7"/>
              </w:rPr>
              <w:t>额定流量：根据设备情况具体选用</w:t>
            </w:r>
          </w:p>
          <w:p w14:paraId="6A85B14A">
            <w:pPr>
              <w:pStyle w:val="39"/>
              <w:spacing w:before="12" w:line="228" w:lineRule="auto"/>
              <w:ind w:left="34"/>
            </w:pPr>
            <w:r>
              <w:rPr>
                <w:b/>
                <w:bCs/>
                <w:spacing w:val="5"/>
              </w:rPr>
              <w:t>2.</w:t>
            </w:r>
            <w:r>
              <w:rPr>
                <w:spacing w:val="5"/>
              </w:rPr>
              <w:t>压力：</w:t>
            </w:r>
            <w:r>
              <w:rPr>
                <w:b/>
                <w:bCs/>
                <w:spacing w:val="5"/>
              </w:rPr>
              <w:t>0-2.5</w:t>
            </w:r>
            <w:r>
              <w:rPr>
                <w:b/>
                <w:bCs/>
              </w:rPr>
              <w:t>MPa</w:t>
            </w:r>
          </w:p>
          <w:p w14:paraId="17AB05C9">
            <w:pPr>
              <w:pStyle w:val="39"/>
              <w:spacing w:before="12" w:line="228" w:lineRule="auto"/>
              <w:ind w:left="36"/>
            </w:pPr>
            <w:r>
              <w:rPr>
                <w:b/>
                <w:bCs/>
                <w:spacing w:val="7"/>
              </w:rPr>
              <w:t>3.</w:t>
            </w:r>
            <w:r>
              <w:rPr>
                <w:spacing w:val="7"/>
              </w:rPr>
              <w:t>冲程：根据设备情况具体选用</w:t>
            </w:r>
          </w:p>
          <w:p w14:paraId="1A940D3C">
            <w:pPr>
              <w:pStyle w:val="39"/>
              <w:spacing w:before="11" w:line="228" w:lineRule="auto"/>
              <w:ind w:left="31"/>
            </w:pPr>
            <w:r>
              <w:rPr>
                <w:b/>
                <w:bCs/>
                <w:spacing w:val="5"/>
              </w:rPr>
              <w:t>4.</w:t>
            </w:r>
            <w:r>
              <w:rPr>
                <w:spacing w:val="5"/>
              </w:rPr>
              <w:t>电机：</w:t>
            </w:r>
            <w:r>
              <w:rPr>
                <w:b/>
                <w:bCs/>
                <w:spacing w:val="5"/>
              </w:rPr>
              <w:t>5.5</w:t>
            </w:r>
            <w:r>
              <w:rPr>
                <w:b/>
                <w:bCs/>
              </w:rPr>
              <w:t>KW</w:t>
            </w:r>
          </w:p>
          <w:p w14:paraId="0DC44E70">
            <w:pPr>
              <w:pStyle w:val="39"/>
              <w:spacing w:before="13" w:line="228" w:lineRule="auto"/>
              <w:ind w:left="36"/>
            </w:pPr>
            <w:r>
              <w:rPr>
                <w:b/>
                <w:bCs/>
                <w:spacing w:val="6"/>
              </w:rPr>
              <w:t>5.</w:t>
            </w:r>
            <w:r>
              <w:rPr>
                <w:spacing w:val="6"/>
              </w:rPr>
              <w:t>结算按实际发生</w:t>
            </w:r>
          </w:p>
        </w:tc>
        <w:tc>
          <w:tcPr>
            <w:tcW w:w="753" w:type="dxa"/>
            <w:vAlign w:val="top"/>
          </w:tcPr>
          <w:p w14:paraId="64A5AFAE">
            <w:pPr>
              <w:spacing w:line="276" w:lineRule="auto"/>
              <w:rPr>
                <w:rFonts w:ascii="Arial"/>
                <w:sz w:val="21"/>
              </w:rPr>
            </w:pPr>
          </w:p>
          <w:p w14:paraId="1C166D7C">
            <w:pPr>
              <w:spacing w:line="276" w:lineRule="auto"/>
              <w:rPr>
                <w:rFonts w:ascii="Arial"/>
                <w:sz w:val="21"/>
              </w:rPr>
            </w:pPr>
          </w:p>
          <w:p w14:paraId="58714514">
            <w:pPr>
              <w:spacing w:line="276" w:lineRule="auto"/>
              <w:rPr>
                <w:rFonts w:ascii="Arial"/>
                <w:sz w:val="21"/>
              </w:rPr>
            </w:pPr>
          </w:p>
          <w:p w14:paraId="2A46D163">
            <w:pPr>
              <w:spacing w:line="276" w:lineRule="auto"/>
              <w:rPr>
                <w:rFonts w:ascii="Arial"/>
                <w:sz w:val="21"/>
              </w:rPr>
            </w:pPr>
          </w:p>
          <w:p w14:paraId="5BF22DEE">
            <w:pPr>
              <w:pStyle w:val="39"/>
              <w:spacing w:before="61" w:line="231" w:lineRule="auto"/>
              <w:ind w:left="364"/>
            </w:pPr>
            <w:r>
              <w:t>座</w:t>
            </w:r>
          </w:p>
        </w:tc>
        <w:tc>
          <w:tcPr>
            <w:tcW w:w="834" w:type="dxa"/>
            <w:vAlign w:val="top"/>
          </w:tcPr>
          <w:p w14:paraId="7BE1A57F">
            <w:pPr>
              <w:spacing w:line="276" w:lineRule="auto"/>
              <w:rPr>
                <w:rFonts w:ascii="Arial"/>
                <w:sz w:val="21"/>
              </w:rPr>
            </w:pPr>
          </w:p>
          <w:p w14:paraId="15CF13F2">
            <w:pPr>
              <w:spacing w:line="276" w:lineRule="auto"/>
              <w:rPr>
                <w:rFonts w:ascii="Arial"/>
                <w:sz w:val="21"/>
              </w:rPr>
            </w:pPr>
          </w:p>
          <w:p w14:paraId="3D527876">
            <w:pPr>
              <w:spacing w:line="276" w:lineRule="auto"/>
              <w:rPr>
                <w:rFonts w:ascii="Arial"/>
                <w:sz w:val="21"/>
              </w:rPr>
            </w:pPr>
          </w:p>
          <w:p w14:paraId="354313C6">
            <w:pPr>
              <w:spacing w:line="276" w:lineRule="auto"/>
              <w:rPr>
                <w:rFonts w:ascii="Arial"/>
                <w:sz w:val="21"/>
              </w:rPr>
            </w:pPr>
          </w:p>
          <w:p w14:paraId="69139B0C">
            <w:pPr>
              <w:pStyle w:val="39"/>
              <w:spacing w:before="62" w:line="257" w:lineRule="exact"/>
              <w:jc w:val="center"/>
            </w:pPr>
            <w:r>
              <w:rPr>
                <w:b/>
                <w:bCs/>
                <w:spacing w:val="-20"/>
                <w:position w:val="1"/>
              </w:rPr>
              <w:t>1</w:t>
            </w:r>
          </w:p>
        </w:tc>
        <w:tc>
          <w:tcPr>
            <w:tcW w:w="885" w:type="dxa"/>
            <w:vAlign w:val="top"/>
          </w:tcPr>
          <w:p w14:paraId="17FA0F2A">
            <w:pPr>
              <w:rPr>
                <w:rFonts w:ascii="Arial"/>
                <w:sz w:val="21"/>
              </w:rPr>
            </w:pPr>
          </w:p>
        </w:tc>
        <w:tc>
          <w:tcPr>
            <w:tcW w:w="902" w:type="dxa"/>
            <w:vAlign w:val="top"/>
          </w:tcPr>
          <w:p w14:paraId="428674CB">
            <w:pPr>
              <w:rPr>
                <w:rFonts w:ascii="Arial"/>
                <w:sz w:val="21"/>
              </w:rPr>
            </w:pPr>
          </w:p>
        </w:tc>
        <w:tc>
          <w:tcPr>
            <w:tcW w:w="855" w:type="dxa"/>
            <w:gridSpan w:val="2"/>
            <w:vAlign w:val="top"/>
          </w:tcPr>
          <w:p w14:paraId="08593619">
            <w:pPr>
              <w:rPr>
                <w:rFonts w:ascii="Arial"/>
                <w:sz w:val="21"/>
              </w:rPr>
            </w:pPr>
          </w:p>
        </w:tc>
      </w:tr>
      <w:tr w14:paraId="4BBC9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4880" w:hRule="atLeast"/>
        </w:trPr>
        <w:tc>
          <w:tcPr>
            <w:tcW w:w="725" w:type="dxa"/>
            <w:vAlign w:val="top"/>
          </w:tcPr>
          <w:p w14:paraId="1F05EDC6">
            <w:pPr>
              <w:tabs>
                <w:tab w:val="left" w:pos="1331"/>
              </w:tabs>
              <w:bidi w:val="0"/>
              <w:jc w:val="left"/>
              <w:rPr>
                <w:rFonts w:ascii="Arial"/>
                <w:sz w:val="21"/>
              </w:rPr>
            </w:pPr>
            <w:r>
              <w:rPr>
                <w:rFonts w:hint="eastAsia"/>
                <w:lang w:val="en-US" w:eastAsia="zh-CN"/>
              </w:rPr>
              <w:tab/>
            </w:r>
          </w:p>
          <w:p w14:paraId="54698B31">
            <w:pPr>
              <w:spacing w:line="275" w:lineRule="auto"/>
              <w:rPr>
                <w:rFonts w:ascii="Arial"/>
                <w:sz w:val="21"/>
              </w:rPr>
            </w:pPr>
          </w:p>
          <w:p w14:paraId="5BE4A077">
            <w:pPr>
              <w:spacing w:line="275" w:lineRule="auto"/>
              <w:rPr>
                <w:rFonts w:ascii="Arial"/>
                <w:sz w:val="21"/>
              </w:rPr>
            </w:pPr>
          </w:p>
          <w:p w14:paraId="6025C161">
            <w:pPr>
              <w:spacing w:line="275" w:lineRule="auto"/>
              <w:rPr>
                <w:rFonts w:ascii="Arial"/>
                <w:sz w:val="21"/>
              </w:rPr>
            </w:pPr>
          </w:p>
          <w:p w14:paraId="0CC40E37">
            <w:pPr>
              <w:spacing w:line="275" w:lineRule="auto"/>
              <w:rPr>
                <w:rFonts w:ascii="Arial"/>
                <w:sz w:val="21"/>
              </w:rPr>
            </w:pPr>
          </w:p>
          <w:p w14:paraId="625BDC2A">
            <w:pPr>
              <w:pStyle w:val="39"/>
              <w:spacing w:before="62" w:line="257" w:lineRule="exact"/>
              <w:ind w:left="369"/>
            </w:pPr>
            <w:r>
              <w:rPr>
                <w:b/>
                <w:bCs/>
                <w:spacing w:val="-6"/>
                <w:position w:val="1"/>
              </w:rPr>
              <w:t>12</w:t>
            </w:r>
          </w:p>
        </w:tc>
        <w:tc>
          <w:tcPr>
            <w:tcW w:w="1308" w:type="dxa"/>
            <w:vAlign w:val="top"/>
          </w:tcPr>
          <w:p w14:paraId="6F66476F">
            <w:pPr>
              <w:spacing w:line="275" w:lineRule="auto"/>
              <w:rPr>
                <w:rFonts w:ascii="Arial"/>
                <w:sz w:val="21"/>
              </w:rPr>
            </w:pPr>
          </w:p>
          <w:p w14:paraId="21C3405E">
            <w:pPr>
              <w:spacing w:line="275" w:lineRule="auto"/>
              <w:rPr>
                <w:rFonts w:ascii="Arial"/>
                <w:sz w:val="21"/>
              </w:rPr>
            </w:pPr>
          </w:p>
          <w:p w14:paraId="4EF00034">
            <w:pPr>
              <w:spacing w:line="275" w:lineRule="auto"/>
              <w:rPr>
                <w:rFonts w:ascii="Arial"/>
                <w:sz w:val="21"/>
              </w:rPr>
            </w:pPr>
          </w:p>
          <w:p w14:paraId="18FDB951">
            <w:pPr>
              <w:spacing w:line="275" w:lineRule="auto"/>
              <w:rPr>
                <w:rFonts w:ascii="Arial"/>
                <w:sz w:val="21"/>
              </w:rPr>
            </w:pPr>
          </w:p>
          <w:p w14:paraId="1D533B22">
            <w:pPr>
              <w:spacing w:line="275" w:lineRule="auto"/>
              <w:rPr>
                <w:rFonts w:ascii="Arial"/>
                <w:sz w:val="21"/>
              </w:rPr>
            </w:pPr>
          </w:p>
          <w:p w14:paraId="3C8FBA50">
            <w:pPr>
              <w:pStyle w:val="39"/>
              <w:spacing w:before="62" w:line="228" w:lineRule="auto"/>
              <w:ind w:left="30"/>
            </w:pPr>
            <w:r>
              <w:rPr>
                <w:spacing w:val="7"/>
              </w:rPr>
              <w:t>转鼓式洗瓶机</w:t>
            </w:r>
          </w:p>
        </w:tc>
        <w:tc>
          <w:tcPr>
            <w:tcW w:w="3334" w:type="dxa"/>
            <w:vAlign w:val="top"/>
          </w:tcPr>
          <w:p w14:paraId="371B7293">
            <w:pPr>
              <w:pStyle w:val="39"/>
              <w:spacing w:before="210" w:line="228" w:lineRule="auto"/>
              <w:ind w:left="47"/>
            </w:pPr>
            <w:r>
              <w:rPr>
                <w:b/>
                <w:bCs/>
                <w:spacing w:val="5"/>
              </w:rPr>
              <w:t>1.</w:t>
            </w:r>
            <w:r>
              <w:rPr>
                <w:spacing w:val="5"/>
              </w:rPr>
              <w:t>稳定能力：</w:t>
            </w:r>
            <w:r>
              <w:rPr>
                <w:b/>
                <w:bCs/>
                <w:spacing w:val="5"/>
              </w:rPr>
              <w:t>25-35</w:t>
            </w:r>
            <w:r>
              <w:rPr>
                <w:spacing w:val="5"/>
              </w:rPr>
              <w:t>瓶／分</w:t>
            </w:r>
          </w:p>
          <w:p w14:paraId="7ADF3F36">
            <w:pPr>
              <w:pStyle w:val="39"/>
              <w:spacing w:before="11" w:line="223" w:lineRule="auto"/>
              <w:ind w:left="34"/>
            </w:pPr>
            <w:r>
              <w:rPr>
                <w:b/>
                <w:bCs/>
                <w:spacing w:val="2"/>
              </w:rPr>
              <w:t>2.</w:t>
            </w:r>
            <w:r>
              <w:rPr>
                <w:spacing w:val="2"/>
              </w:rPr>
              <w:t>适用瓶子：</w:t>
            </w:r>
            <w:r>
              <w:rPr>
                <w:spacing w:val="-17"/>
              </w:rPr>
              <w:t xml:space="preserve"> </w:t>
            </w:r>
            <w:r>
              <w:rPr>
                <w:b/>
                <w:bCs/>
                <w:spacing w:val="2"/>
              </w:rPr>
              <w:t>100/200g</w:t>
            </w:r>
            <w:r>
              <w:rPr>
                <w:spacing w:val="2"/>
              </w:rPr>
              <w:t>膏剂玻璃瓶</w:t>
            </w:r>
          </w:p>
          <w:p w14:paraId="0A1960CF">
            <w:pPr>
              <w:pStyle w:val="39"/>
              <w:spacing w:before="18" w:line="228" w:lineRule="auto"/>
              <w:ind w:left="36"/>
            </w:pPr>
            <w:r>
              <w:rPr>
                <w:b/>
                <w:bCs/>
                <w:spacing w:val="5"/>
              </w:rPr>
              <w:t>3.</w:t>
            </w:r>
            <w:r>
              <w:rPr>
                <w:spacing w:val="5"/>
              </w:rPr>
              <w:t>回用水流量：</w:t>
            </w:r>
            <w:r>
              <w:rPr>
                <w:b/>
                <w:bCs/>
                <w:spacing w:val="5"/>
              </w:rPr>
              <w:t>0.8m</w:t>
            </w:r>
            <w:r>
              <w:rPr>
                <w:spacing w:val="5"/>
              </w:rPr>
              <w:t>³</w:t>
            </w:r>
            <w:r>
              <w:rPr>
                <w:b/>
                <w:bCs/>
                <w:spacing w:val="5"/>
              </w:rPr>
              <w:t>/h</w:t>
            </w:r>
          </w:p>
          <w:p w14:paraId="68F20BEA">
            <w:pPr>
              <w:pStyle w:val="39"/>
              <w:spacing w:before="12" w:line="228" w:lineRule="auto"/>
              <w:ind w:left="31"/>
            </w:pPr>
            <w:r>
              <w:rPr>
                <w:b/>
                <w:bCs/>
                <w:spacing w:val="5"/>
              </w:rPr>
              <w:t>4.</w:t>
            </w:r>
            <w:r>
              <w:rPr>
                <w:spacing w:val="5"/>
              </w:rPr>
              <w:t>纯化水耗量：</w:t>
            </w:r>
            <w:r>
              <w:rPr>
                <w:b/>
                <w:bCs/>
                <w:spacing w:val="5"/>
              </w:rPr>
              <w:t>0.5m</w:t>
            </w:r>
            <w:r>
              <w:rPr>
                <w:spacing w:val="5"/>
              </w:rPr>
              <w:t>³</w:t>
            </w:r>
            <w:r>
              <w:rPr>
                <w:b/>
                <w:bCs/>
                <w:spacing w:val="5"/>
              </w:rPr>
              <w:t>/h</w:t>
            </w:r>
          </w:p>
          <w:p w14:paraId="2E5F858E">
            <w:pPr>
              <w:pStyle w:val="39"/>
              <w:spacing w:before="12" w:line="228" w:lineRule="auto"/>
              <w:ind w:left="36"/>
            </w:pPr>
            <w:r>
              <w:rPr>
                <w:b/>
                <w:bCs/>
                <w:spacing w:val="5"/>
              </w:rPr>
              <w:t>5.</w:t>
            </w:r>
            <w:r>
              <w:rPr>
                <w:spacing w:val="5"/>
              </w:rPr>
              <w:t>压力：</w:t>
            </w:r>
            <w:r>
              <w:rPr>
                <w:b/>
                <w:bCs/>
                <w:spacing w:val="5"/>
              </w:rPr>
              <w:t>0.2</w:t>
            </w:r>
            <w:r>
              <w:rPr>
                <w:spacing w:val="5"/>
              </w:rPr>
              <w:t>～</w:t>
            </w:r>
            <w:r>
              <w:rPr>
                <w:b/>
                <w:bCs/>
                <w:spacing w:val="5"/>
              </w:rPr>
              <w:t>0.3</w:t>
            </w:r>
            <w:r>
              <w:rPr>
                <w:b/>
                <w:bCs/>
              </w:rPr>
              <w:t>MPa</w:t>
            </w:r>
          </w:p>
          <w:p w14:paraId="54516D28">
            <w:pPr>
              <w:pStyle w:val="39"/>
              <w:spacing w:before="12" w:line="228" w:lineRule="auto"/>
              <w:ind w:left="33"/>
            </w:pPr>
            <w:r>
              <w:rPr>
                <w:b/>
                <w:bCs/>
                <w:spacing w:val="3"/>
              </w:rPr>
              <w:t>6.</w:t>
            </w:r>
            <w:r>
              <w:rPr>
                <w:spacing w:val="3"/>
              </w:rPr>
              <w:t>净化压缩空气耗量：</w:t>
            </w:r>
            <w:r>
              <w:rPr>
                <w:spacing w:val="-43"/>
              </w:rPr>
              <w:t xml:space="preserve"> </w:t>
            </w:r>
            <w:r>
              <w:rPr>
                <w:b/>
                <w:bCs/>
                <w:spacing w:val="3"/>
              </w:rPr>
              <w:t>15m</w:t>
            </w:r>
            <w:r>
              <w:rPr>
                <w:spacing w:val="3"/>
              </w:rPr>
              <w:t>³</w:t>
            </w:r>
            <w:r>
              <w:rPr>
                <w:b/>
                <w:bCs/>
                <w:spacing w:val="3"/>
              </w:rPr>
              <w:t>/h</w:t>
            </w:r>
          </w:p>
          <w:p w14:paraId="36699B0A">
            <w:pPr>
              <w:pStyle w:val="39"/>
              <w:spacing w:before="13" w:line="228" w:lineRule="auto"/>
              <w:ind w:left="37"/>
            </w:pPr>
            <w:r>
              <w:rPr>
                <w:b/>
                <w:bCs/>
                <w:spacing w:val="5"/>
              </w:rPr>
              <w:t>7.</w:t>
            </w:r>
            <w:r>
              <w:rPr>
                <w:spacing w:val="5"/>
              </w:rPr>
              <w:t>功 率：</w:t>
            </w:r>
            <w:r>
              <w:rPr>
                <w:b/>
                <w:bCs/>
                <w:spacing w:val="5"/>
              </w:rPr>
              <w:t>2.5</w:t>
            </w:r>
            <w:r>
              <w:rPr>
                <w:b/>
                <w:bCs/>
              </w:rPr>
              <w:t>Kw</w:t>
            </w:r>
          </w:p>
          <w:p w14:paraId="7A39E228">
            <w:pPr>
              <w:pStyle w:val="39"/>
              <w:spacing w:before="13" w:line="229" w:lineRule="auto"/>
              <w:ind w:left="33"/>
            </w:pPr>
            <w:r>
              <w:rPr>
                <w:b/>
                <w:bCs/>
                <w:spacing w:val="5"/>
              </w:rPr>
              <w:t>8.</w:t>
            </w:r>
            <w:r>
              <w:rPr>
                <w:spacing w:val="5"/>
              </w:rPr>
              <w:t>电 源：</w:t>
            </w:r>
            <w:r>
              <w:rPr>
                <w:b/>
                <w:bCs/>
                <w:spacing w:val="5"/>
              </w:rPr>
              <w:t>380V</w:t>
            </w:r>
            <w:r>
              <w:rPr>
                <w:spacing w:val="29"/>
              </w:rPr>
              <w:t xml:space="preserve"> </w:t>
            </w:r>
            <w:r>
              <w:rPr>
                <w:b/>
                <w:bCs/>
                <w:spacing w:val="5"/>
              </w:rPr>
              <w:t>50</w:t>
            </w:r>
            <w:r>
              <w:rPr>
                <w:b/>
                <w:bCs/>
              </w:rPr>
              <w:t>Hz</w:t>
            </w:r>
            <w:r>
              <w:rPr>
                <w:spacing w:val="5"/>
              </w:rPr>
              <w:t xml:space="preserve"> 三相四线制</w:t>
            </w:r>
          </w:p>
          <w:p w14:paraId="1D8D91D7">
            <w:pPr>
              <w:pStyle w:val="39"/>
              <w:spacing w:before="12" w:line="234" w:lineRule="auto"/>
              <w:ind w:left="36" w:right="70" w:hanging="3"/>
            </w:pPr>
            <w:r>
              <w:rPr>
                <w:b/>
                <w:bCs/>
                <w:spacing w:val="5"/>
              </w:rPr>
              <w:t>9.</w:t>
            </w:r>
            <w:r>
              <w:rPr>
                <w:spacing w:val="5"/>
              </w:rPr>
              <w:t>外形尺寸：</w:t>
            </w:r>
            <w:r>
              <w:rPr>
                <w:b/>
                <w:bCs/>
                <w:spacing w:val="5"/>
              </w:rPr>
              <w:t>2300</w:t>
            </w:r>
            <w:r>
              <w:rPr>
                <w:spacing w:val="5"/>
              </w:rPr>
              <w:t>×</w:t>
            </w:r>
            <w:r>
              <w:rPr>
                <w:b/>
                <w:bCs/>
                <w:spacing w:val="5"/>
              </w:rPr>
              <w:t>900</w:t>
            </w:r>
            <w:r>
              <w:rPr>
                <w:spacing w:val="5"/>
              </w:rPr>
              <w:t>×</w:t>
            </w:r>
            <w:r>
              <w:rPr>
                <w:b/>
                <w:bCs/>
                <w:spacing w:val="5"/>
              </w:rPr>
              <w:t>1500</w:t>
            </w:r>
            <w:r>
              <w:rPr>
                <w:spacing w:val="5"/>
              </w:rPr>
              <w:t>（不含</w:t>
            </w:r>
            <w:r>
              <w:rPr>
                <w:spacing w:val="16"/>
              </w:rPr>
              <w:t xml:space="preserve"> </w:t>
            </w:r>
            <w:r>
              <w:rPr>
                <w:spacing w:val="-1"/>
              </w:rPr>
              <w:t>管道）</w:t>
            </w:r>
          </w:p>
          <w:p w14:paraId="5698C899">
            <w:pPr>
              <w:pStyle w:val="39"/>
              <w:spacing w:before="12" w:line="228" w:lineRule="auto"/>
              <w:ind w:left="47"/>
            </w:pPr>
            <w:r>
              <w:rPr>
                <w:b/>
                <w:bCs/>
                <w:spacing w:val="5"/>
              </w:rPr>
              <w:t>10.</w:t>
            </w:r>
            <w:r>
              <w:rPr>
                <w:spacing w:val="5"/>
              </w:rPr>
              <w:t>结算按实际发生</w:t>
            </w:r>
          </w:p>
        </w:tc>
        <w:tc>
          <w:tcPr>
            <w:tcW w:w="753" w:type="dxa"/>
            <w:vAlign w:val="top"/>
          </w:tcPr>
          <w:p w14:paraId="6742A14C">
            <w:pPr>
              <w:spacing w:line="275" w:lineRule="auto"/>
              <w:rPr>
                <w:rFonts w:ascii="Arial"/>
                <w:sz w:val="21"/>
              </w:rPr>
            </w:pPr>
          </w:p>
          <w:p w14:paraId="55E13385">
            <w:pPr>
              <w:spacing w:line="275" w:lineRule="auto"/>
              <w:rPr>
                <w:rFonts w:ascii="Arial"/>
                <w:sz w:val="21"/>
              </w:rPr>
            </w:pPr>
          </w:p>
          <w:p w14:paraId="719BB079">
            <w:pPr>
              <w:spacing w:line="275" w:lineRule="auto"/>
              <w:rPr>
                <w:rFonts w:ascii="Arial"/>
                <w:sz w:val="21"/>
              </w:rPr>
            </w:pPr>
          </w:p>
          <w:p w14:paraId="79E21D91">
            <w:pPr>
              <w:spacing w:line="275" w:lineRule="auto"/>
              <w:rPr>
                <w:rFonts w:ascii="Arial"/>
                <w:sz w:val="21"/>
              </w:rPr>
            </w:pPr>
          </w:p>
          <w:p w14:paraId="5364EDA5">
            <w:pPr>
              <w:spacing w:line="275" w:lineRule="auto"/>
              <w:rPr>
                <w:rFonts w:ascii="Arial"/>
                <w:sz w:val="21"/>
              </w:rPr>
            </w:pPr>
          </w:p>
          <w:p w14:paraId="63FC734A">
            <w:pPr>
              <w:pStyle w:val="39"/>
              <w:spacing w:before="62" w:line="231" w:lineRule="auto"/>
              <w:ind w:left="364"/>
            </w:pPr>
            <w:r>
              <w:t>座</w:t>
            </w:r>
          </w:p>
        </w:tc>
        <w:tc>
          <w:tcPr>
            <w:tcW w:w="834" w:type="dxa"/>
            <w:vAlign w:val="top"/>
          </w:tcPr>
          <w:p w14:paraId="4CD06EDB">
            <w:pPr>
              <w:spacing w:line="275" w:lineRule="auto"/>
              <w:rPr>
                <w:rFonts w:ascii="Arial"/>
                <w:sz w:val="21"/>
              </w:rPr>
            </w:pPr>
          </w:p>
          <w:p w14:paraId="54F5C58B">
            <w:pPr>
              <w:spacing w:line="275" w:lineRule="auto"/>
              <w:rPr>
                <w:rFonts w:ascii="Arial"/>
                <w:sz w:val="21"/>
              </w:rPr>
            </w:pPr>
          </w:p>
          <w:p w14:paraId="65E4AC3D">
            <w:pPr>
              <w:spacing w:line="275" w:lineRule="auto"/>
              <w:rPr>
                <w:rFonts w:ascii="Arial"/>
                <w:sz w:val="21"/>
              </w:rPr>
            </w:pPr>
          </w:p>
          <w:p w14:paraId="79600FBE">
            <w:pPr>
              <w:spacing w:line="275" w:lineRule="auto"/>
              <w:rPr>
                <w:rFonts w:ascii="Arial"/>
                <w:sz w:val="21"/>
              </w:rPr>
            </w:pPr>
          </w:p>
          <w:p w14:paraId="6FCAD857">
            <w:pPr>
              <w:spacing w:line="275" w:lineRule="auto"/>
              <w:rPr>
                <w:rFonts w:ascii="Arial"/>
                <w:sz w:val="21"/>
              </w:rPr>
            </w:pPr>
          </w:p>
          <w:p w14:paraId="44B9C2B3">
            <w:pPr>
              <w:pStyle w:val="39"/>
              <w:spacing w:before="62" w:line="257" w:lineRule="exact"/>
              <w:jc w:val="center"/>
            </w:pPr>
            <w:r>
              <w:rPr>
                <w:b/>
                <w:bCs/>
                <w:spacing w:val="-20"/>
                <w:position w:val="1"/>
              </w:rPr>
              <w:t>1</w:t>
            </w:r>
          </w:p>
        </w:tc>
        <w:tc>
          <w:tcPr>
            <w:tcW w:w="885" w:type="dxa"/>
            <w:vAlign w:val="top"/>
          </w:tcPr>
          <w:p w14:paraId="172FB122">
            <w:pPr>
              <w:rPr>
                <w:rFonts w:ascii="Arial"/>
                <w:sz w:val="21"/>
              </w:rPr>
            </w:pPr>
          </w:p>
        </w:tc>
        <w:tc>
          <w:tcPr>
            <w:tcW w:w="902" w:type="dxa"/>
            <w:vAlign w:val="top"/>
          </w:tcPr>
          <w:p w14:paraId="65FF4495">
            <w:pPr>
              <w:rPr>
                <w:rFonts w:ascii="Arial"/>
                <w:sz w:val="21"/>
              </w:rPr>
            </w:pPr>
          </w:p>
        </w:tc>
        <w:tc>
          <w:tcPr>
            <w:tcW w:w="835" w:type="dxa"/>
            <w:vAlign w:val="top"/>
          </w:tcPr>
          <w:p w14:paraId="68EA7FD2">
            <w:pPr>
              <w:rPr>
                <w:rFonts w:ascii="Arial"/>
                <w:sz w:val="21"/>
              </w:rPr>
            </w:pPr>
          </w:p>
        </w:tc>
      </w:tr>
      <w:tr w14:paraId="4E73C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2488" w:hRule="atLeast"/>
        </w:trPr>
        <w:tc>
          <w:tcPr>
            <w:tcW w:w="725" w:type="dxa"/>
            <w:vAlign w:val="top"/>
          </w:tcPr>
          <w:p w14:paraId="00986F94">
            <w:pPr>
              <w:spacing w:line="273" w:lineRule="auto"/>
              <w:rPr>
                <w:rFonts w:ascii="Arial"/>
                <w:sz w:val="21"/>
              </w:rPr>
            </w:pPr>
          </w:p>
          <w:p w14:paraId="74F48E71">
            <w:pPr>
              <w:spacing w:line="273" w:lineRule="auto"/>
              <w:rPr>
                <w:rFonts w:ascii="Arial"/>
                <w:sz w:val="21"/>
              </w:rPr>
            </w:pPr>
          </w:p>
          <w:p w14:paraId="71A8BCD4">
            <w:pPr>
              <w:spacing w:line="274" w:lineRule="auto"/>
              <w:rPr>
                <w:rFonts w:ascii="Arial"/>
                <w:sz w:val="21"/>
              </w:rPr>
            </w:pPr>
          </w:p>
          <w:p w14:paraId="2C7C817F">
            <w:pPr>
              <w:spacing w:line="274" w:lineRule="auto"/>
              <w:rPr>
                <w:rFonts w:ascii="Arial"/>
                <w:sz w:val="21"/>
              </w:rPr>
            </w:pPr>
          </w:p>
          <w:p w14:paraId="7507FAB1">
            <w:pPr>
              <w:pStyle w:val="39"/>
              <w:spacing w:before="62" w:line="256" w:lineRule="exact"/>
              <w:ind w:left="369"/>
            </w:pPr>
            <w:r>
              <w:rPr>
                <w:b/>
                <w:bCs/>
                <w:spacing w:val="-6"/>
                <w:position w:val="1"/>
              </w:rPr>
              <w:t>13</w:t>
            </w:r>
          </w:p>
        </w:tc>
        <w:tc>
          <w:tcPr>
            <w:tcW w:w="1308" w:type="dxa"/>
            <w:vAlign w:val="top"/>
          </w:tcPr>
          <w:p w14:paraId="0EEB90AC">
            <w:pPr>
              <w:spacing w:line="273" w:lineRule="auto"/>
              <w:rPr>
                <w:rFonts w:ascii="Arial"/>
                <w:sz w:val="21"/>
              </w:rPr>
            </w:pPr>
          </w:p>
          <w:p w14:paraId="7A678023">
            <w:pPr>
              <w:spacing w:line="273" w:lineRule="auto"/>
              <w:rPr>
                <w:rFonts w:ascii="Arial"/>
                <w:sz w:val="21"/>
              </w:rPr>
            </w:pPr>
          </w:p>
          <w:p w14:paraId="0CFFE80E">
            <w:pPr>
              <w:spacing w:line="274" w:lineRule="auto"/>
              <w:rPr>
                <w:rFonts w:ascii="Arial"/>
                <w:sz w:val="21"/>
              </w:rPr>
            </w:pPr>
          </w:p>
          <w:p w14:paraId="04EC5057">
            <w:pPr>
              <w:spacing w:line="274" w:lineRule="auto"/>
              <w:rPr>
                <w:rFonts w:ascii="Arial"/>
                <w:sz w:val="21"/>
              </w:rPr>
            </w:pPr>
          </w:p>
          <w:p w14:paraId="0604029E">
            <w:pPr>
              <w:pStyle w:val="39"/>
              <w:spacing w:before="62" w:line="229" w:lineRule="auto"/>
              <w:ind w:left="30"/>
            </w:pPr>
            <w:r>
              <w:rPr>
                <w:spacing w:val="7"/>
              </w:rPr>
              <w:t>提升理盖器</w:t>
            </w:r>
          </w:p>
        </w:tc>
        <w:tc>
          <w:tcPr>
            <w:tcW w:w="3334" w:type="dxa"/>
            <w:vAlign w:val="top"/>
          </w:tcPr>
          <w:p w14:paraId="2875579F">
            <w:pPr>
              <w:pStyle w:val="39"/>
              <w:spacing w:before="62" w:line="229" w:lineRule="auto"/>
            </w:pPr>
            <w:r>
              <w:rPr>
                <w:b/>
                <w:bCs/>
                <w:spacing w:val="3"/>
              </w:rPr>
              <w:t>1.</w:t>
            </w:r>
            <w:r>
              <w:rPr>
                <w:spacing w:val="3"/>
              </w:rPr>
              <w:t>理盖速度：</w:t>
            </w:r>
            <w:r>
              <w:rPr>
                <w:spacing w:val="-45"/>
              </w:rPr>
              <w:t xml:space="preserve"> </w:t>
            </w:r>
            <w:r>
              <w:rPr>
                <w:spacing w:val="3"/>
              </w:rPr>
              <w:t>不小于</w:t>
            </w:r>
            <w:r>
              <w:rPr>
                <w:b/>
                <w:bCs/>
                <w:spacing w:val="3"/>
              </w:rPr>
              <w:t>2500</w:t>
            </w:r>
            <w:r>
              <w:rPr>
                <w:spacing w:val="3"/>
              </w:rPr>
              <w:t>瓶</w:t>
            </w:r>
            <w:r>
              <w:rPr>
                <w:b/>
                <w:bCs/>
                <w:spacing w:val="3"/>
              </w:rPr>
              <w:t>/</w:t>
            </w:r>
            <w:r>
              <w:rPr>
                <w:spacing w:val="3"/>
              </w:rPr>
              <w:t>小时</w:t>
            </w:r>
          </w:p>
          <w:p w14:paraId="19F60736">
            <w:pPr>
              <w:pStyle w:val="39"/>
              <w:spacing w:before="11" w:line="228" w:lineRule="auto"/>
              <w:ind w:left="34"/>
            </w:pPr>
            <w:r>
              <w:rPr>
                <w:b/>
                <w:bCs/>
                <w:spacing w:val="4"/>
              </w:rPr>
              <w:t>2.</w:t>
            </w:r>
            <w:r>
              <w:rPr>
                <w:spacing w:val="4"/>
              </w:rPr>
              <w:t>适用电源</w:t>
            </w:r>
            <w:r>
              <w:rPr>
                <w:b/>
                <w:bCs/>
                <w:spacing w:val="4"/>
              </w:rPr>
              <w:t>/</w:t>
            </w:r>
            <w:r>
              <w:rPr>
                <w:spacing w:val="4"/>
              </w:rPr>
              <w:t>功率：</w:t>
            </w:r>
            <w:r>
              <w:rPr>
                <w:b/>
                <w:bCs/>
                <w:spacing w:val="4"/>
              </w:rPr>
              <w:t>380V/50</w:t>
            </w:r>
            <w:r>
              <w:rPr>
                <w:b/>
                <w:bCs/>
              </w:rPr>
              <w:t>HZ</w:t>
            </w:r>
            <w:r>
              <w:rPr>
                <w:spacing w:val="15"/>
              </w:rPr>
              <w:t xml:space="preserve">   </w:t>
            </w:r>
            <w:r>
              <w:rPr>
                <w:b/>
                <w:bCs/>
                <w:spacing w:val="4"/>
              </w:rPr>
              <w:t>120w</w:t>
            </w:r>
          </w:p>
          <w:p w14:paraId="1CF96161">
            <w:pPr>
              <w:pStyle w:val="39"/>
              <w:spacing w:before="11" w:line="228" w:lineRule="auto"/>
              <w:ind w:left="36"/>
            </w:pPr>
            <w:r>
              <w:rPr>
                <w:b/>
                <w:bCs/>
                <w:spacing w:val="1"/>
              </w:rPr>
              <w:t>3.</w:t>
            </w:r>
            <w:r>
              <w:rPr>
                <w:spacing w:val="1"/>
              </w:rPr>
              <w:t>机器重量：</w:t>
            </w:r>
            <w:r>
              <w:rPr>
                <w:spacing w:val="-47"/>
              </w:rPr>
              <w:t xml:space="preserve"> </w:t>
            </w:r>
            <w:r>
              <w:rPr>
                <w:b/>
                <w:bCs/>
                <w:spacing w:val="1"/>
              </w:rPr>
              <w:t>100</w:t>
            </w:r>
            <w:r>
              <w:rPr>
                <w:b/>
                <w:bCs/>
              </w:rPr>
              <w:t>KG</w:t>
            </w:r>
          </w:p>
          <w:p w14:paraId="5E123F56">
            <w:pPr>
              <w:pStyle w:val="39"/>
              <w:spacing w:before="12" w:line="228" w:lineRule="auto"/>
              <w:ind w:left="31"/>
            </w:pPr>
            <w:r>
              <w:rPr>
                <w:b/>
                <w:bCs/>
                <w:spacing w:val="5"/>
              </w:rPr>
              <w:t>4.</w:t>
            </w:r>
            <w:r>
              <w:rPr>
                <w:spacing w:val="5"/>
              </w:rPr>
              <w:t>机器尺寸：</w:t>
            </w:r>
            <w:r>
              <w:rPr>
                <w:b/>
                <w:bCs/>
                <w:spacing w:val="5"/>
              </w:rPr>
              <w:t>L1000*W500*H2</w:t>
            </w:r>
            <w:r>
              <w:rPr>
                <w:b/>
                <w:bCs/>
                <w:spacing w:val="4"/>
              </w:rPr>
              <w:t>500</w:t>
            </w:r>
            <w:r>
              <w:rPr>
                <w:b/>
                <w:bCs/>
              </w:rPr>
              <w:t>mm</w:t>
            </w:r>
          </w:p>
          <w:p w14:paraId="764A0020">
            <w:pPr>
              <w:pStyle w:val="39"/>
              <w:spacing w:before="13" w:line="228" w:lineRule="auto"/>
              <w:ind w:left="36"/>
            </w:pPr>
            <w:r>
              <w:rPr>
                <w:b/>
                <w:bCs/>
                <w:spacing w:val="6"/>
              </w:rPr>
              <w:t>5.</w:t>
            </w:r>
            <w:r>
              <w:rPr>
                <w:spacing w:val="6"/>
              </w:rPr>
              <w:t>结算按实际发生</w:t>
            </w:r>
          </w:p>
        </w:tc>
        <w:tc>
          <w:tcPr>
            <w:tcW w:w="753" w:type="dxa"/>
            <w:vAlign w:val="top"/>
          </w:tcPr>
          <w:p w14:paraId="2D80F719">
            <w:pPr>
              <w:spacing w:line="273" w:lineRule="auto"/>
              <w:rPr>
                <w:rFonts w:ascii="Arial"/>
                <w:sz w:val="21"/>
              </w:rPr>
            </w:pPr>
          </w:p>
          <w:p w14:paraId="085775BF">
            <w:pPr>
              <w:spacing w:line="273" w:lineRule="auto"/>
              <w:rPr>
                <w:rFonts w:ascii="Arial"/>
                <w:sz w:val="21"/>
              </w:rPr>
            </w:pPr>
          </w:p>
          <w:p w14:paraId="65482B4A">
            <w:pPr>
              <w:spacing w:line="274" w:lineRule="auto"/>
              <w:rPr>
                <w:rFonts w:ascii="Arial"/>
                <w:sz w:val="21"/>
              </w:rPr>
            </w:pPr>
          </w:p>
          <w:p w14:paraId="2A207A9A">
            <w:pPr>
              <w:spacing w:line="274" w:lineRule="auto"/>
              <w:rPr>
                <w:rFonts w:ascii="Arial"/>
                <w:sz w:val="21"/>
              </w:rPr>
            </w:pPr>
          </w:p>
          <w:p w14:paraId="66BB8EC3">
            <w:pPr>
              <w:pStyle w:val="39"/>
              <w:spacing w:before="62" w:line="231" w:lineRule="auto"/>
              <w:ind w:left="364"/>
            </w:pPr>
            <w:r>
              <w:t>座</w:t>
            </w:r>
          </w:p>
        </w:tc>
        <w:tc>
          <w:tcPr>
            <w:tcW w:w="834" w:type="dxa"/>
            <w:vAlign w:val="top"/>
          </w:tcPr>
          <w:p w14:paraId="416BA7C5">
            <w:pPr>
              <w:spacing w:line="273" w:lineRule="auto"/>
              <w:rPr>
                <w:rFonts w:ascii="Arial"/>
                <w:sz w:val="21"/>
              </w:rPr>
            </w:pPr>
          </w:p>
          <w:p w14:paraId="12052E99">
            <w:pPr>
              <w:spacing w:line="273" w:lineRule="auto"/>
              <w:rPr>
                <w:rFonts w:ascii="Arial"/>
                <w:sz w:val="21"/>
              </w:rPr>
            </w:pPr>
          </w:p>
          <w:p w14:paraId="4E690996">
            <w:pPr>
              <w:spacing w:line="274" w:lineRule="auto"/>
              <w:rPr>
                <w:rFonts w:ascii="Arial"/>
                <w:sz w:val="21"/>
              </w:rPr>
            </w:pPr>
          </w:p>
          <w:p w14:paraId="4966306D">
            <w:pPr>
              <w:spacing w:line="274" w:lineRule="auto"/>
              <w:rPr>
                <w:rFonts w:ascii="Arial"/>
                <w:sz w:val="21"/>
              </w:rPr>
            </w:pPr>
          </w:p>
          <w:p w14:paraId="59395C5E">
            <w:pPr>
              <w:pStyle w:val="39"/>
              <w:spacing w:before="62" w:line="257" w:lineRule="exact"/>
              <w:jc w:val="center"/>
            </w:pPr>
            <w:r>
              <w:rPr>
                <w:b/>
                <w:bCs/>
                <w:spacing w:val="-20"/>
                <w:position w:val="1"/>
              </w:rPr>
              <w:t>1</w:t>
            </w:r>
          </w:p>
        </w:tc>
        <w:tc>
          <w:tcPr>
            <w:tcW w:w="885" w:type="dxa"/>
            <w:vAlign w:val="top"/>
          </w:tcPr>
          <w:p w14:paraId="6455640C">
            <w:pPr>
              <w:rPr>
                <w:rFonts w:ascii="Arial"/>
                <w:sz w:val="21"/>
              </w:rPr>
            </w:pPr>
          </w:p>
        </w:tc>
        <w:tc>
          <w:tcPr>
            <w:tcW w:w="902" w:type="dxa"/>
            <w:vAlign w:val="top"/>
          </w:tcPr>
          <w:p w14:paraId="3E521A96">
            <w:pPr>
              <w:rPr>
                <w:rFonts w:ascii="Arial"/>
                <w:sz w:val="21"/>
              </w:rPr>
            </w:pPr>
          </w:p>
        </w:tc>
        <w:tc>
          <w:tcPr>
            <w:tcW w:w="835" w:type="dxa"/>
            <w:vAlign w:val="top"/>
          </w:tcPr>
          <w:p w14:paraId="0F7BBC25">
            <w:pPr>
              <w:rPr>
                <w:rFonts w:ascii="Arial"/>
                <w:sz w:val="21"/>
              </w:rPr>
            </w:pPr>
          </w:p>
        </w:tc>
      </w:tr>
      <w:tr w14:paraId="5564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5027" w:hRule="atLeast"/>
        </w:trPr>
        <w:tc>
          <w:tcPr>
            <w:tcW w:w="725" w:type="dxa"/>
            <w:vAlign w:val="top"/>
          </w:tcPr>
          <w:p w14:paraId="4FB47762">
            <w:pPr>
              <w:spacing w:line="244" w:lineRule="auto"/>
              <w:rPr>
                <w:rFonts w:ascii="Arial"/>
                <w:sz w:val="21"/>
              </w:rPr>
            </w:pPr>
          </w:p>
          <w:p w14:paraId="732B8EFB">
            <w:pPr>
              <w:spacing w:line="244" w:lineRule="auto"/>
              <w:rPr>
                <w:rFonts w:ascii="Arial"/>
                <w:sz w:val="21"/>
              </w:rPr>
            </w:pPr>
          </w:p>
          <w:p w14:paraId="53AD9432">
            <w:pPr>
              <w:spacing w:line="244" w:lineRule="auto"/>
              <w:rPr>
                <w:rFonts w:ascii="Arial"/>
                <w:sz w:val="21"/>
              </w:rPr>
            </w:pPr>
          </w:p>
          <w:p w14:paraId="7976B26D">
            <w:pPr>
              <w:spacing w:line="244" w:lineRule="auto"/>
              <w:rPr>
                <w:rFonts w:ascii="Arial"/>
                <w:sz w:val="21"/>
              </w:rPr>
            </w:pPr>
          </w:p>
          <w:p w14:paraId="6BC57ACA">
            <w:pPr>
              <w:spacing w:line="245" w:lineRule="auto"/>
              <w:rPr>
                <w:rFonts w:ascii="Arial"/>
                <w:sz w:val="21"/>
              </w:rPr>
            </w:pPr>
          </w:p>
          <w:p w14:paraId="7248F81A">
            <w:pPr>
              <w:pStyle w:val="39"/>
              <w:spacing w:before="61" w:line="258" w:lineRule="exact"/>
              <w:ind w:left="369"/>
            </w:pPr>
            <w:r>
              <w:rPr>
                <w:b/>
                <w:bCs/>
                <w:spacing w:val="-6"/>
                <w:position w:val="1"/>
              </w:rPr>
              <w:t>14</w:t>
            </w:r>
          </w:p>
        </w:tc>
        <w:tc>
          <w:tcPr>
            <w:tcW w:w="1308" w:type="dxa"/>
            <w:vAlign w:val="top"/>
          </w:tcPr>
          <w:p w14:paraId="24F9373C">
            <w:pPr>
              <w:spacing w:line="244" w:lineRule="auto"/>
              <w:rPr>
                <w:rFonts w:ascii="Arial"/>
                <w:sz w:val="21"/>
              </w:rPr>
            </w:pPr>
          </w:p>
          <w:p w14:paraId="20AF0F64">
            <w:pPr>
              <w:spacing w:line="244" w:lineRule="auto"/>
              <w:rPr>
                <w:rFonts w:ascii="Arial"/>
                <w:sz w:val="21"/>
              </w:rPr>
            </w:pPr>
          </w:p>
          <w:p w14:paraId="23502DE0">
            <w:pPr>
              <w:spacing w:line="244" w:lineRule="auto"/>
              <w:rPr>
                <w:rFonts w:ascii="Arial"/>
                <w:sz w:val="21"/>
              </w:rPr>
            </w:pPr>
          </w:p>
          <w:p w14:paraId="382699C3">
            <w:pPr>
              <w:spacing w:line="244" w:lineRule="auto"/>
              <w:rPr>
                <w:rFonts w:ascii="Arial"/>
                <w:sz w:val="21"/>
              </w:rPr>
            </w:pPr>
          </w:p>
          <w:p w14:paraId="66A6FE7D">
            <w:pPr>
              <w:spacing w:line="244" w:lineRule="auto"/>
              <w:rPr>
                <w:rFonts w:ascii="Arial"/>
                <w:sz w:val="21"/>
              </w:rPr>
            </w:pPr>
          </w:p>
          <w:p w14:paraId="02B102C2">
            <w:pPr>
              <w:pStyle w:val="39"/>
              <w:spacing w:before="62" w:line="228" w:lineRule="auto"/>
              <w:ind w:left="37"/>
            </w:pPr>
            <w:r>
              <w:rPr>
                <w:spacing w:val="6"/>
              </w:rPr>
              <w:t>膏剂灌封机</w:t>
            </w:r>
          </w:p>
        </w:tc>
        <w:tc>
          <w:tcPr>
            <w:tcW w:w="3334" w:type="dxa"/>
            <w:vAlign w:val="top"/>
          </w:tcPr>
          <w:p w14:paraId="3EB9A64D">
            <w:pPr>
              <w:pStyle w:val="39"/>
              <w:spacing w:before="179" w:line="228" w:lineRule="auto"/>
              <w:ind w:left="47"/>
            </w:pPr>
            <w:r>
              <w:rPr>
                <w:b/>
                <w:bCs/>
                <w:spacing w:val="5"/>
              </w:rPr>
              <w:t>1.</w:t>
            </w:r>
            <w:r>
              <w:rPr>
                <w:spacing w:val="5"/>
              </w:rPr>
              <w:t>稳定能力：</w:t>
            </w:r>
            <w:r>
              <w:rPr>
                <w:b/>
                <w:bCs/>
                <w:spacing w:val="5"/>
              </w:rPr>
              <w:t>25-35</w:t>
            </w:r>
            <w:r>
              <w:rPr>
                <w:spacing w:val="5"/>
              </w:rPr>
              <w:t>瓶／分</w:t>
            </w:r>
          </w:p>
          <w:p w14:paraId="77E43398">
            <w:pPr>
              <w:pStyle w:val="39"/>
              <w:spacing w:before="11" w:line="223" w:lineRule="auto"/>
              <w:ind w:left="34"/>
            </w:pPr>
            <w:r>
              <w:rPr>
                <w:b/>
                <w:bCs/>
                <w:spacing w:val="2"/>
              </w:rPr>
              <w:t>2.</w:t>
            </w:r>
            <w:r>
              <w:rPr>
                <w:spacing w:val="2"/>
              </w:rPr>
              <w:t>适用瓶子：</w:t>
            </w:r>
            <w:r>
              <w:rPr>
                <w:spacing w:val="-17"/>
              </w:rPr>
              <w:t xml:space="preserve"> </w:t>
            </w:r>
            <w:r>
              <w:rPr>
                <w:b/>
                <w:bCs/>
                <w:spacing w:val="2"/>
              </w:rPr>
              <w:t>100/200g</w:t>
            </w:r>
            <w:r>
              <w:rPr>
                <w:spacing w:val="2"/>
              </w:rPr>
              <w:t>膏剂玻璃瓶</w:t>
            </w:r>
          </w:p>
          <w:p w14:paraId="187E6984">
            <w:pPr>
              <w:pStyle w:val="39"/>
              <w:spacing w:before="18" w:line="229" w:lineRule="auto"/>
              <w:ind w:left="36"/>
            </w:pPr>
            <w:r>
              <w:rPr>
                <w:b/>
                <w:bCs/>
                <w:spacing w:val="7"/>
              </w:rPr>
              <w:t>3.</w:t>
            </w:r>
            <w:r>
              <w:rPr>
                <w:spacing w:val="7"/>
              </w:rPr>
              <w:t>盖子：铁皮四旋盖或螺纹盖</w:t>
            </w:r>
          </w:p>
          <w:p w14:paraId="76CE9EC5">
            <w:pPr>
              <w:pStyle w:val="39"/>
              <w:spacing w:before="11" w:line="228" w:lineRule="auto"/>
              <w:ind w:left="31"/>
            </w:pPr>
            <w:r>
              <w:rPr>
                <w:b/>
                <w:bCs/>
                <w:spacing w:val="7"/>
              </w:rPr>
              <w:t>4.</w:t>
            </w:r>
            <w:r>
              <w:rPr>
                <w:spacing w:val="7"/>
              </w:rPr>
              <w:t>灌装头数：六头</w:t>
            </w:r>
          </w:p>
          <w:p w14:paraId="6D154694">
            <w:pPr>
              <w:pStyle w:val="39"/>
              <w:spacing w:before="12" w:line="228" w:lineRule="auto"/>
              <w:ind w:left="36"/>
            </w:pPr>
            <w:r>
              <w:rPr>
                <w:b/>
                <w:bCs/>
                <w:spacing w:val="3"/>
              </w:rPr>
              <w:t>5.</w:t>
            </w:r>
            <w:r>
              <w:rPr>
                <w:spacing w:val="3"/>
              </w:rPr>
              <w:t>装量精度：</w:t>
            </w:r>
            <w:r>
              <w:rPr>
                <w:spacing w:val="-38"/>
              </w:rPr>
              <w:t xml:space="preserve"> </w:t>
            </w:r>
            <w:r>
              <w:rPr>
                <w:b/>
                <w:bCs/>
                <w:spacing w:val="3"/>
              </w:rPr>
              <w:t>0~2%</w:t>
            </w:r>
            <w:r>
              <w:rPr>
                <w:spacing w:val="3"/>
              </w:rPr>
              <w:t xml:space="preserve"> 旋盖头数：单头</w:t>
            </w:r>
          </w:p>
          <w:p w14:paraId="2FB77D4B">
            <w:pPr>
              <w:pStyle w:val="39"/>
              <w:spacing w:before="12" w:line="228" w:lineRule="auto"/>
              <w:ind w:left="33"/>
            </w:pPr>
            <w:r>
              <w:rPr>
                <w:b/>
                <w:bCs/>
                <w:spacing w:val="6"/>
              </w:rPr>
              <w:t>6.</w:t>
            </w:r>
            <w:r>
              <w:rPr>
                <w:spacing w:val="6"/>
              </w:rPr>
              <w:t>压缩空气压力：</w:t>
            </w:r>
            <w:r>
              <w:rPr>
                <w:b/>
                <w:bCs/>
                <w:spacing w:val="6"/>
              </w:rPr>
              <w:t>0.5-0.6</w:t>
            </w:r>
            <w:r>
              <w:rPr>
                <w:b/>
                <w:bCs/>
              </w:rPr>
              <w:t>MPa</w:t>
            </w:r>
          </w:p>
          <w:p w14:paraId="6C65D386">
            <w:pPr>
              <w:pStyle w:val="39"/>
              <w:spacing w:before="14" w:line="231" w:lineRule="auto"/>
              <w:ind w:left="37"/>
            </w:pPr>
            <w:r>
              <w:rPr>
                <w:b/>
                <w:bCs/>
                <w:spacing w:val="3"/>
              </w:rPr>
              <w:t>7.</w:t>
            </w:r>
            <w:r>
              <w:rPr>
                <w:spacing w:val="3"/>
              </w:rPr>
              <w:t>电 源：</w:t>
            </w:r>
            <w:r>
              <w:rPr>
                <w:b/>
                <w:bCs/>
                <w:spacing w:val="3"/>
              </w:rPr>
              <w:t>380V</w:t>
            </w:r>
            <w:r>
              <w:rPr>
                <w:spacing w:val="26"/>
              </w:rPr>
              <w:t xml:space="preserve"> </w:t>
            </w:r>
            <w:r>
              <w:rPr>
                <w:b/>
                <w:bCs/>
                <w:spacing w:val="3"/>
              </w:rPr>
              <w:t>50</w:t>
            </w:r>
            <w:r>
              <w:rPr>
                <w:b/>
                <w:bCs/>
              </w:rPr>
              <w:t>Hz</w:t>
            </w:r>
          </w:p>
          <w:p w14:paraId="749D8EEE">
            <w:pPr>
              <w:pStyle w:val="39"/>
              <w:spacing w:before="9" w:line="228" w:lineRule="auto"/>
              <w:ind w:left="33"/>
            </w:pPr>
            <w:r>
              <w:rPr>
                <w:b/>
                <w:bCs/>
                <w:spacing w:val="6"/>
              </w:rPr>
              <w:t>8.</w:t>
            </w:r>
            <w:r>
              <w:rPr>
                <w:spacing w:val="6"/>
              </w:rPr>
              <w:t>三相四线制 功</w:t>
            </w:r>
            <w:r>
              <w:rPr>
                <w:spacing w:val="17"/>
              </w:rPr>
              <w:t xml:space="preserve"> </w:t>
            </w:r>
            <w:r>
              <w:rPr>
                <w:spacing w:val="6"/>
              </w:rPr>
              <w:t>率：</w:t>
            </w:r>
            <w:r>
              <w:rPr>
                <w:b/>
                <w:bCs/>
                <w:spacing w:val="6"/>
              </w:rPr>
              <w:t>3.5</w:t>
            </w:r>
            <w:r>
              <w:rPr>
                <w:b/>
                <w:bCs/>
              </w:rPr>
              <w:t>Kw</w:t>
            </w:r>
          </w:p>
          <w:p w14:paraId="1FC4D006">
            <w:pPr>
              <w:pStyle w:val="39"/>
              <w:spacing w:before="12" w:line="228" w:lineRule="auto"/>
              <w:ind w:left="33"/>
            </w:pPr>
            <w:r>
              <w:rPr>
                <w:b/>
                <w:bCs/>
                <w:spacing w:val="5"/>
              </w:rPr>
              <w:t>9.</w:t>
            </w:r>
            <w:r>
              <w:rPr>
                <w:spacing w:val="5"/>
              </w:rPr>
              <w:t>外形尺寸：</w:t>
            </w:r>
            <w:r>
              <w:rPr>
                <w:b/>
                <w:bCs/>
                <w:spacing w:val="5"/>
              </w:rPr>
              <w:t>2100</w:t>
            </w:r>
            <w:r>
              <w:rPr>
                <w:spacing w:val="5"/>
              </w:rPr>
              <w:t>×</w:t>
            </w:r>
            <w:r>
              <w:rPr>
                <w:b/>
                <w:bCs/>
                <w:spacing w:val="5"/>
              </w:rPr>
              <w:t>1050</w:t>
            </w:r>
            <w:r>
              <w:rPr>
                <w:spacing w:val="5"/>
              </w:rPr>
              <w:t>×</w:t>
            </w:r>
            <w:r>
              <w:rPr>
                <w:b/>
                <w:bCs/>
                <w:spacing w:val="5"/>
              </w:rPr>
              <w:t>1900</w:t>
            </w:r>
          </w:p>
          <w:p w14:paraId="006DACEE">
            <w:pPr>
              <w:pStyle w:val="39"/>
              <w:spacing w:before="13" w:line="228" w:lineRule="auto"/>
              <w:ind w:left="47"/>
            </w:pPr>
            <w:r>
              <w:rPr>
                <w:b/>
                <w:bCs/>
                <w:spacing w:val="5"/>
              </w:rPr>
              <w:t>10.</w:t>
            </w:r>
            <w:r>
              <w:rPr>
                <w:spacing w:val="5"/>
              </w:rPr>
              <w:t>结算按实际发生</w:t>
            </w:r>
          </w:p>
        </w:tc>
        <w:tc>
          <w:tcPr>
            <w:tcW w:w="753" w:type="dxa"/>
            <w:vAlign w:val="top"/>
          </w:tcPr>
          <w:p w14:paraId="0474E073">
            <w:pPr>
              <w:spacing w:line="244" w:lineRule="auto"/>
              <w:rPr>
                <w:rFonts w:ascii="Arial"/>
                <w:sz w:val="21"/>
              </w:rPr>
            </w:pPr>
          </w:p>
          <w:p w14:paraId="0D863862">
            <w:pPr>
              <w:spacing w:line="244" w:lineRule="auto"/>
              <w:rPr>
                <w:rFonts w:ascii="Arial"/>
                <w:sz w:val="21"/>
              </w:rPr>
            </w:pPr>
          </w:p>
          <w:p w14:paraId="133787DB">
            <w:pPr>
              <w:spacing w:line="244" w:lineRule="auto"/>
              <w:rPr>
                <w:rFonts w:ascii="Arial"/>
                <w:sz w:val="21"/>
              </w:rPr>
            </w:pPr>
          </w:p>
          <w:p w14:paraId="5F1E1C13">
            <w:pPr>
              <w:spacing w:line="244" w:lineRule="auto"/>
              <w:rPr>
                <w:rFonts w:ascii="Arial"/>
                <w:sz w:val="21"/>
              </w:rPr>
            </w:pPr>
          </w:p>
          <w:p w14:paraId="7C0F26B2">
            <w:pPr>
              <w:spacing w:line="244" w:lineRule="auto"/>
              <w:rPr>
                <w:rFonts w:ascii="Arial"/>
                <w:sz w:val="21"/>
              </w:rPr>
            </w:pPr>
          </w:p>
          <w:p w14:paraId="00B93D7B">
            <w:pPr>
              <w:pStyle w:val="39"/>
              <w:spacing w:before="62" w:line="231" w:lineRule="auto"/>
              <w:ind w:left="364"/>
            </w:pPr>
            <w:r>
              <w:t>座</w:t>
            </w:r>
          </w:p>
        </w:tc>
        <w:tc>
          <w:tcPr>
            <w:tcW w:w="834" w:type="dxa"/>
            <w:vAlign w:val="top"/>
          </w:tcPr>
          <w:p w14:paraId="25C40017">
            <w:pPr>
              <w:spacing w:line="244" w:lineRule="auto"/>
              <w:rPr>
                <w:rFonts w:ascii="Arial"/>
                <w:sz w:val="21"/>
              </w:rPr>
            </w:pPr>
          </w:p>
          <w:p w14:paraId="636845DE">
            <w:pPr>
              <w:spacing w:line="244" w:lineRule="auto"/>
              <w:rPr>
                <w:rFonts w:ascii="Arial"/>
                <w:sz w:val="21"/>
              </w:rPr>
            </w:pPr>
          </w:p>
          <w:p w14:paraId="12EF9094">
            <w:pPr>
              <w:spacing w:line="244" w:lineRule="auto"/>
              <w:rPr>
                <w:rFonts w:ascii="Arial"/>
                <w:sz w:val="21"/>
              </w:rPr>
            </w:pPr>
          </w:p>
          <w:p w14:paraId="6F63E0CC">
            <w:pPr>
              <w:spacing w:line="244" w:lineRule="auto"/>
              <w:rPr>
                <w:rFonts w:ascii="Arial"/>
                <w:sz w:val="21"/>
              </w:rPr>
            </w:pPr>
          </w:p>
          <w:p w14:paraId="398AA70D">
            <w:pPr>
              <w:spacing w:line="245" w:lineRule="auto"/>
              <w:rPr>
                <w:rFonts w:ascii="Arial"/>
                <w:sz w:val="21"/>
              </w:rPr>
            </w:pPr>
          </w:p>
          <w:p w14:paraId="41EBADE4">
            <w:pPr>
              <w:pStyle w:val="39"/>
              <w:spacing w:before="61" w:line="258" w:lineRule="exact"/>
              <w:jc w:val="center"/>
            </w:pPr>
            <w:r>
              <w:rPr>
                <w:b/>
                <w:bCs/>
                <w:spacing w:val="-20"/>
                <w:position w:val="1"/>
              </w:rPr>
              <w:t>1</w:t>
            </w:r>
          </w:p>
        </w:tc>
        <w:tc>
          <w:tcPr>
            <w:tcW w:w="885" w:type="dxa"/>
            <w:vAlign w:val="top"/>
          </w:tcPr>
          <w:p w14:paraId="3E3D872C">
            <w:pPr>
              <w:rPr>
                <w:rFonts w:ascii="Arial"/>
                <w:sz w:val="21"/>
              </w:rPr>
            </w:pPr>
          </w:p>
        </w:tc>
        <w:tc>
          <w:tcPr>
            <w:tcW w:w="902" w:type="dxa"/>
            <w:vAlign w:val="top"/>
          </w:tcPr>
          <w:p w14:paraId="3FF31EA5">
            <w:pPr>
              <w:rPr>
                <w:rFonts w:ascii="Arial"/>
                <w:sz w:val="21"/>
              </w:rPr>
            </w:pPr>
          </w:p>
        </w:tc>
        <w:tc>
          <w:tcPr>
            <w:tcW w:w="835" w:type="dxa"/>
            <w:vAlign w:val="top"/>
          </w:tcPr>
          <w:p w14:paraId="6C293D2B">
            <w:pPr>
              <w:rPr>
                <w:rFonts w:ascii="Arial"/>
                <w:sz w:val="21"/>
              </w:rPr>
            </w:pPr>
          </w:p>
        </w:tc>
      </w:tr>
      <w:tr w14:paraId="62A7C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3547" w:hRule="atLeast"/>
        </w:trPr>
        <w:tc>
          <w:tcPr>
            <w:tcW w:w="725" w:type="dxa"/>
            <w:vAlign w:val="top"/>
          </w:tcPr>
          <w:p w14:paraId="5C77CAC6">
            <w:pPr>
              <w:spacing w:line="255" w:lineRule="auto"/>
              <w:rPr>
                <w:rFonts w:ascii="Arial"/>
                <w:sz w:val="21"/>
              </w:rPr>
            </w:pPr>
          </w:p>
          <w:p w14:paraId="673BFD75">
            <w:pPr>
              <w:spacing w:line="256" w:lineRule="auto"/>
              <w:rPr>
                <w:rFonts w:ascii="Arial"/>
                <w:sz w:val="21"/>
              </w:rPr>
            </w:pPr>
          </w:p>
          <w:p w14:paraId="44D489C2">
            <w:pPr>
              <w:spacing w:line="256" w:lineRule="auto"/>
              <w:rPr>
                <w:rFonts w:ascii="Arial"/>
                <w:sz w:val="21"/>
              </w:rPr>
            </w:pPr>
          </w:p>
          <w:p w14:paraId="6C7CA267">
            <w:pPr>
              <w:spacing w:line="256" w:lineRule="auto"/>
              <w:rPr>
                <w:rFonts w:ascii="Arial"/>
                <w:sz w:val="21"/>
              </w:rPr>
            </w:pPr>
          </w:p>
          <w:p w14:paraId="43338D89">
            <w:pPr>
              <w:spacing w:line="256" w:lineRule="auto"/>
              <w:rPr>
                <w:rFonts w:ascii="Arial"/>
                <w:sz w:val="21"/>
              </w:rPr>
            </w:pPr>
          </w:p>
          <w:p w14:paraId="62055F21">
            <w:pPr>
              <w:pStyle w:val="39"/>
              <w:spacing w:before="62" w:line="256" w:lineRule="exact"/>
              <w:ind w:left="369"/>
            </w:pPr>
            <w:r>
              <w:rPr>
                <w:b/>
                <w:bCs/>
                <w:spacing w:val="-6"/>
                <w:position w:val="1"/>
              </w:rPr>
              <w:t>15</w:t>
            </w:r>
          </w:p>
        </w:tc>
        <w:tc>
          <w:tcPr>
            <w:tcW w:w="1308" w:type="dxa"/>
            <w:vAlign w:val="top"/>
          </w:tcPr>
          <w:p w14:paraId="1BC73586">
            <w:pPr>
              <w:spacing w:line="255" w:lineRule="auto"/>
              <w:rPr>
                <w:rFonts w:ascii="Arial"/>
                <w:sz w:val="21"/>
              </w:rPr>
            </w:pPr>
          </w:p>
          <w:p w14:paraId="40248901">
            <w:pPr>
              <w:spacing w:line="256" w:lineRule="auto"/>
              <w:rPr>
                <w:rFonts w:ascii="Arial"/>
                <w:sz w:val="21"/>
              </w:rPr>
            </w:pPr>
          </w:p>
          <w:p w14:paraId="10264F3D">
            <w:pPr>
              <w:spacing w:line="256" w:lineRule="auto"/>
              <w:rPr>
                <w:rFonts w:ascii="Arial"/>
                <w:sz w:val="21"/>
              </w:rPr>
            </w:pPr>
          </w:p>
          <w:p w14:paraId="15208B92">
            <w:pPr>
              <w:spacing w:line="256" w:lineRule="auto"/>
              <w:rPr>
                <w:rFonts w:ascii="Arial"/>
                <w:sz w:val="21"/>
              </w:rPr>
            </w:pPr>
          </w:p>
          <w:p w14:paraId="45098252">
            <w:pPr>
              <w:spacing w:line="256" w:lineRule="auto"/>
              <w:rPr>
                <w:rFonts w:ascii="Arial"/>
                <w:sz w:val="21"/>
              </w:rPr>
            </w:pPr>
          </w:p>
          <w:p w14:paraId="24BEF436">
            <w:pPr>
              <w:pStyle w:val="39"/>
              <w:spacing w:before="61" w:line="228" w:lineRule="auto"/>
              <w:ind w:left="34"/>
            </w:pPr>
            <w:r>
              <w:rPr>
                <w:spacing w:val="6"/>
              </w:rPr>
              <w:t>管式离心机</w:t>
            </w:r>
          </w:p>
        </w:tc>
        <w:tc>
          <w:tcPr>
            <w:tcW w:w="3334" w:type="dxa"/>
            <w:vAlign w:val="top"/>
          </w:tcPr>
          <w:p w14:paraId="4B512219">
            <w:pPr>
              <w:pStyle w:val="39"/>
              <w:spacing w:before="235" w:line="228" w:lineRule="auto"/>
              <w:ind w:left="47"/>
            </w:pPr>
            <w:r>
              <w:rPr>
                <w:b/>
                <w:bCs/>
                <w:spacing w:val="5"/>
              </w:rPr>
              <w:t>1.</w:t>
            </w:r>
            <w:r>
              <w:rPr>
                <w:spacing w:val="5"/>
              </w:rPr>
              <w:t>转鼓直径</w:t>
            </w:r>
            <w:r>
              <w:rPr>
                <w:b/>
                <w:bCs/>
              </w:rPr>
              <w:t>mm</w:t>
            </w:r>
            <w:r>
              <w:rPr>
                <w:spacing w:val="5"/>
              </w:rPr>
              <w:t>：</w:t>
            </w:r>
            <w:r>
              <w:rPr>
                <w:b/>
                <w:bCs/>
                <w:spacing w:val="5"/>
              </w:rPr>
              <w:t>142</w:t>
            </w:r>
          </w:p>
          <w:p w14:paraId="45E110E5">
            <w:pPr>
              <w:pStyle w:val="39"/>
              <w:spacing w:before="12" w:line="229" w:lineRule="auto"/>
              <w:ind w:left="34"/>
            </w:pPr>
            <w:r>
              <w:rPr>
                <w:b/>
                <w:bCs/>
                <w:spacing w:val="5"/>
              </w:rPr>
              <w:t>2.</w:t>
            </w:r>
            <w:r>
              <w:rPr>
                <w:spacing w:val="5"/>
              </w:rPr>
              <w:t>转鼓转速</w:t>
            </w:r>
            <w:r>
              <w:rPr>
                <w:b/>
                <w:bCs/>
                <w:spacing w:val="5"/>
              </w:rPr>
              <w:t>r/</w:t>
            </w:r>
            <w:r>
              <w:rPr>
                <w:b/>
                <w:bCs/>
              </w:rPr>
              <w:t>min</w:t>
            </w:r>
            <w:r>
              <w:rPr>
                <w:spacing w:val="5"/>
              </w:rPr>
              <w:t>：</w:t>
            </w:r>
            <w:r>
              <w:rPr>
                <w:b/>
                <w:bCs/>
                <w:spacing w:val="5"/>
              </w:rPr>
              <w:t>14000</w:t>
            </w:r>
          </w:p>
          <w:p w14:paraId="4BDAB20D">
            <w:pPr>
              <w:pStyle w:val="39"/>
              <w:spacing w:before="11" w:line="229" w:lineRule="auto"/>
              <w:ind w:left="36"/>
            </w:pPr>
            <w:r>
              <w:rPr>
                <w:b/>
                <w:bCs/>
                <w:spacing w:val="5"/>
              </w:rPr>
              <w:t>3.</w:t>
            </w:r>
            <w:r>
              <w:rPr>
                <w:spacing w:val="5"/>
              </w:rPr>
              <w:t>转鼓容积</w:t>
            </w:r>
            <w:r>
              <w:rPr>
                <w:b/>
                <w:bCs/>
                <w:spacing w:val="5"/>
              </w:rPr>
              <w:t>L</w:t>
            </w:r>
            <w:r>
              <w:rPr>
                <w:spacing w:val="5"/>
              </w:rPr>
              <w:t>：</w:t>
            </w:r>
            <w:r>
              <w:rPr>
                <w:b/>
                <w:bCs/>
                <w:spacing w:val="5"/>
              </w:rPr>
              <w:t>10</w:t>
            </w:r>
          </w:p>
          <w:p w14:paraId="5AFCCB5B">
            <w:pPr>
              <w:pStyle w:val="39"/>
              <w:spacing w:before="11" w:line="229" w:lineRule="auto"/>
              <w:ind w:left="31"/>
            </w:pPr>
            <w:r>
              <w:rPr>
                <w:b/>
                <w:bCs/>
                <w:spacing w:val="6"/>
              </w:rPr>
              <w:t>4.</w:t>
            </w:r>
            <w:r>
              <w:rPr>
                <w:spacing w:val="6"/>
              </w:rPr>
              <w:t>装渣量</w:t>
            </w:r>
            <w:r>
              <w:rPr>
                <w:b/>
                <w:bCs/>
                <w:spacing w:val="6"/>
              </w:rPr>
              <w:t>L</w:t>
            </w:r>
            <w:r>
              <w:rPr>
                <w:spacing w:val="6"/>
              </w:rPr>
              <w:t>：</w:t>
            </w:r>
            <w:r>
              <w:rPr>
                <w:b/>
                <w:bCs/>
                <w:spacing w:val="6"/>
              </w:rPr>
              <w:t>6</w:t>
            </w:r>
          </w:p>
          <w:p w14:paraId="393AEF83">
            <w:pPr>
              <w:pStyle w:val="39"/>
              <w:spacing w:before="12" w:line="228" w:lineRule="auto"/>
              <w:ind w:left="36"/>
            </w:pPr>
            <w:r>
              <w:rPr>
                <w:b/>
                <w:bCs/>
                <w:spacing w:val="4"/>
              </w:rPr>
              <w:t>5.</w:t>
            </w:r>
            <w:r>
              <w:rPr>
                <w:spacing w:val="4"/>
              </w:rPr>
              <w:t>分离因数：</w:t>
            </w:r>
            <w:r>
              <w:rPr>
                <w:b/>
                <w:bCs/>
                <w:spacing w:val="4"/>
              </w:rPr>
              <w:t>15700</w:t>
            </w:r>
          </w:p>
          <w:p w14:paraId="01D0A3DE">
            <w:pPr>
              <w:pStyle w:val="39"/>
              <w:spacing w:before="12" w:line="228" w:lineRule="auto"/>
              <w:ind w:left="33"/>
            </w:pPr>
            <w:r>
              <w:rPr>
                <w:b/>
                <w:bCs/>
                <w:spacing w:val="4"/>
              </w:rPr>
              <w:t>6.</w:t>
            </w:r>
            <w:r>
              <w:rPr>
                <w:spacing w:val="4"/>
              </w:rPr>
              <w:t>通过能力</w:t>
            </w:r>
            <w:r>
              <w:rPr>
                <w:b/>
                <w:bCs/>
                <w:spacing w:val="4"/>
              </w:rPr>
              <w:t>L/h</w:t>
            </w:r>
            <w:r>
              <w:rPr>
                <w:spacing w:val="4"/>
              </w:rPr>
              <w:t>：</w:t>
            </w:r>
            <w:r>
              <w:rPr>
                <w:b/>
                <w:bCs/>
                <w:spacing w:val="4"/>
              </w:rPr>
              <w:t>2500</w:t>
            </w:r>
          </w:p>
          <w:p w14:paraId="5003B234">
            <w:pPr>
              <w:pStyle w:val="39"/>
              <w:spacing w:before="12" w:line="228" w:lineRule="auto"/>
              <w:ind w:left="37"/>
            </w:pPr>
            <w:r>
              <w:rPr>
                <w:b/>
                <w:bCs/>
                <w:spacing w:val="5"/>
              </w:rPr>
              <w:t>7.</w:t>
            </w:r>
            <w:r>
              <w:rPr>
                <w:spacing w:val="5"/>
              </w:rPr>
              <w:t>电机功率</w:t>
            </w:r>
            <w:r>
              <w:rPr>
                <w:b/>
                <w:bCs/>
              </w:rPr>
              <w:t>Kw</w:t>
            </w:r>
            <w:r>
              <w:rPr>
                <w:spacing w:val="5"/>
              </w:rPr>
              <w:t>：</w:t>
            </w:r>
            <w:r>
              <w:rPr>
                <w:b/>
                <w:bCs/>
                <w:spacing w:val="5"/>
              </w:rPr>
              <w:t>3.0</w:t>
            </w:r>
          </w:p>
          <w:p w14:paraId="203B7D03">
            <w:pPr>
              <w:pStyle w:val="39"/>
              <w:spacing w:before="12" w:line="223" w:lineRule="auto"/>
              <w:ind w:left="33"/>
            </w:pPr>
            <w:r>
              <w:rPr>
                <w:b/>
                <w:bCs/>
                <w:spacing w:val="6"/>
              </w:rPr>
              <w:t>8.</w:t>
            </w:r>
            <w:r>
              <w:rPr>
                <w:spacing w:val="6"/>
              </w:rPr>
              <w:t>机械重量</w:t>
            </w:r>
            <w:r>
              <w:rPr>
                <w:b/>
                <w:bCs/>
              </w:rPr>
              <w:t>Kg</w:t>
            </w:r>
            <w:r>
              <w:rPr>
                <w:spacing w:val="6"/>
              </w:rPr>
              <w:t>：</w:t>
            </w:r>
            <w:r>
              <w:rPr>
                <w:b/>
                <w:bCs/>
                <w:spacing w:val="6"/>
              </w:rPr>
              <w:t>500</w:t>
            </w:r>
          </w:p>
          <w:p w14:paraId="630BD259">
            <w:pPr>
              <w:pStyle w:val="39"/>
              <w:spacing w:before="18" w:line="228" w:lineRule="auto"/>
              <w:ind w:left="33"/>
            </w:pPr>
            <w:r>
              <w:rPr>
                <w:b/>
                <w:bCs/>
                <w:spacing w:val="5"/>
              </w:rPr>
              <w:t>9.</w:t>
            </w:r>
            <w:r>
              <w:rPr>
                <w:spacing w:val="5"/>
              </w:rPr>
              <w:t>外形尺寸</w:t>
            </w:r>
            <w:r>
              <w:rPr>
                <w:b/>
                <w:bCs/>
              </w:rPr>
              <w:t>mm</w:t>
            </w:r>
            <w:r>
              <w:rPr>
                <w:spacing w:val="5"/>
              </w:rPr>
              <w:t>：</w:t>
            </w:r>
            <w:r>
              <w:rPr>
                <w:b/>
                <w:bCs/>
                <w:spacing w:val="5"/>
              </w:rPr>
              <w:t>1020*600*1600</w:t>
            </w:r>
          </w:p>
          <w:p w14:paraId="2EE7B853">
            <w:pPr>
              <w:pStyle w:val="39"/>
              <w:spacing w:before="13" w:line="228" w:lineRule="auto"/>
              <w:ind w:left="47"/>
            </w:pPr>
            <w:r>
              <w:rPr>
                <w:b/>
                <w:bCs/>
                <w:spacing w:val="5"/>
              </w:rPr>
              <w:t>10.</w:t>
            </w:r>
            <w:r>
              <w:rPr>
                <w:spacing w:val="5"/>
              </w:rPr>
              <w:t>结算按实际发生</w:t>
            </w:r>
          </w:p>
        </w:tc>
        <w:tc>
          <w:tcPr>
            <w:tcW w:w="753" w:type="dxa"/>
            <w:vAlign w:val="top"/>
          </w:tcPr>
          <w:p w14:paraId="5858956F">
            <w:pPr>
              <w:spacing w:line="255" w:lineRule="auto"/>
              <w:rPr>
                <w:rFonts w:ascii="Arial"/>
                <w:sz w:val="21"/>
              </w:rPr>
            </w:pPr>
          </w:p>
          <w:p w14:paraId="0E47013C">
            <w:pPr>
              <w:spacing w:line="256" w:lineRule="auto"/>
              <w:rPr>
                <w:rFonts w:ascii="Arial"/>
                <w:sz w:val="21"/>
              </w:rPr>
            </w:pPr>
          </w:p>
          <w:p w14:paraId="7AA23286">
            <w:pPr>
              <w:spacing w:line="256" w:lineRule="auto"/>
              <w:rPr>
                <w:rFonts w:ascii="Arial"/>
                <w:sz w:val="21"/>
              </w:rPr>
            </w:pPr>
          </w:p>
          <w:p w14:paraId="604294EA">
            <w:pPr>
              <w:spacing w:line="256" w:lineRule="auto"/>
              <w:rPr>
                <w:rFonts w:ascii="Arial"/>
                <w:sz w:val="21"/>
              </w:rPr>
            </w:pPr>
          </w:p>
          <w:p w14:paraId="2DC41A57">
            <w:pPr>
              <w:spacing w:line="256" w:lineRule="auto"/>
              <w:rPr>
                <w:rFonts w:ascii="Arial"/>
                <w:sz w:val="21"/>
              </w:rPr>
            </w:pPr>
          </w:p>
          <w:p w14:paraId="24A4479C">
            <w:pPr>
              <w:pStyle w:val="39"/>
              <w:spacing w:before="61" w:line="231" w:lineRule="auto"/>
              <w:ind w:left="364"/>
            </w:pPr>
            <w:r>
              <w:t>座</w:t>
            </w:r>
          </w:p>
        </w:tc>
        <w:tc>
          <w:tcPr>
            <w:tcW w:w="834" w:type="dxa"/>
            <w:vAlign w:val="top"/>
          </w:tcPr>
          <w:p w14:paraId="70B09351">
            <w:pPr>
              <w:spacing w:line="255" w:lineRule="auto"/>
              <w:rPr>
                <w:rFonts w:ascii="Arial"/>
                <w:sz w:val="21"/>
              </w:rPr>
            </w:pPr>
          </w:p>
          <w:p w14:paraId="0C212897">
            <w:pPr>
              <w:spacing w:line="256" w:lineRule="auto"/>
              <w:rPr>
                <w:rFonts w:ascii="Arial"/>
                <w:sz w:val="21"/>
              </w:rPr>
            </w:pPr>
          </w:p>
          <w:p w14:paraId="145067F4">
            <w:pPr>
              <w:spacing w:line="256" w:lineRule="auto"/>
              <w:rPr>
                <w:rFonts w:ascii="Arial"/>
                <w:sz w:val="21"/>
              </w:rPr>
            </w:pPr>
          </w:p>
          <w:p w14:paraId="459BDFF8">
            <w:pPr>
              <w:spacing w:line="256" w:lineRule="auto"/>
              <w:rPr>
                <w:rFonts w:ascii="Arial"/>
                <w:sz w:val="21"/>
              </w:rPr>
            </w:pPr>
          </w:p>
          <w:p w14:paraId="0EBA34B0">
            <w:pPr>
              <w:spacing w:line="256" w:lineRule="auto"/>
              <w:rPr>
                <w:rFonts w:ascii="Arial"/>
                <w:sz w:val="21"/>
              </w:rPr>
            </w:pPr>
          </w:p>
          <w:p w14:paraId="40077E18">
            <w:pPr>
              <w:pStyle w:val="39"/>
              <w:spacing w:before="62" w:line="257" w:lineRule="exact"/>
              <w:jc w:val="center"/>
            </w:pPr>
            <w:r>
              <w:rPr>
                <w:b/>
                <w:bCs/>
                <w:spacing w:val="-20"/>
                <w:position w:val="1"/>
              </w:rPr>
              <w:t>1</w:t>
            </w:r>
          </w:p>
        </w:tc>
        <w:tc>
          <w:tcPr>
            <w:tcW w:w="885" w:type="dxa"/>
            <w:vAlign w:val="top"/>
          </w:tcPr>
          <w:p w14:paraId="2B8CC48F">
            <w:pPr>
              <w:rPr>
                <w:rFonts w:ascii="Arial"/>
                <w:sz w:val="21"/>
              </w:rPr>
            </w:pPr>
          </w:p>
        </w:tc>
        <w:tc>
          <w:tcPr>
            <w:tcW w:w="902" w:type="dxa"/>
            <w:vAlign w:val="top"/>
          </w:tcPr>
          <w:p w14:paraId="1102160B">
            <w:pPr>
              <w:rPr>
                <w:rFonts w:ascii="Arial"/>
                <w:sz w:val="21"/>
              </w:rPr>
            </w:pPr>
          </w:p>
        </w:tc>
        <w:tc>
          <w:tcPr>
            <w:tcW w:w="835" w:type="dxa"/>
            <w:vAlign w:val="top"/>
          </w:tcPr>
          <w:p w14:paraId="2D88655B">
            <w:pPr>
              <w:rPr>
                <w:rFonts w:ascii="Arial"/>
                <w:sz w:val="21"/>
              </w:rPr>
            </w:pPr>
          </w:p>
        </w:tc>
      </w:tr>
      <w:tr w14:paraId="497A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20" w:type="dxa"/>
          <w:trHeight w:val="2815" w:hRule="atLeast"/>
        </w:trPr>
        <w:tc>
          <w:tcPr>
            <w:tcW w:w="725" w:type="dxa"/>
            <w:vAlign w:val="top"/>
          </w:tcPr>
          <w:p w14:paraId="1FC01081">
            <w:pPr>
              <w:spacing w:line="275" w:lineRule="auto"/>
              <w:rPr>
                <w:rFonts w:ascii="Arial"/>
                <w:sz w:val="21"/>
              </w:rPr>
            </w:pPr>
          </w:p>
          <w:p w14:paraId="6E60C62F">
            <w:pPr>
              <w:spacing w:line="276" w:lineRule="auto"/>
              <w:rPr>
                <w:rFonts w:ascii="Arial"/>
                <w:sz w:val="21"/>
              </w:rPr>
            </w:pPr>
          </w:p>
          <w:p w14:paraId="3479AC3E">
            <w:pPr>
              <w:spacing w:line="276" w:lineRule="auto"/>
              <w:rPr>
                <w:rFonts w:ascii="Arial"/>
                <w:sz w:val="21"/>
              </w:rPr>
            </w:pPr>
          </w:p>
          <w:p w14:paraId="46A38572">
            <w:pPr>
              <w:spacing w:line="276" w:lineRule="auto"/>
              <w:rPr>
                <w:rFonts w:ascii="Arial"/>
                <w:sz w:val="21"/>
              </w:rPr>
            </w:pPr>
          </w:p>
          <w:p w14:paraId="52E0EC03">
            <w:pPr>
              <w:pStyle w:val="39"/>
              <w:spacing w:before="62" w:line="256" w:lineRule="exact"/>
              <w:ind w:left="369"/>
            </w:pPr>
            <w:r>
              <w:rPr>
                <w:b/>
                <w:bCs/>
                <w:spacing w:val="-6"/>
                <w:position w:val="1"/>
              </w:rPr>
              <w:t>16</w:t>
            </w:r>
          </w:p>
        </w:tc>
        <w:tc>
          <w:tcPr>
            <w:tcW w:w="1308" w:type="dxa"/>
            <w:vAlign w:val="top"/>
          </w:tcPr>
          <w:p w14:paraId="291F1929">
            <w:pPr>
              <w:spacing w:line="244" w:lineRule="auto"/>
              <w:rPr>
                <w:rFonts w:ascii="Arial"/>
                <w:sz w:val="21"/>
              </w:rPr>
            </w:pPr>
          </w:p>
          <w:p w14:paraId="026B1E80">
            <w:pPr>
              <w:spacing w:line="245" w:lineRule="auto"/>
              <w:rPr>
                <w:rFonts w:ascii="Arial"/>
                <w:sz w:val="21"/>
              </w:rPr>
            </w:pPr>
          </w:p>
          <w:p w14:paraId="6F117422">
            <w:pPr>
              <w:spacing w:line="245" w:lineRule="auto"/>
              <w:rPr>
                <w:rFonts w:ascii="Arial"/>
                <w:sz w:val="21"/>
              </w:rPr>
            </w:pPr>
          </w:p>
          <w:p w14:paraId="064C2B21">
            <w:pPr>
              <w:spacing w:line="245" w:lineRule="auto"/>
              <w:rPr>
                <w:rFonts w:ascii="Arial"/>
                <w:sz w:val="21"/>
              </w:rPr>
            </w:pPr>
          </w:p>
          <w:p w14:paraId="5CB28447">
            <w:pPr>
              <w:pStyle w:val="39"/>
              <w:spacing w:before="61" w:line="243" w:lineRule="auto"/>
              <w:ind w:left="30" w:right="85" w:firstLine="3"/>
            </w:pPr>
            <w:r>
              <w:rPr>
                <w:b/>
                <w:bCs/>
                <w:spacing w:val="6"/>
              </w:rPr>
              <w:t>304</w:t>
            </w:r>
            <w:r>
              <w:rPr>
                <w:spacing w:val="6"/>
              </w:rPr>
              <w:t>不锈钢板多层</w:t>
            </w:r>
            <w:r>
              <w:t xml:space="preserve"> </w:t>
            </w:r>
            <w:r>
              <w:rPr>
                <w:spacing w:val="6"/>
              </w:rPr>
              <w:t>过滤器</w:t>
            </w:r>
          </w:p>
        </w:tc>
        <w:tc>
          <w:tcPr>
            <w:tcW w:w="3334" w:type="dxa"/>
            <w:vAlign w:val="top"/>
          </w:tcPr>
          <w:p w14:paraId="0AE8A2DB">
            <w:pPr>
              <w:pStyle w:val="39"/>
              <w:spacing w:before="62" w:line="228" w:lineRule="auto"/>
            </w:pPr>
            <w:r>
              <w:rPr>
                <w:b/>
                <w:bCs/>
                <w:spacing w:val="3"/>
              </w:rPr>
              <w:t>1.</w:t>
            </w:r>
            <w:r>
              <w:rPr>
                <w:spacing w:val="3"/>
              </w:rPr>
              <w:t>板框数量（层</w:t>
            </w:r>
            <w:r>
              <w:t>）：</w:t>
            </w:r>
            <w:r>
              <w:rPr>
                <w:spacing w:val="-55"/>
              </w:rPr>
              <w:t xml:space="preserve"> </w:t>
            </w:r>
            <w:r>
              <w:rPr>
                <w:b/>
                <w:bCs/>
                <w:spacing w:val="3"/>
              </w:rPr>
              <w:t>16</w:t>
            </w:r>
          </w:p>
          <w:p w14:paraId="4CB0119B">
            <w:pPr>
              <w:pStyle w:val="39"/>
              <w:spacing w:before="13" w:line="229" w:lineRule="auto"/>
              <w:ind w:left="34"/>
            </w:pPr>
            <w:r>
              <w:rPr>
                <w:b/>
                <w:bCs/>
                <w:spacing w:val="3"/>
              </w:rPr>
              <w:t>2.</w:t>
            </w:r>
            <w:r>
              <w:rPr>
                <w:spacing w:val="3"/>
              </w:rPr>
              <w:t>过滤面积（</w:t>
            </w:r>
            <w:r>
              <w:rPr>
                <w:b/>
                <w:bCs/>
                <w:spacing w:val="3"/>
              </w:rPr>
              <w:t>m</w:t>
            </w:r>
            <w:r>
              <w:rPr>
                <w:spacing w:val="3"/>
              </w:rPr>
              <w:t>²</w:t>
            </w:r>
            <w:r>
              <w:rPr>
                <w:spacing w:val="-56"/>
              </w:rPr>
              <w:t xml:space="preserve"> </w:t>
            </w:r>
            <w:r>
              <w:rPr>
                <w:spacing w:val="3"/>
              </w:rPr>
              <w:t xml:space="preserve">)： </w:t>
            </w:r>
            <w:r>
              <w:rPr>
                <w:b/>
                <w:bCs/>
                <w:spacing w:val="3"/>
              </w:rPr>
              <w:t>2</w:t>
            </w:r>
          </w:p>
          <w:p w14:paraId="761AE4AB">
            <w:pPr>
              <w:pStyle w:val="39"/>
              <w:spacing w:before="11" w:line="228" w:lineRule="auto"/>
              <w:ind w:left="36"/>
            </w:pPr>
            <w:r>
              <w:rPr>
                <w:b/>
                <w:bCs/>
                <w:spacing w:val="4"/>
              </w:rPr>
              <w:t>3.</w:t>
            </w:r>
            <w:r>
              <w:rPr>
                <w:spacing w:val="4"/>
              </w:rPr>
              <w:t>过滤能力（</w:t>
            </w:r>
            <w:r>
              <w:rPr>
                <w:b/>
                <w:bCs/>
                <w:spacing w:val="4"/>
              </w:rPr>
              <w:t>T/h</w:t>
            </w:r>
            <w:r>
              <w:rPr>
                <w:spacing w:val="14"/>
              </w:rPr>
              <w:t>）：</w:t>
            </w:r>
            <w:r>
              <w:rPr>
                <w:b/>
                <w:bCs/>
                <w:spacing w:val="4"/>
              </w:rPr>
              <w:t>6-10</w:t>
            </w:r>
          </w:p>
          <w:p w14:paraId="20CE241A">
            <w:pPr>
              <w:pStyle w:val="39"/>
              <w:spacing w:before="11" w:line="228" w:lineRule="auto"/>
              <w:ind w:left="31"/>
            </w:pPr>
            <w:r>
              <w:rPr>
                <w:b/>
                <w:bCs/>
                <w:spacing w:val="7"/>
              </w:rPr>
              <w:t>4.</w:t>
            </w:r>
            <w:r>
              <w:rPr>
                <w:spacing w:val="7"/>
              </w:rPr>
              <w:t>板框管道阀门材质：</w:t>
            </w:r>
            <w:r>
              <w:rPr>
                <w:b/>
                <w:bCs/>
              </w:rPr>
              <w:t>SUS</w:t>
            </w:r>
            <w:r>
              <w:rPr>
                <w:b/>
                <w:bCs/>
                <w:spacing w:val="7"/>
              </w:rPr>
              <w:t>304</w:t>
            </w:r>
          </w:p>
          <w:p w14:paraId="02263AD4">
            <w:pPr>
              <w:pStyle w:val="39"/>
              <w:spacing w:before="13" w:line="223" w:lineRule="auto"/>
              <w:ind w:left="36"/>
            </w:pPr>
            <w:r>
              <w:rPr>
                <w:b/>
                <w:bCs/>
                <w:spacing w:val="3"/>
              </w:rPr>
              <w:t>5.</w:t>
            </w:r>
            <w:r>
              <w:rPr>
                <w:spacing w:val="3"/>
              </w:rPr>
              <w:t>使用压力</w:t>
            </w:r>
            <w:r>
              <w:rPr>
                <w:b/>
                <w:bCs/>
              </w:rPr>
              <w:t>mpa</w:t>
            </w:r>
            <w:r>
              <w:rPr>
                <w:spacing w:val="3"/>
              </w:rPr>
              <w:t>：</w:t>
            </w:r>
            <w:r>
              <w:rPr>
                <w:spacing w:val="-57"/>
              </w:rPr>
              <w:t xml:space="preserve"> </w:t>
            </w:r>
            <w:r>
              <w:rPr>
                <w:spacing w:val="3"/>
              </w:rPr>
              <w:t>≤</w:t>
            </w:r>
            <w:r>
              <w:rPr>
                <w:b/>
                <w:bCs/>
                <w:spacing w:val="3"/>
              </w:rPr>
              <w:t>0.3</w:t>
            </w:r>
          </w:p>
          <w:p w14:paraId="36807D53">
            <w:pPr>
              <w:pStyle w:val="39"/>
              <w:spacing w:before="17" w:line="228" w:lineRule="auto"/>
              <w:ind w:left="33"/>
            </w:pPr>
            <w:r>
              <w:rPr>
                <w:b/>
                <w:bCs/>
                <w:spacing w:val="5"/>
              </w:rPr>
              <w:t>6.</w:t>
            </w:r>
            <w:r>
              <w:rPr>
                <w:spacing w:val="5"/>
              </w:rPr>
              <w:t>板框外形尺寸（</w:t>
            </w:r>
            <w:r>
              <w:rPr>
                <w:b/>
                <w:bCs/>
              </w:rPr>
              <w:t>mm</w:t>
            </w:r>
            <w:r>
              <w:rPr>
                <w:spacing w:val="16"/>
              </w:rPr>
              <w:t>）：</w:t>
            </w:r>
            <w:r>
              <w:rPr>
                <w:b/>
                <w:bCs/>
                <w:spacing w:val="5"/>
              </w:rPr>
              <w:t>480*425</w:t>
            </w:r>
          </w:p>
          <w:p w14:paraId="2EFD9713">
            <w:pPr>
              <w:pStyle w:val="39"/>
              <w:spacing w:before="13" w:line="228" w:lineRule="auto"/>
              <w:ind w:left="37"/>
            </w:pPr>
            <w:r>
              <w:rPr>
                <w:b/>
                <w:bCs/>
                <w:spacing w:val="6"/>
              </w:rPr>
              <w:t>7.</w:t>
            </w:r>
            <w:r>
              <w:rPr>
                <w:spacing w:val="6"/>
              </w:rPr>
              <w:t>结算按实际发生</w:t>
            </w:r>
          </w:p>
        </w:tc>
        <w:tc>
          <w:tcPr>
            <w:tcW w:w="753" w:type="dxa"/>
            <w:vAlign w:val="top"/>
          </w:tcPr>
          <w:p w14:paraId="1F9D4A8B">
            <w:pPr>
              <w:spacing w:line="275" w:lineRule="auto"/>
              <w:rPr>
                <w:rFonts w:ascii="Arial"/>
                <w:sz w:val="21"/>
              </w:rPr>
            </w:pPr>
          </w:p>
          <w:p w14:paraId="55D32138">
            <w:pPr>
              <w:spacing w:line="276" w:lineRule="auto"/>
              <w:rPr>
                <w:rFonts w:ascii="Arial"/>
                <w:sz w:val="21"/>
              </w:rPr>
            </w:pPr>
          </w:p>
          <w:p w14:paraId="200F7C9B">
            <w:pPr>
              <w:spacing w:line="276" w:lineRule="auto"/>
              <w:rPr>
                <w:rFonts w:ascii="Arial"/>
                <w:sz w:val="21"/>
              </w:rPr>
            </w:pPr>
          </w:p>
          <w:p w14:paraId="369FB34C">
            <w:pPr>
              <w:spacing w:line="276" w:lineRule="auto"/>
              <w:rPr>
                <w:rFonts w:ascii="Arial"/>
                <w:sz w:val="21"/>
              </w:rPr>
            </w:pPr>
          </w:p>
          <w:p w14:paraId="33D878E0">
            <w:pPr>
              <w:pStyle w:val="39"/>
              <w:spacing w:before="62" w:line="231" w:lineRule="auto"/>
              <w:ind w:left="364"/>
            </w:pPr>
            <w:r>
              <w:t>座</w:t>
            </w:r>
          </w:p>
        </w:tc>
        <w:tc>
          <w:tcPr>
            <w:tcW w:w="834" w:type="dxa"/>
            <w:vAlign w:val="top"/>
          </w:tcPr>
          <w:p w14:paraId="476246F8">
            <w:pPr>
              <w:spacing w:line="275" w:lineRule="auto"/>
              <w:rPr>
                <w:rFonts w:ascii="Arial"/>
                <w:sz w:val="21"/>
              </w:rPr>
            </w:pPr>
          </w:p>
          <w:p w14:paraId="582616EB">
            <w:pPr>
              <w:spacing w:line="276" w:lineRule="auto"/>
              <w:rPr>
                <w:rFonts w:ascii="Arial"/>
                <w:sz w:val="21"/>
              </w:rPr>
            </w:pPr>
          </w:p>
          <w:p w14:paraId="5783BC39">
            <w:pPr>
              <w:spacing w:line="276" w:lineRule="auto"/>
              <w:rPr>
                <w:rFonts w:ascii="Arial"/>
                <w:sz w:val="21"/>
              </w:rPr>
            </w:pPr>
          </w:p>
          <w:p w14:paraId="38A5FCAD">
            <w:pPr>
              <w:spacing w:line="276" w:lineRule="auto"/>
              <w:rPr>
                <w:rFonts w:ascii="Arial"/>
                <w:sz w:val="21"/>
              </w:rPr>
            </w:pPr>
          </w:p>
          <w:p w14:paraId="0E00EE96">
            <w:pPr>
              <w:pStyle w:val="39"/>
              <w:spacing w:before="62" w:line="258" w:lineRule="exact"/>
              <w:jc w:val="center"/>
            </w:pPr>
            <w:r>
              <w:rPr>
                <w:b/>
                <w:bCs/>
                <w:spacing w:val="-20"/>
                <w:position w:val="1"/>
              </w:rPr>
              <w:t>1</w:t>
            </w:r>
          </w:p>
        </w:tc>
        <w:tc>
          <w:tcPr>
            <w:tcW w:w="885" w:type="dxa"/>
            <w:vAlign w:val="top"/>
          </w:tcPr>
          <w:p w14:paraId="0C0BE664">
            <w:pPr>
              <w:rPr>
                <w:rFonts w:ascii="Arial"/>
                <w:sz w:val="21"/>
              </w:rPr>
            </w:pPr>
          </w:p>
        </w:tc>
        <w:tc>
          <w:tcPr>
            <w:tcW w:w="902" w:type="dxa"/>
            <w:vAlign w:val="top"/>
          </w:tcPr>
          <w:p w14:paraId="74D9F59B">
            <w:pPr>
              <w:rPr>
                <w:rFonts w:ascii="Arial"/>
                <w:sz w:val="21"/>
              </w:rPr>
            </w:pPr>
          </w:p>
        </w:tc>
        <w:tc>
          <w:tcPr>
            <w:tcW w:w="835" w:type="dxa"/>
            <w:vAlign w:val="top"/>
          </w:tcPr>
          <w:p w14:paraId="7BF9EDE4">
            <w:pPr>
              <w:rPr>
                <w:rFonts w:ascii="Arial"/>
                <w:sz w:val="21"/>
              </w:rPr>
            </w:pPr>
          </w:p>
        </w:tc>
      </w:tr>
    </w:tbl>
    <w:p w14:paraId="59D63DBC">
      <w:pPr>
        <w:pStyle w:val="8"/>
      </w:pPr>
    </w:p>
    <w:tbl>
      <w:tblPr>
        <w:tblStyle w:val="38"/>
        <w:tblW w:w="96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4"/>
        <w:gridCol w:w="1296"/>
        <w:gridCol w:w="3300"/>
        <w:gridCol w:w="791"/>
        <w:gridCol w:w="845"/>
        <w:gridCol w:w="873"/>
        <w:gridCol w:w="886"/>
        <w:gridCol w:w="930"/>
      </w:tblGrid>
      <w:tr w14:paraId="12A8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1" w:hRule="atLeast"/>
        </w:trPr>
        <w:tc>
          <w:tcPr>
            <w:tcW w:w="754" w:type="dxa"/>
            <w:vAlign w:val="top"/>
          </w:tcPr>
          <w:p w14:paraId="6DFD6211">
            <w:pPr>
              <w:spacing w:line="275" w:lineRule="auto"/>
              <w:rPr>
                <w:rFonts w:ascii="Arial"/>
                <w:sz w:val="21"/>
              </w:rPr>
            </w:pPr>
          </w:p>
          <w:p w14:paraId="7F55EFA5">
            <w:pPr>
              <w:spacing w:line="275" w:lineRule="auto"/>
              <w:rPr>
                <w:rFonts w:ascii="Arial"/>
                <w:sz w:val="21"/>
              </w:rPr>
            </w:pPr>
          </w:p>
          <w:p w14:paraId="6BAA7849">
            <w:pPr>
              <w:spacing w:line="276" w:lineRule="auto"/>
              <w:rPr>
                <w:rFonts w:ascii="Arial"/>
                <w:sz w:val="21"/>
              </w:rPr>
            </w:pPr>
          </w:p>
          <w:p w14:paraId="1AAD3F46">
            <w:pPr>
              <w:pStyle w:val="39"/>
              <w:spacing w:before="62" w:line="256" w:lineRule="exact"/>
              <w:ind w:left="369"/>
            </w:pPr>
            <w:r>
              <w:rPr>
                <w:b/>
                <w:bCs/>
                <w:spacing w:val="-6"/>
                <w:position w:val="1"/>
              </w:rPr>
              <w:t>17</w:t>
            </w:r>
          </w:p>
        </w:tc>
        <w:tc>
          <w:tcPr>
            <w:tcW w:w="1296" w:type="dxa"/>
            <w:vAlign w:val="top"/>
          </w:tcPr>
          <w:p w14:paraId="5101F3DA">
            <w:pPr>
              <w:spacing w:line="275" w:lineRule="auto"/>
              <w:rPr>
                <w:rFonts w:ascii="Arial"/>
                <w:sz w:val="21"/>
              </w:rPr>
            </w:pPr>
          </w:p>
          <w:p w14:paraId="6F9ECBD0">
            <w:pPr>
              <w:spacing w:line="275" w:lineRule="auto"/>
              <w:rPr>
                <w:rFonts w:ascii="Arial"/>
                <w:sz w:val="21"/>
              </w:rPr>
            </w:pPr>
          </w:p>
          <w:p w14:paraId="5D318C6F">
            <w:pPr>
              <w:spacing w:line="275" w:lineRule="auto"/>
              <w:rPr>
                <w:rFonts w:ascii="Arial"/>
                <w:sz w:val="21"/>
              </w:rPr>
            </w:pPr>
          </w:p>
          <w:p w14:paraId="60B0C8E8">
            <w:pPr>
              <w:spacing w:line="276" w:lineRule="auto"/>
              <w:rPr>
                <w:rFonts w:ascii="Arial"/>
                <w:sz w:val="21"/>
              </w:rPr>
            </w:pPr>
          </w:p>
          <w:p w14:paraId="321C9477">
            <w:pPr>
              <w:pStyle w:val="39"/>
              <w:spacing w:before="62" w:line="228" w:lineRule="auto"/>
              <w:ind w:left="31"/>
            </w:pPr>
            <w:r>
              <w:rPr>
                <w:spacing w:val="6"/>
              </w:rPr>
              <w:t>可倾锅</w:t>
            </w:r>
          </w:p>
        </w:tc>
        <w:tc>
          <w:tcPr>
            <w:tcW w:w="3300" w:type="dxa"/>
            <w:vAlign w:val="top"/>
          </w:tcPr>
          <w:p w14:paraId="28F12E64">
            <w:pPr>
              <w:pStyle w:val="39"/>
              <w:spacing w:before="62" w:line="229" w:lineRule="auto"/>
            </w:pPr>
            <w:r>
              <w:rPr>
                <w:b/>
                <w:bCs/>
                <w:spacing w:val="2"/>
              </w:rPr>
              <w:t>1.</w:t>
            </w:r>
            <w:r>
              <w:rPr>
                <w:spacing w:val="2"/>
              </w:rPr>
              <w:t>设备容积：</w:t>
            </w:r>
            <w:r>
              <w:rPr>
                <w:spacing w:val="27"/>
              </w:rPr>
              <w:t xml:space="preserve"> </w:t>
            </w:r>
            <w:r>
              <w:rPr>
                <w:b/>
                <w:bCs/>
                <w:spacing w:val="2"/>
              </w:rPr>
              <w:t>200L</w:t>
            </w:r>
          </w:p>
          <w:p w14:paraId="4FF22DC3">
            <w:pPr>
              <w:pStyle w:val="39"/>
              <w:spacing w:before="11" w:line="223" w:lineRule="auto"/>
              <w:ind w:left="34"/>
            </w:pPr>
            <w:r>
              <w:rPr>
                <w:b/>
                <w:bCs/>
                <w:spacing w:val="4"/>
              </w:rPr>
              <w:t>2.</w:t>
            </w:r>
            <w:r>
              <w:rPr>
                <w:spacing w:val="4"/>
              </w:rPr>
              <w:t>夹套工作压力：</w:t>
            </w:r>
            <w:r>
              <w:rPr>
                <w:spacing w:val="-56"/>
              </w:rPr>
              <w:t xml:space="preserve"> </w:t>
            </w:r>
            <w:r>
              <w:rPr>
                <w:spacing w:val="4"/>
              </w:rPr>
              <w:t>≤</w:t>
            </w:r>
            <w:r>
              <w:rPr>
                <w:b/>
                <w:bCs/>
                <w:spacing w:val="4"/>
              </w:rPr>
              <w:t>0.25</w:t>
            </w:r>
            <w:r>
              <w:rPr>
                <w:b/>
                <w:bCs/>
              </w:rPr>
              <w:t>Mpa</w:t>
            </w:r>
          </w:p>
          <w:p w14:paraId="402F7576">
            <w:pPr>
              <w:pStyle w:val="39"/>
              <w:spacing w:before="17" w:line="228" w:lineRule="auto"/>
              <w:ind w:left="36"/>
            </w:pPr>
            <w:r>
              <w:rPr>
                <w:b/>
                <w:bCs/>
                <w:spacing w:val="4"/>
              </w:rPr>
              <w:t>3.</w:t>
            </w:r>
            <w:r>
              <w:rPr>
                <w:spacing w:val="4"/>
              </w:rPr>
              <w:t>设计温度：</w:t>
            </w:r>
            <w:r>
              <w:rPr>
                <w:spacing w:val="50"/>
              </w:rPr>
              <w:t xml:space="preserve"> </w:t>
            </w:r>
            <w:r>
              <w:rPr>
                <w:spacing w:val="4"/>
              </w:rPr>
              <w:t>锅内</w:t>
            </w:r>
            <w:r>
              <w:rPr>
                <w:b/>
                <w:bCs/>
                <w:spacing w:val="4"/>
              </w:rPr>
              <w:t>100</w:t>
            </w:r>
            <w:r>
              <w:rPr>
                <w:spacing w:val="4"/>
              </w:rPr>
              <w:t>℃ 夹层</w:t>
            </w:r>
            <w:r>
              <w:rPr>
                <w:b/>
                <w:bCs/>
                <w:spacing w:val="4"/>
              </w:rPr>
              <w:t>160</w:t>
            </w:r>
            <w:r>
              <w:rPr>
                <w:spacing w:val="4"/>
              </w:rPr>
              <w:t>℃</w:t>
            </w:r>
          </w:p>
          <w:p w14:paraId="4729E30E">
            <w:pPr>
              <w:pStyle w:val="39"/>
              <w:spacing w:before="13" w:line="236" w:lineRule="auto"/>
              <w:ind w:left="34" w:right="282" w:hanging="3"/>
            </w:pPr>
            <w:r>
              <w:rPr>
                <w:b/>
                <w:bCs/>
                <w:spacing w:val="5"/>
              </w:rPr>
              <w:t>4.</w:t>
            </w:r>
            <w:r>
              <w:rPr>
                <w:spacing w:val="5"/>
              </w:rPr>
              <w:t>加热方式：</w:t>
            </w:r>
            <w:r>
              <w:rPr>
                <w:spacing w:val="54"/>
              </w:rPr>
              <w:t xml:space="preserve"> </w:t>
            </w:r>
            <w:r>
              <w:rPr>
                <w:spacing w:val="5"/>
              </w:rPr>
              <w:t>电加热（介质为导热</w:t>
            </w:r>
            <w:r>
              <w:t xml:space="preserve"> </w:t>
            </w:r>
            <w:r>
              <w:rPr>
                <w:spacing w:val="-1"/>
              </w:rPr>
              <w:t>油）</w:t>
            </w:r>
          </w:p>
          <w:p w14:paraId="4DCAB16A">
            <w:pPr>
              <w:pStyle w:val="39"/>
              <w:spacing w:before="8" w:line="228" w:lineRule="auto"/>
              <w:ind w:left="36"/>
            </w:pPr>
            <w:r>
              <w:rPr>
                <w:b/>
                <w:bCs/>
                <w:spacing w:val="5"/>
              </w:rPr>
              <w:t>5.</w:t>
            </w:r>
            <w:r>
              <w:rPr>
                <w:spacing w:val="5"/>
              </w:rPr>
              <w:t xml:space="preserve">加热功率： </w:t>
            </w:r>
            <w:r>
              <w:rPr>
                <w:b/>
                <w:bCs/>
                <w:spacing w:val="5"/>
              </w:rPr>
              <w:t>9</w:t>
            </w:r>
            <w:r>
              <w:rPr>
                <w:b/>
                <w:bCs/>
              </w:rPr>
              <w:t>kw</w:t>
            </w:r>
            <w:r>
              <w:rPr>
                <w:spacing w:val="29"/>
              </w:rPr>
              <w:t xml:space="preserve"> </w:t>
            </w:r>
            <w:r>
              <w:rPr>
                <w:spacing w:val="5"/>
              </w:rPr>
              <w:t>容器类别：</w:t>
            </w:r>
            <w:r>
              <w:rPr>
                <w:spacing w:val="25"/>
              </w:rPr>
              <w:t xml:space="preserve"> </w:t>
            </w:r>
            <w:r>
              <w:rPr>
                <w:spacing w:val="5"/>
              </w:rPr>
              <w:t>常压</w:t>
            </w:r>
          </w:p>
          <w:p w14:paraId="10124CAF">
            <w:pPr>
              <w:pStyle w:val="39"/>
              <w:spacing w:before="12" w:line="228" w:lineRule="auto"/>
              <w:ind w:left="33"/>
            </w:pPr>
            <w:r>
              <w:rPr>
                <w:b/>
                <w:bCs/>
                <w:spacing w:val="6"/>
              </w:rPr>
              <w:t>6.</w:t>
            </w:r>
            <w:r>
              <w:rPr>
                <w:spacing w:val="6"/>
              </w:rPr>
              <w:t>结算按实际发生</w:t>
            </w:r>
          </w:p>
        </w:tc>
        <w:tc>
          <w:tcPr>
            <w:tcW w:w="791" w:type="dxa"/>
            <w:vAlign w:val="top"/>
          </w:tcPr>
          <w:p w14:paraId="6DE5DBB4">
            <w:pPr>
              <w:spacing w:line="275" w:lineRule="auto"/>
              <w:rPr>
                <w:rFonts w:ascii="Arial"/>
                <w:sz w:val="21"/>
              </w:rPr>
            </w:pPr>
          </w:p>
          <w:p w14:paraId="6586308A">
            <w:pPr>
              <w:spacing w:line="275" w:lineRule="auto"/>
              <w:rPr>
                <w:rFonts w:ascii="Arial"/>
                <w:sz w:val="21"/>
              </w:rPr>
            </w:pPr>
          </w:p>
          <w:p w14:paraId="0E01980D">
            <w:pPr>
              <w:spacing w:line="275" w:lineRule="auto"/>
              <w:rPr>
                <w:rFonts w:ascii="Arial"/>
                <w:sz w:val="21"/>
              </w:rPr>
            </w:pPr>
          </w:p>
          <w:p w14:paraId="041CBD4E">
            <w:pPr>
              <w:spacing w:line="275" w:lineRule="auto"/>
              <w:rPr>
                <w:rFonts w:ascii="Arial"/>
                <w:sz w:val="21"/>
              </w:rPr>
            </w:pPr>
          </w:p>
          <w:p w14:paraId="0C0F614E">
            <w:pPr>
              <w:pStyle w:val="39"/>
              <w:spacing w:before="62" w:line="231" w:lineRule="auto"/>
              <w:ind w:left="364"/>
            </w:pPr>
            <w:r>
              <w:t>座</w:t>
            </w:r>
          </w:p>
        </w:tc>
        <w:tc>
          <w:tcPr>
            <w:tcW w:w="845" w:type="dxa"/>
            <w:vAlign w:val="top"/>
          </w:tcPr>
          <w:p w14:paraId="2CFD131E">
            <w:pPr>
              <w:spacing w:line="275" w:lineRule="auto"/>
              <w:rPr>
                <w:rFonts w:ascii="Arial"/>
                <w:sz w:val="21"/>
              </w:rPr>
            </w:pPr>
          </w:p>
          <w:p w14:paraId="48A32205">
            <w:pPr>
              <w:spacing w:line="275" w:lineRule="auto"/>
              <w:rPr>
                <w:rFonts w:ascii="Arial"/>
                <w:sz w:val="21"/>
              </w:rPr>
            </w:pPr>
          </w:p>
          <w:p w14:paraId="13F9D995">
            <w:pPr>
              <w:spacing w:line="275" w:lineRule="auto"/>
              <w:rPr>
                <w:rFonts w:ascii="Arial"/>
                <w:sz w:val="21"/>
              </w:rPr>
            </w:pPr>
          </w:p>
          <w:p w14:paraId="1B9F9C79">
            <w:pPr>
              <w:spacing w:line="276" w:lineRule="auto"/>
              <w:rPr>
                <w:rFonts w:ascii="Arial"/>
                <w:sz w:val="21"/>
              </w:rPr>
            </w:pPr>
          </w:p>
          <w:p w14:paraId="65741AF9">
            <w:pPr>
              <w:pStyle w:val="39"/>
              <w:spacing w:before="62" w:line="257" w:lineRule="exact"/>
              <w:ind w:right="10"/>
              <w:jc w:val="center"/>
            </w:pPr>
            <w:r>
              <w:rPr>
                <w:b/>
                <w:bCs/>
                <w:spacing w:val="-2"/>
                <w:position w:val="1"/>
              </w:rPr>
              <w:t>2</w:t>
            </w:r>
          </w:p>
        </w:tc>
        <w:tc>
          <w:tcPr>
            <w:tcW w:w="873" w:type="dxa"/>
            <w:vAlign w:val="top"/>
          </w:tcPr>
          <w:p w14:paraId="246C78E4">
            <w:pPr>
              <w:rPr>
                <w:rFonts w:ascii="Arial"/>
                <w:sz w:val="21"/>
              </w:rPr>
            </w:pPr>
          </w:p>
        </w:tc>
        <w:tc>
          <w:tcPr>
            <w:tcW w:w="886" w:type="dxa"/>
            <w:vAlign w:val="top"/>
          </w:tcPr>
          <w:p w14:paraId="701D2CF7">
            <w:pPr>
              <w:rPr>
                <w:rFonts w:ascii="Arial"/>
                <w:sz w:val="21"/>
              </w:rPr>
            </w:pPr>
          </w:p>
        </w:tc>
        <w:tc>
          <w:tcPr>
            <w:tcW w:w="930" w:type="dxa"/>
            <w:vAlign w:val="top"/>
          </w:tcPr>
          <w:p w14:paraId="39F988B7">
            <w:pPr>
              <w:rPr>
                <w:rFonts w:ascii="Arial"/>
                <w:sz w:val="21"/>
              </w:rPr>
            </w:pPr>
          </w:p>
        </w:tc>
      </w:tr>
      <w:tr w14:paraId="79AB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6" w:hRule="atLeast"/>
        </w:trPr>
        <w:tc>
          <w:tcPr>
            <w:tcW w:w="754" w:type="dxa"/>
            <w:vAlign w:val="top"/>
          </w:tcPr>
          <w:p w14:paraId="065A7C55">
            <w:pPr>
              <w:spacing w:line="273" w:lineRule="auto"/>
              <w:rPr>
                <w:rFonts w:ascii="Arial"/>
                <w:sz w:val="21"/>
              </w:rPr>
            </w:pPr>
          </w:p>
          <w:p w14:paraId="7D03F861">
            <w:pPr>
              <w:spacing w:line="274" w:lineRule="auto"/>
              <w:rPr>
                <w:rFonts w:ascii="Arial"/>
                <w:sz w:val="21"/>
              </w:rPr>
            </w:pPr>
          </w:p>
          <w:p w14:paraId="766CDE09">
            <w:pPr>
              <w:spacing w:line="274" w:lineRule="auto"/>
              <w:rPr>
                <w:rFonts w:ascii="Arial"/>
                <w:sz w:val="21"/>
              </w:rPr>
            </w:pPr>
          </w:p>
          <w:p w14:paraId="4C261D4A">
            <w:pPr>
              <w:spacing w:line="274" w:lineRule="auto"/>
              <w:rPr>
                <w:rFonts w:ascii="Arial"/>
                <w:sz w:val="21"/>
              </w:rPr>
            </w:pPr>
          </w:p>
          <w:p w14:paraId="403568BE">
            <w:pPr>
              <w:pStyle w:val="39"/>
              <w:spacing w:before="62" w:line="256" w:lineRule="exact"/>
              <w:ind w:left="369"/>
            </w:pPr>
            <w:r>
              <w:rPr>
                <w:b/>
                <w:bCs/>
                <w:spacing w:val="-6"/>
                <w:position w:val="1"/>
              </w:rPr>
              <w:t>18</w:t>
            </w:r>
          </w:p>
        </w:tc>
        <w:tc>
          <w:tcPr>
            <w:tcW w:w="1296" w:type="dxa"/>
            <w:vAlign w:val="top"/>
          </w:tcPr>
          <w:p w14:paraId="49674057">
            <w:pPr>
              <w:spacing w:line="273" w:lineRule="auto"/>
              <w:rPr>
                <w:rFonts w:ascii="Arial"/>
                <w:sz w:val="21"/>
              </w:rPr>
            </w:pPr>
          </w:p>
          <w:p w14:paraId="14084695">
            <w:pPr>
              <w:spacing w:line="274" w:lineRule="auto"/>
              <w:rPr>
                <w:rFonts w:ascii="Arial"/>
                <w:sz w:val="21"/>
              </w:rPr>
            </w:pPr>
          </w:p>
          <w:p w14:paraId="4977C36D">
            <w:pPr>
              <w:spacing w:line="274" w:lineRule="auto"/>
              <w:rPr>
                <w:rFonts w:ascii="Arial"/>
                <w:sz w:val="21"/>
              </w:rPr>
            </w:pPr>
          </w:p>
          <w:p w14:paraId="14797B23">
            <w:pPr>
              <w:spacing w:line="274" w:lineRule="auto"/>
              <w:rPr>
                <w:rFonts w:ascii="Arial"/>
                <w:sz w:val="21"/>
              </w:rPr>
            </w:pPr>
          </w:p>
          <w:p w14:paraId="44E1607E">
            <w:pPr>
              <w:pStyle w:val="39"/>
              <w:spacing w:before="62" w:line="228" w:lineRule="auto"/>
              <w:ind w:left="33"/>
            </w:pPr>
            <w:r>
              <w:rPr>
                <w:spacing w:val="7"/>
              </w:rPr>
              <w:t>不干胶贴标机</w:t>
            </w:r>
          </w:p>
        </w:tc>
        <w:tc>
          <w:tcPr>
            <w:tcW w:w="3300" w:type="dxa"/>
            <w:vAlign w:val="top"/>
          </w:tcPr>
          <w:p w14:paraId="3E023FEA">
            <w:pPr>
              <w:pStyle w:val="39"/>
              <w:spacing w:before="62" w:line="228" w:lineRule="auto"/>
            </w:pPr>
            <w:r>
              <w:rPr>
                <w:b/>
                <w:bCs/>
                <w:spacing w:val="5"/>
              </w:rPr>
              <w:t>1.</w:t>
            </w:r>
            <w:r>
              <w:rPr>
                <w:spacing w:val="5"/>
              </w:rPr>
              <w:t>生产能力：</w:t>
            </w:r>
            <w:r>
              <w:rPr>
                <w:b/>
                <w:bCs/>
                <w:spacing w:val="5"/>
              </w:rPr>
              <w:t>40</w:t>
            </w:r>
            <w:r>
              <w:rPr>
                <w:spacing w:val="5"/>
              </w:rPr>
              <w:t>～</w:t>
            </w:r>
            <w:r>
              <w:rPr>
                <w:b/>
                <w:bCs/>
                <w:spacing w:val="5"/>
              </w:rPr>
              <w:t>80</w:t>
            </w:r>
            <w:r>
              <w:rPr>
                <w:spacing w:val="5"/>
              </w:rPr>
              <w:t>瓶</w:t>
            </w:r>
            <w:r>
              <w:rPr>
                <w:b/>
                <w:bCs/>
                <w:spacing w:val="5"/>
              </w:rPr>
              <w:t>/</w:t>
            </w:r>
            <w:r>
              <w:rPr>
                <w:spacing w:val="5"/>
              </w:rPr>
              <w:t>分</w:t>
            </w:r>
          </w:p>
          <w:p w14:paraId="257B52CB">
            <w:pPr>
              <w:pStyle w:val="39"/>
              <w:spacing w:before="12" w:line="228" w:lineRule="auto"/>
              <w:ind w:left="34"/>
            </w:pPr>
            <w:r>
              <w:rPr>
                <w:b/>
                <w:bCs/>
                <w:spacing w:val="1"/>
              </w:rPr>
              <w:t>2.</w:t>
            </w:r>
            <w:r>
              <w:rPr>
                <w:spacing w:val="1"/>
              </w:rPr>
              <w:t>贴 签</w:t>
            </w:r>
            <w:r>
              <w:rPr>
                <w:spacing w:val="19"/>
              </w:rPr>
              <w:t xml:space="preserve"> </w:t>
            </w:r>
            <w:r>
              <w:rPr>
                <w:spacing w:val="1"/>
              </w:rPr>
              <w:t>率：</w:t>
            </w:r>
            <w:r>
              <w:rPr>
                <w:spacing w:val="-61"/>
              </w:rPr>
              <w:t xml:space="preserve"> </w:t>
            </w:r>
            <w:r>
              <w:rPr>
                <w:spacing w:val="1"/>
              </w:rPr>
              <w:t>≥</w:t>
            </w:r>
            <w:r>
              <w:rPr>
                <w:b/>
                <w:bCs/>
                <w:spacing w:val="1"/>
              </w:rPr>
              <w:t>99%</w:t>
            </w:r>
          </w:p>
          <w:p w14:paraId="401D51F7">
            <w:pPr>
              <w:pStyle w:val="39"/>
              <w:spacing w:before="12" w:line="231" w:lineRule="auto"/>
              <w:ind w:left="36"/>
            </w:pPr>
            <w:r>
              <w:rPr>
                <w:b/>
                <w:bCs/>
                <w:spacing w:val="3"/>
              </w:rPr>
              <w:t>3.</w:t>
            </w:r>
            <w:r>
              <w:rPr>
                <w:spacing w:val="3"/>
              </w:rPr>
              <w:t>电 源：</w:t>
            </w:r>
            <w:r>
              <w:rPr>
                <w:b/>
                <w:bCs/>
                <w:spacing w:val="3"/>
              </w:rPr>
              <w:t>220V</w:t>
            </w:r>
            <w:r>
              <w:rPr>
                <w:spacing w:val="27"/>
              </w:rPr>
              <w:t xml:space="preserve"> </w:t>
            </w:r>
            <w:r>
              <w:rPr>
                <w:b/>
                <w:bCs/>
                <w:spacing w:val="3"/>
              </w:rPr>
              <w:t>50</w:t>
            </w:r>
            <w:r>
              <w:rPr>
                <w:b/>
                <w:bCs/>
              </w:rPr>
              <w:t>Hz</w:t>
            </w:r>
          </w:p>
          <w:p w14:paraId="123A5102">
            <w:pPr>
              <w:pStyle w:val="39"/>
              <w:spacing w:before="9" w:line="228" w:lineRule="auto"/>
              <w:ind w:left="31"/>
            </w:pPr>
            <w:r>
              <w:rPr>
                <w:b/>
                <w:bCs/>
                <w:spacing w:val="5"/>
              </w:rPr>
              <w:t>4.</w:t>
            </w:r>
            <w:r>
              <w:rPr>
                <w:spacing w:val="5"/>
              </w:rPr>
              <w:t>功</w:t>
            </w:r>
            <w:r>
              <w:rPr>
                <w:spacing w:val="15"/>
              </w:rPr>
              <w:t xml:space="preserve"> </w:t>
            </w:r>
            <w:r>
              <w:rPr>
                <w:spacing w:val="5"/>
              </w:rPr>
              <w:t>率：</w:t>
            </w:r>
            <w:r>
              <w:rPr>
                <w:b/>
                <w:bCs/>
                <w:spacing w:val="5"/>
              </w:rPr>
              <w:t>1</w:t>
            </w:r>
            <w:r>
              <w:rPr>
                <w:b/>
                <w:bCs/>
              </w:rPr>
              <w:t>Kw</w:t>
            </w:r>
          </w:p>
          <w:p w14:paraId="600EBC50">
            <w:pPr>
              <w:pStyle w:val="39"/>
              <w:spacing w:before="11" w:line="228" w:lineRule="auto"/>
              <w:ind w:left="36"/>
            </w:pPr>
            <w:r>
              <w:rPr>
                <w:b/>
                <w:bCs/>
                <w:spacing w:val="5"/>
              </w:rPr>
              <w:t>5.</w:t>
            </w:r>
            <w:r>
              <w:rPr>
                <w:spacing w:val="5"/>
              </w:rPr>
              <w:t>外形尺寸：</w:t>
            </w:r>
            <w:r>
              <w:rPr>
                <w:b/>
                <w:bCs/>
                <w:spacing w:val="5"/>
              </w:rPr>
              <w:t>1800</w:t>
            </w:r>
            <w:r>
              <w:rPr>
                <w:spacing w:val="5"/>
              </w:rPr>
              <w:t>×</w:t>
            </w:r>
            <w:r>
              <w:rPr>
                <w:b/>
                <w:bCs/>
                <w:spacing w:val="5"/>
              </w:rPr>
              <w:t>800</w:t>
            </w:r>
            <w:r>
              <w:rPr>
                <w:spacing w:val="5"/>
              </w:rPr>
              <w:t>×</w:t>
            </w:r>
            <w:r>
              <w:rPr>
                <w:b/>
                <w:bCs/>
                <w:spacing w:val="5"/>
              </w:rPr>
              <w:t>1400</w:t>
            </w:r>
          </w:p>
          <w:p w14:paraId="175C7AE0">
            <w:pPr>
              <w:pStyle w:val="39"/>
              <w:spacing w:before="14" w:line="228" w:lineRule="auto"/>
              <w:ind w:left="33"/>
            </w:pPr>
            <w:r>
              <w:rPr>
                <w:b/>
                <w:bCs/>
                <w:spacing w:val="6"/>
              </w:rPr>
              <w:t>6.</w:t>
            </w:r>
            <w:r>
              <w:rPr>
                <w:spacing w:val="6"/>
              </w:rPr>
              <w:t>结算按实际发生</w:t>
            </w:r>
          </w:p>
        </w:tc>
        <w:tc>
          <w:tcPr>
            <w:tcW w:w="791" w:type="dxa"/>
            <w:vAlign w:val="top"/>
          </w:tcPr>
          <w:p w14:paraId="55930F83">
            <w:pPr>
              <w:spacing w:line="273" w:lineRule="auto"/>
              <w:rPr>
                <w:rFonts w:ascii="Arial"/>
                <w:sz w:val="21"/>
              </w:rPr>
            </w:pPr>
          </w:p>
          <w:p w14:paraId="68A75493">
            <w:pPr>
              <w:spacing w:line="274" w:lineRule="auto"/>
              <w:rPr>
                <w:rFonts w:ascii="Arial"/>
                <w:sz w:val="21"/>
              </w:rPr>
            </w:pPr>
          </w:p>
          <w:p w14:paraId="33B6BB1F">
            <w:pPr>
              <w:spacing w:line="274" w:lineRule="auto"/>
              <w:rPr>
                <w:rFonts w:ascii="Arial"/>
                <w:sz w:val="21"/>
              </w:rPr>
            </w:pPr>
          </w:p>
          <w:p w14:paraId="2E15B17E">
            <w:pPr>
              <w:spacing w:line="274" w:lineRule="auto"/>
              <w:rPr>
                <w:rFonts w:ascii="Arial"/>
                <w:sz w:val="21"/>
              </w:rPr>
            </w:pPr>
          </w:p>
          <w:p w14:paraId="622F67F0">
            <w:pPr>
              <w:pStyle w:val="39"/>
              <w:spacing w:before="62" w:line="231" w:lineRule="auto"/>
              <w:ind w:left="364"/>
            </w:pPr>
            <w:r>
              <w:t>座</w:t>
            </w:r>
          </w:p>
        </w:tc>
        <w:tc>
          <w:tcPr>
            <w:tcW w:w="845" w:type="dxa"/>
            <w:vAlign w:val="top"/>
          </w:tcPr>
          <w:p w14:paraId="1A77447C">
            <w:pPr>
              <w:spacing w:line="273" w:lineRule="auto"/>
              <w:rPr>
                <w:rFonts w:ascii="Arial"/>
                <w:sz w:val="21"/>
              </w:rPr>
            </w:pPr>
          </w:p>
          <w:p w14:paraId="2C590BE2">
            <w:pPr>
              <w:spacing w:line="274" w:lineRule="auto"/>
              <w:rPr>
                <w:rFonts w:ascii="Arial"/>
                <w:sz w:val="21"/>
              </w:rPr>
            </w:pPr>
          </w:p>
          <w:p w14:paraId="1C07D06E">
            <w:pPr>
              <w:spacing w:line="274" w:lineRule="auto"/>
              <w:rPr>
                <w:rFonts w:ascii="Arial"/>
                <w:sz w:val="21"/>
              </w:rPr>
            </w:pPr>
          </w:p>
          <w:p w14:paraId="4D7F4137">
            <w:pPr>
              <w:spacing w:line="274" w:lineRule="auto"/>
              <w:rPr>
                <w:rFonts w:ascii="Arial"/>
                <w:sz w:val="21"/>
              </w:rPr>
            </w:pPr>
          </w:p>
          <w:p w14:paraId="411C9170">
            <w:pPr>
              <w:pStyle w:val="39"/>
              <w:spacing w:before="62" w:line="257" w:lineRule="exact"/>
              <w:jc w:val="center"/>
            </w:pPr>
            <w:r>
              <w:rPr>
                <w:b/>
                <w:bCs/>
                <w:spacing w:val="-20"/>
                <w:position w:val="1"/>
              </w:rPr>
              <w:t>1</w:t>
            </w:r>
          </w:p>
        </w:tc>
        <w:tc>
          <w:tcPr>
            <w:tcW w:w="873" w:type="dxa"/>
            <w:vAlign w:val="top"/>
          </w:tcPr>
          <w:p w14:paraId="2726E486">
            <w:pPr>
              <w:rPr>
                <w:rFonts w:ascii="Arial"/>
                <w:sz w:val="21"/>
              </w:rPr>
            </w:pPr>
          </w:p>
        </w:tc>
        <w:tc>
          <w:tcPr>
            <w:tcW w:w="886" w:type="dxa"/>
            <w:vAlign w:val="top"/>
          </w:tcPr>
          <w:p w14:paraId="7D8C543F">
            <w:pPr>
              <w:rPr>
                <w:rFonts w:ascii="Arial"/>
                <w:sz w:val="21"/>
              </w:rPr>
            </w:pPr>
          </w:p>
        </w:tc>
        <w:tc>
          <w:tcPr>
            <w:tcW w:w="930" w:type="dxa"/>
            <w:vAlign w:val="top"/>
          </w:tcPr>
          <w:p w14:paraId="4EE48ED8">
            <w:pPr>
              <w:rPr>
                <w:rFonts w:ascii="Arial"/>
                <w:sz w:val="21"/>
              </w:rPr>
            </w:pPr>
          </w:p>
        </w:tc>
      </w:tr>
      <w:tr w14:paraId="234C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7859" w:type="dxa"/>
            <w:gridSpan w:val="6"/>
            <w:vAlign w:val="top"/>
          </w:tcPr>
          <w:p w14:paraId="74953C8C">
            <w:pPr>
              <w:pStyle w:val="39"/>
              <w:spacing w:before="71" w:line="230" w:lineRule="auto"/>
              <w:ind w:left="3881"/>
              <w:jc w:val="left"/>
            </w:pPr>
            <w:r>
              <w:rPr>
                <w:spacing w:val="1"/>
              </w:rPr>
              <w:t>合</w:t>
            </w:r>
            <w:r>
              <w:rPr>
                <w:spacing w:val="8"/>
              </w:rPr>
              <w:t xml:space="preserve">   </w:t>
            </w:r>
            <w:r>
              <w:rPr>
                <w:spacing w:val="1"/>
              </w:rPr>
              <w:t>计</w:t>
            </w:r>
          </w:p>
        </w:tc>
        <w:tc>
          <w:tcPr>
            <w:tcW w:w="886" w:type="dxa"/>
            <w:vAlign w:val="top"/>
          </w:tcPr>
          <w:p w14:paraId="7761884C">
            <w:pPr>
              <w:rPr>
                <w:rFonts w:ascii="Arial"/>
                <w:sz w:val="21"/>
              </w:rPr>
            </w:pPr>
          </w:p>
        </w:tc>
        <w:tc>
          <w:tcPr>
            <w:tcW w:w="930" w:type="dxa"/>
            <w:vAlign w:val="top"/>
          </w:tcPr>
          <w:p w14:paraId="3B5478F1">
            <w:pPr>
              <w:rPr>
                <w:rFonts w:ascii="Arial"/>
                <w:sz w:val="21"/>
              </w:rPr>
            </w:pPr>
          </w:p>
        </w:tc>
      </w:tr>
      <w:tr w14:paraId="0A15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675" w:type="dxa"/>
            <w:gridSpan w:val="8"/>
            <w:vAlign w:val="top"/>
          </w:tcPr>
          <w:p w14:paraId="2E0FF64E">
            <w:pPr>
              <w:pStyle w:val="39"/>
              <w:spacing w:before="29" w:line="218" w:lineRule="auto"/>
              <w:ind w:left="35"/>
              <w:rPr>
                <w:sz w:val="18"/>
                <w:szCs w:val="18"/>
              </w:rPr>
            </w:pPr>
            <w:r>
              <w:rPr>
                <w:sz w:val="18"/>
                <w:szCs w:val="18"/>
              </w:rPr>
              <w:t>注：单价包含安装费、材料费、管理费、利润、措施费、</w:t>
            </w:r>
            <w:r>
              <w:rPr>
                <w:spacing w:val="-1"/>
                <w:sz w:val="18"/>
                <w:szCs w:val="18"/>
              </w:rPr>
              <w:t>规费、税金等费用。</w:t>
            </w:r>
          </w:p>
        </w:tc>
      </w:tr>
    </w:tbl>
    <w:p w14:paraId="45466D9F">
      <w:pPr>
        <w:rPr>
          <w:rFonts w:cs="Times New Roman"/>
        </w:rPr>
      </w:pPr>
    </w:p>
    <w:p w14:paraId="58A97976">
      <w:pPr>
        <w:rPr>
          <w:rFonts w:cs="Times New Roman"/>
        </w:rPr>
      </w:pPr>
    </w:p>
    <w:p w14:paraId="48CB7D60">
      <w:pPr>
        <w:rPr>
          <w:rFonts w:cs="Times New Roman"/>
        </w:rPr>
      </w:pPr>
    </w:p>
    <w:p w14:paraId="29888594">
      <w:pPr>
        <w:rPr>
          <w:rFonts w:cs="Times New Roman"/>
        </w:rPr>
      </w:pPr>
    </w:p>
    <w:p w14:paraId="17EB49B2">
      <w:pPr>
        <w:rPr>
          <w:rFonts w:cs="Times New Roman"/>
        </w:rPr>
      </w:pPr>
    </w:p>
    <w:p w14:paraId="2FC7E59A">
      <w:pPr>
        <w:rPr>
          <w:rFonts w:cs="Times New Roman"/>
        </w:rPr>
      </w:pPr>
    </w:p>
    <w:p w14:paraId="6A85F0FE">
      <w:pPr>
        <w:rPr>
          <w:rFonts w:cs="Times New Roman"/>
        </w:rPr>
      </w:pPr>
    </w:p>
    <w:p w14:paraId="14071215">
      <w:pPr>
        <w:rPr>
          <w:rFonts w:cs="Times New Roman"/>
        </w:rPr>
      </w:pPr>
    </w:p>
    <w:p w14:paraId="1138DB68">
      <w:pPr>
        <w:rPr>
          <w:rFonts w:cs="Times New Roman"/>
        </w:rPr>
      </w:pPr>
    </w:p>
    <w:p w14:paraId="3D03F6BF">
      <w:pPr>
        <w:rPr>
          <w:rFonts w:cs="Times New Roman"/>
        </w:rPr>
      </w:pPr>
    </w:p>
    <w:p w14:paraId="1ED4EC82">
      <w:pPr>
        <w:rPr>
          <w:rFonts w:cs="Times New Roman"/>
        </w:rPr>
      </w:pPr>
    </w:p>
    <w:p w14:paraId="79759C06">
      <w:pPr>
        <w:rPr>
          <w:rFonts w:cs="Times New Roman"/>
        </w:rPr>
      </w:pPr>
    </w:p>
    <w:p w14:paraId="20BB1775">
      <w:pPr>
        <w:rPr>
          <w:rFonts w:cs="Times New Roman"/>
        </w:rPr>
      </w:pPr>
    </w:p>
    <w:p w14:paraId="5042DA36">
      <w:pPr>
        <w:rPr>
          <w:rFonts w:cs="Times New Roman"/>
        </w:rPr>
      </w:pPr>
    </w:p>
    <w:bookmarkEnd w:id="204"/>
    <w:p w14:paraId="47319009">
      <w:pPr>
        <w:pStyle w:val="4"/>
        <w:widowControl/>
        <w:spacing w:before="0" w:after="0" w:line="360" w:lineRule="auto"/>
        <w:jc w:val="center"/>
        <w:rPr>
          <w:rFonts w:hint="eastAsia" w:ascii="宋体" w:hAnsi="宋体" w:eastAsia="宋体" w:cs="宋体"/>
          <w:sz w:val="36"/>
          <w:szCs w:val="36"/>
        </w:rPr>
      </w:pPr>
      <w:bookmarkStart w:id="205" w:name="_Toc16558"/>
      <w:bookmarkStart w:id="206" w:name="_Toc31415_WPSOffice_Level1"/>
      <w:bookmarkStart w:id="207" w:name="_Toc268198642"/>
      <w:r>
        <w:rPr>
          <w:rFonts w:hint="eastAsia" w:ascii="宋体" w:hAnsi="宋体" w:eastAsia="宋体" w:cs="宋体"/>
          <w:sz w:val="36"/>
          <w:szCs w:val="36"/>
        </w:rPr>
        <w:t>第七章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竞争性谈判响应文件格式</w:t>
      </w:r>
      <w:bookmarkEnd w:id="205"/>
      <w:bookmarkEnd w:id="206"/>
      <w:bookmarkEnd w:id="207"/>
    </w:p>
    <w:p w14:paraId="3E437911">
      <w:pPr>
        <w:spacing w:line="360" w:lineRule="auto"/>
        <w:rPr>
          <w:rFonts w:cs="Times New Roman"/>
        </w:rPr>
      </w:pPr>
    </w:p>
    <w:p w14:paraId="5905EC66">
      <w:pPr>
        <w:spacing w:line="360" w:lineRule="auto"/>
        <w:rPr>
          <w:rFonts w:cs="Times New Roman"/>
        </w:rPr>
      </w:pPr>
    </w:p>
    <w:p w14:paraId="04EE92DC">
      <w:pPr>
        <w:spacing w:line="360" w:lineRule="auto"/>
        <w:jc w:val="center"/>
        <w:rPr>
          <w:rFonts w:ascii="宋体" w:cs="Times New Roman"/>
          <w:b/>
          <w:bCs/>
          <w:sz w:val="32"/>
          <w:szCs w:val="32"/>
        </w:rPr>
      </w:pPr>
    </w:p>
    <w:p w14:paraId="5BB1D24D">
      <w:pPr>
        <w:spacing w:line="360" w:lineRule="auto"/>
        <w:jc w:val="center"/>
        <w:rPr>
          <w:rFonts w:ascii="宋体" w:cs="Times New Roman"/>
          <w:b/>
          <w:bCs/>
          <w:sz w:val="52"/>
          <w:szCs w:val="52"/>
          <w:u w:val="single"/>
        </w:rPr>
      </w:pPr>
      <w:bookmarkStart w:id="208" w:name="_Toc13348_WPSOffice_Level1"/>
      <w:bookmarkStart w:id="209" w:name="_Toc7113_WPSOffice_Level1"/>
      <w:r>
        <w:rPr>
          <w:rFonts w:hint="eastAsia" w:ascii="宋体" w:hAnsi="宋体" w:cs="宋体"/>
          <w:b/>
          <w:bCs/>
          <w:sz w:val="52"/>
          <w:szCs w:val="52"/>
          <w:u w:val="single"/>
        </w:rPr>
        <w:t>（</w:t>
      </w:r>
      <w:r>
        <w:rPr>
          <w:rFonts w:hint="eastAsia" w:ascii="宋体" w:hAnsi="宋体" w:cs="宋体"/>
          <w:b/>
          <w:bCs/>
          <w:sz w:val="52"/>
          <w:szCs w:val="52"/>
          <w:u w:val="single"/>
          <w:lang w:val="en-US" w:eastAsia="zh-CN"/>
        </w:rPr>
        <w:t>项目</w:t>
      </w:r>
      <w:r>
        <w:rPr>
          <w:rFonts w:hint="eastAsia" w:ascii="宋体" w:hAnsi="宋体" w:cs="宋体"/>
          <w:b/>
          <w:bCs/>
          <w:sz w:val="52"/>
          <w:szCs w:val="52"/>
          <w:u w:val="single"/>
        </w:rPr>
        <w:t>名称）</w:t>
      </w:r>
      <w:bookmarkEnd w:id="208"/>
      <w:bookmarkEnd w:id="209"/>
    </w:p>
    <w:p w14:paraId="0ED13493">
      <w:pPr>
        <w:spacing w:line="360" w:lineRule="auto"/>
        <w:jc w:val="center"/>
        <w:rPr>
          <w:rFonts w:ascii="宋体" w:cs="Times New Roman"/>
          <w:b/>
          <w:bCs/>
          <w:sz w:val="32"/>
          <w:szCs w:val="32"/>
        </w:rPr>
      </w:pPr>
    </w:p>
    <w:p w14:paraId="5D105DDE">
      <w:pPr>
        <w:spacing w:line="360" w:lineRule="auto"/>
        <w:jc w:val="center"/>
        <w:rPr>
          <w:rFonts w:ascii="宋体" w:cs="Times New Roman"/>
          <w:b/>
          <w:bCs/>
          <w:sz w:val="32"/>
          <w:szCs w:val="32"/>
          <w:u w:val="single"/>
        </w:rPr>
      </w:pPr>
    </w:p>
    <w:p w14:paraId="7840163C">
      <w:pPr>
        <w:spacing w:line="360" w:lineRule="auto"/>
        <w:jc w:val="center"/>
        <w:rPr>
          <w:rFonts w:ascii="宋体" w:cs="Times New Roman"/>
          <w:b/>
          <w:bCs/>
          <w:sz w:val="32"/>
          <w:szCs w:val="32"/>
          <w:u w:val="single"/>
        </w:rPr>
      </w:pPr>
    </w:p>
    <w:p w14:paraId="5AE68499">
      <w:pPr>
        <w:spacing w:line="360" w:lineRule="auto"/>
        <w:jc w:val="center"/>
        <w:rPr>
          <w:rFonts w:ascii="宋体" w:cs="Times New Roman"/>
          <w:b/>
          <w:bCs/>
          <w:sz w:val="32"/>
          <w:szCs w:val="32"/>
          <w:u w:val="single"/>
        </w:rPr>
      </w:pPr>
    </w:p>
    <w:p w14:paraId="59FB8252">
      <w:pPr>
        <w:spacing w:line="360" w:lineRule="auto"/>
        <w:jc w:val="center"/>
        <w:rPr>
          <w:rFonts w:ascii="宋体" w:cs="Times New Roman"/>
          <w:b/>
          <w:bCs/>
          <w:sz w:val="72"/>
          <w:szCs w:val="72"/>
        </w:rPr>
      </w:pPr>
      <w:bookmarkStart w:id="210" w:name="_Toc22684_WPSOffice_Level1"/>
      <w:bookmarkStart w:id="211" w:name="_Toc10364_WPSOffice_Level1"/>
      <w:r>
        <w:rPr>
          <w:rFonts w:hint="eastAsia" w:ascii="宋体" w:hAnsi="宋体" w:cs="宋体"/>
          <w:b/>
          <w:bCs/>
          <w:sz w:val="72"/>
          <w:szCs w:val="72"/>
        </w:rPr>
        <w:t>竞争性谈判响应文件</w:t>
      </w:r>
      <w:bookmarkEnd w:id="210"/>
      <w:bookmarkEnd w:id="211"/>
    </w:p>
    <w:p w14:paraId="729F83FB">
      <w:pPr>
        <w:spacing w:line="360" w:lineRule="auto"/>
        <w:jc w:val="center"/>
        <w:rPr>
          <w:rFonts w:ascii="宋体" w:cs="Times New Roman"/>
          <w:sz w:val="32"/>
          <w:szCs w:val="32"/>
        </w:rPr>
      </w:pPr>
    </w:p>
    <w:p w14:paraId="20F23C6D">
      <w:pPr>
        <w:spacing w:line="360" w:lineRule="auto"/>
        <w:jc w:val="center"/>
        <w:rPr>
          <w:rFonts w:ascii="宋体" w:cs="Times New Roman"/>
          <w:b/>
          <w:bCs/>
          <w:sz w:val="36"/>
          <w:szCs w:val="36"/>
        </w:rPr>
      </w:pPr>
    </w:p>
    <w:p w14:paraId="53A52719">
      <w:pPr>
        <w:spacing w:line="360" w:lineRule="auto"/>
        <w:jc w:val="center"/>
        <w:rPr>
          <w:rFonts w:ascii="宋体" w:cs="Times New Roman"/>
          <w:b/>
          <w:bCs/>
          <w:sz w:val="36"/>
          <w:szCs w:val="36"/>
        </w:rPr>
      </w:pPr>
    </w:p>
    <w:p w14:paraId="2F3AA032">
      <w:pPr>
        <w:spacing w:line="360" w:lineRule="auto"/>
        <w:jc w:val="center"/>
        <w:rPr>
          <w:rFonts w:ascii="宋体" w:cs="Times New Roman"/>
          <w:b/>
          <w:bCs/>
          <w:sz w:val="36"/>
          <w:szCs w:val="36"/>
        </w:rPr>
      </w:pPr>
    </w:p>
    <w:p w14:paraId="4D0353F9">
      <w:pPr>
        <w:spacing w:line="360" w:lineRule="auto"/>
        <w:rPr>
          <w:rFonts w:ascii="宋体" w:cs="Times New Roman"/>
          <w:b/>
          <w:bCs/>
          <w:sz w:val="36"/>
          <w:szCs w:val="36"/>
        </w:rPr>
      </w:pPr>
    </w:p>
    <w:p w14:paraId="70A6B02C">
      <w:pPr>
        <w:spacing w:line="360" w:lineRule="auto"/>
        <w:jc w:val="center"/>
        <w:rPr>
          <w:rFonts w:ascii="宋体" w:cs="Times New Roman"/>
          <w:b/>
          <w:bCs/>
          <w:sz w:val="36"/>
          <w:szCs w:val="36"/>
          <w:u w:val="single"/>
        </w:rPr>
      </w:pPr>
    </w:p>
    <w:p w14:paraId="7EC207C7">
      <w:pPr>
        <w:spacing w:line="360" w:lineRule="auto"/>
        <w:jc w:val="center"/>
        <w:rPr>
          <w:rFonts w:ascii="宋体" w:cs="Times New Roman"/>
          <w:sz w:val="28"/>
          <w:szCs w:val="28"/>
        </w:rPr>
      </w:pPr>
      <w:bookmarkStart w:id="212" w:name="_Toc2249_WPSOffice_Level1"/>
      <w:bookmarkStart w:id="213" w:name="_Toc15517_WPSOffice_Level1"/>
      <w:r>
        <w:rPr>
          <w:rFonts w:hint="eastAsia" w:ascii="宋体" w:hAnsi="宋体" w:cs="宋体"/>
          <w:sz w:val="28"/>
          <w:szCs w:val="28"/>
        </w:rPr>
        <w:t>供应商：</w:t>
      </w:r>
      <w:r>
        <w:rPr>
          <w:rFonts w:hint="eastAsia" w:ascii="宋体" w:hAnsi="宋体" w:cs="宋体"/>
          <w:sz w:val="28"/>
          <w:szCs w:val="28"/>
          <w:lang w:val="en-US" w:eastAsia="zh-CN"/>
        </w:rPr>
        <w:t xml:space="preserve">               </w:t>
      </w:r>
      <w:r>
        <w:rPr>
          <w:rFonts w:hint="eastAsia" w:ascii="宋体" w:hAnsi="宋体" w:cs="宋体"/>
          <w:sz w:val="28"/>
          <w:szCs w:val="28"/>
        </w:rPr>
        <w:t>（盖单位章）</w:t>
      </w:r>
      <w:bookmarkEnd w:id="212"/>
      <w:bookmarkEnd w:id="213"/>
    </w:p>
    <w:p w14:paraId="5842A9FB">
      <w:pPr>
        <w:spacing w:line="360" w:lineRule="auto"/>
        <w:jc w:val="center"/>
        <w:rPr>
          <w:rFonts w:ascii="宋体" w:cs="Times New Roman"/>
          <w:sz w:val="28"/>
          <w:szCs w:val="28"/>
        </w:rPr>
      </w:pPr>
      <w:bookmarkStart w:id="214" w:name="_Toc15898_WPSOffice_Level1"/>
      <w:bookmarkStart w:id="215" w:name="_Toc4689_WPSOffice_Level1"/>
      <w:r>
        <w:rPr>
          <w:rFonts w:hint="eastAsia" w:ascii="宋体" w:hAnsi="宋体" w:cs="宋体"/>
          <w:sz w:val="28"/>
          <w:szCs w:val="28"/>
        </w:rPr>
        <w:t>法定代表人或其委托代理人</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t>（签字）</w:t>
      </w:r>
      <w:bookmarkEnd w:id="214"/>
      <w:bookmarkEnd w:id="215"/>
    </w:p>
    <w:p w14:paraId="2C32D0A3">
      <w:pPr>
        <w:spacing w:line="360" w:lineRule="auto"/>
        <w:jc w:val="center"/>
        <w:rPr>
          <w:rFonts w:ascii="宋体" w:cs="Times New Roman"/>
          <w:sz w:val="28"/>
          <w:szCs w:val="28"/>
        </w:rPr>
      </w:pPr>
      <w:bookmarkStart w:id="216" w:name="_Toc3872_WPSOffice_Level1"/>
      <w:bookmarkStart w:id="217" w:name="_Toc31315_WPSOffice_Level1"/>
      <w:r>
        <w:rPr>
          <w:rFonts w:hint="eastAsia" w:ascii="宋体" w:hAnsi="宋体" w:cs="宋体"/>
          <w:sz w:val="28"/>
          <w:szCs w:val="28"/>
        </w:rPr>
        <w:t>年</w:t>
      </w:r>
      <w:r>
        <w:rPr>
          <w:rFonts w:hint="eastAsia" w:ascii="宋体" w:hAnsi="宋体" w:cs="宋体"/>
          <w:sz w:val="28"/>
          <w:szCs w:val="28"/>
          <w:lang w:val="en-US" w:eastAsia="zh-CN"/>
        </w:rPr>
        <w:t xml:space="preserve">     </w:t>
      </w:r>
      <w:r>
        <w:rPr>
          <w:rFonts w:hint="eastAsia" w:ascii="宋体" w:hAnsi="宋体" w:cs="宋体"/>
          <w:sz w:val="28"/>
          <w:szCs w:val="28"/>
        </w:rPr>
        <w:t>月</w:t>
      </w:r>
      <w:r>
        <w:rPr>
          <w:rFonts w:hint="eastAsia" w:ascii="宋体" w:hAnsi="宋体" w:cs="宋体"/>
          <w:sz w:val="28"/>
          <w:szCs w:val="28"/>
          <w:lang w:val="en-US" w:eastAsia="zh-CN"/>
        </w:rPr>
        <w:t xml:space="preserve">    </w:t>
      </w:r>
      <w:r>
        <w:rPr>
          <w:rFonts w:hint="eastAsia" w:ascii="宋体" w:hAnsi="宋体" w:cs="宋体"/>
          <w:sz w:val="28"/>
          <w:szCs w:val="28"/>
        </w:rPr>
        <w:t>日</w:t>
      </w:r>
      <w:bookmarkEnd w:id="216"/>
      <w:bookmarkEnd w:id="217"/>
    </w:p>
    <w:p w14:paraId="7EFBC195">
      <w:pPr>
        <w:spacing w:line="360" w:lineRule="auto"/>
        <w:rPr>
          <w:rFonts w:ascii="宋体" w:cs="Times New Roman"/>
        </w:rPr>
      </w:pPr>
      <w:r>
        <w:rPr>
          <w:rFonts w:ascii="宋体" w:cs="Times New Roman"/>
        </w:rPr>
        <w:br w:type="page"/>
      </w:r>
    </w:p>
    <w:p w14:paraId="30E3B13F">
      <w:pPr>
        <w:pStyle w:val="5"/>
        <w:widowControl/>
        <w:spacing w:line="360" w:lineRule="auto"/>
        <w:rPr>
          <w:rFonts w:cs="Times New Roman"/>
        </w:rPr>
      </w:pPr>
      <w:bookmarkStart w:id="218" w:name="_Toc8973"/>
      <w:bookmarkStart w:id="219" w:name="_Toc421787056"/>
      <w:bookmarkStart w:id="220" w:name="_Toc31226"/>
      <w:bookmarkStart w:id="221" w:name="_Toc268198643"/>
      <w:bookmarkStart w:id="222" w:name="_Toc421698327"/>
      <w:r>
        <w:rPr>
          <w:rFonts w:hint="eastAsia" w:cs="黑体"/>
        </w:rPr>
        <w:t>目录</w:t>
      </w:r>
      <w:bookmarkEnd w:id="218"/>
      <w:bookmarkEnd w:id="219"/>
      <w:bookmarkEnd w:id="220"/>
      <w:bookmarkEnd w:id="221"/>
      <w:bookmarkEnd w:id="222"/>
    </w:p>
    <w:p w14:paraId="4296225B">
      <w:pPr>
        <w:spacing w:line="360" w:lineRule="auto"/>
        <w:rPr>
          <w:rFonts w:ascii="宋体" w:cs="Times New Roman"/>
        </w:rPr>
      </w:pPr>
      <w:bookmarkStart w:id="223" w:name="_Toc17012_WPSOffice_Level1"/>
      <w:r>
        <w:rPr>
          <w:rFonts w:hint="eastAsia" w:ascii="宋体" w:hAnsi="宋体" w:cs="宋体"/>
        </w:rPr>
        <w:t>一、投标函及投标函附录</w:t>
      </w:r>
      <w:bookmarkEnd w:id="223"/>
    </w:p>
    <w:p w14:paraId="5A27E710">
      <w:pPr>
        <w:spacing w:line="360" w:lineRule="auto"/>
        <w:rPr>
          <w:rFonts w:ascii="宋体" w:cs="Times New Roman"/>
        </w:rPr>
      </w:pPr>
      <w:bookmarkStart w:id="224" w:name="_Toc2401_WPSOffice_Level1"/>
      <w:r>
        <w:rPr>
          <w:rFonts w:hint="eastAsia" w:ascii="宋体" w:hAnsi="宋体" w:cs="宋体"/>
        </w:rPr>
        <w:t>二、法定代表人身份证明</w:t>
      </w:r>
      <w:bookmarkEnd w:id="224"/>
    </w:p>
    <w:p w14:paraId="410BE613">
      <w:pPr>
        <w:spacing w:line="360" w:lineRule="auto"/>
        <w:rPr>
          <w:rFonts w:ascii="宋体" w:cs="Times New Roman"/>
        </w:rPr>
      </w:pPr>
      <w:bookmarkStart w:id="225" w:name="_Toc26635_WPSOffice_Level1"/>
      <w:bookmarkStart w:id="226" w:name="_Toc14155_WPSOffice_Level1"/>
      <w:r>
        <w:rPr>
          <w:rFonts w:hint="eastAsia" w:ascii="宋体" w:hAnsi="宋体" w:cs="宋体"/>
          <w:lang w:val="en-US" w:eastAsia="zh-CN"/>
        </w:rPr>
        <w:t>三</w:t>
      </w:r>
      <w:r>
        <w:rPr>
          <w:rFonts w:hint="eastAsia" w:ascii="宋体" w:hAnsi="宋体" w:cs="宋体"/>
        </w:rPr>
        <w:t>、授权委托书</w:t>
      </w:r>
      <w:bookmarkEnd w:id="225"/>
      <w:bookmarkEnd w:id="226"/>
    </w:p>
    <w:p w14:paraId="1682FE5D">
      <w:pPr>
        <w:spacing w:line="360" w:lineRule="auto"/>
        <w:rPr>
          <w:rFonts w:hint="eastAsia" w:ascii="宋体" w:hAnsi="宋体" w:cs="宋体"/>
          <w:lang w:eastAsia="zh-CN"/>
        </w:rPr>
      </w:pPr>
      <w:bookmarkStart w:id="227" w:name="_Toc29996_WPSOffice_Level1"/>
      <w:bookmarkStart w:id="228" w:name="_Toc19044_WPSOffice_Level1"/>
      <w:r>
        <w:rPr>
          <w:rFonts w:hint="eastAsia" w:ascii="宋体" w:hAnsi="宋体" w:cs="宋体"/>
          <w:lang w:val="en-US" w:eastAsia="zh-CN"/>
        </w:rPr>
        <w:t>四</w:t>
      </w:r>
      <w:r>
        <w:rPr>
          <w:rFonts w:hint="eastAsia" w:ascii="宋体" w:hAnsi="宋体" w:cs="宋体"/>
        </w:rPr>
        <w:t>、</w:t>
      </w:r>
      <w:r>
        <w:rPr>
          <w:rFonts w:hint="eastAsia" w:ascii="宋体" w:hAnsi="宋体" w:cs="宋体"/>
          <w:lang w:eastAsia="zh-CN"/>
        </w:rPr>
        <w:t>开标一览表</w:t>
      </w:r>
      <w:bookmarkEnd w:id="227"/>
      <w:bookmarkEnd w:id="228"/>
    </w:p>
    <w:p w14:paraId="57926641">
      <w:pPr>
        <w:spacing w:line="360" w:lineRule="auto"/>
        <w:rPr>
          <w:rFonts w:ascii="宋体" w:cs="Times New Roman"/>
        </w:rPr>
      </w:pPr>
      <w:bookmarkStart w:id="229" w:name="_Toc10438_WPSOffice_Level1"/>
      <w:bookmarkStart w:id="230" w:name="_Toc13722_WPSOffice_Level1"/>
      <w:r>
        <w:rPr>
          <w:rFonts w:hint="eastAsia" w:ascii="宋体" w:hAnsi="宋体" w:cs="宋体"/>
          <w:lang w:val="en-US" w:eastAsia="zh-CN"/>
        </w:rPr>
        <w:t>五</w:t>
      </w:r>
      <w:r>
        <w:rPr>
          <w:rFonts w:hint="eastAsia" w:ascii="宋体" w:hAnsi="宋体" w:cs="宋体"/>
        </w:rPr>
        <w:t>、谈判保证金</w:t>
      </w:r>
      <w:bookmarkEnd w:id="229"/>
      <w:bookmarkEnd w:id="230"/>
    </w:p>
    <w:p w14:paraId="5EC28C17">
      <w:pPr>
        <w:spacing w:line="360" w:lineRule="auto"/>
        <w:rPr>
          <w:rFonts w:hint="eastAsia" w:ascii="宋体" w:hAnsi="宋体" w:cs="宋体"/>
          <w:lang w:val="en-US" w:eastAsia="zh-CN"/>
        </w:rPr>
      </w:pPr>
      <w:bookmarkStart w:id="231" w:name="_Toc15644_WPSOffice_Level1"/>
      <w:bookmarkStart w:id="232" w:name="_Toc24727_WPSOffice_Level1"/>
      <w:r>
        <w:rPr>
          <w:rFonts w:hint="eastAsia" w:ascii="宋体" w:hAnsi="宋体" w:cs="宋体"/>
          <w:lang w:val="en-US" w:eastAsia="zh-CN"/>
        </w:rPr>
        <w:t>六</w:t>
      </w:r>
      <w:r>
        <w:rPr>
          <w:rFonts w:hint="eastAsia" w:ascii="宋体" w:hAnsi="宋体" w:cs="宋体"/>
        </w:rPr>
        <w:t>、</w:t>
      </w:r>
      <w:bookmarkEnd w:id="231"/>
      <w:bookmarkEnd w:id="232"/>
      <w:r>
        <w:rPr>
          <w:rFonts w:hint="eastAsia" w:ascii="宋体" w:hAnsi="宋体" w:cs="宋体"/>
          <w:lang w:val="en-US" w:eastAsia="zh-CN"/>
        </w:rPr>
        <w:t>分项报价表</w:t>
      </w:r>
      <w:r>
        <w:rPr>
          <w:rFonts w:ascii="宋体" w:hAnsi="宋体" w:cs="宋体"/>
        </w:rPr>
        <w:t xml:space="preserve"> </w:t>
      </w:r>
      <w:bookmarkStart w:id="233" w:name="_Toc12007_WPSOffice_Level1"/>
      <w:bookmarkStart w:id="234" w:name="_Toc13746_WPSOffice_Level1"/>
    </w:p>
    <w:p w14:paraId="78B1FFA1">
      <w:pPr>
        <w:spacing w:line="360" w:lineRule="auto"/>
        <w:rPr>
          <w:rFonts w:ascii="宋体" w:hAnsi="宋体" w:cs="宋体"/>
        </w:rPr>
      </w:pPr>
      <w:r>
        <w:rPr>
          <w:rFonts w:hint="eastAsia" w:ascii="宋体" w:hAnsi="宋体" w:cs="宋体"/>
          <w:lang w:val="en-US" w:eastAsia="zh-CN"/>
        </w:rPr>
        <w:t>七</w:t>
      </w:r>
      <w:r>
        <w:rPr>
          <w:rFonts w:hint="eastAsia" w:ascii="宋体" w:hAnsi="宋体" w:cs="宋体"/>
        </w:rPr>
        <w:t>、</w:t>
      </w:r>
      <w:bookmarkEnd w:id="233"/>
      <w:bookmarkEnd w:id="234"/>
      <w:r>
        <w:rPr>
          <w:rFonts w:hint="eastAsia" w:ascii="宋体" w:hAnsi="宋体" w:cs="宋体"/>
          <w:lang w:val="en-US" w:eastAsia="zh-CN"/>
        </w:rPr>
        <w:t>供货方案</w:t>
      </w:r>
    </w:p>
    <w:p w14:paraId="59156DD5">
      <w:pPr>
        <w:spacing w:line="360" w:lineRule="auto"/>
        <w:rPr>
          <w:rFonts w:hint="eastAsia" w:ascii="宋体" w:hAnsi="宋体" w:cs="宋体"/>
        </w:rPr>
      </w:pPr>
      <w:bookmarkStart w:id="235" w:name="_Toc21512_WPSOffice_Level1"/>
      <w:bookmarkStart w:id="236" w:name="_Toc8247_WPSOffice_Level1"/>
      <w:r>
        <w:rPr>
          <w:rFonts w:hint="eastAsia" w:ascii="宋体" w:hAnsi="宋体" w:cs="宋体"/>
          <w:lang w:val="en-US" w:eastAsia="zh-CN"/>
        </w:rPr>
        <w:t>八</w:t>
      </w:r>
      <w:r>
        <w:rPr>
          <w:rFonts w:hint="eastAsia" w:ascii="宋体" w:hAnsi="宋体" w:cs="宋体"/>
        </w:rPr>
        <w:t>、资格审查资料</w:t>
      </w:r>
    </w:p>
    <w:p w14:paraId="05BACC5D">
      <w:pPr>
        <w:spacing w:line="360" w:lineRule="auto"/>
        <w:rPr>
          <w:rFonts w:ascii="宋体" w:cs="Times New Roman"/>
        </w:rPr>
      </w:pPr>
      <w:r>
        <w:rPr>
          <w:rFonts w:hint="eastAsia" w:ascii="宋体" w:hAnsi="宋体" w:cs="宋体"/>
          <w:lang w:val="en-US" w:eastAsia="zh-CN"/>
        </w:rPr>
        <w:t>九、</w:t>
      </w:r>
      <w:r>
        <w:rPr>
          <w:rFonts w:hint="eastAsia" w:ascii="宋体" w:hAnsi="宋体" w:cs="宋体"/>
        </w:rPr>
        <w:t>其他材料</w:t>
      </w:r>
      <w:bookmarkEnd w:id="235"/>
      <w:bookmarkEnd w:id="236"/>
    </w:p>
    <w:p w14:paraId="6C000ED6">
      <w:pPr>
        <w:spacing w:line="360" w:lineRule="auto"/>
        <w:rPr>
          <w:rFonts w:ascii="宋体" w:cs="Times New Roman"/>
        </w:rPr>
      </w:pPr>
    </w:p>
    <w:p w14:paraId="702BB829">
      <w:pPr>
        <w:spacing w:line="360" w:lineRule="auto"/>
        <w:rPr>
          <w:rFonts w:ascii="宋体" w:cs="Times New Roman"/>
        </w:rPr>
      </w:pPr>
    </w:p>
    <w:p w14:paraId="1700DE37">
      <w:pPr>
        <w:spacing w:line="360" w:lineRule="auto"/>
        <w:rPr>
          <w:rFonts w:ascii="宋体" w:cs="Times New Roman"/>
        </w:rPr>
      </w:pPr>
    </w:p>
    <w:p w14:paraId="52C875A5">
      <w:pPr>
        <w:spacing w:line="360" w:lineRule="auto"/>
        <w:rPr>
          <w:rFonts w:ascii="宋体" w:cs="Times New Roman"/>
        </w:rPr>
      </w:pPr>
    </w:p>
    <w:p w14:paraId="2410FFA7">
      <w:pPr>
        <w:spacing w:line="360" w:lineRule="auto"/>
        <w:rPr>
          <w:rFonts w:ascii="宋体" w:cs="Times New Roman"/>
        </w:rPr>
      </w:pPr>
    </w:p>
    <w:p w14:paraId="696E44EB">
      <w:pPr>
        <w:spacing w:line="360" w:lineRule="auto"/>
        <w:rPr>
          <w:rFonts w:ascii="宋体" w:cs="Times New Roman"/>
        </w:rPr>
      </w:pPr>
    </w:p>
    <w:p w14:paraId="06F6AD13">
      <w:pPr>
        <w:spacing w:line="360" w:lineRule="auto"/>
        <w:rPr>
          <w:rFonts w:ascii="宋体" w:cs="Times New Roman"/>
        </w:rPr>
      </w:pPr>
    </w:p>
    <w:p w14:paraId="5D84633F">
      <w:pPr>
        <w:spacing w:line="360" w:lineRule="auto"/>
        <w:rPr>
          <w:rFonts w:ascii="宋体" w:cs="Times New Roman"/>
        </w:rPr>
      </w:pPr>
    </w:p>
    <w:p w14:paraId="2820125C">
      <w:pPr>
        <w:spacing w:line="360" w:lineRule="auto"/>
        <w:rPr>
          <w:rFonts w:ascii="宋体" w:cs="Times New Roman"/>
        </w:rPr>
      </w:pPr>
    </w:p>
    <w:p w14:paraId="21FF1089">
      <w:pPr>
        <w:spacing w:line="360" w:lineRule="auto"/>
        <w:rPr>
          <w:rFonts w:ascii="宋体" w:cs="Times New Roman"/>
        </w:rPr>
      </w:pPr>
    </w:p>
    <w:p w14:paraId="31ABC435">
      <w:pPr>
        <w:spacing w:line="360" w:lineRule="auto"/>
        <w:rPr>
          <w:rFonts w:ascii="宋体" w:cs="Times New Roman"/>
        </w:rPr>
      </w:pPr>
    </w:p>
    <w:p w14:paraId="5C138A0A">
      <w:pPr>
        <w:spacing w:line="360" w:lineRule="auto"/>
        <w:rPr>
          <w:rFonts w:ascii="宋体" w:cs="Times New Roman"/>
        </w:rPr>
      </w:pPr>
    </w:p>
    <w:p w14:paraId="06CB10E8">
      <w:pPr>
        <w:spacing w:line="360" w:lineRule="auto"/>
        <w:rPr>
          <w:rFonts w:ascii="宋体" w:cs="Times New Roman"/>
        </w:rPr>
      </w:pPr>
    </w:p>
    <w:p w14:paraId="543956C9">
      <w:pPr>
        <w:pStyle w:val="17"/>
        <w:rPr>
          <w:rFonts w:ascii="宋体" w:cs="Times New Roman"/>
        </w:rPr>
      </w:pPr>
    </w:p>
    <w:p w14:paraId="1CF0A3DA">
      <w:pPr>
        <w:pStyle w:val="17"/>
        <w:rPr>
          <w:rFonts w:ascii="宋体" w:cs="Times New Roman"/>
        </w:rPr>
      </w:pPr>
    </w:p>
    <w:p w14:paraId="33636845">
      <w:pPr>
        <w:spacing w:line="360" w:lineRule="auto"/>
        <w:rPr>
          <w:rFonts w:ascii="宋体" w:cs="Times New Roman"/>
        </w:rPr>
      </w:pPr>
    </w:p>
    <w:p w14:paraId="118D717B">
      <w:pPr>
        <w:spacing w:line="360" w:lineRule="auto"/>
        <w:rPr>
          <w:rFonts w:ascii="宋体" w:cs="Times New Roman"/>
        </w:rPr>
      </w:pPr>
    </w:p>
    <w:p w14:paraId="53C6F607">
      <w:pPr>
        <w:pStyle w:val="5"/>
        <w:widowControl/>
        <w:spacing w:line="360" w:lineRule="auto"/>
        <w:rPr>
          <w:rFonts w:cs="Times New Roman"/>
        </w:rPr>
      </w:pPr>
      <w:bookmarkStart w:id="237" w:name="_Toc27969_WPSOffice_Level1"/>
      <w:bookmarkStart w:id="238" w:name="_Toc268198644"/>
      <w:bookmarkStart w:id="239" w:name="_Toc4071_WPSOffice_Level1"/>
      <w:bookmarkStart w:id="240" w:name="_Toc23993"/>
      <w:r>
        <w:rPr>
          <w:rFonts w:hint="eastAsia" w:cs="黑体"/>
        </w:rPr>
        <w:t>一、投标函及投标函附录</w:t>
      </w:r>
      <w:bookmarkEnd w:id="237"/>
      <w:bookmarkEnd w:id="238"/>
      <w:bookmarkEnd w:id="239"/>
      <w:bookmarkEnd w:id="240"/>
    </w:p>
    <w:p w14:paraId="5B604E4A">
      <w:pPr>
        <w:pStyle w:val="6"/>
        <w:spacing w:line="360" w:lineRule="auto"/>
        <w:jc w:val="center"/>
        <w:rPr>
          <w:rFonts w:cs="Times New Roman"/>
        </w:rPr>
      </w:pPr>
      <w:bookmarkStart w:id="241" w:name="_Toc268198645"/>
      <w:r>
        <w:rPr>
          <w:rFonts w:hint="eastAsia"/>
        </w:rPr>
        <w:t>（一）投标函</w:t>
      </w:r>
      <w:bookmarkEnd w:id="241"/>
    </w:p>
    <w:p w14:paraId="00D373E9">
      <w:pPr>
        <w:spacing w:line="360" w:lineRule="auto"/>
        <w:rPr>
          <w:rFonts w:ascii="宋体" w:cs="Times New Roman"/>
        </w:rPr>
      </w:pPr>
      <w:r>
        <w:rPr>
          <w:rFonts w:hint="eastAsia" w:ascii="宋体" w:hAnsi="宋体" w:cs="宋体"/>
        </w:rPr>
        <w:t>（采购人名称）：</w:t>
      </w:r>
    </w:p>
    <w:p w14:paraId="0779C7D8">
      <w:pPr>
        <w:spacing w:line="360" w:lineRule="auto"/>
        <w:ind w:firstLine="420" w:firstLineChars="200"/>
        <w:jc w:val="left"/>
        <w:rPr>
          <w:rFonts w:ascii="宋体" w:cs="Times New Roman"/>
        </w:rPr>
      </w:pPr>
      <w:r>
        <w:rPr>
          <w:rFonts w:ascii="宋体" w:hAnsi="宋体" w:cs="宋体"/>
        </w:rPr>
        <w:t>1</w:t>
      </w:r>
      <w:r>
        <w:rPr>
          <w:rFonts w:hint="eastAsia" w:ascii="宋体" w:hAnsi="宋体" w:cs="宋体"/>
        </w:rPr>
        <w:t>．我方已仔细研究了</w:t>
      </w:r>
      <w:r>
        <w:rPr>
          <w:rFonts w:hint="eastAsia" w:ascii="宋体" w:hAnsi="宋体" w:cs="宋体"/>
          <w:u w:val="single"/>
        </w:rPr>
        <w:t>（项目名称）竞</w:t>
      </w:r>
      <w:r>
        <w:rPr>
          <w:rFonts w:hint="eastAsia" w:ascii="宋体" w:hAnsi="宋体" w:cs="宋体"/>
        </w:rPr>
        <w:t>争性谈判文件的全部内容，我们愿意以人民币（大写）元（</w:t>
      </w:r>
      <w:r>
        <w:rPr>
          <w:rFonts w:ascii="宋体"/>
        </w:rPr>
        <w:t>¥</w:t>
      </w:r>
      <w:r>
        <w:rPr>
          <w:rFonts w:hint="eastAsia" w:ascii="宋体" w:hAnsi="宋体" w:cs="宋体"/>
        </w:rPr>
        <w:t>元）的投标总报价，</w:t>
      </w:r>
      <w:r>
        <w:rPr>
          <w:rFonts w:hint="eastAsia" w:ascii="宋体" w:hAnsi="宋体" w:cs="宋体"/>
          <w:lang w:val="en-US" w:eastAsia="zh-CN"/>
        </w:rPr>
        <w:t>供货期限</w:t>
      </w:r>
      <w:r>
        <w:rPr>
          <w:rFonts w:hint="eastAsia" w:ascii="宋体" w:hAnsi="宋体" w:cs="宋体"/>
          <w:u w:val="single"/>
        </w:rPr>
        <w:t xml:space="preserve">        </w:t>
      </w:r>
      <w:r>
        <w:rPr>
          <w:rFonts w:hint="eastAsia" w:ascii="宋体" w:hAnsi="宋体" w:cs="宋体"/>
        </w:rPr>
        <w:t>日历天</w:t>
      </w:r>
      <w:r>
        <w:rPr>
          <w:rFonts w:ascii="宋体" w:cs="宋体"/>
        </w:rPr>
        <w:t>,</w:t>
      </w:r>
      <w:r>
        <w:rPr>
          <w:rFonts w:hint="eastAsia" w:ascii="宋体" w:hAnsi="宋体" w:cs="宋体"/>
        </w:rPr>
        <w:t>按合同约定实施和完成该项目的</w:t>
      </w:r>
      <w:r>
        <w:rPr>
          <w:rFonts w:hint="eastAsia" w:ascii="宋体" w:hAnsi="宋体" w:cs="宋体"/>
          <w:lang w:val="en-US" w:eastAsia="zh-CN"/>
        </w:rPr>
        <w:t>供货及安装、调试完成本项目，修补项目中的任何缺陷，，</w:t>
      </w:r>
      <w:r>
        <w:rPr>
          <w:rFonts w:hint="eastAsia" w:ascii="宋体" w:hAnsi="宋体" w:cs="宋体"/>
        </w:rPr>
        <w:t>质量</w:t>
      </w:r>
      <w:r>
        <w:rPr>
          <w:rFonts w:hint="eastAsia" w:ascii="宋体" w:hAnsi="宋体" w:cs="宋体"/>
          <w:lang w:val="en-US" w:eastAsia="zh-CN"/>
        </w:rPr>
        <w:t>要求</w:t>
      </w:r>
      <w:r>
        <w:rPr>
          <w:rFonts w:hint="eastAsia" w:ascii="宋体" w:hAnsi="宋体" w:cs="宋体"/>
        </w:rPr>
        <w:t>达到</w:t>
      </w:r>
      <w:r>
        <w:rPr>
          <w:rFonts w:hint="eastAsia" w:ascii="宋体" w:hAnsi="宋体" w:cs="宋体"/>
          <w:u w:val="single"/>
        </w:rPr>
        <w:t xml:space="preserve">                                               </w:t>
      </w:r>
      <w:r>
        <w:rPr>
          <w:rFonts w:hint="eastAsia" w:ascii="宋体" w:hAnsi="宋体" w:cs="宋体"/>
        </w:rPr>
        <w:t>。</w:t>
      </w:r>
    </w:p>
    <w:p w14:paraId="1E19FE05">
      <w:pPr>
        <w:spacing w:line="360" w:lineRule="auto"/>
        <w:ind w:firstLine="420" w:firstLineChars="200"/>
        <w:rPr>
          <w:rFonts w:ascii="宋体" w:cs="Times New Roman"/>
        </w:rPr>
      </w:pPr>
      <w:r>
        <w:rPr>
          <w:rFonts w:ascii="宋体" w:hAnsi="宋体" w:cs="宋体"/>
        </w:rPr>
        <w:t>2</w:t>
      </w:r>
      <w:r>
        <w:rPr>
          <w:rFonts w:hint="eastAsia" w:ascii="宋体" w:hAnsi="宋体" w:cs="宋体"/>
        </w:rPr>
        <w:t>．我方承诺在谈判有效期内不修改、撤销竞争性谈判响应文件。</w:t>
      </w:r>
    </w:p>
    <w:p w14:paraId="7EF5499D">
      <w:pPr>
        <w:spacing w:line="360" w:lineRule="auto"/>
        <w:ind w:firstLine="420" w:firstLineChars="200"/>
        <w:rPr>
          <w:rFonts w:ascii="宋体" w:cs="Times New Roman"/>
        </w:rPr>
      </w:pPr>
      <w:r>
        <w:rPr>
          <w:rFonts w:ascii="宋体" w:hAnsi="宋体" w:cs="宋体"/>
        </w:rPr>
        <w:t>3</w:t>
      </w:r>
      <w:r>
        <w:rPr>
          <w:rFonts w:hint="eastAsia" w:ascii="宋体" w:hAnsi="宋体" w:cs="宋体"/>
        </w:rPr>
        <w:t>．随同本投标函提交谈判保证金一份，金额为人民币（大写）</w:t>
      </w:r>
      <w:r>
        <w:rPr>
          <w:rFonts w:ascii="宋体" w:hAnsi="宋体" w:cs="宋体"/>
        </w:rPr>
        <w:t xml:space="preserve"> </w:t>
      </w:r>
      <w:r>
        <w:rPr>
          <w:rFonts w:hint="eastAsia" w:ascii="宋体" w:hAnsi="宋体" w:cs="宋体"/>
        </w:rPr>
        <w:t>元（</w:t>
      </w:r>
      <w:r>
        <w:rPr>
          <w:rFonts w:ascii="宋体"/>
        </w:rPr>
        <w:t>¥</w:t>
      </w:r>
      <w:r>
        <w:rPr>
          <w:rFonts w:ascii="宋体" w:hAnsi="宋体" w:cs="宋体"/>
        </w:rPr>
        <w:t xml:space="preserve"> </w:t>
      </w:r>
      <w:r>
        <w:rPr>
          <w:rFonts w:hint="eastAsia" w:ascii="宋体" w:hAnsi="宋体" w:cs="宋体"/>
        </w:rPr>
        <w:t>元）。</w:t>
      </w:r>
    </w:p>
    <w:p w14:paraId="5B58EE4E">
      <w:pPr>
        <w:spacing w:line="360" w:lineRule="auto"/>
        <w:ind w:firstLine="420" w:firstLineChars="200"/>
        <w:rPr>
          <w:rFonts w:ascii="宋体" w:cs="Times New Roman"/>
        </w:rPr>
      </w:pPr>
      <w:r>
        <w:rPr>
          <w:rFonts w:ascii="宋体" w:hAnsi="宋体" w:cs="宋体"/>
        </w:rPr>
        <w:t>4</w:t>
      </w:r>
      <w:r>
        <w:rPr>
          <w:rFonts w:hint="eastAsia" w:ascii="宋体" w:hAnsi="宋体" w:cs="宋体"/>
        </w:rPr>
        <w:t>．如我方成交：</w:t>
      </w:r>
    </w:p>
    <w:p w14:paraId="35A363F1">
      <w:pPr>
        <w:spacing w:line="360" w:lineRule="auto"/>
        <w:ind w:firstLine="420" w:firstLineChars="200"/>
        <w:rPr>
          <w:rFonts w:ascii="宋体" w:cs="Times New Roman"/>
        </w:rPr>
      </w:pPr>
      <w:r>
        <w:rPr>
          <w:rFonts w:hint="eastAsia" w:ascii="宋体" w:hAnsi="宋体" w:cs="宋体"/>
        </w:rPr>
        <w:t>（</w:t>
      </w:r>
      <w:r>
        <w:rPr>
          <w:rFonts w:ascii="宋体" w:hAnsi="宋体" w:cs="宋体"/>
        </w:rPr>
        <w:t>1</w:t>
      </w:r>
      <w:r>
        <w:rPr>
          <w:rFonts w:hint="eastAsia" w:ascii="宋体" w:hAnsi="宋体" w:cs="宋体"/>
        </w:rPr>
        <w:t>）我方承诺在收到成交通知书后，在成交通知书规定的期限内与你方签订合同。</w:t>
      </w:r>
    </w:p>
    <w:p w14:paraId="79C0B103">
      <w:pPr>
        <w:spacing w:line="360" w:lineRule="auto"/>
        <w:ind w:firstLine="420" w:firstLineChars="200"/>
        <w:rPr>
          <w:rFonts w:ascii="宋体" w:cs="Times New Roman"/>
        </w:rPr>
      </w:pPr>
      <w:r>
        <w:rPr>
          <w:rFonts w:hint="eastAsia" w:ascii="宋体" w:hAnsi="宋体" w:cs="宋体"/>
        </w:rPr>
        <w:t>（</w:t>
      </w:r>
      <w:r>
        <w:rPr>
          <w:rFonts w:ascii="宋体" w:hAnsi="宋体" w:cs="宋体"/>
        </w:rPr>
        <w:t>2</w:t>
      </w:r>
      <w:r>
        <w:rPr>
          <w:rFonts w:hint="eastAsia" w:ascii="宋体" w:hAnsi="宋体" w:cs="宋体"/>
        </w:rPr>
        <w:t>）随同本投标函递交的投标函附录属于合同文件的组成部分。</w:t>
      </w:r>
    </w:p>
    <w:p w14:paraId="18240A11">
      <w:pPr>
        <w:spacing w:line="360" w:lineRule="auto"/>
        <w:ind w:firstLine="420" w:firstLineChars="200"/>
        <w:rPr>
          <w:rFonts w:ascii="宋体" w:cs="Times New Roman"/>
        </w:rPr>
      </w:pPr>
      <w:r>
        <w:rPr>
          <w:rFonts w:hint="eastAsia" w:ascii="宋体" w:hAnsi="宋体" w:cs="宋体"/>
        </w:rPr>
        <w:t>（</w:t>
      </w:r>
      <w:r>
        <w:rPr>
          <w:rFonts w:ascii="宋体" w:hAnsi="宋体" w:cs="宋体"/>
        </w:rPr>
        <w:t>3</w:t>
      </w:r>
      <w:r>
        <w:rPr>
          <w:rFonts w:hint="eastAsia" w:ascii="宋体" w:hAnsi="宋体" w:cs="宋体"/>
        </w:rPr>
        <w:t>）我方承诺在合同约定的期限内完成</w:t>
      </w:r>
      <w:r>
        <w:rPr>
          <w:rFonts w:hint="eastAsia" w:ascii="宋体" w:hAnsi="宋体" w:cs="宋体"/>
          <w:lang w:val="en-US" w:eastAsia="zh-CN"/>
        </w:rPr>
        <w:t>供货及安装</w:t>
      </w:r>
      <w:r>
        <w:rPr>
          <w:rFonts w:hint="eastAsia" w:ascii="宋体" w:hAnsi="宋体" w:cs="宋体"/>
        </w:rPr>
        <w:t>。</w:t>
      </w:r>
    </w:p>
    <w:p w14:paraId="21C56133">
      <w:pPr>
        <w:spacing w:line="360" w:lineRule="auto"/>
        <w:ind w:firstLine="420" w:firstLineChars="200"/>
        <w:rPr>
          <w:rFonts w:ascii="宋体" w:cs="Times New Roman"/>
        </w:rPr>
      </w:pPr>
      <w:r>
        <w:rPr>
          <w:rFonts w:ascii="宋体" w:hAnsi="宋体" w:cs="宋体"/>
        </w:rPr>
        <w:t>5</w:t>
      </w:r>
      <w:r>
        <w:rPr>
          <w:rFonts w:hint="eastAsia" w:ascii="宋体" w:hAnsi="宋体" w:cs="宋体"/>
        </w:rPr>
        <w:t>．我方在此声明，所递交的竞争性谈判响应文件及有关资料内容完整、真实和准确。</w:t>
      </w:r>
    </w:p>
    <w:p w14:paraId="5788EC80">
      <w:pPr>
        <w:spacing w:line="360" w:lineRule="auto"/>
        <w:ind w:firstLine="420" w:firstLineChars="200"/>
        <w:rPr>
          <w:rFonts w:ascii="宋体" w:cs="Times New Roman"/>
        </w:rPr>
      </w:pPr>
      <w:r>
        <w:rPr>
          <w:rFonts w:ascii="宋体" w:hAnsi="宋体" w:cs="宋体"/>
        </w:rPr>
        <w:t>6</w:t>
      </w:r>
      <w:r>
        <w:rPr>
          <w:rFonts w:hint="eastAsia" w:ascii="宋体" w:hAnsi="宋体" w:cs="宋体"/>
        </w:rPr>
        <w:t>．</w:t>
      </w:r>
      <w:r>
        <w:rPr>
          <w:rFonts w:ascii="宋体" w:hAnsi="宋体" w:cs="宋体"/>
        </w:rPr>
        <w:t xml:space="preserve"> </w:t>
      </w:r>
      <w:r>
        <w:rPr>
          <w:rFonts w:hint="eastAsia" w:ascii="宋体" w:hAnsi="宋体" w:cs="宋体"/>
        </w:rPr>
        <w:t>（其他补充说明）。</w:t>
      </w:r>
    </w:p>
    <w:p w14:paraId="4DFBB34F">
      <w:pPr>
        <w:spacing w:line="360" w:lineRule="auto"/>
        <w:ind w:firstLine="420" w:firstLineChars="200"/>
        <w:rPr>
          <w:rFonts w:ascii="宋体" w:cs="Times New Roman"/>
        </w:rPr>
      </w:pPr>
    </w:p>
    <w:p w14:paraId="38E05A00">
      <w:pPr>
        <w:spacing w:line="360" w:lineRule="auto"/>
        <w:ind w:firstLine="420" w:firstLineChars="200"/>
        <w:rPr>
          <w:rFonts w:ascii="宋体" w:cs="Times New Roman"/>
        </w:rPr>
      </w:pPr>
    </w:p>
    <w:p w14:paraId="1FBFFA51">
      <w:pPr>
        <w:spacing w:line="360" w:lineRule="auto"/>
        <w:ind w:firstLine="3675" w:firstLineChars="1750"/>
        <w:rPr>
          <w:rFonts w:ascii="宋体" w:cs="Times New Roman"/>
        </w:rPr>
      </w:pPr>
      <w:r>
        <w:rPr>
          <w:rFonts w:hint="eastAsia" w:ascii="宋体" w:hAnsi="宋体" w:cs="宋体"/>
        </w:rPr>
        <w:t>供应商：</w:t>
      </w:r>
      <w:r>
        <w:rPr>
          <w:rFonts w:ascii="宋体" w:hAnsi="宋体" w:cs="宋体"/>
        </w:rPr>
        <w:t xml:space="preserve"> </w:t>
      </w:r>
      <w:r>
        <w:rPr>
          <w:rFonts w:hint="eastAsia" w:ascii="宋体" w:hAnsi="宋体" w:cs="宋体"/>
        </w:rPr>
        <w:t>（盖单位章）</w:t>
      </w:r>
    </w:p>
    <w:p w14:paraId="5D731567">
      <w:pPr>
        <w:spacing w:line="360" w:lineRule="auto"/>
        <w:ind w:firstLine="3675" w:firstLineChars="1750"/>
        <w:rPr>
          <w:rFonts w:ascii="宋体" w:cs="Times New Roman"/>
        </w:rPr>
      </w:pPr>
      <w:r>
        <w:rPr>
          <w:rFonts w:hint="eastAsia" w:ascii="宋体" w:hAnsi="宋体" w:cs="宋体"/>
        </w:rPr>
        <w:t>法定代表人或其委托代理人：（签字）</w:t>
      </w:r>
    </w:p>
    <w:p w14:paraId="2C18D973">
      <w:pPr>
        <w:spacing w:line="360" w:lineRule="auto"/>
        <w:ind w:firstLine="3675" w:firstLineChars="1750"/>
        <w:rPr>
          <w:rFonts w:ascii="宋体" w:cs="Times New Roman"/>
          <w:u w:val="single"/>
        </w:rPr>
      </w:pPr>
      <w:r>
        <w:rPr>
          <w:rFonts w:hint="eastAsia" w:ascii="宋体" w:hAnsi="宋体" w:cs="宋体"/>
        </w:rPr>
        <w:t>地址：</w:t>
      </w:r>
    </w:p>
    <w:p w14:paraId="4B3173E0">
      <w:pPr>
        <w:spacing w:line="360" w:lineRule="auto"/>
        <w:ind w:firstLine="3675" w:firstLineChars="1750"/>
        <w:rPr>
          <w:rFonts w:ascii="宋体" w:cs="Times New Roman"/>
          <w:u w:val="single"/>
        </w:rPr>
      </w:pPr>
      <w:r>
        <w:rPr>
          <w:rFonts w:hint="eastAsia" w:ascii="宋体" w:hAnsi="宋体" w:cs="宋体"/>
        </w:rPr>
        <w:t>网址：</w:t>
      </w:r>
      <w:r>
        <w:rPr>
          <w:rFonts w:ascii="宋体" w:hAnsi="宋体" w:cs="宋体"/>
        </w:rPr>
        <w:t xml:space="preserve">  </w:t>
      </w:r>
    </w:p>
    <w:p w14:paraId="3C38B339">
      <w:pPr>
        <w:spacing w:line="360" w:lineRule="auto"/>
        <w:ind w:firstLine="3675" w:firstLineChars="1750"/>
        <w:rPr>
          <w:rFonts w:ascii="宋体" w:cs="Times New Roman"/>
          <w:u w:val="single"/>
        </w:rPr>
      </w:pPr>
      <w:r>
        <w:rPr>
          <w:rFonts w:hint="eastAsia" w:ascii="宋体" w:hAnsi="宋体" w:cs="宋体"/>
        </w:rPr>
        <w:t>电话：</w:t>
      </w:r>
      <w:r>
        <w:rPr>
          <w:rFonts w:ascii="宋体" w:hAnsi="宋体" w:cs="宋体"/>
        </w:rPr>
        <w:t xml:space="preserve"> </w:t>
      </w:r>
    </w:p>
    <w:p w14:paraId="2A45595D">
      <w:pPr>
        <w:spacing w:line="360" w:lineRule="auto"/>
        <w:ind w:firstLine="3675" w:firstLineChars="1750"/>
        <w:rPr>
          <w:rFonts w:ascii="宋体" w:cs="Times New Roman"/>
        </w:rPr>
      </w:pPr>
      <w:r>
        <w:rPr>
          <w:rFonts w:hint="eastAsia" w:ascii="宋体" w:hAnsi="宋体" w:cs="宋体"/>
        </w:rPr>
        <w:t>传真：</w:t>
      </w:r>
      <w:r>
        <w:rPr>
          <w:rFonts w:ascii="宋体" w:hAnsi="宋体" w:cs="宋体"/>
        </w:rPr>
        <w:t xml:space="preserve"> </w:t>
      </w:r>
    </w:p>
    <w:p w14:paraId="484AC7A3">
      <w:pPr>
        <w:spacing w:line="360" w:lineRule="auto"/>
        <w:ind w:firstLine="3675" w:firstLineChars="1750"/>
        <w:rPr>
          <w:rFonts w:ascii="宋体" w:cs="Times New Roman"/>
        </w:rPr>
      </w:pPr>
      <w:r>
        <w:rPr>
          <w:rFonts w:hint="eastAsia" w:ascii="宋体" w:hAnsi="宋体" w:cs="宋体"/>
        </w:rPr>
        <w:t>邮政编码：</w:t>
      </w:r>
    </w:p>
    <w:p w14:paraId="0EC1E0B0">
      <w:pPr>
        <w:spacing w:line="360" w:lineRule="auto"/>
        <w:ind w:firstLine="7560" w:firstLineChars="3600"/>
        <w:rPr>
          <w:rFonts w:ascii="宋体" w:hAnsi="宋体" w:cs="宋体"/>
        </w:rPr>
      </w:pPr>
      <w:r>
        <w:rPr>
          <w:rFonts w:hint="eastAsia" w:ascii="宋体" w:hAnsi="宋体" w:cs="宋体"/>
        </w:rPr>
        <w:t>年月日</w:t>
      </w:r>
    </w:p>
    <w:p w14:paraId="42830800">
      <w:pPr>
        <w:spacing w:line="360" w:lineRule="auto"/>
        <w:rPr>
          <w:rFonts w:ascii="宋体" w:hAnsi="宋体" w:cs="宋体"/>
        </w:rPr>
      </w:pPr>
    </w:p>
    <w:p w14:paraId="737FFBF7">
      <w:pPr>
        <w:spacing w:line="360" w:lineRule="auto"/>
        <w:rPr>
          <w:rFonts w:ascii="宋体" w:hAnsi="宋体" w:cs="宋体"/>
        </w:rPr>
      </w:pPr>
    </w:p>
    <w:p w14:paraId="5ABA87B7">
      <w:pPr>
        <w:spacing w:line="360" w:lineRule="auto"/>
        <w:rPr>
          <w:rFonts w:ascii="宋体" w:hAnsi="宋体" w:cs="宋体"/>
        </w:rPr>
      </w:pPr>
    </w:p>
    <w:p w14:paraId="249B079C">
      <w:pPr>
        <w:spacing w:line="360" w:lineRule="auto"/>
        <w:rPr>
          <w:rFonts w:ascii="宋体" w:cs="Times New Roman"/>
        </w:rPr>
      </w:pPr>
    </w:p>
    <w:p w14:paraId="1527AF74">
      <w:pPr>
        <w:pStyle w:val="5"/>
        <w:widowControl/>
        <w:spacing w:line="360" w:lineRule="auto"/>
        <w:ind w:left="0" w:leftChars="0" w:firstLine="0" w:firstLineChars="0"/>
        <w:jc w:val="center"/>
        <w:rPr>
          <w:rFonts w:cs="Times New Roman"/>
        </w:rPr>
      </w:pPr>
      <w:bookmarkStart w:id="242" w:name="_Toc268198647"/>
      <w:bookmarkStart w:id="243" w:name="_Toc18514_WPSOffice_Level1"/>
      <w:bookmarkStart w:id="244" w:name="_Toc14679_WPSOffice_Level1"/>
      <w:bookmarkStart w:id="245" w:name="_Toc11010"/>
      <w:r>
        <w:rPr>
          <w:rFonts w:hint="eastAsia" w:cs="黑体"/>
        </w:rPr>
        <w:t>二、法定代表人身份证明</w:t>
      </w:r>
      <w:bookmarkEnd w:id="242"/>
      <w:bookmarkEnd w:id="243"/>
      <w:bookmarkEnd w:id="244"/>
      <w:bookmarkEnd w:id="245"/>
    </w:p>
    <w:p w14:paraId="640B03D4">
      <w:pPr>
        <w:autoSpaceDE w:val="0"/>
        <w:autoSpaceDN w:val="0"/>
        <w:adjustRightInd w:val="0"/>
        <w:spacing w:line="360" w:lineRule="auto"/>
        <w:ind w:firstLine="560" w:firstLineChars="200"/>
        <w:jc w:val="left"/>
        <w:rPr>
          <w:rFonts w:ascii="宋体" w:cs="Times New Roman"/>
          <w:snapToGrid w:val="0"/>
          <w:kern w:val="0"/>
          <w:sz w:val="28"/>
          <w:szCs w:val="28"/>
        </w:rPr>
      </w:pPr>
    </w:p>
    <w:p w14:paraId="26198A23">
      <w:pPr>
        <w:tabs>
          <w:tab w:val="left" w:pos="400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供应商名称：</w:t>
      </w:r>
      <w:r>
        <w:rPr>
          <w:rFonts w:ascii="宋体" w:cs="Times New Roman"/>
          <w:kern w:val="0"/>
          <w:u w:val="single"/>
        </w:rPr>
        <w:tab/>
      </w:r>
    </w:p>
    <w:p w14:paraId="79659244">
      <w:pPr>
        <w:tabs>
          <w:tab w:val="left" w:pos="400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单位性质：</w:t>
      </w:r>
      <w:r>
        <w:rPr>
          <w:rFonts w:ascii="宋体" w:cs="Times New Roman"/>
          <w:kern w:val="0"/>
          <w:u w:val="single"/>
        </w:rPr>
        <w:tab/>
      </w:r>
    </w:p>
    <w:p w14:paraId="491F8506">
      <w:pPr>
        <w:tabs>
          <w:tab w:val="left" w:pos="1900"/>
          <w:tab w:val="left" w:pos="2840"/>
          <w:tab w:val="left" w:pos="3780"/>
        </w:tabs>
        <w:autoSpaceDE w:val="0"/>
        <w:autoSpaceDN w:val="0"/>
        <w:adjustRightInd w:val="0"/>
        <w:spacing w:line="360" w:lineRule="auto"/>
        <w:ind w:firstLine="420" w:firstLineChars="200"/>
        <w:jc w:val="left"/>
        <w:rPr>
          <w:rFonts w:ascii="宋体" w:cs="Times New Roman"/>
          <w:kern w:val="0"/>
        </w:rPr>
      </w:pPr>
      <w:r>
        <w:rPr>
          <w:rFonts w:hint="eastAsia" w:ascii="宋体" w:hAnsi="宋体" w:cs="宋体"/>
          <w:snapToGrid w:val="0"/>
          <w:kern w:val="0"/>
        </w:rPr>
        <w:t>成立时间：</w:t>
      </w: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hAnsi="宋体" w:cs="宋体"/>
          <w:snapToGrid w:val="0"/>
          <w:kern w:val="0"/>
        </w:rPr>
        <w:t>日</w:t>
      </w:r>
    </w:p>
    <w:p w14:paraId="62F26D87">
      <w:pPr>
        <w:tabs>
          <w:tab w:val="left" w:pos="242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经营期限：</w:t>
      </w:r>
      <w:r>
        <w:rPr>
          <w:rFonts w:ascii="宋体" w:cs="Times New Roman"/>
          <w:kern w:val="0"/>
          <w:u w:val="single"/>
        </w:rPr>
        <w:tab/>
      </w:r>
    </w:p>
    <w:p w14:paraId="42820B10">
      <w:pPr>
        <w:tabs>
          <w:tab w:val="left" w:pos="1680"/>
          <w:tab w:val="left" w:pos="3360"/>
          <w:tab w:val="left" w:pos="4940"/>
          <w:tab w:val="left" w:pos="6520"/>
        </w:tabs>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姓名：性别：年龄：职务：</w:t>
      </w:r>
      <w:r>
        <w:rPr>
          <w:rFonts w:ascii="宋体" w:cs="Times New Roman"/>
          <w:kern w:val="0"/>
          <w:u w:val="single"/>
        </w:rPr>
        <w:tab/>
      </w:r>
    </w:p>
    <w:p w14:paraId="057A106D">
      <w:pPr>
        <w:tabs>
          <w:tab w:val="left" w:pos="2320"/>
        </w:tabs>
        <w:autoSpaceDE w:val="0"/>
        <w:autoSpaceDN w:val="0"/>
        <w:adjustRightInd w:val="0"/>
        <w:spacing w:line="360" w:lineRule="auto"/>
        <w:ind w:firstLine="420" w:firstLineChars="200"/>
        <w:jc w:val="left"/>
        <w:rPr>
          <w:rFonts w:ascii="宋体" w:cs="Times New Roman"/>
          <w:kern w:val="0"/>
        </w:rPr>
      </w:pPr>
      <w:r>
        <w:rPr>
          <w:rFonts w:hint="eastAsia" w:ascii="宋体" w:hAnsi="宋体" w:cs="宋体"/>
          <w:snapToGrid w:val="0"/>
          <w:kern w:val="0"/>
        </w:rPr>
        <w:t>系</w:t>
      </w:r>
      <w:r>
        <w:rPr>
          <w:rFonts w:ascii="宋体" w:cs="Times New Roman"/>
          <w:kern w:val="0"/>
          <w:u w:val="single"/>
        </w:rPr>
        <w:tab/>
      </w:r>
      <w:r>
        <w:rPr>
          <w:rFonts w:hint="eastAsia" w:ascii="宋体" w:hAnsi="宋体" w:cs="宋体"/>
          <w:snapToGrid w:val="0"/>
          <w:kern w:val="0"/>
        </w:rPr>
        <w:t>（供应商名称）的法定代表人。</w:t>
      </w:r>
    </w:p>
    <w:p w14:paraId="5C915155">
      <w:pPr>
        <w:autoSpaceDE w:val="0"/>
        <w:autoSpaceDN w:val="0"/>
        <w:adjustRightInd w:val="0"/>
        <w:spacing w:line="360" w:lineRule="auto"/>
        <w:ind w:firstLine="420" w:firstLineChars="200"/>
        <w:jc w:val="left"/>
        <w:rPr>
          <w:rFonts w:ascii="宋体" w:cs="Times New Roman"/>
          <w:snapToGrid w:val="0"/>
          <w:kern w:val="0"/>
        </w:rPr>
      </w:pPr>
    </w:p>
    <w:p w14:paraId="19A8ECF7">
      <w:pPr>
        <w:autoSpaceDE w:val="0"/>
        <w:autoSpaceDN w:val="0"/>
        <w:adjustRightInd w:val="0"/>
        <w:spacing w:line="360" w:lineRule="auto"/>
        <w:ind w:firstLine="840" w:firstLineChars="400"/>
        <w:jc w:val="left"/>
        <w:rPr>
          <w:rFonts w:hint="eastAsia" w:ascii="宋体" w:hAnsi="宋体" w:cs="宋体"/>
          <w:snapToGrid w:val="0"/>
          <w:kern w:val="0"/>
        </w:rPr>
      </w:pPr>
      <w:r>
        <w:rPr>
          <w:rFonts w:hint="eastAsia" w:ascii="宋体" w:hAnsi="宋体" w:cs="宋体"/>
          <w:snapToGrid w:val="0"/>
          <w:kern w:val="0"/>
        </w:rPr>
        <w:t>特此证明。</w:t>
      </w:r>
    </w:p>
    <w:p w14:paraId="269F6EAD">
      <w:pPr>
        <w:pStyle w:val="17"/>
        <w:rPr>
          <w:rFonts w:hint="eastAsia" w:eastAsia="宋体"/>
          <w:lang w:eastAsia="zh-CN"/>
        </w:rPr>
      </w:pPr>
      <w:r>
        <w:rPr>
          <w:rFonts w:hint="eastAsia" w:ascii="宋体" w:hAnsi="宋体" w:cs="宋体"/>
          <w:snapToGrid w:val="0"/>
          <w:kern w:val="0"/>
          <w:lang w:eastAsia="zh-CN"/>
        </w:rPr>
        <w:t>附：法人身份证复印件</w:t>
      </w:r>
    </w:p>
    <w:p w14:paraId="188C68A0">
      <w:pPr>
        <w:autoSpaceDE w:val="0"/>
        <w:autoSpaceDN w:val="0"/>
        <w:adjustRightInd w:val="0"/>
        <w:spacing w:line="360" w:lineRule="auto"/>
        <w:ind w:firstLine="420" w:firstLineChars="200"/>
        <w:jc w:val="left"/>
        <w:rPr>
          <w:rFonts w:ascii="宋体" w:cs="Times New Roman"/>
          <w:snapToGrid w:val="0"/>
          <w:kern w:val="0"/>
        </w:rPr>
      </w:pPr>
    </w:p>
    <w:p w14:paraId="2726E1F7">
      <w:pPr>
        <w:autoSpaceDE w:val="0"/>
        <w:autoSpaceDN w:val="0"/>
        <w:adjustRightInd w:val="0"/>
        <w:spacing w:line="360" w:lineRule="auto"/>
        <w:ind w:firstLine="420" w:firstLineChars="200"/>
        <w:jc w:val="left"/>
        <w:rPr>
          <w:rFonts w:ascii="宋体" w:cs="Times New Roman"/>
          <w:snapToGrid w:val="0"/>
          <w:kern w:val="0"/>
        </w:rPr>
      </w:pPr>
    </w:p>
    <w:p w14:paraId="746BFAEE">
      <w:pPr>
        <w:autoSpaceDE w:val="0"/>
        <w:autoSpaceDN w:val="0"/>
        <w:adjustRightInd w:val="0"/>
        <w:spacing w:line="360" w:lineRule="auto"/>
        <w:ind w:firstLine="420" w:firstLineChars="200"/>
        <w:jc w:val="left"/>
        <w:rPr>
          <w:rFonts w:ascii="宋体" w:cs="Times New Roman"/>
          <w:snapToGrid w:val="0"/>
          <w:kern w:val="0"/>
        </w:rPr>
      </w:pPr>
    </w:p>
    <w:p w14:paraId="1A1D1C96">
      <w:pPr>
        <w:autoSpaceDE w:val="0"/>
        <w:autoSpaceDN w:val="0"/>
        <w:adjustRightInd w:val="0"/>
        <w:spacing w:line="360" w:lineRule="auto"/>
        <w:ind w:firstLine="420" w:firstLineChars="200"/>
        <w:jc w:val="left"/>
        <w:rPr>
          <w:rFonts w:ascii="宋体" w:cs="Times New Roman"/>
          <w:snapToGrid w:val="0"/>
          <w:kern w:val="0"/>
        </w:rPr>
      </w:pPr>
    </w:p>
    <w:p w14:paraId="2DB856A4">
      <w:pPr>
        <w:autoSpaceDE w:val="0"/>
        <w:autoSpaceDN w:val="0"/>
        <w:adjustRightInd w:val="0"/>
        <w:spacing w:line="360" w:lineRule="auto"/>
        <w:ind w:firstLine="420" w:firstLineChars="200"/>
        <w:jc w:val="left"/>
        <w:rPr>
          <w:rFonts w:ascii="宋体" w:cs="Times New Roman"/>
          <w:snapToGrid w:val="0"/>
          <w:kern w:val="0"/>
        </w:rPr>
      </w:pPr>
    </w:p>
    <w:p w14:paraId="5165ECC4">
      <w:pPr>
        <w:tabs>
          <w:tab w:val="left" w:pos="5140"/>
        </w:tabs>
        <w:autoSpaceDE w:val="0"/>
        <w:autoSpaceDN w:val="0"/>
        <w:adjustRightInd w:val="0"/>
        <w:spacing w:line="360" w:lineRule="auto"/>
        <w:ind w:firstLine="3780" w:firstLineChars="1800"/>
        <w:jc w:val="left"/>
        <w:rPr>
          <w:rFonts w:ascii="宋体" w:cs="Times New Roman"/>
          <w:kern w:val="0"/>
        </w:rPr>
      </w:pPr>
      <w:r>
        <w:rPr>
          <w:rFonts w:hint="eastAsia" w:ascii="宋体" w:hAnsi="宋体" w:cs="宋体"/>
          <w:snapToGrid w:val="0"/>
          <w:kern w:val="0"/>
        </w:rPr>
        <w:t>供应商：</w:t>
      </w:r>
      <w:r>
        <w:rPr>
          <w:rFonts w:ascii="宋体" w:cs="Times New Roman"/>
          <w:kern w:val="0"/>
          <w:u w:val="single"/>
        </w:rPr>
        <w:tab/>
      </w:r>
      <w:r>
        <w:rPr>
          <w:rFonts w:hint="eastAsia" w:ascii="宋体" w:hAnsi="宋体" w:cs="宋体"/>
          <w:snapToGrid w:val="0"/>
          <w:kern w:val="0"/>
        </w:rPr>
        <w:t>（盖单位章）</w:t>
      </w:r>
    </w:p>
    <w:p w14:paraId="2EB1CB22">
      <w:pPr>
        <w:tabs>
          <w:tab w:val="left" w:pos="5140"/>
        </w:tabs>
        <w:autoSpaceDE w:val="0"/>
        <w:autoSpaceDN w:val="0"/>
        <w:adjustRightInd w:val="0"/>
        <w:spacing w:line="360" w:lineRule="auto"/>
        <w:ind w:firstLine="3780" w:firstLineChars="1800"/>
        <w:jc w:val="left"/>
        <w:rPr>
          <w:rFonts w:ascii="宋体" w:cs="Times New Roman"/>
          <w:snapToGrid w:val="0"/>
          <w:kern w:val="0"/>
        </w:rPr>
      </w:pPr>
    </w:p>
    <w:p w14:paraId="76305BFF">
      <w:pPr>
        <w:tabs>
          <w:tab w:val="left" w:pos="5140"/>
        </w:tabs>
        <w:autoSpaceDE w:val="0"/>
        <w:autoSpaceDN w:val="0"/>
        <w:adjustRightInd w:val="0"/>
        <w:spacing w:line="360" w:lineRule="auto"/>
        <w:ind w:firstLine="3780" w:firstLineChars="1800"/>
        <w:jc w:val="left"/>
        <w:rPr>
          <w:rFonts w:ascii="宋体" w:cs="Times New Roman"/>
          <w:snapToGrid w:val="0"/>
          <w:kern w:val="0"/>
        </w:rPr>
      </w:pPr>
    </w:p>
    <w:p w14:paraId="4D276374">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cs="Times New Roman"/>
          <w:kern w:val="0"/>
          <w:u w:val="single"/>
          <w:lang w:val="en-US" w:eastAsia="zh-CN"/>
        </w:rPr>
        <w:t xml:space="preserve">    </w:t>
      </w:r>
      <w:r>
        <w:rPr>
          <w:rFonts w:hint="eastAsia" w:ascii="宋体" w:hAnsi="宋体" w:cs="宋体"/>
          <w:snapToGrid w:val="0"/>
          <w:kern w:val="0"/>
        </w:rPr>
        <w:t>日</w:t>
      </w:r>
    </w:p>
    <w:p w14:paraId="14148CD0">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0F6B3DE8">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3C3E14F3">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136C0521">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0730F790">
      <w:pPr>
        <w:tabs>
          <w:tab w:val="left" w:pos="4000"/>
          <w:tab w:val="left" w:pos="5040"/>
          <w:tab w:val="left" w:pos="6100"/>
        </w:tabs>
        <w:autoSpaceDE w:val="0"/>
        <w:autoSpaceDN w:val="0"/>
        <w:adjustRightInd w:val="0"/>
        <w:spacing w:line="360" w:lineRule="auto"/>
        <w:ind w:firstLine="4410" w:firstLineChars="2100"/>
        <w:jc w:val="left"/>
        <w:rPr>
          <w:rFonts w:ascii="宋体" w:hAnsi="宋体" w:cs="宋体"/>
          <w:snapToGrid w:val="0"/>
          <w:kern w:val="0"/>
        </w:rPr>
      </w:pPr>
    </w:p>
    <w:p w14:paraId="4329CE1D">
      <w:pPr>
        <w:pStyle w:val="5"/>
        <w:widowControl/>
        <w:spacing w:line="360" w:lineRule="auto"/>
        <w:ind w:left="0" w:leftChars="0" w:firstLine="3300" w:firstLineChars="1100"/>
        <w:jc w:val="both"/>
        <w:rPr>
          <w:rFonts w:hint="eastAsia" w:cs="黑体"/>
        </w:rPr>
      </w:pPr>
      <w:bookmarkStart w:id="246" w:name="_Toc20778_WPSOffice_Level1"/>
      <w:bookmarkStart w:id="247" w:name="_Toc9027"/>
      <w:bookmarkStart w:id="248" w:name="_Toc30374_WPSOffice_Level1"/>
      <w:bookmarkStart w:id="249" w:name="_Toc268198648"/>
    </w:p>
    <w:p w14:paraId="7D77E670">
      <w:pPr>
        <w:rPr>
          <w:rFonts w:hint="eastAsia"/>
        </w:rPr>
      </w:pPr>
    </w:p>
    <w:p w14:paraId="007A2ACF">
      <w:pPr>
        <w:pStyle w:val="5"/>
        <w:widowControl/>
        <w:spacing w:line="360" w:lineRule="auto"/>
        <w:ind w:left="0" w:leftChars="0" w:firstLine="3300" w:firstLineChars="1100"/>
        <w:jc w:val="both"/>
        <w:rPr>
          <w:rFonts w:cs="Times New Roman"/>
        </w:rPr>
      </w:pPr>
      <w:r>
        <w:rPr>
          <w:rFonts w:hint="eastAsia" w:cs="黑体"/>
          <w:lang w:val="en-US" w:eastAsia="zh-CN"/>
        </w:rPr>
        <w:t>三</w:t>
      </w:r>
      <w:r>
        <w:rPr>
          <w:rFonts w:hint="eastAsia" w:cs="黑体"/>
        </w:rPr>
        <w:t>、授权委托书</w:t>
      </w:r>
      <w:bookmarkEnd w:id="246"/>
      <w:bookmarkEnd w:id="247"/>
      <w:bookmarkEnd w:id="248"/>
      <w:bookmarkEnd w:id="249"/>
    </w:p>
    <w:p w14:paraId="55C57150">
      <w:pPr>
        <w:spacing w:line="360" w:lineRule="auto"/>
        <w:jc w:val="center"/>
        <w:rPr>
          <w:rFonts w:ascii="宋体" w:cs="Times New Roman"/>
          <w:b/>
          <w:bCs/>
          <w:sz w:val="32"/>
          <w:szCs w:val="32"/>
        </w:rPr>
      </w:pPr>
    </w:p>
    <w:p w14:paraId="6A620BD5">
      <w:pPr>
        <w:tabs>
          <w:tab w:val="left" w:pos="1680"/>
          <w:tab w:val="left" w:pos="3715"/>
          <w:tab w:val="left" w:pos="8830"/>
        </w:tabs>
        <w:autoSpaceDE w:val="0"/>
        <w:autoSpaceDN w:val="0"/>
        <w:adjustRightInd w:val="0"/>
        <w:spacing w:line="360" w:lineRule="auto"/>
        <w:ind w:firstLine="420" w:firstLineChars="200"/>
        <w:rPr>
          <w:rFonts w:ascii="宋体" w:cs="Times New Roman"/>
          <w:kern w:val="0"/>
        </w:rPr>
      </w:pPr>
      <w:r>
        <w:rPr>
          <w:rFonts w:hint="eastAsia" w:ascii="宋体" w:hAnsi="宋体" w:cs="宋体"/>
          <w:snapToGrid w:val="0"/>
          <w:kern w:val="0"/>
        </w:rPr>
        <w:t>本人</w:t>
      </w:r>
      <w:r>
        <w:rPr>
          <w:rFonts w:ascii="宋体" w:cs="Times New Roman"/>
          <w:kern w:val="0"/>
          <w:u w:val="single"/>
        </w:rPr>
        <w:tab/>
      </w:r>
      <w:r>
        <w:rPr>
          <w:rFonts w:hint="eastAsia" w:ascii="宋体" w:hAnsi="宋体" w:cs="宋体"/>
          <w:snapToGrid w:val="0"/>
          <w:kern w:val="0"/>
        </w:rPr>
        <w:t>（姓名）系（供应商名称）的法定代表人，现委托</w:t>
      </w:r>
      <w:r>
        <w:rPr>
          <w:rFonts w:ascii="宋体" w:cs="Times New Roman"/>
          <w:kern w:val="0"/>
          <w:u w:val="single"/>
        </w:rPr>
        <w:tab/>
      </w:r>
      <w:r>
        <w:rPr>
          <w:rFonts w:hint="eastAsia" w:ascii="宋体" w:hAnsi="宋体" w:cs="宋体"/>
          <w:snapToGrid w:val="0"/>
          <w:kern w:val="0"/>
        </w:rPr>
        <w:t>（姓名）为我方代理人。代理人根据授权，以我方名义签署、澄清、递交、撤回、修改（项目名称）采购竞争性谈判响应文件，其法律后果由我方承担。</w:t>
      </w:r>
    </w:p>
    <w:p w14:paraId="0D40EE31">
      <w:pPr>
        <w:autoSpaceDE w:val="0"/>
        <w:autoSpaceDN w:val="0"/>
        <w:adjustRightInd w:val="0"/>
        <w:spacing w:line="360" w:lineRule="auto"/>
        <w:ind w:firstLine="420" w:firstLineChars="200"/>
        <w:jc w:val="left"/>
        <w:rPr>
          <w:rFonts w:hint="eastAsia" w:ascii="宋体" w:hAnsi="宋体" w:cs="宋体"/>
          <w:snapToGrid w:val="0"/>
          <w:kern w:val="0"/>
        </w:rPr>
      </w:pPr>
      <w:r>
        <w:rPr>
          <w:rFonts w:hint="eastAsia" w:ascii="宋体" w:hAnsi="宋体" w:cs="宋体"/>
          <w:snapToGrid w:val="0"/>
          <w:kern w:val="0"/>
          <w:lang w:val="zh-CN"/>
        </w:rPr>
        <w:t>委托期限：</w:t>
      </w:r>
      <w:r>
        <w:rPr>
          <w:rFonts w:hint="eastAsia" w:ascii="宋体" w:hAnsi="宋体" w:cs="宋体"/>
          <w:snapToGrid w:val="0"/>
          <w:kern w:val="0"/>
          <w:u w:val="single"/>
          <w:lang w:val="en-US" w:eastAsia="zh-CN"/>
        </w:rPr>
        <w:t xml:space="preserve">              </w:t>
      </w:r>
      <w:r>
        <w:rPr>
          <w:rFonts w:hint="eastAsia" w:ascii="宋体" w:hAnsi="宋体" w:cs="宋体"/>
          <w:snapToGrid w:val="0"/>
          <w:kern w:val="0"/>
          <w:u w:val="single"/>
          <w:lang w:val="zh-CN"/>
        </w:rPr>
        <w:t xml:space="preserve">  </w:t>
      </w:r>
      <w:r>
        <w:rPr>
          <w:rFonts w:hint="eastAsia" w:ascii="宋体" w:hAnsi="宋体" w:cs="宋体"/>
          <w:snapToGrid w:val="0"/>
          <w:kern w:val="0"/>
          <w:lang w:val="zh-CN"/>
        </w:rPr>
        <w:t xml:space="preserve">                            </w:t>
      </w:r>
    </w:p>
    <w:p w14:paraId="21240356">
      <w:pPr>
        <w:autoSpaceDE w:val="0"/>
        <w:autoSpaceDN w:val="0"/>
        <w:adjustRightInd w:val="0"/>
        <w:spacing w:line="360" w:lineRule="auto"/>
        <w:ind w:firstLine="420" w:firstLineChars="200"/>
        <w:jc w:val="left"/>
        <w:rPr>
          <w:rFonts w:ascii="宋体" w:cs="Times New Roman"/>
          <w:snapToGrid w:val="0"/>
          <w:kern w:val="0"/>
        </w:rPr>
      </w:pPr>
      <w:r>
        <w:rPr>
          <w:rFonts w:hint="eastAsia" w:ascii="宋体" w:hAnsi="宋体" w:cs="宋体"/>
          <w:snapToGrid w:val="0"/>
          <w:kern w:val="0"/>
        </w:rPr>
        <w:t>代理人无转委托权。</w:t>
      </w:r>
    </w:p>
    <w:p w14:paraId="29EEFA57">
      <w:pPr>
        <w:autoSpaceDE w:val="0"/>
        <w:autoSpaceDN w:val="0"/>
        <w:adjustRightInd w:val="0"/>
        <w:spacing w:line="360" w:lineRule="auto"/>
        <w:ind w:firstLine="420" w:firstLineChars="200"/>
        <w:jc w:val="left"/>
        <w:rPr>
          <w:rFonts w:hint="eastAsia" w:ascii="宋体" w:eastAsia="宋体" w:cs="Times New Roman"/>
          <w:kern w:val="0"/>
          <w:lang w:eastAsia="zh-CN"/>
        </w:rPr>
      </w:pPr>
      <w:r>
        <w:rPr>
          <w:rFonts w:hint="eastAsia" w:ascii="宋体" w:hAnsi="宋体" w:cs="宋体"/>
          <w:snapToGrid w:val="0"/>
          <w:kern w:val="0"/>
        </w:rPr>
        <w:t>附：</w:t>
      </w:r>
      <w:r>
        <w:rPr>
          <w:rFonts w:hint="eastAsia" w:ascii="宋体" w:hAnsi="宋体" w:cs="宋体"/>
          <w:snapToGrid w:val="0"/>
          <w:kern w:val="0"/>
          <w:lang w:eastAsia="zh-CN"/>
        </w:rPr>
        <w:t>授权委托</w:t>
      </w:r>
      <w:r>
        <w:rPr>
          <w:rFonts w:hint="eastAsia" w:ascii="宋体" w:hAnsi="宋体" w:cs="宋体"/>
          <w:snapToGrid w:val="0"/>
          <w:kern w:val="0"/>
        </w:rPr>
        <w:t>人身份</w:t>
      </w:r>
      <w:r>
        <w:rPr>
          <w:rFonts w:hint="eastAsia" w:ascii="宋体" w:hAnsi="宋体" w:cs="宋体"/>
          <w:snapToGrid w:val="0"/>
          <w:kern w:val="0"/>
          <w:lang w:eastAsia="zh-CN"/>
        </w:rPr>
        <w:t>证复印件</w:t>
      </w:r>
    </w:p>
    <w:p w14:paraId="266C4460">
      <w:pPr>
        <w:autoSpaceDE w:val="0"/>
        <w:autoSpaceDN w:val="0"/>
        <w:adjustRightInd w:val="0"/>
        <w:spacing w:line="360" w:lineRule="auto"/>
        <w:ind w:firstLine="420" w:firstLineChars="200"/>
        <w:jc w:val="left"/>
        <w:rPr>
          <w:rFonts w:ascii="宋体" w:cs="Times New Roman"/>
          <w:snapToGrid w:val="0"/>
          <w:kern w:val="0"/>
        </w:rPr>
      </w:pPr>
    </w:p>
    <w:p w14:paraId="5CB70EB7">
      <w:pPr>
        <w:autoSpaceDE w:val="0"/>
        <w:autoSpaceDN w:val="0"/>
        <w:adjustRightInd w:val="0"/>
        <w:spacing w:line="360" w:lineRule="auto"/>
        <w:ind w:firstLine="420" w:firstLineChars="200"/>
        <w:jc w:val="left"/>
        <w:rPr>
          <w:rFonts w:ascii="宋体" w:cs="Times New Roman"/>
          <w:snapToGrid w:val="0"/>
          <w:kern w:val="0"/>
        </w:rPr>
      </w:pPr>
    </w:p>
    <w:p w14:paraId="4A32859A">
      <w:pPr>
        <w:autoSpaceDE w:val="0"/>
        <w:autoSpaceDN w:val="0"/>
        <w:adjustRightInd w:val="0"/>
        <w:spacing w:line="360" w:lineRule="auto"/>
        <w:ind w:firstLine="420" w:firstLineChars="200"/>
        <w:jc w:val="left"/>
        <w:rPr>
          <w:rFonts w:ascii="宋体" w:cs="Times New Roman"/>
          <w:snapToGrid w:val="0"/>
          <w:kern w:val="0"/>
        </w:rPr>
      </w:pPr>
    </w:p>
    <w:p w14:paraId="6D1284C7">
      <w:pPr>
        <w:tabs>
          <w:tab w:val="left" w:pos="7465"/>
          <w:tab w:val="left" w:pos="7555"/>
          <w:tab w:val="left" w:pos="7690"/>
        </w:tabs>
        <w:autoSpaceDE w:val="0"/>
        <w:autoSpaceDN w:val="0"/>
        <w:adjustRightInd w:val="0"/>
        <w:spacing w:line="360" w:lineRule="auto"/>
        <w:ind w:firstLine="2520" w:firstLineChars="1200"/>
        <w:rPr>
          <w:rFonts w:ascii="宋体" w:cs="Times New Roman"/>
          <w:snapToGrid w:val="0"/>
          <w:kern w:val="0"/>
        </w:rPr>
      </w:pPr>
      <w:r>
        <w:rPr>
          <w:rFonts w:hint="eastAsia" w:ascii="宋体" w:hAnsi="宋体" w:cs="宋体"/>
          <w:snapToGrid w:val="0"/>
          <w:kern w:val="0"/>
        </w:rPr>
        <w:t>供应商：</w:t>
      </w:r>
      <w:r>
        <w:rPr>
          <w:rFonts w:ascii="宋体" w:cs="Times New Roman"/>
          <w:kern w:val="0"/>
          <w:u w:val="single"/>
        </w:rPr>
        <w:tab/>
      </w:r>
      <w:r>
        <w:rPr>
          <w:rFonts w:hint="eastAsia" w:ascii="宋体" w:hAnsi="宋体" w:cs="宋体"/>
          <w:snapToGrid w:val="0"/>
          <w:kern w:val="0"/>
        </w:rPr>
        <w:t>（盖单位章）</w:t>
      </w:r>
    </w:p>
    <w:p w14:paraId="33A3C1B7">
      <w:pPr>
        <w:tabs>
          <w:tab w:val="left" w:pos="6140"/>
          <w:tab w:val="left" w:pos="7465"/>
          <w:tab w:val="left" w:pos="7690"/>
        </w:tabs>
        <w:autoSpaceDE w:val="0"/>
        <w:autoSpaceDN w:val="0"/>
        <w:adjustRightInd w:val="0"/>
        <w:spacing w:line="360" w:lineRule="auto"/>
        <w:ind w:firstLine="2520" w:firstLineChars="1200"/>
        <w:rPr>
          <w:rFonts w:ascii="宋体" w:cs="Times New Roman"/>
          <w:snapToGrid w:val="0"/>
          <w:kern w:val="0"/>
        </w:rPr>
      </w:pPr>
    </w:p>
    <w:p w14:paraId="7282617D">
      <w:pPr>
        <w:tabs>
          <w:tab w:val="left" w:pos="6140"/>
          <w:tab w:val="left" w:pos="7465"/>
          <w:tab w:val="left" w:pos="7690"/>
        </w:tabs>
        <w:autoSpaceDE w:val="0"/>
        <w:autoSpaceDN w:val="0"/>
        <w:adjustRightInd w:val="0"/>
        <w:spacing w:line="360" w:lineRule="auto"/>
        <w:ind w:firstLine="2520" w:firstLineChars="1200"/>
        <w:rPr>
          <w:rFonts w:ascii="宋体" w:cs="Times New Roman"/>
          <w:kern w:val="0"/>
        </w:rPr>
      </w:pPr>
      <w:r>
        <w:rPr>
          <w:rFonts w:hint="eastAsia" w:ascii="宋体" w:hAnsi="宋体" w:cs="宋体"/>
          <w:snapToGrid w:val="0"/>
          <w:kern w:val="0"/>
        </w:rPr>
        <w:t>法定代表人：</w:t>
      </w:r>
      <w:r>
        <w:rPr>
          <w:rFonts w:ascii="宋体" w:cs="Times New Roman"/>
          <w:kern w:val="0"/>
          <w:u w:val="single"/>
        </w:rPr>
        <w:tab/>
      </w:r>
      <w:r>
        <w:rPr>
          <w:rFonts w:ascii="宋体" w:cs="Times New Roman"/>
          <w:kern w:val="0"/>
          <w:u w:val="single"/>
        </w:rPr>
        <w:tab/>
      </w:r>
      <w:r>
        <w:rPr>
          <w:rFonts w:hint="eastAsia" w:ascii="宋体" w:hAnsi="宋体" w:cs="宋体"/>
          <w:snapToGrid w:val="0"/>
          <w:kern w:val="0"/>
        </w:rPr>
        <w:t>（签字）</w:t>
      </w:r>
    </w:p>
    <w:p w14:paraId="02FF0449">
      <w:pPr>
        <w:tabs>
          <w:tab w:val="left" w:pos="7405"/>
          <w:tab w:val="left" w:pos="7465"/>
          <w:tab w:val="left" w:pos="7555"/>
        </w:tabs>
        <w:autoSpaceDE w:val="0"/>
        <w:autoSpaceDN w:val="0"/>
        <w:adjustRightInd w:val="0"/>
        <w:spacing w:line="360" w:lineRule="auto"/>
        <w:ind w:firstLine="2520" w:firstLineChars="1200"/>
        <w:rPr>
          <w:rFonts w:ascii="宋体" w:cs="Times New Roman"/>
          <w:snapToGrid w:val="0"/>
          <w:kern w:val="0"/>
        </w:rPr>
      </w:pPr>
    </w:p>
    <w:p w14:paraId="711263D6">
      <w:pPr>
        <w:tabs>
          <w:tab w:val="left" w:pos="7405"/>
          <w:tab w:val="left" w:pos="7465"/>
          <w:tab w:val="left" w:pos="7555"/>
        </w:tabs>
        <w:autoSpaceDE w:val="0"/>
        <w:autoSpaceDN w:val="0"/>
        <w:adjustRightInd w:val="0"/>
        <w:spacing w:line="360" w:lineRule="auto"/>
        <w:ind w:firstLine="2520" w:firstLineChars="1200"/>
        <w:rPr>
          <w:rFonts w:ascii="宋体" w:cs="Times New Roman"/>
          <w:snapToGrid w:val="0"/>
          <w:kern w:val="0"/>
        </w:rPr>
      </w:pPr>
      <w:r>
        <w:rPr>
          <w:rFonts w:hint="eastAsia" w:ascii="宋体" w:hAnsi="宋体" w:cs="宋体"/>
          <w:snapToGrid w:val="0"/>
          <w:kern w:val="0"/>
        </w:rPr>
        <w:t>身份证号码：</w:t>
      </w:r>
      <w:r>
        <w:rPr>
          <w:rFonts w:ascii="宋体" w:cs="Times New Roman"/>
          <w:kern w:val="0"/>
          <w:u w:val="single"/>
        </w:rPr>
        <w:tab/>
      </w:r>
      <w:r>
        <w:rPr>
          <w:rFonts w:ascii="宋体" w:cs="Times New Roman"/>
          <w:kern w:val="0"/>
          <w:u w:val="single"/>
        </w:rPr>
        <w:tab/>
      </w:r>
      <w:r>
        <w:rPr>
          <w:rFonts w:ascii="宋体" w:cs="Times New Roman"/>
          <w:kern w:val="0"/>
          <w:u w:val="single"/>
        </w:rPr>
        <w:tab/>
      </w:r>
    </w:p>
    <w:p w14:paraId="28FB452A">
      <w:pPr>
        <w:pStyle w:val="36"/>
        <w:widowControl/>
        <w:ind w:firstLine="2520"/>
        <w:rPr>
          <w:rFonts w:cs="Times New Roman"/>
          <w:snapToGrid w:val="0"/>
          <w:sz w:val="21"/>
          <w:szCs w:val="21"/>
        </w:rPr>
      </w:pPr>
    </w:p>
    <w:p w14:paraId="710C08AB">
      <w:pPr>
        <w:tabs>
          <w:tab w:val="left" w:pos="7690"/>
          <w:tab w:val="left" w:pos="7750"/>
        </w:tabs>
        <w:autoSpaceDE w:val="0"/>
        <w:autoSpaceDN w:val="0"/>
        <w:adjustRightInd w:val="0"/>
        <w:spacing w:line="360" w:lineRule="auto"/>
        <w:ind w:firstLine="2520" w:firstLineChars="1200"/>
        <w:jc w:val="left"/>
        <w:rPr>
          <w:rFonts w:ascii="宋体" w:cs="Times New Roman"/>
          <w:snapToGrid w:val="0"/>
          <w:kern w:val="0"/>
        </w:rPr>
      </w:pPr>
      <w:r>
        <w:rPr>
          <w:rFonts w:hint="eastAsia" w:ascii="宋体" w:hAnsi="宋体" w:cs="宋体"/>
          <w:snapToGrid w:val="0"/>
          <w:kern w:val="0"/>
        </w:rPr>
        <w:t>委托代理人：</w:t>
      </w:r>
      <w:r>
        <w:rPr>
          <w:rFonts w:ascii="宋体" w:cs="Times New Roman"/>
          <w:kern w:val="0"/>
          <w:u w:val="single"/>
        </w:rPr>
        <w:tab/>
      </w:r>
      <w:r>
        <w:rPr>
          <w:rFonts w:hint="eastAsia" w:ascii="宋体" w:hAnsi="宋体" w:cs="宋体"/>
          <w:snapToGrid w:val="0"/>
          <w:kern w:val="0"/>
        </w:rPr>
        <w:t>（签字）</w:t>
      </w:r>
    </w:p>
    <w:p w14:paraId="27A1198C">
      <w:pPr>
        <w:pStyle w:val="36"/>
        <w:widowControl/>
        <w:ind w:firstLine="2520"/>
        <w:rPr>
          <w:rFonts w:cs="Times New Roman"/>
          <w:snapToGrid w:val="0"/>
          <w:sz w:val="21"/>
          <w:szCs w:val="21"/>
        </w:rPr>
      </w:pPr>
    </w:p>
    <w:p w14:paraId="397AA682">
      <w:pPr>
        <w:tabs>
          <w:tab w:val="left" w:pos="7465"/>
          <w:tab w:val="left" w:pos="7690"/>
        </w:tabs>
        <w:autoSpaceDE w:val="0"/>
        <w:autoSpaceDN w:val="0"/>
        <w:adjustRightInd w:val="0"/>
        <w:spacing w:line="360" w:lineRule="auto"/>
        <w:ind w:firstLine="2520" w:firstLineChars="1200"/>
        <w:jc w:val="left"/>
        <w:rPr>
          <w:rFonts w:ascii="宋体" w:cs="Times New Roman"/>
          <w:snapToGrid w:val="0"/>
          <w:kern w:val="0"/>
        </w:rPr>
      </w:pPr>
      <w:r>
        <w:rPr>
          <w:rFonts w:hint="eastAsia" w:ascii="宋体" w:hAnsi="宋体" w:cs="宋体"/>
          <w:snapToGrid w:val="0"/>
          <w:kern w:val="0"/>
        </w:rPr>
        <w:t>身份证号码：</w:t>
      </w:r>
      <w:r>
        <w:rPr>
          <w:rFonts w:ascii="宋体" w:cs="Times New Roman"/>
          <w:kern w:val="0"/>
          <w:u w:val="single"/>
        </w:rPr>
        <w:tab/>
      </w:r>
      <w:r>
        <w:rPr>
          <w:rFonts w:ascii="宋体" w:cs="Times New Roman"/>
          <w:kern w:val="0"/>
          <w:u w:val="single"/>
        </w:rPr>
        <w:tab/>
      </w:r>
    </w:p>
    <w:p w14:paraId="400E60BF">
      <w:pPr>
        <w:tabs>
          <w:tab w:val="left" w:pos="5140"/>
          <w:tab w:val="left" w:pos="6100"/>
          <w:tab w:val="left" w:pos="7040"/>
        </w:tabs>
        <w:autoSpaceDE w:val="0"/>
        <w:autoSpaceDN w:val="0"/>
        <w:adjustRightInd w:val="0"/>
        <w:spacing w:line="360" w:lineRule="auto"/>
        <w:ind w:firstLine="3780" w:firstLineChars="1800"/>
        <w:jc w:val="left"/>
        <w:rPr>
          <w:rFonts w:ascii="宋体" w:cs="Times New Roman"/>
          <w:snapToGrid w:val="0"/>
          <w:kern w:val="0"/>
          <w:u w:val="single"/>
        </w:rPr>
      </w:pPr>
    </w:p>
    <w:p w14:paraId="55E2F350">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r>
        <w:rPr>
          <w:rFonts w:ascii="宋体" w:cs="Times New Roman"/>
          <w:kern w:val="0"/>
          <w:u w:val="single"/>
        </w:rPr>
        <w:tab/>
      </w:r>
      <w:r>
        <w:rPr>
          <w:rFonts w:hint="eastAsia" w:ascii="宋体" w:hAnsi="宋体" w:cs="宋体"/>
          <w:snapToGrid w:val="0"/>
          <w:kern w:val="0"/>
        </w:rPr>
        <w:t>年</w:t>
      </w:r>
      <w:r>
        <w:rPr>
          <w:rFonts w:ascii="宋体" w:cs="Times New Roman"/>
          <w:kern w:val="0"/>
          <w:u w:val="single"/>
        </w:rPr>
        <w:tab/>
      </w:r>
      <w:r>
        <w:rPr>
          <w:rFonts w:hint="eastAsia" w:ascii="宋体" w:hAnsi="宋体" w:cs="宋体"/>
          <w:snapToGrid w:val="0"/>
          <w:kern w:val="0"/>
        </w:rPr>
        <w:t>月</w:t>
      </w:r>
      <w:r>
        <w:rPr>
          <w:rFonts w:ascii="宋体" w:cs="Times New Roman"/>
          <w:kern w:val="0"/>
          <w:u w:val="single"/>
        </w:rPr>
        <w:tab/>
      </w:r>
      <w:r>
        <w:rPr>
          <w:rFonts w:hint="eastAsia" w:ascii="宋体" w:hAnsi="宋体" w:cs="宋体"/>
          <w:snapToGrid w:val="0"/>
          <w:kern w:val="0"/>
        </w:rPr>
        <w:t>日</w:t>
      </w:r>
    </w:p>
    <w:p w14:paraId="53FC7EA0">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2B6FB38E">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184DE54E">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27169085">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5EAD66E9">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59B3E9AD">
      <w:pPr>
        <w:tabs>
          <w:tab w:val="left" w:pos="5140"/>
          <w:tab w:val="left" w:pos="6100"/>
          <w:tab w:val="left" w:pos="7040"/>
        </w:tabs>
        <w:autoSpaceDE w:val="0"/>
        <w:autoSpaceDN w:val="0"/>
        <w:adjustRightInd w:val="0"/>
        <w:spacing w:line="360" w:lineRule="auto"/>
        <w:ind w:firstLine="3780" w:firstLineChars="1800"/>
        <w:jc w:val="left"/>
        <w:rPr>
          <w:rFonts w:ascii="宋体" w:hAnsi="宋体" w:cs="宋体"/>
          <w:snapToGrid w:val="0"/>
          <w:kern w:val="0"/>
        </w:rPr>
      </w:pPr>
    </w:p>
    <w:p w14:paraId="01889BD7">
      <w:pPr>
        <w:pStyle w:val="17"/>
      </w:pPr>
    </w:p>
    <w:p w14:paraId="1BE3A75F">
      <w:pPr>
        <w:autoSpaceDE w:val="0"/>
        <w:autoSpaceDN w:val="0"/>
        <w:adjustRightInd w:val="0"/>
        <w:outlineLvl w:val="9"/>
        <w:rPr>
          <w:rFonts w:hint="eastAsia" w:ascii="宋体" w:hAnsi="宋体" w:eastAsia="宋体" w:cs="宋体"/>
          <w:b/>
          <w:bCs/>
          <w:sz w:val="24"/>
          <w:lang w:val="zh-CN"/>
        </w:rPr>
      </w:pPr>
      <w:r>
        <w:rPr>
          <w:rFonts w:hint="eastAsia" w:ascii="宋体" w:hAnsi="宋体" w:eastAsia="宋体" w:cs="宋体"/>
          <w:b/>
          <w:bCs/>
          <w:sz w:val="24"/>
          <w:lang w:val="zh-CN"/>
        </w:rPr>
        <w:t>格式二、开标一览表</w:t>
      </w:r>
    </w:p>
    <w:p w14:paraId="55A4F40E">
      <w:pPr>
        <w:autoSpaceDE w:val="0"/>
        <w:autoSpaceDN w:val="0"/>
        <w:adjustRightInd w:val="0"/>
        <w:ind w:firstLine="3300" w:firstLineChars="1100"/>
        <w:outlineLvl w:val="9"/>
        <w:rPr>
          <w:rFonts w:hint="eastAsia" w:ascii="Arial" w:hAnsi="Arial" w:eastAsia="黑体" w:cs="黑体"/>
          <w:kern w:val="2"/>
          <w:sz w:val="30"/>
          <w:szCs w:val="30"/>
          <w:lang w:val="zh-CN" w:eastAsia="zh-CN" w:bidi="ar-SA"/>
        </w:rPr>
      </w:pPr>
      <w:bookmarkStart w:id="250" w:name="_Toc26743_WPSOffice_Level1"/>
      <w:bookmarkStart w:id="251" w:name="_Toc32202_WPSOffice_Level1"/>
      <w:r>
        <w:rPr>
          <w:rFonts w:hint="eastAsia" w:ascii="Arial" w:hAnsi="Arial" w:eastAsia="黑体" w:cs="黑体"/>
          <w:kern w:val="2"/>
          <w:sz w:val="30"/>
          <w:szCs w:val="30"/>
          <w:lang w:val="en-US" w:eastAsia="zh-CN" w:bidi="ar-SA"/>
        </w:rPr>
        <w:t>四</w:t>
      </w:r>
      <w:r>
        <w:rPr>
          <w:rFonts w:hint="eastAsia" w:ascii="Arial" w:hAnsi="Arial" w:eastAsia="黑体" w:cs="黑体"/>
          <w:kern w:val="2"/>
          <w:sz w:val="30"/>
          <w:szCs w:val="30"/>
          <w:lang w:val="zh-CN" w:eastAsia="zh-CN" w:bidi="ar-SA"/>
        </w:rPr>
        <w:t>、开标一览表</w:t>
      </w:r>
      <w:bookmarkEnd w:id="250"/>
      <w:bookmarkEnd w:id="251"/>
    </w:p>
    <w:p w14:paraId="30F1516C">
      <w:pPr>
        <w:spacing w:before="240" w:beforeLines="100" w:after="240" w:afterLines="100" w:line="400" w:lineRule="exact"/>
        <w:jc w:val="center"/>
        <w:outlineLvl w:val="9"/>
        <w:rPr>
          <w:rFonts w:hint="eastAsia" w:ascii="宋体" w:hAnsi="宋体" w:eastAsia="宋体" w:cs="宋体"/>
          <w:color w:val="000000"/>
          <w:sz w:val="28"/>
          <w:szCs w:val="28"/>
        </w:rPr>
      </w:pPr>
      <w:bookmarkStart w:id="252" w:name="_Toc18983_WPSOffice_Level1"/>
      <w:bookmarkStart w:id="253" w:name="_Toc10874_WPSOffice_Level1"/>
      <w:r>
        <w:rPr>
          <w:rFonts w:hint="eastAsia" w:ascii="宋体" w:hAnsi="宋体" w:eastAsia="宋体" w:cs="宋体"/>
          <w:color w:val="000000"/>
          <w:sz w:val="28"/>
          <w:szCs w:val="28"/>
          <w:u w:val="single"/>
        </w:rPr>
        <w:t xml:space="preserve">（项目名称）   </w:t>
      </w:r>
      <w:r>
        <w:rPr>
          <w:rFonts w:hint="eastAsia" w:ascii="宋体" w:hAnsi="宋体" w:eastAsia="宋体" w:cs="宋体"/>
          <w:color w:val="000000"/>
          <w:sz w:val="28"/>
          <w:szCs w:val="28"/>
        </w:rPr>
        <w:t>开标一览表</w:t>
      </w:r>
      <w:bookmarkEnd w:id="252"/>
      <w:bookmarkEnd w:id="253"/>
    </w:p>
    <w:p w14:paraId="0184CC9B">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项目名称：</w:t>
      </w:r>
    </w:p>
    <w:p w14:paraId="4267D360">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项目编号：</w:t>
      </w:r>
    </w:p>
    <w:p w14:paraId="53D11BFA">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开标时间：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w:t>
      </w:r>
    </w:p>
    <w:tbl>
      <w:tblPr>
        <w:tblStyle w:val="18"/>
        <w:tblW w:w="8970" w:type="dxa"/>
        <w:jc w:val="center"/>
        <w:tblLayout w:type="fixed"/>
        <w:tblCellMar>
          <w:top w:w="0" w:type="dxa"/>
          <w:left w:w="108" w:type="dxa"/>
          <w:bottom w:w="0" w:type="dxa"/>
          <w:right w:w="108" w:type="dxa"/>
        </w:tblCellMar>
      </w:tblPr>
      <w:tblGrid>
        <w:gridCol w:w="2384"/>
        <w:gridCol w:w="1455"/>
        <w:gridCol w:w="1328"/>
        <w:gridCol w:w="1126"/>
        <w:gridCol w:w="1607"/>
        <w:gridCol w:w="1070"/>
      </w:tblGrid>
      <w:tr w14:paraId="480CB180">
        <w:tblPrEx>
          <w:tblCellMar>
            <w:top w:w="0" w:type="dxa"/>
            <w:left w:w="108" w:type="dxa"/>
            <w:bottom w:w="0" w:type="dxa"/>
            <w:right w:w="108" w:type="dxa"/>
          </w:tblCellMar>
        </w:tblPrEx>
        <w:trPr>
          <w:trHeight w:val="1141"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5A8A2677">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供应商名称</w:t>
            </w:r>
          </w:p>
        </w:tc>
        <w:tc>
          <w:tcPr>
            <w:tcW w:w="1455" w:type="dxa"/>
            <w:tcBorders>
              <w:top w:val="single" w:color="auto" w:sz="4" w:space="0"/>
              <w:left w:val="nil"/>
              <w:bottom w:val="single" w:color="auto" w:sz="4" w:space="0"/>
              <w:right w:val="single" w:color="auto" w:sz="4" w:space="0"/>
            </w:tcBorders>
            <w:noWrap w:val="0"/>
            <w:vAlign w:val="center"/>
          </w:tcPr>
          <w:p w14:paraId="73197460">
            <w:pPr>
              <w:jc w:val="center"/>
              <w:rPr>
                <w:rFonts w:hint="eastAsia" w:ascii="宋体" w:hAnsi="宋体" w:eastAsia="宋体" w:cs="宋体"/>
                <w:color w:val="000000"/>
                <w:sz w:val="24"/>
                <w:lang w:eastAsia="zh-CN"/>
              </w:rPr>
            </w:pPr>
            <w:r>
              <w:rPr>
                <w:rFonts w:hint="eastAsia" w:ascii="宋体" w:hAnsi="宋体" w:eastAsia="宋体" w:cs="宋体"/>
                <w:color w:val="000000"/>
                <w:sz w:val="24"/>
              </w:rPr>
              <w:t>报价</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元</w:t>
            </w:r>
            <w:r>
              <w:rPr>
                <w:rFonts w:hint="eastAsia" w:ascii="宋体" w:hAnsi="宋体" w:eastAsia="宋体" w:cs="宋体"/>
                <w:color w:val="000000"/>
                <w:sz w:val="24"/>
                <w:lang w:eastAsia="zh-CN"/>
              </w:rPr>
              <w:t>）</w:t>
            </w:r>
          </w:p>
          <w:p w14:paraId="08AF73EE">
            <w:pPr>
              <w:jc w:val="center"/>
              <w:rPr>
                <w:rFonts w:hint="eastAsia" w:ascii="宋体" w:hAnsi="宋体" w:eastAsia="宋体" w:cs="宋体"/>
                <w:color w:val="000000"/>
                <w:sz w:val="24"/>
              </w:rPr>
            </w:pPr>
          </w:p>
        </w:tc>
        <w:tc>
          <w:tcPr>
            <w:tcW w:w="1328" w:type="dxa"/>
            <w:tcBorders>
              <w:top w:val="single" w:color="auto" w:sz="4" w:space="0"/>
              <w:left w:val="nil"/>
              <w:bottom w:val="single" w:color="auto" w:sz="4" w:space="0"/>
              <w:right w:val="single" w:color="auto" w:sz="4" w:space="0"/>
            </w:tcBorders>
            <w:noWrap w:val="0"/>
            <w:vAlign w:val="center"/>
          </w:tcPr>
          <w:p w14:paraId="7C457EBD">
            <w:pPr>
              <w:jc w:val="center"/>
              <w:rPr>
                <w:rFonts w:hint="eastAsia" w:ascii="宋体" w:hAnsi="宋体" w:eastAsia="宋体" w:cs="宋体"/>
                <w:color w:val="000000"/>
                <w:sz w:val="24"/>
              </w:rPr>
            </w:pPr>
            <w:r>
              <w:rPr>
                <w:rFonts w:hint="eastAsia" w:ascii="宋体" w:hAnsi="宋体" w:eastAsia="宋体" w:cs="宋体"/>
                <w:color w:val="000000"/>
                <w:sz w:val="24"/>
              </w:rPr>
              <w:t>保证金</w:t>
            </w:r>
            <w:r>
              <w:rPr>
                <w:rFonts w:hint="eastAsia" w:ascii="宋体" w:hAnsi="宋体" w:cs="宋体"/>
                <w:color w:val="000000"/>
                <w:sz w:val="24"/>
                <w:lang w:val="en-US" w:eastAsia="zh-CN"/>
              </w:rPr>
              <w:t xml:space="preserve"> </w:t>
            </w:r>
            <w:r>
              <w:rPr>
                <w:rFonts w:hint="eastAsia" w:ascii="宋体" w:hAnsi="宋体" w:eastAsia="宋体" w:cs="宋体"/>
                <w:color w:val="000000"/>
                <w:sz w:val="24"/>
              </w:rPr>
              <w:t>（有/无）</w:t>
            </w:r>
          </w:p>
        </w:tc>
        <w:tc>
          <w:tcPr>
            <w:tcW w:w="1126" w:type="dxa"/>
            <w:tcBorders>
              <w:top w:val="single" w:color="auto" w:sz="4" w:space="0"/>
              <w:left w:val="nil"/>
              <w:bottom w:val="single" w:color="auto" w:sz="4" w:space="0"/>
              <w:right w:val="single" w:color="auto" w:sz="4" w:space="0"/>
            </w:tcBorders>
            <w:noWrap w:val="0"/>
            <w:vAlign w:val="center"/>
          </w:tcPr>
          <w:p w14:paraId="70457A6A">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质量</w:t>
            </w:r>
            <w:r>
              <w:rPr>
                <w:rFonts w:hint="eastAsia" w:ascii="宋体" w:hAnsi="宋体" w:cs="宋体"/>
                <w:color w:val="000000"/>
                <w:sz w:val="24"/>
                <w:lang w:val="en-US" w:eastAsia="zh-CN"/>
              </w:rPr>
              <w:t xml:space="preserve">  </w:t>
            </w:r>
            <w:r>
              <w:rPr>
                <w:rFonts w:hint="eastAsia" w:ascii="宋体" w:hAnsi="宋体" w:eastAsia="宋体" w:cs="宋体"/>
                <w:color w:val="000000"/>
                <w:sz w:val="24"/>
                <w:lang w:eastAsia="zh-CN"/>
              </w:rPr>
              <w:t>要求</w:t>
            </w:r>
          </w:p>
        </w:tc>
        <w:tc>
          <w:tcPr>
            <w:tcW w:w="1607" w:type="dxa"/>
            <w:tcBorders>
              <w:top w:val="single" w:color="auto" w:sz="4" w:space="0"/>
              <w:left w:val="nil"/>
              <w:bottom w:val="single" w:color="auto" w:sz="4" w:space="0"/>
              <w:right w:val="single" w:color="auto" w:sz="4" w:space="0"/>
            </w:tcBorders>
            <w:noWrap w:val="0"/>
            <w:vAlign w:val="center"/>
          </w:tcPr>
          <w:p w14:paraId="6BA66147">
            <w:pPr>
              <w:jc w:val="center"/>
              <w:rPr>
                <w:rFonts w:hint="eastAsia" w:ascii="宋体" w:hAnsi="宋体" w:eastAsia="宋体" w:cs="宋体"/>
                <w:color w:val="000000"/>
                <w:sz w:val="24"/>
                <w:lang w:eastAsia="zh-CN"/>
              </w:rPr>
            </w:pPr>
            <w:r>
              <w:rPr>
                <w:rFonts w:hint="eastAsia" w:ascii="宋体" w:hAnsi="宋体" w:eastAsia="宋体" w:cs="宋体"/>
                <w:color w:val="000000"/>
                <w:sz w:val="24"/>
              </w:rPr>
              <w:t>优惠条件</w:t>
            </w:r>
            <w:r>
              <w:rPr>
                <w:rFonts w:hint="eastAsia" w:ascii="宋体" w:hAnsi="宋体" w:eastAsia="宋体" w:cs="宋体"/>
                <w:color w:val="000000"/>
                <w:sz w:val="24"/>
                <w:lang w:eastAsia="zh-CN"/>
              </w:rPr>
              <w:t>及</w:t>
            </w:r>
            <w:r>
              <w:rPr>
                <w:rFonts w:hint="eastAsia" w:ascii="宋体" w:hAnsi="宋体" w:eastAsia="宋体" w:cs="宋体"/>
                <w:color w:val="000000"/>
                <w:sz w:val="24"/>
              </w:rPr>
              <w:t>服务承诺</w:t>
            </w:r>
          </w:p>
        </w:tc>
        <w:tc>
          <w:tcPr>
            <w:tcW w:w="1070" w:type="dxa"/>
            <w:tcBorders>
              <w:top w:val="single" w:color="auto" w:sz="4" w:space="0"/>
              <w:left w:val="nil"/>
              <w:bottom w:val="single" w:color="auto" w:sz="4" w:space="0"/>
              <w:right w:val="single" w:color="auto" w:sz="4" w:space="0"/>
            </w:tcBorders>
            <w:noWrap w:val="0"/>
            <w:vAlign w:val="center"/>
          </w:tcPr>
          <w:p w14:paraId="520E7E1A">
            <w:pPr>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638293DE">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734BC97D">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161FF2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center"/>
          </w:tcPr>
          <w:p w14:paraId="3B6CA4DD">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center"/>
          </w:tcPr>
          <w:p w14:paraId="574D7D79">
            <w:pPr>
              <w:jc w:val="center"/>
              <w:rPr>
                <w:rFonts w:hint="eastAsia" w:ascii="宋体" w:hAnsi="宋体" w:eastAsia="宋体" w:cs="宋体"/>
                <w:color w:val="000000"/>
                <w:sz w:val="24"/>
                <w:lang w:eastAsia="zh-CN"/>
              </w:rPr>
            </w:pPr>
          </w:p>
        </w:tc>
        <w:tc>
          <w:tcPr>
            <w:tcW w:w="1607" w:type="dxa"/>
            <w:tcBorders>
              <w:top w:val="nil"/>
              <w:left w:val="nil"/>
              <w:bottom w:val="single" w:color="auto" w:sz="4" w:space="0"/>
              <w:right w:val="single" w:color="auto" w:sz="4" w:space="0"/>
            </w:tcBorders>
            <w:noWrap w:val="0"/>
            <w:vAlign w:val="center"/>
          </w:tcPr>
          <w:p w14:paraId="710BC393">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见标书</w:t>
            </w:r>
          </w:p>
        </w:tc>
        <w:tc>
          <w:tcPr>
            <w:tcW w:w="1070" w:type="dxa"/>
            <w:tcBorders>
              <w:top w:val="nil"/>
              <w:left w:val="nil"/>
              <w:bottom w:val="single" w:color="auto" w:sz="4" w:space="0"/>
              <w:right w:val="single" w:color="auto" w:sz="4" w:space="0"/>
            </w:tcBorders>
            <w:noWrap w:val="0"/>
            <w:vAlign w:val="center"/>
          </w:tcPr>
          <w:p w14:paraId="09D88229">
            <w:pPr>
              <w:rPr>
                <w:rFonts w:hint="eastAsia" w:ascii="宋体" w:hAnsi="宋体" w:eastAsia="宋体" w:cs="宋体"/>
                <w:color w:val="000000"/>
                <w:sz w:val="24"/>
              </w:rPr>
            </w:pPr>
          </w:p>
        </w:tc>
      </w:tr>
      <w:tr w14:paraId="0657F8AD">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74F582BB">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7DE0578">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51DA4116">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14BB6BAE">
            <w:pPr>
              <w:rPr>
                <w:rFonts w:hint="eastAsia" w:ascii="宋体" w:hAnsi="宋体" w:eastAsia="宋体" w:cs="宋体"/>
                <w:color w:val="000000"/>
                <w:sz w:val="24"/>
              </w:rPr>
            </w:pPr>
          </w:p>
        </w:tc>
        <w:tc>
          <w:tcPr>
            <w:tcW w:w="1607" w:type="dxa"/>
            <w:tcBorders>
              <w:top w:val="nil"/>
              <w:left w:val="nil"/>
              <w:bottom w:val="single" w:color="auto" w:sz="4" w:space="0"/>
              <w:right w:val="single" w:color="auto" w:sz="4" w:space="0"/>
            </w:tcBorders>
            <w:noWrap w:val="0"/>
            <w:vAlign w:val="center"/>
          </w:tcPr>
          <w:p w14:paraId="7AB6E915">
            <w:pPr>
              <w:jc w:val="right"/>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14B0E8A1">
            <w:pPr>
              <w:rPr>
                <w:rFonts w:hint="eastAsia" w:ascii="宋体" w:hAnsi="宋体" w:eastAsia="宋体" w:cs="宋体"/>
                <w:color w:val="000000"/>
                <w:sz w:val="24"/>
              </w:rPr>
            </w:pPr>
          </w:p>
        </w:tc>
      </w:tr>
      <w:tr w14:paraId="2C8618FA">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303706B8">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6FD676B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38C53DF8">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03BB6565">
            <w:pPr>
              <w:rPr>
                <w:rFonts w:hint="eastAsia" w:ascii="宋体" w:hAnsi="宋体" w:eastAsia="宋体" w:cs="宋体"/>
                <w:color w:val="000000"/>
                <w:sz w:val="24"/>
              </w:rPr>
            </w:pPr>
          </w:p>
        </w:tc>
        <w:tc>
          <w:tcPr>
            <w:tcW w:w="1607" w:type="dxa"/>
            <w:tcBorders>
              <w:top w:val="nil"/>
              <w:left w:val="nil"/>
              <w:bottom w:val="single" w:color="auto" w:sz="4" w:space="0"/>
              <w:right w:val="single" w:color="auto" w:sz="4" w:space="0"/>
            </w:tcBorders>
            <w:noWrap w:val="0"/>
            <w:vAlign w:val="center"/>
          </w:tcPr>
          <w:p w14:paraId="1E77C2BF">
            <w:pPr>
              <w:jc w:val="right"/>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6041397B">
            <w:pPr>
              <w:rPr>
                <w:rFonts w:hint="eastAsia" w:ascii="宋体" w:hAnsi="宋体" w:eastAsia="宋体" w:cs="宋体"/>
                <w:color w:val="000000"/>
                <w:sz w:val="24"/>
              </w:rPr>
            </w:pPr>
          </w:p>
        </w:tc>
      </w:tr>
      <w:tr w14:paraId="0DDFEE0C">
        <w:tblPrEx>
          <w:tblCellMar>
            <w:top w:w="0" w:type="dxa"/>
            <w:left w:w="108" w:type="dxa"/>
            <w:bottom w:w="0" w:type="dxa"/>
            <w:right w:w="108" w:type="dxa"/>
          </w:tblCellMar>
        </w:tblPrEx>
        <w:trPr>
          <w:trHeight w:val="877" w:hRule="atLeast"/>
          <w:jc w:val="center"/>
        </w:trPr>
        <w:tc>
          <w:tcPr>
            <w:tcW w:w="2384" w:type="dxa"/>
            <w:tcBorders>
              <w:top w:val="nil"/>
              <w:left w:val="single" w:color="auto" w:sz="4" w:space="0"/>
              <w:bottom w:val="single" w:color="auto" w:sz="4" w:space="0"/>
              <w:right w:val="single" w:color="auto" w:sz="4" w:space="0"/>
            </w:tcBorders>
            <w:noWrap w:val="0"/>
            <w:vAlign w:val="center"/>
          </w:tcPr>
          <w:p w14:paraId="1B1B98C1">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AD7FE92">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328" w:type="dxa"/>
            <w:tcBorders>
              <w:top w:val="nil"/>
              <w:left w:val="nil"/>
              <w:bottom w:val="single" w:color="auto" w:sz="4" w:space="0"/>
              <w:right w:val="single" w:color="auto" w:sz="4" w:space="0"/>
            </w:tcBorders>
            <w:noWrap w:val="0"/>
            <w:vAlign w:val="center"/>
          </w:tcPr>
          <w:p w14:paraId="769DF95E">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126" w:type="dxa"/>
            <w:tcBorders>
              <w:top w:val="nil"/>
              <w:left w:val="nil"/>
              <w:bottom w:val="single" w:color="auto" w:sz="4" w:space="0"/>
              <w:right w:val="single" w:color="auto" w:sz="4" w:space="0"/>
            </w:tcBorders>
            <w:noWrap w:val="0"/>
            <w:vAlign w:val="center"/>
          </w:tcPr>
          <w:p w14:paraId="140732A6">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607" w:type="dxa"/>
            <w:tcBorders>
              <w:top w:val="nil"/>
              <w:left w:val="nil"/>
              <w:bottom w:val="single" w:color="auto" w:sz="4" w:space="0"/>
              <w:right w:val="single" w:color="auto" w:sz="4" w:space="0"/>
            </w:tcBorders>
            <w:noWrap w:val="0"/>
            <w:vAlign w:val="center"/>
          </w:tcPr>
          <w:p w14:paraId="76259486">
            <w:pPr>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4F07D526">
            <w:pPr>
              <w:rPr>
                <w:rFonts w:hint="eastAsia" w:ascii="宋体" w:hAnsi="宋体" w:eastAsia="宋体" w:cs="宋体"/>
                <w:color w:val="000000"/>
                <w:sz w:val="24"/>
              </w:rPr>
            </w:pPr>
            <w:r>
              <w:rPr>
                <w:rFonts w:hint="eastAsia" w:ascii="宋体" w:hAnsi="宋体" w:eastAsia="宋体" w:cs="宋体"/>
                <w:color w:val="000000"/>
                <w:sz w:val="24"/>
              </w:rPr>
              <w:t>　</w:t>
            </w:r>
          </w:p>
        </w:tc>
      </w:tr>
    </w:tbl>
    <w:p w14:paraId="592AFCC3">
      <w:pPr>
        <w:spacing w:line="360" w:lineRule="auto"/>
        <w:outlineLvl w:val="9"/>
        <w:rPr>
          <w:rFonts w:hint="eastAsia" w:ascii="宋体" w:hAnsi="宋体" w:eastAsia="宋体" w:cs="宋体"/>
          <w:color w:val="000000"/>
          <w:sz w:val="21"/>
          <w:szCs w:val="21"/>
        </w:rPr>
      </w:pPr>
    </w:p>
    <w:p w14:paraId="5EA5DB8C">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供应商：</w:t>
      </w:r>
      <w:r>
        <w:rPr>
          <w:rFonts w:hint="eastAsia" w:ascii="宋体" w:hAnsi="宋体" w:cs="宋体"/>
          <w:color w:val="000000"/>
          <w:sz w:val="21"/>
          <w:szCs w:val="21"/>
          <w:u w:val="single"/>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（盖章）</w:t>
      </w:r>
    </w:p>
    <w:p w14:paraId="05895AE9">
      <w:pPr>
        <w:autoSpaceDE w:val="0"/>
        <w:autoSpaceDN w:val="0"/>
        <w:adjustRightInd w:val="0"/>
        <w:spacing w:line="360" w:lineRule="auto"/>
        <w:outlineLvl w:val="9"/>
        <w:rPr>
          <w:rFonts w:hint="eastAsia" w:ascii="宋体" w:hAnsi="宋体" w:eastAsia="宋体" w:cs="宋体"/>
          <w:color w:val="000000"/>
          <w:sz w:val="21"/>
          <w:szCs w:val="21"/>
        </w:rPr>
      </w:pPr>
    </w:p>
    <w:p w14:paraId="5D69929A">
      <w:pPr>
        <w:autoSpaceDE w:val="0"/>
        <w:autoSpaceDN w:val="0"/>
        <w:adjustRightInd w:val="0"/>
        <w:spacing w:line="360" w:lineRule="auto"/>
        <w:ind w:firstLine="420" w:firstLineChars="200"/>
        <w:outlineLvl w:val="9"/>
        <w:rPr>
          <w:rFonts w:hint="eastAsia" w:ascii="宋体" w:hAnsi="宋体" w:eastAsia="宋体" w:cs="宋体"/>
          <w:b/>
          <w:bCs/>
          <w:sz w:val="21"/>
          <w:szCs w:val="21"/>
          <w:lang w:val="zh-CN"/>
        </w:rPr>
      </w:pPr>
      <w:r>
        <w:rPr>
          <w:rFonts w:hint="eastAsia" w:ascii="宋体" w:hAnsi="宋体" w:eastAsia="宋体" w:cs="宋体"/>
          <w:color w:val="000000"/>
          <w:sz w:val="21"/>
          <w:szCs w:val="21"/>
        </w:rPr>
        <w:t>法定代表人或其委托代理人：</w:t>
      </w:r>
      <w:r>
        <w:rPr>
          <w:rFonts w:hint="eastAsia" w:ascii="宋体" w:hAnsi="宋体" w:cs="宋体"/>
          <w:color w:val="000000"/>
          <w:sz w:val="21"/>
          <w:szCs w:val="21"/>
          <w:u w:val="single"/>
          <w:lang w:val="en-US" w:eastAsia="zh-CN"/>
        </w:rPr>
        <w:t xml:space="preserve">          </w:t>
      </w:r>
      <w:r>
        <w:rPr>
          <w:rFonts w:hint="eastAsia" w:ascii="宋体" w:hAnsi="宋体" w:eastAsia="宋体" w:cs="宋体"/>
          <w:color w:val="000000"/>
          <w:sz w:val="21"/>
          <w:szCs w:val="21"/>
        </w:rPr>
        <w:t>（签字或盖章）</w:t>
      </w:r>
    </w:p>
    <w:p w14:paraId="2CD4D2FD">
      <w:pPr>
        <w:autoSpaceDE w:val="0"/>
        <w:autoSpaceDN w:val="0"/>
        <w:adjustRightInd w:val="0"/>
        <w:spacing w:line="360" w:lineRule="auto"/>
        <w:outlineLvl w:val="9"/>
        <w:rPr>
          <w:rFonts w:hint="eastAsia" w:ascii="宋体" w:hAnsi="宋体" w:eastAsia="宋体" w:cs="宋体"/>
          <w:b/>
          <w:bCs/>
          <w:sz w:val="21"/>
          <w:szCs w:val="21"/>
          <w:lang w:val="zh-CN"/>
        </w:rPr>
      </w:pPr>
    </w:p>
    <w:p w14:paraId="04DD78EB">
      <w:pPr>
        <w:autoSpaceDE w:val="0"/>
        <w:autoSpaceDN w:val="0"/>
        <w:adjustRightInd w:val="0"/>
        <w:spacing w:line="360" w:lineRule="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要求：</w:t>
      </w:r>
    </w:p>
    <w:p w14:paraId="48E7D11E">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cs="宋体"/>
          <w:sz w:val="21"/>
          <w:szCs w:val="21"/>
          <w:lang w:val="en-US" w:eastAsia="zh-CN"/>
        </w:rPr>
        <w:t>1</w:t>
      </w:r>
      <w:r>
        <w:rPr>
          <w:rFonts w:hint="eastAsia" w:ascii="宋体" w:hAnsi="宋体" w:eastAsia="宋体" w:cs="宋体"/>
          <w:sz w:val="21"/>
          <w:szCs w:val="21"/>
          <w:lang w:val="zh-CN"/>
        </w:rPr>
        <w:t>.</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的内容应与</w:t>
      </w:r>
      <w:r>
        <w:rPr>
          <w:rFonts w:hint="eastAsia" w:ascii="宋体" w:hAnsi="宋体" w:eastAsia="宋体" w:cs="宋体"/>
          <w:sz w:val="21"/>
          <w:szCs w:val="21"/>
        </w:rPr>
        <w:t>“</w:t>
      </w:r>
      <w:r>
        <w:rPr>
          <w:rFonts w:hint="eastAsia" w:ascii="宋体" w:hAnsi="宋体" w:eastAsia="宋体" w:cs="宋体"/>
          <w:sz w:val="21"/>
          <w:szCs w:val="21"/>
          <w:lang w:val="zh-CN"/>
        </w:rPr>
        <w:t>投标函</w:t>
      </w:r>
      <w:r>
        <w:rPr>
          <w:rFonts w:hint="eastAsia" w:ascii="宋体" w:hAnsi="宋体" w:eastAsia="宋体" w:cs="宋体"/>
          <w:sz w:val="21"/>
          <w:szCs w:val="21"/>
        </w:rPr>
        <w:t>”</w:t>
      </w:r>
      <w:r>
        <w:rPr>
          <w:rFonts w:hint="eastAsia" w:ascii="宋体" w:hAnsi="宋体" w:eastAsia="宋体" w:cs="宋体"/>
          <w:sz w:val="21"/>
          <w:szCs w:val="21"/>
          <w:lang w:val="zh-CN"/>
        </w:rPr>
        <w:t>以及报价文件的其他相关内容一致。</w:t>
      </w:r>
      <w:r>
        <w:rPr>
          <w:rFonts w:hint="eastAsia" w:ascii="宋体" w:hAnsi="宋体" w:eastAsia="宋体" w:cs="宋体"/>
          <w:b/>
          <w:bCs/>
          <w:sz w:val="21"/>
          <w:szCs w:val="21"/>
          <w:lang w:val="zh-CN"/>
        </w:rPr>
        <w:t>如果</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的内容与</w:t>
      </w:r>
      <w:r>
        <w:rPr>
          <w:rFonts w:hint="eastAsia" w:ascii="宋体" w:hAnsi="宋体" w:eastAsia="宋体" w:cs="宋体"/>
          <w:b/>
          <w:bCs/>
          <w:sz w:val="21"/>
          <w:szCs w:val="21"/>
        </w:rPr>
        <w:t>“</w:t>
      </w:r>
      <w:r>
        <w:rPr>
          <w:rFonts w:hint="eastAsia" w:ascii="宋体" w:hAnsi="宋体" w:eastAsia="宋体" w:cs="宋体"/>
          <w:b/>
          <w:bCs/>
          <w:sz w:val="21"/>
          <w:szCs w:val="21"/>
          <w:lang w:val="zh-CN"/>
        </w:rPr>
        <w:t>投标函</w:t>
      </w:r>
      <w:r>
        <w:rPr>
          <w:rFonts w:hint="eastAsia" w:ascii="宋体" w:hAnsi="宋体" w:eastAsia="宋体" w:cs="宋体"/>
          <w:b/>
          <w:bCs/>
          <w:sz w:val="21"/>
          <w:szCs w:val="21"/>
        </w:rPr>
        <w:t>”</w:t>
      </w:r>
      <w:r>
        <w:rPr>
          <w:rFonts w:hint="eastAsia" w:ascii="宋体" w:hAnsi="宋体" w:eastAsia="宋体" w:cs="宋体"/>
          <w:b/>
          <w:bCs/>
          <w:sz w:val="21"/>
          <w:szCs w:val="21"/>
          <w:lang w:val="zh-CN"/>
        </w:rPr>
        <w:t>以及报价文件的其他相关内容不一致，则以</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的内容为准。</w:t>
      </w:r>
    </w:p>
    <w:p w14:paraId="696D364F">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中各个栏目都必须完整、准确填写。</w:t>
      </w:r>
      <w:r>
        <w:rPr>
          <w:rFonts w:hint="eastAsia" w:ascii="宋体" w:hAnsi="宋体" w:eastAsia="宋体" w:cs="宋体"/>
          <w:b/>
          <w:bCs/>
          <w:sz w:val="21"/>
          <w:szCs w:val="21"/>
          <w:lang w:val="zh-CN"/>
        </w:rPr>
        <w:t>开标时，</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的所有内容都不允许补充或者修改。</w:t>
      </w:r>
    </w:p>
    <w:p w14:paraId="75CBF7BE">
      <w:pPr>
        <w:autoSpaceDE w:val="0"/>
        <w:autoSpaceDN w:val="0"/>
        <w:adjustRightInd w:val="0"/>
        <w:outlineLvl w:val="9"/>
        <w:rPr>
          <w:rFonts w:hint="eastAsia" w:eastAsia="黑体"/>
        </w:rPr>
      </w:pPr>
    </w:p>
    <w:p w14:paraId="443AA1F3">
      <w:pPr>
        <w:pStyle w:val="5"/>
        <w:widowControl/>
        <w:spacing w:line="360" w:lineRule="auto"/>
        <w:ind w:left="0" w:leftChars="0" w:firstLine="3300" w:firstLineChars="1100"/>
        <w:jc w:val="both"/>
        <w:rPr>
          <w:rFonts w:cs="Times New Roman"/>
        </w:rPr>
      </w:pPr>
      <w:bookmarkStart w:id="254" w:name="_Toc14151_WPSOffice_Level1"/>
      <w:bookmarkStart w:id="255" w:name="_Toc16109"/>
      <w:bookmarkStart w:id="256" w:name="_Toc268198650"/>
      <w:bookmarkStart w:id="257" w:name="_Toc376705923"/>
      <w:bookmarkStart w:id="258" w:name="_Toc421786001"/>
      <w:bookmarkStart w:id="259" w:name="_Toc8186_WPSOffice_Level1"/>
      <w:bookmarkStart w:id="260" w:name="_Toc268198651"/>
      <w:r>
        <w:rPr>
          <w:rFonts w:hint="eastAsia" w:cs="黑体"/>
          <w:lang w:val="en-US" w:eastAsia="zh-CN"/>
        </w:rPr>
        <w:t>五</w:t>
      </w:r>
      <w:r>
        <w:rPr>
          <w:rFonts w:hint="eastAsia" w:cs="黑体"/>
        </w:rPr>
        <w:t>、谈判保证金</w:t>
      </w:r>
      <w:bookmarkEnd w:id="254"/>
      <w:bookmarkEnd w:id="255"/>
      <w:bookmarkEnd w:id="256"/>
      <w:bookmarkEnd w:id="257"/>
      <w:bookmarkEnd w:id="258"/>
      <w:bookmarkEnd w:id="259"/>
    </w:p>
    <w:p w14:paraId="2AB612BB">
      <w:pPr>
        <w:pStyle w:val="5"/>
        <w:widowControl/>
        <w:spacing w:line="360" w:lineRule="auto"/>
        <w:rPr>
          <w:rFonts w:cs="Times New Roman"/>
          <w:b/>
          <w:bCs/>
        </w:rPr>
      </w:pPr>
    </w:p>
    <w:p w14:paraId="337F764D">
      <w:pPr>
        <w:pStyle w:val="5"/>
        <w:widowControl/>
        <w:spacing w:line="360" w:lineRule="auto"/>
        <w:rPr>
          <w:rFonts w:hint="eastAsia" w:ascii="宋体" w:hAnsi="宋体" w:eastAsia="宋体" w:cs="宋体"/>
          <w:b w:val="0"/>
          <w:bCs w:val="0"/>
          <w:sz w:val="24"/>
          <w:szCs w:val="24"/>
        </w:rPr>
      </w:pPr>
      <w:bookmarkStart w:id="261" w:name="_Toc421786002"/>
      <w:bookmarkStart w:id="262" w:name="_Toc21051"/>
      <w:bookmarkStart w:id="263" w:name="_Toc1496"/>
      <w:bookmarkStart w:id="264" w:name="_Toc421785854"/>
      <w:r>
        <w:rPr>
          <w:rFonts w:hint="eastAsia" w:ascii="宋体" w:hAnsi="宋体" w:eastAsia="宋体" w:cs="宋体"/>
          <w:b w:val="0"/>
          <w:bCs w:val="0"/>
          <w:sz w:val="24"/>
          <w:szCs w:val="24"/>
        </w:rPr>
        <w:t>谈判保证金缴费凭证及基本帐户开户许可证复印件</w:t>
      </w:r>
      <w:bookmarkEnd w:id="261"/>
      <w:bookmarkEnd w:id="262"/>
      <w:bookmarkEnd w:id="263"/>
      <w:bookmarkEnd w:id="264"/>
      <w:r>
        <w:rPr>
          <w:rFonts w:hint="eastAsia" w:ascii="宋体" w:hAnsi="宋体" w:eastAsia="宋体" w:cs="宋体"/>
          <w:b w:val="0"/>
          <w:bCs w:val="0"/>
          <w:sz w:val="24"/>
          <w:szCs w:val="24"/>
        </w:rPr>
        <w:t>加盖公章</w:t>
      </w:r>
    </w:p>
    <w:p w14:paraId="73BCFE1E">
      <w:pPr>
        <w:spacing w:line="360" w:lineRule="auto"/>
        <w:rPr>
          <w:rFonts w:eastAsia="仿宋_GB2312" w:cs="Times New Roman"/>
          <w:sz w:val="24"/>
          <w:szCs w:val="24"/>
        </w:rPr>
      </w:pPr>
    </w:p>
    <w:p w14:paraId="0450E386">
      <w:pPr>
        <w:spacing w:line="360" w:lineRule="auto"/>
        <w:rPr>
          <w:rFonts w:eastAsia="仿宋_GB2312" w:cs="Times New Roman"/>
          <w:sz w:val="24"/>
          <w:szCs w:val="24"/>
        </w:rPr>
      </w:pPr>
    </w:p>
    <w:p w14:paraId="744A7ADE">
      <w:pPr>
        <w:spacing w:line="360" w:lineRule="auto"/>
        <w:rPr>
          <w:rFonts w:eastAsia="仿宋_GB2312" w:cs="Times New Roman"/>
          <w:sz w:val="24"/>
          <w:szCs w:val="24"/>
        </w:rPr>
      </w:pPr>
    </w:p>
    <w:p w14:paraId="2A724711">
      <w:pPr>
        <w:spacing w:line="360" w:lineRule="auto"/>
        <w:rPr>
          <w:rFonts w:eastAsia="仿宋_GB2312" w:cs="Times New Roman"/>
          <w:sz w:val="24"/>
          <w:szCs w:val="24"/>
        </w:rPr>
      </w:pPr>
    </w:p>
    <w:p w14:paraId="54D2795A">
      <w:pPr>
        <w:spacing w:line="360" w:lineRule="auto"/>
        <w:rPr>
          <w:rFonts w:eastAsia="仿宋_GB2312" w:cs="Times New Roman"/>
          <w:sz w:val="24"/>
          <w:szCs w:val="24"/>
        </w:rPr>
      </w:pPr>
    </w:p>
    <w:p w14:paraId="622C9439">
      <w:pPr>
        <w:spacing w:line="360" w:lineRule="auto"/>
        <w:rPr>
          <w:rFonts w:eastAsia="仿宋_GB2312" w:cs="Times New Roman"/>
          <w:sz w:val="24"/>
          <w:szCs w:val="24"/>
        </w:rPr>
      </w:pPr>
    </w:p>
    <w:p w14:paraId="4FC03CF3">
      <w:pPr>
        <w:spacing w:line="360" w:lineRule="auto"/>
        <w:rPr>
          <w:rFonts w:eastAsia="仿宋_GB2312" w:cs="Times New Roman"/>
          <w:sz w:val="24"/>
          <w:szCs w:val="24"/>
        </w:rPr>
      </w:pPr>
    </w:p>
    <w:p w14:paraId="07B965F7">
      <w:pPr>
        <w:spacing w:line="360" w:lineRule="auto"/>
        <w:rPr>
          <w:rFonts w:eastAsia="仿宋_GB2312" w:cs="Times New Roman"/>
          <w:sz w:val="24"/>
          <w:szCs w:val="24"/>
        </w:rPr>
      </w:pPr>
    </w:p>
    <w:p w14:paraId="3DA60847">
      <w:pPr>
        <w:spacing w:line="360" w:lineRule="auto"/>
        <w:rPr>
          <w:rFonts w:eastAsia="仿宋_GB2312" w:cs="Times New Roman"/>
          <w:sz w:val="24"/>
          <w:szCs w:val="24"/>
        </w:rPr>
      </w:pPr>
    </w:p>
    <w:p w14:paraId="1946D79D">
      <w:pPr>
        <w:spacing w:line="360" w:lineRule="auto"/>
        <w:rPr>
          <w:rFonts w:eastAsia="仿宋_GB2312" w:cs="Times New Roman"/>
          <w:sz w:val="24"/>
          <w:szCs w:val="24"/>
        </w:rPr>
      </w:pPr>
    </w:p>
    <w:p w14:paraId="5B060A19">
      <w:pPr>
        <w:spacing w:line="360" w:lineRule="auto"/>
        <w:rPr>
          <w:rFonts w:eastAsia="仿宋_GB2312" w:cs="Times New Roman"/>
          <w:sz w:val="24"/>
          <w:szCs w:val="24"/>
        </w:rPr>
      </w:pPr>
    </w:p>
    <w:p w14:paraId="796A3BDC">
      <w:pPr>
        <w:spacing w:line="360" w:lineRule="auto"/>
        <w:rPr>
          <w:rFonts w:eastAsia="仿宋_GB2312" w:cs="Times New Roman"/>
          <w:sz w:val="24"/>
          <w:szCs w:val="24"/>
        </w:rPr>
      </w:pPr>
    </w:p>
    <w:p w14:paraId="1C44516D">
      <w:pPr>
        <w:spacing w:line="360" w:lineRule="auto"/>
        <w:rPr>
          <w:rFonts w:eastAsia="仿宋_GB2312" w:cs="Times New Roman"/>
          <w:sz w:val="24"/>
          <w:szCs w:val="24"/>
        </w:rPr>
      </w:pPr>
    </w:p>
    <w:p w14:paraId="3151F6B8">
      <w:pPr>
        <w:spacing w:line="360" w:lineRule="auto"/>
        <w:rPr>
          <w:rFonts w:eastAsia="仿宋_GB2312" w:cs="Times New Roman"/>
          <w:sz w:val="24"/>
          <w:szCs w:val="24"/>
        </w:rPr>
      </w:pPr>
    </w:p>
    <w:p w14:paraId="6750B629">
      <w:pPr>
        <w:spacing w:line="360" w:lineRule="auto"/>
        <w:rPr>
          <w:rFonts w:eastAsia="仿宋_GB2312" w:cs="Times New Roman"/>
          <w:sz w:val="24"/>
          <w:szCs w:val="24"/>
        </w:rPr>
      </w:pPr>
    </w:p>
    <w:p w14:paraId="539C8241">
      <w:pPr>
        <w:spacing w:line="360" w:lineRule="auto"/>
        <w:rPr>
          <w:rFonts w:eastAsia="仿宋_GB2312" w:cs="Times New Roman"/>
          <w:sz w:val="24"/>
          <w:szCs w:val="24"/>
        </w:rPr>
      </w:pPr>
    </w:p>
    <w:p w14:paraId="571357D0">
      <w:pPr>
        <w:spacing w:line="360" w:lineRule="auto"/>
        <w:rPr>
          <w:rFonts w:eastAsia="仿宋_GB2312" w:cs="Times New Roman"/>
          <w:sz w:val="24"/>
          <w:szCs w:val="24"/>
        </w:rPr>
      </w:pPr>
    </w:p>
    <w:p w14:paraId="49AD36AF">
      <w:pPr>
        <w:spacing w:line="360" w:lineRule="auto"/>
        <w:rPr>
          <w:rFonts w:eastAsia="仿宋_GB2312" w:cs="Times New Roman"/>
          <w:sz w:val="24"/>
          <w:szCs w:val="24"/>
        </w:rPr>
      </w:pPr>
    </w:p>
    <w:p w14:paraId="7DDD9CDE">
      <w:pPr>
        <w:spacing w:line="360" w:lineRule="auto"/>
        <w:rPr>
          <w:rFonts w:eastAsia="仿宋_GB2312" w:cs="Times New Roman"/>
          <w:sz w:val="24"/>
          <w:szCs w:val="24"/>
        </w:rPr>
      </w:pPr>
    </w:p>
    <w:p w14:paraId="56402B5D">
      <w:pPr>
        <w:spacing w:line="360" w:lineRule="auto"/>
        <w:rPr>
          <w:rFonts w:eastAsia="仿宋_GB2312" w:cs="Times New Roman"/>
          <w:sz w:val="24"/>
          <w:szCs w:val="24"/>
        </w:rPr>
      </w:pPr>
    </w:p>
    <w:p w14:paraId="5632CAE0">
      <w:pPr>
        <w:spacing w:line="360" w:lineRule="auto"/>
        <w:rPr>
          <w:rFonts w:eastAsia="仿宋_GB2312" w:cs="Times New Roman"/>
          <w:sz w:val="24"/>
          <w:szCs w:val="24"/>
        </w:rPr>
      </w:pPr>
    </w:p>
    <w:p w14:paraId="58C8C6E5">
      <w:pPr>
        <w:spacing w:line="360" w:lineRule="auto"/>
        <w:rPr>
          <w:rFonts w:eastAsia="仿宋_GB2312" w:cs="Times New Roman"/>
          <w:sz w:val="24"/>
          <w:szCs w:val="24"/>
        </w:rPr>
      </w:pPr>
    </w:p>
    <w:p w14:paraId="378A3466">
      <w:pPr>
        <w:spacing w:line="360" w:lineRule="auto"/>
        <w:rPr>
          <w:rFonts w:eastAsia="仿宋_GB2312" w:cs="Times New Roman"/>
          <w:sz w:val="24"/>
          <w:szCs w:val="24"/>
        </w:rPr>
      </w:pPr>
    </w:p>
    <w:p w14:paraId="7C80676F">
      <w:pPr>
        <w:spacing w:line="360" w:lineRule="auto"/>
        <w:rPr>
          <w:rFonts w:eastAsia="仿宋_GB2312" w:cs="Times New Roman"/>
          <w:sz w:val="24"/>
          <w:szCs w:val="24"/>
        </w:rPr>
      </w:pPr>
    </w:p>
    <w:p w14:paraId="76CBD116">
      <w:pPr>
        <w:spacing w:line="360" w:lineRule="auto"/>
        <w:rPr>
          <w:rFonts w:eastAsia="仿宋_GB2312" w:cs="Times New Roman"/>
          <w:sz w:val="24"/>
          <w:szCs w:val="24"/>
        </w:rPr>
      </w:pPr>
    </w:p>
    <w:p w14:paraId="25F446A8">
      <w:pPr>
        <w:spacing w:line="360" w:lineRule="auto"/>
        <w:rPr>
          <w:rFonts w:eastAsia="仿宋_GB2312" w:cs="Times New Roman"/>
          <w:sz w:val="24"/>
          <w:szCs w:val="24"/>
        </w:rPr>
      </w:pPr>
    </w:p>
    <w:p w14:paraId="0CCC93F5">
      <w:pPr>
        <w:pStyle w:val="5"/>
        <w:widowControl/>
        <w:spacing w:line="360" w:lineRule="auto"/>
        <w:ind w:left="0" w:leftChars="0" w:firstLine="0" w:firstLineChars="0"/>
        <w:jc w:val="center"/>
        <w:rPr>
          <w:rFonts w:cs="Times New Roman"/>
        </w:rPr>
      </w:pPr>
      <w:bookmarkStart w:id="265" w:name="_Toc23731"/>
      <w:bookmarkStart w:id="266" w:name="_Toc24176_WPSOffice_Level1"/>
      <w:bookmarkStart w:id="267" w:name="_Toc18191_WPSOffice_Level1"/>
      <w:r>
        <w:rPr>
          <w:rFonts w:hint="eastAsia" w:cs="黑体"/>
          <w:lang w:val="en-US" w:eastAsia="zh-CN"/>
        </w:rPr>
        <w:t>六</w:t>
      </w:r>
      <w:r>
        <w:rPr>
          <w:rFonts w:hint="eastAsia" w:cs="黑体"/>
        </w:rPr>
        <w:t>、</w:t>
      </w:r>
      <w:bookmarkEnd w:id="260"/>
      <w:bookmarkEnd w:id="265"/>
      <w:bookmarkEnd w:id="266"/>
      <w:bookmarkEnd w:id="267"/>
      <w:r>
        <w:rPr>
          <w:rFonts w:hint="eastAsia" w:cs="黑体"/>
          <w:lang w:val="zh-CN" w:eastAsia="en-US"/>
        </w:rPr>
        <w:t>分项报价表</w:t>
      </w:r>
    </w:p>
    <w:tbl>
      <w:tblPr>
        <w:tblStyle w:val="38"/>
        <w:tblW w:w="97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1324"/>
        <w:gridCol w:w="3369"/>
        <w:gridCol w:w="684"/>
        <w:gridCol w:w="931"/>
        <w:gridCol w:w="896"/>
        <w:gridCol w:w="914"/>
        <w:gridCol w:w="865"/>
      </w:tblGrid>
      <w:tr w14:paraId="5132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34" w:type="dxa"/>
            <w:vMerge w:val="restart"/>
            <w:tcBorders>
              <w:bottom w:val="nil"/>
            </w:tcBorders>
            <w:vAlign w:val="top"/>
          </w:tcPr>
          <w:p w14:paraId="66EB451C">
            <w:pPr>
              <w:spacing w:line="416" w:lineRule="auto"/>
              <w:rPr>
                <w:rFonts w:ascii="Arial"/>
                <w:b/>
                <w:bCs/>
                <w:sz w:val="21"/>
              </w:rPr>
            </w:pPr>
          </w:p>
          <w:p w14:paraId="1CE1C1F9">
            <w:pPr>
              <w:pStyle w:val="39"/>
              <w:spacing w:before="62" w:line="230" w:lineRule="auto"/>
              <w:jc w:val="center"/>
              <w:rPr>
                <w:b/>
                <w:bCs/>
              </w:rPr>
            </w:pPr>
            <w:r>
              <w:rPr>
                <w:b/>
                <w:bCs/>
                <w:spacing w:val="5"/>
              </w:rPr>
              <w:t>序号</w:t>
            </w:r>
          </w:p>
        </w:tc>
        <w:tc>
          <w:tcPr>
            <w:tcW w:w="1324" w:type="dxa"/>
            <w:vMerge w:val="restart"/>
            <w:tcBorders>
              <w:bottom w:val="nil"/>
            </w:tcBorders>
            <w:vAlign w:val="top"/>
          </w:tcPr>
          <w:p w14:paraId="74EC8120">
            <w:pPr>
              <w:spacing w:line="416" w:lineRule="auto"/>
              <w:rPr>
                <w:rFonts w:ascii="Arial"/>
                <w:b/>
                <w:bCs/>
                <w:sz w:val="21"/>
              </w:rPr>
            </w:pPr>
          </w:p>
          <w:p w14:paraId="43774F3C">
            <w:pPr>
              <w:pStyle w:val="39"/>
              <w:spacing w:before="62" w:line="229" w:lineRule="auto"/>
              <w:jc w:val="center"/>
              <w:rPr>
                <w:b/>
                <w:bCs/>
              </w:rPr>
            </w:pPr>
            <w:r>
              <w:rPr>
                <w:b/>
                <w:bCs/>
                <w:spacing w:val="6"/>
              </w:rPr>
              <w:t>项目名称</w:t>
            </w:r>
          </w:p>
        </w:tc>
        <w:tc>
          <w:tcPr>
            <w:tcW w:w="3369" w:type="dxa"/>
            <w:vMerge w:val="restart"/>
            <w:tcBorders>
              <w:bottom w:val="nil"/>
            </w:tcBorders>
            <w:vAlign w:val="top"/>
          </w:tcPr>
          <w:p w14:paraId="06586178">
            <w:pPr>
              <w:spacing w:line="417" w:lineRule="auto"/>
              <w:rPr>
                <w:rFonts w:ascii="Arial"/>
                <w:b/>
                <w:bCs/>
                <w:sz w:val="21"/>
              </w:rPr>
            </w:pPr>
          </w:p>
          <w:p w14:paraId="0947E116">
            <w:pPr>
              <w:pStyle w:val="39"/>
              <w:spacing w:before="61" w:line="228" w:lineRule="auto"/>
              <w:jc w:val="center"/>
              <w:rPr>
                <w:b/>
                <w:bCs/>
              </w:rPr>
            </w:pPr>
            <w:r>
              <w:rPr>
                <w:b/>
                <w:bCs/>
                <w:spacing w:val="7"/>
              </w:rPr>
              <w:t>项目特征描述</w:t>
            </w:r>
          </w:p>
        </w:tc>
        <w:tc>
          <w:tcPr>
            <w:tcW w:w="684" w:type="dxa"/>
            <w:vMerge w:val="restart"/>
            <w:tcBorders>
              <w:bottom w:val="nil"/>
            </w:tcBorders>
            <w:vAlign w:val="top"/>
          </w:tcPr>
          <w:p w14:paraId="4BF327BB">
            <w:pPr>
              <w:spacing w:line="416" w:lineRule="auto"/>
              <w:rPr>
                <w:rFonts w:ascii="Arial"/>
                <w:b/>
                <w:bCs/>
                <w:sz w:val="21"/>
              </w:rPr>
            </w:pPr>
          </w:p>
          <w:p w14:paraId="3D3DAF7C">
            <w:pPr>
              <w:pStyle w:val="39"/>
              <w:spacing w:before="62" w:line="229" w:lineRule="auto"/>
              <w:ind w:left="65"/>
              <w:jc w:val="left"/>
              <w:rPr>
                <w:b/>
                <w:bCs/>
              </w:rPr>
            </w:pPr>
            <w:r>
              <w:rPr>
                <w:b/>
                <w:bCs/>
                <w:spacing w:val="7"/>
              </w:rPr>
              <w:t>计量单位</w:t>
            </w:r>
          </w:p>
        </w:tc>
        <w:tc>
          <w:tcPr>
            <w:tcW w:w="931" w:type="dxa"/>
            <w:vMerge w:val="restart"/>
            <w:tcBorders>
              <w:bottom w:val="nil"/>
            </w:tcBorders>
            <w:vAlign w:val="top"/>
          </w:tcPr>
          <w:p w14:paraId="5F759E57">
            <w:pPr>
              <w:spacing w:line="416" w:lineRule="auto"/>
              <w:rPr>
                <w:rFonts w:ascii="Arial"/>
                <w:b/>
                <w:bCs/>
                <w:sz w:val="21"/>
              </w:rPr>
            </w:pPr>
          </w:p>
          <w:p w14:paraId="004B3F67">
            <w:pPr>
              <w:pStyle w:val="39"/>
              <w:spacing w:before="62" w:line="229" w:lineRule="auto"/>
              <w:ind w:left="84"/>
              <w:jc w:val="center"/>
              <w:rPr>
                <w:b/>
                <w:bCs/>
              </w:rPr>
            </w:pPr>
            <w:r>
              <w:rPr>
                <w:b/>
                <w:bCs/>
                <w:spacing w:val="5"/>
              </w:rPr>
              <w:t>工程量</w:t>
            </w:r>
          </w:p>
        </w:tc>
        <w:tc>
          <w:tcPr>
            <w:tcW w:w="1810" w:type="dxa"/>
            <w:gridSpan w:val="2"/>
            <w:vAlign w:val="top"/>
          </w:tcPr>
          <w:p w14:paraId="23F1A2AF">
            <w:pPr>
              <w:pStyle w:val="39"/>
              <w:spacing w:before="92" w:line="228" w:lineRule="auto"/>
              <w:jc w:val="center"/>
              <w:rPr>
                <w:b/>
                <w:bCs/>
              </w:rPr>
            </w:pPr>
            <w:r>
              <w:rPr>
                <w:b/>
                <w:bCs/>
                <w:spacing w:val="5"/>
              </w:rPr>
              <w:t>金额（元）</w:t>
            </w:r>
          </w:p>
        </w:tc>
        <w:tc>
          <w:tcPr>
            <w:tcW w:w="865" w:type="dxa"/>
            <w:vMerge w:val="restart"/>
            <w:tcBorders>
              <w:bottom w:val="nil"/>
            </w:tcBorders>
            <w:vAlign w:val="top"/>
          </w:tcPr>
          <w:p w14:paraId="65203E0B">
            <w:pPr>
              <w:spacing w:line="416" w:lineRule="auto"/>
              <w:rPr>
                <w:rFonts w:ascii="Arial"/>
                <w:b/>
                <w:bCs/>
                <w:sz w:val="21"/>
              </w:rPr>
            </w:pPr>
          </w:p>
          <w:p w14:paraId="7F81A67A">
            <w:pPr>
              <w:pStyle w:val="39"/>
              <w:spacing w:before="62" w:line="230" w:lineRule="auto"/>
              <w:jc w:val="center"/>
              <w:rPr>
                <w:b/>
                <w:bCs/>
              </w:rPr>
            </w:pPr>
            <w:r>
              <w:rPr>
                <w:b/>
                <w:bCs/>
                <w:spacing w:val="4"/>
              </w:rPr>
              <w:t>备注</w:t>
            </w:r>
          </w:p>
        </w:tc>
      </w:tr>
      <w:tr w14:paraId="0DC2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734" w:type="dxa"/>
            <w:vMerge w:val="continue"/>
            <w:tcBorders>
              <w:top w:val="nil"/>
            </w:tcBorders>
            <w:vAlign w:val="top"/>
          </w:tcPr>
          <w:p w14:paraId="3C7FF37E">
            <w:pPr>
              <w:rPr>
                <w:rFonts w:ascii="Arial"/>
                <w:sz w:val="21"/>
              </w:rPr>
            </w:pPr>
          </w:p>
        </w:tc>
        <w:tc>
          <w:tcPr>
            <w:tcW w:w="1324" w:type="dxa"/>
            <w:vMerge w:val="continue"/>
            <w:tcBorders>
              <w:top w:val="nil"/>
            </w:tcBorders>
            <w:vAlign w:val="top"/>
          </w:tcPr>
          <w:p w14:paraId="07CEC82C">
            <w:pPr>
              <w:rPr>
                <w:rFonts w:ascii="Arial"/>
                <w:sz w:val="21"/>
              </w:rPr>
            </w:pPr>
          </w:p>
        </w:tc>
        <w:tc>
          <w:tcPr>
            <w:tcW w:w="3369" w:type="dxa"/>
            <w:vMerge w:val="continue"/>
            <w:tcBorders>
              <w:top w:val="nil"/>
            </w:tcBorders>
            <w:vAlign w:val="top"/>
          </w:tcPr>
          <w:p w14:paraId="1F145F7C">
            <w:pPr>
              <w:rPr>
                <w:rFonts w:ascii="Arial"/>
                <w:sz w:val="21"/>
              </w:rPr>
            </w:pPr>
          </w:p>
        </w:tc>
        <w:tc>
          <w:tcPr>
            <w:tcW w:w="684" w:type="dxa"/>
            <w:vMerge w:val="continue"/>
            <w:tcBorders>
              <w:top w:val="nil"/>
            </w:tcBorders>
            <w:vAlign w:val="top"/>
          </w:tcPr>
          <w:p w14:paraId="2068F597">
            <w:pPr>
              <w:rPr>
                <w:rFonts w:ascii="Arial"/>
                <w:sz w:val="21"/>
              </w:rPr>
            </w:pPr>
          </w:p>
        </w:tc>
        <w:tc>
          <w:tcPr>
            <w:tcW w:w="931" w:type="dxa"/>
            <w:vMerge w:val="continue"/>
            <w:tcBorders>
              <w:top w:val="nil"/>
            </w:tcBorders>
            <w:vAlign w:val="top"/>
          </w:tcPr>
          <w:p w14:paraId="11459905">
            <w:pPr>
              <w:rPr>
                <w:rFonts w:ascii="Arial"/>
                <w:sz w:val="21"/>
              </w:rPr>
            </w:pPr>
          </w:p>
        </w:tc>
        <w:tc>
          <w:tcPr>
            <w:tcW w:w="896" w:type="dxa"/>
            <w:vAlign w:val="center"/>
          </w:tcPr>
          <w:p w14:paraId="2842AAE7">
            <w:pPr>
              <w:pStyle w:val="39"/>
              <w:spacing w:before="277" w:line="227" w:lineRule="auto"/>
              <w:jc w:val="center"/>
              <w:rPr>
                <w:b/>
                <w:bCs/>
              </w:rPr>
            </w:pPr>
            <w:r>
              <w:rPr>
                <w:b/>
                <w:bCs/>
                <w:spacing w:val="4"/>
              </w:rPr>
              <w:t>单价</w:t>
            </w:r>
          </w:p>
        </w:tc>
        <w:tc>
          <w:tcPr>
            <w:tcW w:w="914" w:type="dxa"/>
            <w:vAlign w:val="center"/>
          </w:tcPr>
          <w:p w14:paraId="6025985C">
            <w:pPr>
              <w:pStyle w:val="39"/>
              <w:spacing w:before="277" w:line="227" w:lineRule="auto"/>
              <w:jc w:val="center"/>
              <w:rPr>
                <w:b/>
                <w:bCs/>
              </w:rPr>
            </w:pPr>
            <w:r>
              <w:rPr>
                <w:b/>
                <w:bCs/>
                <w:spacing w:val="4"/>
              </w:rPr>
              <w:t>合价</w:t>
            </w:r>
          </w:p>
        </w:tc>
        <w:tc>
          <w:tcPr>
            <w:tcW w:w="865" w:type="dxa"/>
            <w:vMerge w:val="continue"/>
            <w:tcBorders>
              <w:top w:val="nil"/>
            </w:tcBorders>
            <w:vAlign w:val="top"/>
          </w:tcPr>
          <w:p w14:paraId="0C56815E">
            <w:pPr>
              <w:rPr>
                <w:rFonts w:ascii="Arial"/>
                <w:sz w:val="21"/>
              </w:rPr>
            </w:pPr>
          </w:p>
        </w:tc>
      </w:tr>
      <w:tr w14:paraId="0B77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68C4EE72">
            <w:pPr>
              <w:pStyle w:val="39"/>
              <w:spacing w:before="62" w:line="257" w:lineRule="exact"/>
              <w:jc w:val="center"/>
              <w:rPr>
                <w:rFonts w:hint="eastAsia" w:eastAsia="宋体"/>
                <w:b/>
                <w:bCs/>
                <w:lang w:val="en-US" w:eastAsia="zh-CN"/>
              </w:rPr>
            </w:pPr>
            <w:r>
              <w:rPr>
                <w:rFonts w:hint="eastAsia"/>
                <w:b/>
                <w:bCs/>
                <w:lang w:val="en-US" w:eastAsia="zh-CN"/>
              </w:rPr>
              <w:t>1</w:t>
            </w:r>
          </w:p>
        </w:tc>
        <w:tc>
          <w:tcPr>
            <w:tcW w:w="1324" w:type="dxa"/>
            <w:vAlign w:val="top"/>
          </w:tcPr>
          <w:p w14:paraId="07145E25">
            <w:pPr>
              <w:pStyle w:val="39"/>
              <w:spacing w:before="62" w:line="228" w:lineRule="auto"/>
              <w:ind w:left="29"/>
            </w:pPr>
          </w:p>
        </w:tc>
        <w:tc>
          <w:tcPr>
            <w:tcW w:w="3369" w:type="dxa"/>
            <w:vAlign w:val="top"/>
          </w:tcPr>
          <w:p w14:paraId="20C5FFA8">
            <w:pPr>
              <w:pStyle w:val="39"/>
              <w:spacing w:before="11" w:line="228" w:lineRule="auto"/>
              <w:ind w:left="31"/>
            </w:pPr>
          </w:p>
        </w:tc>
        <w:tc>
          <w:tcPr>
            <w:tcW w:w="684" w:type="dxa"/>
            <w:vAlign w:val="center"/>
          </w:tcPr>
          <w:p w14:paraId="060976F8">
            <w:pPr>
              <w:pStyle w:val="39"/>
              <w:spacing w:before="61" w:line="231" w:lineRule="auto"/>
              <w:jc w:val="center"/>
            </w:pPr>
          </w:p>
        </w:tc>
        <w:tc>
          <w:tcPr>
            <w:tcW w:w="931" w:type="dxa"/>
            <w:vAlign w:val="top"/>
          </w:tcPr>
          <w:p w14:paraId="40D22625">
            <w:pPr>
              <w:pStyle w:val="39"/>
              <w:spacing w:before="62" w:line="256" w:lineRule="exact"/>
              <w:ind w:right="9"/>
              <w:jc w:val="center"/>
            </w:pPr>
          </w:p>
        </w:tc>
        <w:tc>
          <w:tcPr>
            <w:tcW w:w="896" w:type="dxa"/>
            <w:vAlign w:val="top"/>
          </w:tcPr>
          <w:p w14:paraId="13D9D60D">
            <w:pPr>
              <w:rPr>
                <w:rFonts w:ascii="Arial"/>
                <w:sz w:val="21"/>
              </w:rPr>
            </w:pPr>
          </w:p>
        </w:tc>
        <w:tc>
          <w:tcPr>
            <w:tcW w:w="914" w:type="dxa"/>
            <w:vAlign w:val="top"/>
          </w:tcPr>
          <w:p w14:paraId="40994735">
            <w:pPr>
              <w:rPr>
                <w:rFonts w:ascii="Arial"/>
                <w:sz w:val="21"/>
              </w:rPr>
            </w:pPr>
          </w:p>
        </w:tc>
        <w:tc>
          <w:tcPr>
            <w:tcW w:w="865" w:type="dxa"/>
            <w:vAlign w:val="top"/>
          </w:tcPr>
          <w:p w14:paraId="7D28A8D7">
            <w:pPr>
              <w:rPr>
                <w:rFonts w:ascii="Arial"/>
                <w:sz w:val="21"/>
              </w:rPr>
            </w:pPr>
          </w:p>
        </w:tc>
      </w:tr>
      <w:tr w14:paraId="305B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4FA6504D">
            <w:pPr>
              <w:pStyle w:val="39"/>
              <w:spacing w:before="62" w:line="257" w:lineRule="exact"/>
              <w:jc w:val="center"/>
              <w:rPr>
                <w:rFonts w:hint="eastAsia" w:eastAsia="宋体"/>
                <w:b/>
                <w:bCs/>
                <w:lang w:val="en-US" w:eastAsia="zh-CN"/>
              </w:rPr>
            </w:pPr>
            <w:r>
              <w:rPr>
                <w:rFonts w:hint="eastAsia"/>
                <w:b/>
                <w:bCs/>
                <w:lang w:val="en-US" w:eastAsia="zh-CN"/>
              </w:rPr>
              <w:t>2</w:t>
            </w:r>
          </w:p>
        </w:tc>
        <w:tc>
          <w:tcPr>
            <w:tcW w:w="1324" w:type="dxa"/>
            <w:vAlign w:val="top"/>
          </w:tcPr>
          <w:p w14:paraId="014C5BB2">
            <w:pPr>
              <w:pStyle w:val="39"/>
              <w:spacing w:before="62" w:line="228" w:lineRule="auto"/>
              <w:ind w:left="29"/>
            </w:pPr>
          </w:p>
        </w:tc>
        <w:tc>
          <w:tcPr>
            <w:tcW w:w="3369" w:type="dxa"/>
            <w:vAlign w:val="top"/>
          </w:tcPr>
          <w:p w14:paraId="0C98D698">
            <w:pPr>
              <w:pStyle w:val="39"/>
              <w:spacing w:before="12" w:line="228" w:lineRule="auto"/>
              <w:ind w:left="33"/>
            </w:pPr>
          </w:p>
        </w:tc>
        <w:tc>
          <w:tcPr>
            <w:tcW w:w="684" w:type="dxa"/>
            <w:vAlign w:val="center"/>
          </w:tcPr>
          <w:p w14:paraId="372961D9">
            <w:pPr>
              <w:pStyle w:val="39"/>
              <w:spacing w:before="62" w:line="231" w:lineRule="auto"/>
              <w:jc w:val="center"/>
            </w:pPr>
          </w:p>
        </w:tc>
        <w:tc>
          <w:tcPr>
            <w:tcW w:w="931" w:type="dxa"/>
            <w:vAlign w:val="top"/>
          </w:tcPr>
          <w:p w14:paraId="1C85C305">
            <w:pPr>
              <w:pStyle w:val="39"/>
              <w:spacing w:before="62" w:line="257" w:lineRule="exact"/>
              <w:jc w:val="center"/>
            </w:pPr>
          </w:p>
        </w:tc>
        <w:tc>
          <w:tcPr>
            <w:tcW w:w="896" w:type="dxa"/>
            <w:vAlign w:val="top"/>
          </w:tcPr>
          <w:p w14:paraId="545DC26D">
            <w:pPr>
              <w:rPr>
                <w:rFonts w:ascii="Arial"/>
                <w:sz w:val="21"/>
              </w:rPr>
            </w:pPr>
          </w:p>
        </w:tc>
        <w:tc>
          <w:tcPr>
            <w:tcW w:w="914" w:type="dxa"/>
            <w:vAlign w:val="top"/>
          </w:tcPr>
          <w:p w14:paraId="607DC118">
            <w:pPr>
              <w:rPr>
                <w:rFonts w:ascii="Arial"/>
                <w:sz w:val="21"/>
              </w:rPr>
            </w:pPr>
          </w:p>
        </w:tc>
        <w:tc>
          <w:tcPr>
            <w:tcW w:w="865" w:type="dxa"/>
            <w:vAlign w:val="top"/>
          </w:tcPr>
          <w:p w14:paraId="13964944">
            <w:pPr>
              <w:rPr>
                <w:rFonts w:ascii="Arial"/>
                <w:sz w:val="21"/>
              </w:rPr>
            </w:pPr>
          </w:p>
        </w:tc>
      </w:tr>
      <w:tr w14:paraId="3EBB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34" w:type="dxa"/>
            <w:vAlign w:val="top"/>
          </w:tcPr>
          <w:p w14:paraId="1BD8BE35">
            <w:pPr>
              <w:pStyle w:val="39"/>
              <w:spacing w:before="62" w:line="256" w:lineRule="exact"/>
              <w:jc w:val="center"/>
              <w:rPr>
                <w:rFonts w:hint="eastAsia" w:eastAsia="宋体"/>
                <w:b/>
                <w:bCs/>
                <w:lang w:val="en-US" w:eastAsia="zh-CN"/>
              </w:rPr>
            </w:pPr>
            <w:r>
              <w:rPr>
                <w:rFonts w:hint="eastAsia"/>
                <w:b/>
                <w:bCs/>
                <w:lang w:val="en-US" w:eastAsia="zh-CN"/>
              </w:rPr>
              <w:t>3</w:t>
            </w:r>
          </w:p>
        </w:tc>
        <w:tc>
          <w:tcPr>
            <w:tcW w:w="1324" w:type="dxa"/>
            <w:vAlign w:val="top"/>
          </w:tcPr>
          <w:p w14:paraId="7A451016">
            <w:pPr>
              <w:pStyle w:val="39"/>
              <w:spacing w:before="62" w:line="242" w:lineRule="auto"/>
              <w:ind w:left="31" w:right="188" w:hanging="2"/>
            </w:pPr>
          </w:p>
        </w:tc>
        <w:tc>
          <w:tcPr>
            <w:tcW w:w="3369" w:type="dxa"/>
            <w:vAlign w:val="top"/>
          </w:tcPr>
          <w:p w14:paraId="3761B176">
            <w:pPr>
              <w:pStyle w:val="39"/>
              <w:spacing w:before="13" w:line="228" w:lineRule="auto"/>
              <w:ind w:left="33"/>
            </w:pPr>
          </w:p>
        </w:tc>
        <w:tc>
          <w:tcPr>
            <w:tcW w:w="684" w:type="dxa"/>
            <w:vAlign w:val="center"/>
          </w:tcPr>
          <w:p w14:paraId="749FB37C">
            <w:pPr>
              <w:pStyle w:val="39"/>
              <w:spacing w:before="61" w:line="231" w:lineRule="auto"/>
              <w:jc w:val="center"/>
            </w:pPr>
          </w:p>
        </w:tc>
        <w:tc>
          <w:tcPr>
            <w:tcW w:w="931" w:type="dxa"/>
            <w:vAlign w:val="top"/>
          </w:tcPr>
          <w:p w14:paraId="1C6BFBDA">
            <w:pPr>
              <w:pStyle w:val="39"/>
              <w:spacing w:before="62" w:line="257" w:lineRule="exact"/>
              <w:jc w:val="center"/>
            </w:pPr>
          </w:p>
        </w:tc>
        <w:tc>
          <w:tcPr>
            <w:tcW w:w="896" w:type="dxa"/>
            <w:vAlign w:val="top"/>
          </w:tcPr>
          <w:p w14:paraId="34014CD8">
            <w:pPr>
              <w:rPr>
                <w:rFonts w:ascii="Arial"/>
                <w:sz w:val="21"/>
              </w:rPr>
            </w:pPr>
          </w:p>
        </w:tc>
        <w:tc>
          <w:tcPr>
            <w:tcW w:w="914" w:type="dxa"/>
            <w:vAlign w:val="top"/>
          </w:tcPr>
          <w:p w14:paraId="5899FDFE">
            <w:pPr>
              <w:rPr>
                <w:rFonts w:ascii="Arial"/>
                <w:sz w:val="21"/>
              </w:rPr>
            </w:pPr>
          </w:p>
        </w:tc>
        <w:tc>
          <w:tcPr>
            <w:tcW w:w="865" w:type="dxa"/>
            <w:vAlign w:val="top"/>
          </w:tcPr>
          <w:p w14:paraId="3BA6E1E3">
            <w:pPr>
              <w:rPr>
                <w:rFonts w:ascii="Arial"/>
                <w:sz w:val="21"/>
              </w:rPr>
            </w:pPr>
          </w:p>
        </w:tc>
      </w:tr>
      <w:tr w14:paraId="607D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259F2FA4">
            <w:pPr>
              <w:pStyle w:val="39"/>
              <w:spacing w:before="62" w:line="256" w:lineRule="exact"/>
              <w:jc w:val="center"/>
              <w:rPr>
                <w:rFonts w:hint="default" w:eastAsia="宋体"/>
                <w:b/>
                <w:bCs/>
                <w:lang w:val="en-US" w:eastAsia="zh-CN"/>
              </w:rPr>
            </w:pPr>
            <w:r>
              <w:rPr>
                <w:rFonts w:hint="eastAsia"/>
                <w:b/>
                <w:bCs/>
                <w:lang w:val="en-US" w:eastAsia="zh-CN"/>
              </w:rPr>
              <w:t>...</w:t>
            </w:r>
          </w:p>
        </w:tc>
        <w:tc>
          <w:tcPr>
            <w:tcW w:w="1324" w:type="dxa"/>
            <w:vAlign w:val="top"/>
          </w:tcPr>
          <w:p w14:paraId="0B0E4AF1">
            <w:pPr>
              <w:pStyle w:val="39"/>
              <w:spacing w:before="62" w:line="242" w:lineRule="auto"/>
              <w:ind w:left="31" w:right="188" w:hanging="2"/>
            </w:pPr>
          </w:p>
        </w:tc>
        <w:tc>
          <w:tcPr>
            <w:tcW w:w="3369" w:type="dxa"/>
            <w:vAlign w:val="top"/>
          </w:tcPr>
          <w:p w14:paraId="6470A505">
            <w:pPr>
              <w:pStyle w:val="39"/>
              <w:spacing w:before="13" w:line="228" w:lineRule="auto"/>
              <w:ind w:left="33"/>
            </w:pPr>
          </w:p>
        </w:tc>
        <w:tc>
          <w:tcPr>
            <w:tcW w:w="684" w:type="dxa"/>
            <w:vAlign w:val="center"/>
          </w:tcPr>
          <w:p w14:paraId="6B1BE117">
            <w:pPr>
              <w:pStyle w:val="39"/>
              <w:spacing w:before="61" w:line="231" w:lineRule="auto"/>
              <w:jc w:val="center"/>
            </w:pPr>
          </w:p>
        </w:tc>
        <w:tc>
          <w:tcPr>
            <w:tcW w:w="931" w:type="dxa"/>
            <w:vAlign w:val="top"/>
          </w:tcPr>
          <w:p w14:paraId="679A6CAC">
            <w:pPr>
              <w:pStyle w:val="39"/>
              <w:spacing w:before="62" w:line="257" w:lineRule="exact"/>
              <w:jc w:val="center"/>
            </w:pPr>
          </w:p>
        </w:tc>
        <w:tc>
          <w:tcPr>
            <w:tcW w:w="896" w:type="dxa"/>
            <w:vAlign w:val="top"/>
          </w:tcPr>
          <w:p w14:paraId="5178B31A">
            <w:pPr>
              <w:rPr>
                <w:rFonts w:ascii="Arial"/>
                <w:sz w:val="21"/>
              </w:rPr>
            </w:pPr>
          </w:p>
        </w:tc>
        <w:tc>
          <w:tcPr>
            <w:tcW w:w="914" w:type="dxa"/>
            <w:vAlign w:val="top"/>
          </w:tcPr>
          <w:p w14:paraId="7E5ADFB6">
            <w:pPr>
              <w:rPr>
                <w:rFonts w:hint="eastAsia" w:ascii="Arial" w:eastAsia="宋体"/>
                <w:sz w:val="21"/>
                <w:lang w:val="en-US" w:eastAsia="zh-CN"/>
              </w:rPr>
            </w:pPr>
          </w:p>
        </w:tc>
        <w:tc>
          <w:tcPr>
            <w:tcW w:w="865" w:type="dxa"/>
            <w:vAlign w:val="top"/>
          </w:tcPr>
          <w:p w14:paraId="3062CA52">
            <w:pPr>
              <w:rPr>
                <w:rFonts w:ascii="Arial"/>
                <w:sz w:val="21"/>
              </w:rPr>
            </w:pPr>
          </w:p>
        </w:tc>
      </w:tr>
      <w:tr w14:paraId="396E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19A214A6">
            <w:pPr>
              <w:pStyle w:val="39"/>
              <w:spacing w:before="62" w:line="256" w:lineRule="exact"/>
              <w:jc w:val="center"/>
              <w:rPr>
                <w:rFonts w:hint="default" w:eastAsia="宋体"/>
                <w:b/>
                <w:bCs/>
                <w:lang w:val="en-US" w:eastAsia="zh-CN"/>
              </w:rPr>
            </w:pPr>
            <w:r>
              <w:rPr>
                <w:rFonts w:hint="eastAsia"/>
                <w:b/>
                <w:bCs/>
                <w:lang w:val="en-US" w:eastAsia="zh-CN"/>
              </w:rPr>
              <w:t>...</w:t>
            </w:r>
          </w:p>
        </w:tc>
        <w:tc>
          <w:tcPr>
            <w:tcW w:w="1324" w:type="dxa"/>
            <w:vAlign w:val="top"/>
          </w:tcPr>
          <w:p w14:paraId="19BA8CF4">
            <w:pPr>
              <w:pStyle w:val="39"/>
              <w:spacing w:before="62" w:line="242" w:lineRule="auto"/>
              <w:ind w:left="31" w:right="188" w:hanging="2"/>
            </w:pPr>
          </w:p>
        </w:tc>
        <w:tc>
          <w:tcPr>
            <w:tcW w:w="3369" w:type="dxa"/>
            <w:vAlign w:val="top"/>
          </w:tcPr>
          <w:p w14:paraId="46B7CB45">
            <w:pPr>
              <w:pStyle w:val="39"/>
              <w:spacing w:before="13" w:line="228" w:lineRule="auto"/>
              <w:ind w:left="33"/>
            </w:pPr>
          </w:p>
        </w:tc>
        <w:tc>
          <w:tcPr>
            <w:tcW w:w="684" w:type="dxa"/>
            <w:vAlign w:val="center"/>
          </w:tcPr>
          <w:p w14:paraId="73EE196E">
            <w:pPr>
              <w:pStyle w:val="39"/>
              <w:spacing w:before="61" w:line="231" w:lineRule="auto"/>
              <w:jc w:val="center"/>
            </w:pPr>
          </w:p>
        </w:tc>
        <w:tc>
          <w:tcPr>
            <w:tcW w:w="931" w:type="dxa"/>
            <w:vAlign w:val="top"/>
          </w:tcPr>
          <w:p w14:paraId="78911323">
            <w:pPr>
              <w:pStyle w:val="39"/>
              <w:spacing w:before="62" w:line="257" w:lineRule="exact"/>
              <w:jc w:val="center"/>
            </w:pPr>
          </w:p>
        </w:tc>
        <w:tc>
          <w:tcPr>
            <w:tcW w:w="896" w:type="dxa"/>
            <w:vAlign w:val="top"/>
          </w:tcPr>
          <w:p w14:paraId="72B3E86B">
            <w:pPr>
              <w:rPr>
                <w:rFonts w:ascii="Arial"/>
                <w:sz w:val="21"/>
              </w:rPr>
            </w:pPr>
          </w:p>
        </w:tc>
        <w:tc>
          <w:tcPr>
            <w:tcW w:w="914" w:type="dxa"/>
            <w:vAlign w:val="top"/>
          </w:tcPr>
          <w:p w14:paraId="76C9E442">
            <w:pPr>
              <w:rPr>
                <w:rFonts w:ascii="Arial"/>
                <w:sz w:val="21"/>
              </w:rPr>
            </w:pPr>
          </w:p>
        </w:tc>
        <w:tc>
          <w:tcPr>
            <w:tcW w:w="865" w:type="dxa"/>
            <w:vAlign w:val="top"/>
          </w:tcPr>
          <w:p w14:paraId="3B62887B">
            <w:pPr>
              <w:rPr>
                <w:rFonts w:ascii="Arial"/>
                <w:sz w:val="21"/>
              </w:rPr>
            </w:pPr>
          </w:p>
        </w:tc>
      </w:tr>
      <w:tr w14:paraId="6176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938" w:type="dxa"/>
            <w:gridSpan w:val="6"/>
            <w:vAlign w:val="center"/>
          </w:tcPr>
          <w:p w14:paraId="6C6C28AB">
            <w:pPr>
              <w:jc w:val="both"/>
              <w:rPr>
                <w:rFonts w:hint="eastAsia" w:ascii="Arial" w:eastAsia="宋体"/>
                <w:b/>
                <w:bCs/>
                <w:sz w:val="21"/>
                <w:lang w:val="en-US" w:eastAsia="zh-CN"/>
              </w:rPr>
            </w:pPr>
            <w:r>
              <w:rPr>
                <w:rFonts w:hint="eastAsia" w:ascii="Arial"/>
                <w:b/>
                <w:bCs/>
                <w:sz w:val="24"/>
                <w:szCs w:val="24"/>
                <w:lang w:val="en-US" w:eastAsia="zh-CN"/>
              </w:rPr>
              <w:t>合计</w:t>
            </w:r>
          </w:p>
        </w:tc>
        <w:tc>
          <w:tcPr>
            <w:tcW w:w="914" w:type="dxa"/>
            <w:vAlign w:val="center"/>
          </w:tcPr>
          <w:p w14:paraId="1863AA64">
            <w:pPr>
              <w:jc w:val="both"/>
              <w:rPr>
                <w:rFonts w:ascii="Arial"/>
                <w:b/>
                <w:bCs/>
                <w:sz w:val="21"/>
              </w:rPr>
            </w:pPr>
          </w:p>
        </w:tc>
        <w:tc>
          <w:tcPr>
            <w:tcW w:w="865" w:type="dxa"/>
            <w:vAlign w:val="center"/>
          </w:tcPr>
          <w:p w14:paraId="5F720BB4">
            <w:pPr>
              <w:jc w:val="both"/>
              <w:rPr>
                <w:rFonts w:ascii="Arial"/>
                <w:b/>
                <w:bCs/>
                <w:sz w:val="21"/>
              </w:rPr>
            </w:pPr>
          </w:p>
        </w:tc>
      </w:tr>
      <w:tr w14:paraId="486D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9717" w:type="dxa"/>
            <w:gridSpan w:val="8"/>
            <w:vAlign w:val="center"/>
          </w:tcPr>
          <w:p w14:paraId="02F2773D">
            <w:pPr>
              <w:jc w:val="both"/>
              <w:rPr>
                <w:rFonts w:ascii="Arial"/>
                <w:b/>
                <w:bCs/>
                <w:sz w:val="21"/>
              </w:rPr>
            </w:pPr>
            <w:r>
              <w:rPr>
                <w:rFonts w:ascii="Arial"/>
                <w:b/>
                <w:bCs/>
                <w:sz w:val="21"/>
              </w:rPr>
              <w:t>注：单价包含安装费、材料费、管理费、利润、措施费、规费、税金等费用。</w:t>
            </w:r>
          </w:p>
        </w:tc>
      </w:tr>
    </w:tbl>
    <w:p w14:paraId="1BCACE6A">
      <w:pPr>
        <w:spacing w:line="360" w:lineRule="auto"/>
        <w:rPr>
          <w:rFonts w:cs="Times New Roman"/>
        </w:rPr>
      </w:pPr>
    </w:p>
    <w:p w14:paraId="2A1A7167">
      <w:pPr>
        <w:spacing w:line="360" w:lineRule="auto"/>
        <w:rPr>
          <w:rFonts w:cs="Times New Roman"/>
        </w:rPr>
      </w:pPr>
    </w:p>
    <w:p w14:paraId="12CAC75E">
      <w:pPr>
        <w:spacing w:line="360" w:lineRule="auto"/>
        <w:rPr>
          <w:rFonts w:cs="Times New Roman"/>
        </w:rPr>
      </w:pPr>
    </w:p>
    <w:p w14:paraId="754F5E67">
      <w:pPr>
        <w:spacing w:line="360" w:lineRule="auto"/>
        <w:rPr>
          <w:rFonts w:cs="Times New Roman"/>
        </w:rPr>
      </w:pPr>
    </w:p>
    <w:p w14:paraId="7260635E">
      <w:pPr>
        <w:pStyle w:val="2"/>
        <w:rPr>
          <w:rFonts w:cs="Times New Roman"/>
        </w:rPr>
      </w:pPr>
    </w:p>
    <w:p w14:paraId="1F1CD484">
      <w:pPr>
        <w:pStyle w:val="3"/>
        <w:rPr>
          <w:rFonts w:cs="Times New Roman"/>
        </w:rPr>
      </w:pPr>
    </w:p>
    <w:p w14:paraId="0AD9BD66">
      <w:pPr>
        <w:rPr>
          <w:rFonts w:cs="Times New Roman"/>
        </w:rPr>
      </w:pPr>
    </w:p>
    <w:p w14:paraId="3CE7B39B">
      <w:pPr>
        <w:pStyle w:val="2"/>
      </w:pPr>
    </w:p>
    <w:p w14:paraId="00B35340">
      <w:pPr>
        <w:spacing w:line="360" w:lineRule="auto"/>
        <w:rPr>
          <w:rFonts w:cs="Times New Roman"/>
        </w:rPr>
      </w:pPr>
    </w:p>
    <w:p w14:paraId="74641446">
      <w:pPr>
        <w:pStyle w:val="2"/>
        <w:rPr>
          <w:rFonts w:cs="Times New Roman"/>
        </w:rPr>
      </w:pPr>
    </w:p>
    <w:p w14:paraId="7E09ECCC">
      <w:pPr>
        <w:pStyle w:val="3"/>
      </w:pPr>
    </w:p>
    <w:p w14:paraId="5269BA92">
      <w:pPr>
        <w:jc w:val="center"/>
        <w:rPr>
          <w:rFonts w:hint="default" w:ascii="Arial" w:hAnsi="Arial" w:eastAsia="黑体" w:cs="黑体"/>
          <w:kern w:val="2"/>
          <w:sz w:val="30"/>
          <w:szCs w:val="30"/>
          <w:lang w:val="en-US" w:eastAsia="zh-CN" w:bidi="ar-SA"/>
        </w:rPr>
      </w:pPr>
      <w:bookmarkStart w:id="268" w:name="_Toc268198662"/>
      <w:r>
        <w:rPr>
          <w:rFonts w:hint="eastAsia" w:ascii="Arial" w:hAnsi="Arial" w:eastAsia="黑体" w:cs="黑体"/>
          <w:kern w:val="2"/>
          <w:sz w:val="30"/>
          <w:szCs w:val="30"/>
          <w:lang w:val="en-US" w:eastAsia="zh-CN" w:bidi="ar-SA"/>
        </w:rPr>
        <w:t>七、供货方案</w:t>
      </w:r>
    </w:p>
    <w:p w14:paraId="017EE6EE">
      <w:pPr>
        <w:rPr>
          <w:rFonts w:eastAsia="仿宋_GB2312" w:cs="Times New Roman"/>
          <w:sz w:val="24"/>
          <w:szCs w:val="24"/>
        </w:rPr>
      </w:pPr>
    </w:p>
    <w:p w14:paraId="7D1D7690">
      <w:pPr>
        <w:rPr>
          <w:rFonts w:eastAsia="仿宋_GB2312" w:cs="Times New Roman"/>
          <w:sz w:val="24"/>
          <w:szCs w:val="24"/>
        </w:rPr>
      </w:pPr>
    </w:p>
    <w:p w14:paraId="3E3A695F">
      <w:pPr>
        <w:pStyle w:val="2"/>
        <w:rPr>
          <w:rFonts w:eastAsia="仿宋_GB2312" w:cs="Times New Roman"/>
          <w:sz w:val="24"/>
          <w:szCs w:val="24"/>
        </w:rPr>
      </w:pPr>
    </w:p>
    <w:p w14:paraId="4A88E8F6">
      <w:pPr>
        <w:pStyle w:val="3"/>
        <w:rPr>
          <w:rFonts w:eastAsia="仿宋_GB2312" w:cs="Times New Roman"/>
          <w:sz w:val="24"/>
          <w:szCs w:val="24"/>
        </w:rPr>
      </w:pPr>
    </w:p>
    <w:p w14:paraId="7893DD0B">
      <w:pPr>
        <w:rPr>
          <w:rFonts w:eastAsia="仿宋_GB2312" w:cs="Times New Roman"/>
          <w:sz w:val="24"/>
          <w:szCs w:val="24"/>
        </w:rPr>
      </w:pPr>
    </w:p>
    <w:p w14:paraId="7E4B2203">
      <w:pPr>
        <w:pStyle w:val="2"/>
        <w:rPr>
          <w:rFonts w:eastAsia="仿宋_GB2312" w:cs="Times New Roman"/>
          <w:sz w:val="24"/>
          <w:szCs w:val="24"/>
        </w:rPr>
      </w:pPr>
    </w:p>
    <w:p w14:paraId="07A90B15">
      <w:pPr>
        <w:pStyle w:val="3"/>
        <w:rPr>
          <w:rFonts w:eastAsia="仿宋_GB2312" w:cs="Times New Roman"/>
          <w:sz w:val="24"/>
          <w:szCs w:val="24"/>
        </w:rPr>
      </w:pPr>
    </w:p>
    <w:p w14:paraId="052D01CD">
      <w:pPr>
        <w:rPr>
          <w:rFonts w:eastAsia="仿宋_GB2312" w:cs="Times New Roman"/>
          <w:sz w:val="24"/>
          <w:szCs w:val="24"/>
        </w:rPr>
      </w:pPr>
    </w:p>
    <w:p w14:paraId="4B98DC97">
      <w:pPr>
        <w:pStyle w:val="2"/>
        <w:rPr>
          <w:rFonts w:eastAsia="仿宋_GB2312" w:cs="Times New Roman"/>
          <w:sz w:val="24"/>
          <w:szCs w:val="24"/>
        </w:rPr>
      </w:pPr>
    </w:p>
    <w:p w14:paraId="585AEF76">
      <w:pPr>
        <w:pStyle w:val="3"/>
        <w:rPr>
          <w:rFonts w:eastAsia="仿宋_GB2312" w:cs="Times New Roman"/>
          <w:sz w:val="24"/>
          <w:szCs w:val="24"/>
        </w:rPr>
      </w:pPr>
    </w:p>
    <w:p w14:paraId="3AA26621">
      <w:pPr>
        <w:rPr>
          <w:rFonts w:eastAsia="仿宋_GB2312" w:cs="Times New Roman"/>
          <w:sz w:val="24"/>
          <w:szCs w:val="24"/>
        </w:rPr>
      </w:pPr>
    </w:p>
    <w:p w14:paraId="6B2857A2">
      <w:pPr>
        <w:pStyle w:val="2"/>
        <w:rPr>
          <w:rFonts w:eastAsia="仿宋_GB2312" w:cs="Times New Roman"/>
          <w:sz w:val="24"/>
          <w:szCs w:val="24"/>
        </w:rPr>
      </w:pPr>
    </w:p>
    <w:p w14:paraId="63078E38">
      <w:pPr>
        <w:pStyle w:val="3"/>
        <w:rPr>
          <w:rFonts w:eastAsia="仿宋_GB2312" w:cs="Times New Roman"/>
          <w:sz w:val="24"/>
          <w:szCs w:val="24"/>
        </w:rPr>
      </w:pPr>
    </w:p>
    <w:p w14:paraId="7E6B1DF0">
      <w:pPr>
        <w:rPr>
          <w:rFonts w:eastAsia="仿宋_GB2312" w:cs="Times New Roman"/>
          <w:sz w:val="24"/>
          <w:szCs w:val="24"/>
        </w:rPr>
      </w:pPr>
    </w:p>
    <w:p w14:paraId="0DE35508">
      <w:pPr>
        <w:pStyle w:val="2"/>
        <w:rPr>
          <w:rFonts w:eastAsia="仿宋_GB2312" w:cs="Times New Roman"/>
          <w:sz w:val="24"/>
          <w:szCs w:val="24"/>
        </w:rPr>
      </w:pPr>
    </w:p>
    <w:p w14:paraId="639E1B06">
      <w:pPr>
        <w:pStyle w:val="3"/>
        <w:rPr>
          <w:rFonts w:eastAsia="仿宋_GB2312" w:cs="Times New Roman"/>
          <w:sz w:val="24"/>
          <w:szCs w:val="24"/>
        </w:rPr>
      </w:pPr>
    </w:p>
    <w:p w14:paraId="48C24FF4"/>
    <w:p w14:paraId="0BA57247">
      <w:pPr>
        <w:rPr>
          <w:rFonts w:eastAsia="仿宋_GB2312" w:cs="Times New Roman"/>
          <w:sz w:val="24"/>
          <w:szCs w:val="24"/>
        </w:rPr>
      </w:pPr>
    </w:p>
    <w:p w14:paraId="48133CBB">
      <w:pPr>
        <w:rPr>
          <w:rFonts w:eastAsia="仿宋_GB2312" w:cs="Times New Roman"/>
          <w:sz w:val="24"/>
          <w:szCs w:val="24"/>
        </w:rPr>
      </w:pPr>
    </w:p>
    <w:bookmarkEnd w:id="268"/>
    <w:p w14:paraId="4C858EFD">
      <w:pPr>
        <w:spacing w:line="360" w:lineRule="auto"/>
        <w:jc w:val="center"/>
        <w:rPr>
          <w:rFonts w:ascii="宋体" w:cs="Times New Roman"/>
          <w:sz w:val="28"/>
          <w:szCs w:val="28"/>
        </w:rPr>
      </w:pPr>
    </w:p>
    <w:p w14:paraId="5BA4BCCB">
      <w:pPr>
        <w:spacing w:line="360" w:lineRule="auto"/>
        <w:rPr>
          <w:rFonts w:ascii="宋体" w:cs="Times New Roman"/>
        </w:rPr>
      </w:pPr>
    </w:p>
    <w:p w14:paraId="09E4465F">
      <w:pPr>
        <w:spacing w:line="360" w:lineRule="auto"/>
        <w:rPr>
          <w:rFonts w:ascii="宋体" w:cs="Times New Roman"/>
        </w:rPr>
      </w:pPr>
    </w:p>
    <w:p w14:paraId="3F4BE7F0">
      <w:pPr>
        <w:spacing w:line="360" w:lineRule="auto"/>
        <w:rPr>
          <w:rFonts w:ascii="宋体" w:cs="Times New Roman"/>
        </w:rPr>
      </w:pPr>
    </w:p>
    <w:p w14:paraId="6A3489C6">
      <w:pPr>
        <w:spacing w:line="360" w:lineRule="auto"/>
        <w:rPr>
          <w:rFonts w:ascii="宋体" w:cs="Times New Roman"/>
        </w:rPr>
      </w:pPr>
    </w:p>
    <w:p w14:paraId="6A5CF639">
      <w:pPr>
        <w:spacing w:line="360" w:lineRule="auto"/>
        <w:rPr>
          <w:rFonts w:ascii="宋体" w:cs="Times New Roman"/>
        </w:rPr>
      </w:pPr>
    </w:p>
    <w:p w14:paraId="513A36AE">
      <w:pPr>
        <w:spacing w:line="360" w:lineRule="auto"/>
        <w:rPr>
          <w:rFonts w:ascii="宋体" w:cs="Times New Roman"/>
        </w:rPr>
      </w:pPr>
    </w:p>
    <w:p w14:paraId="7118EE00">
      <w:pPr>
        <w:spacing w:line="360" w:lineRule="auto"/>
        <w:rPr>
          <w:rFonts w:ascii="宋体" w:cs="Times New Roman"/>
        </w:rPr>
      </w:pPr>
    </w:p>
    <w:p w14:paraId="12554819">
      <w:pPr>
        <w:spacing w:line="360" w:lineRule="auto"/>
        <w:rPr>
          <w:rFonts w:ascii="宋体" w:cs="Times New Roman"/>
        </w:rPr>
      </w:pPr>
    </w:p>
    <w:p w14:paraId="1C1277D9">
      <w:pPr>
        <w:spacing w:line="360" w:lineRule="auto"/>
        <w:rPr>
          <w:rFonts w:ascii="宋体" w:cs="Times New Roman"/>
        </w:rPr>
      </w:pPr>
    </w:p>
    <w:p w14:paraId="4264B210">
      <w:pPr>
        <w:spacing w:line="360" w:lineRule="auto"/>
        <w:rPr>
          <w:rFonts w:ascii="宋体" w:cs="Times New Roman"/>
        </w:rPr>
      </w:pPr>
    </w:p>
    <w:p w14:paraId="1B133709">
      <w:pPr>
        <w:spacing w:line="360" w:lineRule="auto"/>
        <w:rPr>
          <w:rFonts w:ascii="宋体" w:cs="Times New Roman"/>
        </w:rPr>
      </w:pPr>
    </w:p>
    <w:p w14:paraId="0CF6794B">
      <w:pPr>
        <w:spacing w:line="360" w:lineRule="auto"/>
        <w:rPr>
          <w:rFonts w:ascii="宋体" w:cs="Times New Roman"/>
        </w:rPr>
      </w:pPr>
    </w:p>
    <w:p w14:paraId="0F2BFA54">
      <w:pPr>
        <w:spacing w:line="360" w:lineRule="auto"/>
        <w:rPr>
          <w:rFonts w:ascii="宋体" w:cs="Times New Roman"/>
        </w:rPr>
      </w:pPr>
    </w:p>
    <w:p w14:paraId="4AE94DB6">
      <w:pPr>
        <w:spacing w:line="360" w:lineRule="auto"/>
        <w:rPr>
          <w:rFonts w:ascii="宋体" w:cs="Times New Roman"/>
        </w:rPr>
      </w:pPr>
    </w:p>
    <w:p w14:paraId="74BBD809">
      <w:pPr>
        <w:pStyle w:val="5"/>
        <w:widowControl/>
        <w:spacing w:line="360" w:lineRule="auto"/>
        <w:ind w:left="0" w:leftChars="0" w:firstLine="0" w:firstLineChars="0"/>
        <w:jc w:val="center"/>
        <w:rPr>
          <w:rFonts w:cs="Times New Roman"/>
        </w:rPr>
      </w:pPr>
      <w:bookmarkStart w:id="269" w:name="_Toc20628_WPSOffice_Level1"/>
      <w:bookmarkStart w:id="270" w:name="_Toc4782_WPSOffice_Level1"/>
      <w:bookmarkStart w:id="271" w:name="_Toc14377"/>
      <w:bookmarkStart w:id="272" w:name="_Toc268198663"/>
      <w:r>
        <w:rPr>
          <w:rFonts w:hint="eastAsia" w:cs="黑体"/>
          <w:lang w:val="en-US" w:eastAsia="zh-CN"/>
        </w:rPr>
        <w:t>八</w:t>
      </w:r>
      <w:r>
        <w:rPr>
          <w:rFonts w:hint="eastAsia" w:cs="黑体"/>
        </w:rPr>
        <w:t>、资格审查资料</w:t>
      </w:r>
      <w:bookmarkEnd w:id="269"/>
      <w:bookmarkEnd w:id="270"/>
      <w:bookmarkEnd w:id="271"/>
      <w:bookmarkEnd w:id="272"/>
    </w:p>
    <w:p w14:paraId="28614FE6">
      <w:pPr>
        <w:pStyle w:val="6"/>
        <w:spacing w:line="360" w:lineRule="auto"/>
        <w:jc w:val="center"/>
        <w:rPr>
          <w:rFonts w:hAnsi="宋体" w:cs="Times New Roman"/>
        </w:rPr>
      </w:pPr>
      <w:bookmarkStart w:id="273" w:name="_Toc268198664"/>
      <w:r>
        <w:rPr>
          <w:rFonts w:hint="eastAsia"/>
        </w:rPr>
        <w:t>（一）供应商基本情况表</w:t>
      </w:r>
      <w:bookmarkEnd w:id="273"/>
    </w:p>
    <w:tbl>
      <w:tblPr>
        <w:tblStyle w:val="1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989"/>
        <w:gridCol w:w="1980"/>
        <w:gridCol w:w="1131"/>
        <w:gridCol w:w="3309"/>
      </w:tblGrid>
      <w:tr w14:paraId="4B0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D3AAE19">
            <w:pPr>
              <w:jc w:val="center"/>
              <w:rPr>
                <w:rFonts w:hint="eastAsia" w:ascii="宋体" w:hAnsi="宋体" w:eastAsia="宋体" w:cs="宋体"/>
                <w:sz w:val="21"/>
                <w:szCs w:val="15"/>
              </w:rPr>
            </w:pPr>
            <w:r>
              <w:rPr>
                <w:rFonts w:hint="eastAsia" w:ascii="宋体" w:hAnsi="宋体" w:eastAsia="宋体" w:cs="宋体"/>
                <w:sz w:val="21"/>
                <w:szCs w:val="15"/>
                <w:lang w:val="en-US" w:eastAsia="zh-CN"/>
              </w:rPr>
              <w:t>供应商</w:t>
            </w:r>
            <w:r>
              <w:rPr>
                <w:rFonts w:hint="eastAsia" w:ascii="宋体" w:hAnsi="宋体" w:eastAsia="宋体" w:cs="宋体"/>
                <w:sz w:val="21"/>
                <w:szCs w:val="15"/>
              </w:rPr>
              <w:t>名称</w:t>
            </w:r>
          </w:p>
        </w:tc>
        <w:tc>
          <w:tcPr>
            <w:tcW w:w="7409" w:type="dxa"/>
            <w:gridSpan w:val="4"/>
            <w:noWrap w:val="0"/>
            <w:vAlign w:val="top"/>
          </w:tcPr>
          <w:p w14:paraId="50089E14">
            <w:pPr>
              <w:rPr>
                <w:rFonts w:hint="eastAsia" w:ascii="宋体" w:hAnsi="宋体" w:eastAsia="宋体" w:cs="宋体"/>
                <w:sz w:val="21"/>
                <w:szCs w:val="15"/>
              </w:rPr>
            </w:pPr>
          </w:p>
        </w:tc>
      </w:tr>
      <w:tr w14:paraId="4918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16322C9D">
            <w:pPr>
              <w:jc w:val="center"/>
              <w:rPr>
                <w:rFonts w:hint="eastAsia" w:ascii="宋体" w:hAnsi="宋体" w:eastAsia="宋体" w:cs="宋体"/>
                <w:sz w:val="21"/>
                <w:szCs w:val="15"/>
              </w:rPr>
            </w:pPr>
            <w:r>
              <w:rPr>
                <w:rFonts w:hint="eastAsia" w:ascii="宋体" w:hAnsi="宋体" w:eastAsia="宋体" w:cs="宋体"/>
                <w:sz w:val="21"/>
                <w:szCs w:val="15"/>
              </w:rPr>
              <w:t>注册资金</w:t>
            </w:r>
          </w:p>
        </w:tc>
        <w:tc>
          <w:tcPr>
            <w:tcW w:w="2969" w:type="dxa"/>
            <w:gridSpan w:val="2"/>
            <w:tcBorders>
              <w:right w:val="single" w:color="auto" w:sz="4" w:space="0"/>
            </w:tcBorders>
            <w:noWrap w:val="0"/>
            <w:vAlign w:val="top"/>
          </w:tcPr>
          <w:p w14:paraId="6A3A5E5D">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72ECA181">
            <w:pPr>
              <w:jc w:val="center"/>
              <w:rPr>
                <w:rFonts w:hint="eastAsia" w:ascii="宋体" w:hAnsi="宋体" w:eastAsia="宋体" w:cs="宋体"/>
                <w:sz w:val="21"/>
                <w:szCs w:val="15"/>
              </w:rPr>
            </w:pPr>
            <w:r>
              <w:rPr>
                <w:rFonts w:hint="eastAsia" w:ascii="宋体" w:hAnsi="宋体" w:eastAsia="宋体" w:cs="宋体"/>
                <w:sz w:val="21"/>
                <w:szCs w:val="15"/>
              </w:rPr>
              <w:t>成立时间</w:t>
            </w:r>
          </w:p>
        </w:tc>
        <w:tc>
          <w:tcPr>
            <w:tcW w:w="3309" w:type="dxa"/>
            <w:tcBorders>
              <w:left w:val="single" w:color="auto" w:sz="4" w:space="0"/>
            </w:tcBorders>
            <w:noWrap w:val="0"/>
            <w:vAlign w:val="top"/>
          </w:tcPr>
          <w:p w14:paraId="6970D5BE">
            <w:pPr>
              <w:rPr>
                <w:rFonts w:hint="eastAsia" w:ascii="宋体" w:hAnsi="宋体" w:eastAsia="宋体" w:cs="宋体"/>
                <w:sz w:val="21"/>
                <w:szCs w:val="15"/>
              </w:rPr>
            </w:pPr>
          </w:p>
        </w:tc>
      </w:tr>
      <w:tr w14:paraId="36AF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19CC9C2">
            <w:pPr>
              <w:jc w:val="center"/>
              <w:rPr>
                <w:rFonts w:hint="eastAsia" w:ascii="宋体" w:hAnsi="宋体" w:eastAsia="宋体" w:cs="宋体"/>
                <w:sz w:val="21"/>
                <w:szCs w:val="15"/>
              </w:rPr>
            </w:pPr>
            <w:r>
              <w:rPr>
                <w:rFonts w:hint="eastAsia" w:ascii="宋体" w:hAnsi="宋体" w:eastAsia="宋体" w:cs="宋体"/>
                <w:sz w:val="21"/>
                <w:szCs w:val="15"/>
              </w:rPr>
              <w:t>注册地址</w:t>
            </w:r>
          </w:p>
        </w:tc>
        <w:tc>
          <w:tcPr>
            <w:tcW w:w="7409" w:type="dxa"/>
            <w:gridSpan w:val="4"/>
            <w:noWrap w:val="0"/>
            <w:vAlign w:val="center"/>
          </w:tcPr>
          <w:p w14:paraId="51A724C1">
            <w:pPr>
              <w:jc w:val="center"/>
              <w:rPr>
                <w:rFonts w:hint="eastAsia" w:ascii="宋体" w:hAnsi="宋体" w:eastAsia="宋体" w:cs="宋体"/>
                <w:sz w:val="21"/>
                <w:szCs w:val="15"/>
              </w:rPr>
            </w:pPr>
          </w:p>
        </w:tc>
      </w:tr>
      <w:tr w14:paraId="5722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266A035A">
            <w:pPr>
              <w:jc w:val="center"/>
              <w:rPr>
                <w:rFonts w:hint="eastAsia" w:ascii="宋体" w:hAnsi="宋体" w:eastAsia="宋体" w:cs="宋体"/>
                <w:sz w:val="21"/>
                <w:szCs w:val="15"/>
              </w:rPr>
            </w:pPr>
            <w:r>
              <w:rPr>
                <w:rFonts w:hint="eastAsia" w:ascii="宋体" w:hAnsi="宋体" w:eastAsia="宋体" w:cs="宋体"/>
                <w:sz w:val="21"/>
                <w:szCs w:val="15"/>
              </w:rPr>
              <w:t>邮政编码</w:t>
            </w:r>
          </w:p>
        </w:tc>
        <w:tc>
          <w:tcPr>
            <w:tcW w:w="2969" w:type="dxa"/>
            <w:gridSpan w:val="2"/>
            <w:tcBorders>
              <w:right w:val="single" w:color="auto" w:sz="4" w:space="0"/>
            </w:tcBorders>
            <w:noWrap w:val="0"/>
            <w:vAlign w:val="top"/>
          </w:tcPr>
          <w:p w14:paraId="49038F5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5F6E4A7">
            <w:pPr>
              <w:jc w:val="center"/>
              <w:rPr>
                <w:rFonts w:hint="eastAsia" w:ascii="宋体" w:hAnsi="宋体" w:eastAsia="宋体" w:cs="宋体"/>
                <w:sz w:val="21"/>
                <w:szCs w:val="15"/>
              </w:rPr>
            </w:pPr>
            <w:r>
              <w:rPr>
                <w:rFonts w:hint="eastAsia" w:ascii="宋体" w:hAnsi="宋体" w:eastAsia="宋体" w:cs="宋体"/>
                <w:sz w:val="21"/>
                <w:szCs w:val="15"/>
              </w:rPr>
              <w:t>员工总数</w:t>
            </w:r>
          </w:p>
        </w:tc>
        <w:tc>
          <w:tcPr>
            <w:tcW w:w="3309" w:type="dxa"/>
            <w:tcBorders>
              <w:left w:val="single" w:color="auto" w:sz="4" w:space="0"/>
            </w:tcBorders>
            <w:noWrap w:val="0"/>
            <w:vAlign w:val="top"/>
          </w:tcPr>
          <w:p w14:paraId="0017E1B6">
            <w:pPr>
              <w:rPr>
                <w:rFonts w:hint="eastAsia" w:ascii="宋体" w:hAnsi="宋体" w:eastAsia="宋体" w:cs="宋体"/>
                <w:sz w:val="21"/>
                <w:szCs w:val="15"/>
              </w:rPr>
            </w:pPr>
          </w:p>
        </w:tc>
      </w:tr>
      <w:tr w14:paraId="37AB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restart"/>
            <w:noWrap w:val="0"/>
            <w:vAlign w:val="center"/>
          </w:tcPr>
          <w:p w14:paraId="02977037">
            <w:pPr>
              <w:jc w:val="center"/>
              <w:rPr>
                <w:rFonts w:hint="eastAsia" w:ascii="宋体" w:hAnsi="宋体" w:eastAsia="宋体" w:cs="宋体"/>
                <w:sz w:val="21"/>
                <w:szCs w:val="15"/>
              </w:rPr>
            </w:pPr>
            <w:r>
              <w:rPr>
                <w:rFonts w:hint="eastAsia" w:ascii="宋体" w:hAnsi="宋体" w:eastAsia="宋体" w:cs="宋体"/>
                <w:sz w:val="21"/>
                <w:szCs w:val="15"/>
              </w:rPr>
              <w:t>联系方式</w:t>
            </w:r>
          </w:p>
        </w:tc>
        <w:tc>
          <w:tcPr>
            <w:tcW w:w="989" w:type="dxa"/>
            <w:tcBorders>
              <w:right w:val="single" w:color="auto" w:sz="4" w:space="0"/>
            </w:tcBorders>
            <w:noWrap w:val="0"/>
            <w:vAlign w:val="center"/>
          </w:tcPr>
          <w:p w14:paraId="5264BDEF">
            <w:pPr>
              <w:jc w:val="center"/>
              <w:rPr>
                <w:rFonts w:hint="eastAsia" w:ascii="宋体" w:hAnsi="宋体" w:eastAsia="宋体" w:cs="宋体"/>
                <w:sz w:val="21"/>
                <w:szCs w:val="15"/>
              </w:rPr>
            </w:pPr>
            <w:r>
              <w:rPr>
                <w:rFonts w:hint="eastAsia" w:ascii="宋体" w:hAnsi="宋体" w:eastAsia="宋体" w:cs="宋体"/>
                <w:sz w:val="21"/>
                <w:szCs w:val="15"/>
              </w:rPr>
              <w:t>联系人</w:t>
            </w:r>
          </w:p>
        </w:tc>
        <w:tc>
          <w:tcPr>
            <w:tcW w:w="1980" w:type="dxa"/>
            <w:tcBorders>
              <w:right w:val="single" w:color="auto" w:sz="4" w:space="0"/>
            </w:tcBorders>
            <w:noWrap w:val="0"/>
            <w:vAlign w:val="top"/>
          </w:tcPr>
          <w:p w14:paraId="63B682F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32312AE">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16A523C9">
            <w:pPr>
              <w:rPr>
                <w:rFonts w:hint="eastAsia" w:ascii="宋体" w:hAnsi="宋体" w:eastAsia="宋体" w:cs="宋体"/>
                <w:sz w:val="21"/>
                <w:szCs w:val="15"/>
              </w:rPr>
            </w:pPr>
          </w:p>
        </w:tc>
      </w:tr>
      <w:tr w14:paraId="3307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continue"/>
            <w:noWrap w:val="0"/>
            <w:vAlign w:val="center"/>
          </w:tcPr>
          <w:p w14:paraId="4ACEDF57">
            <w:pPr>
              <w:jc w:val="center"/>
              <w:rPr>
                <w:rFonts w:hint="eastAsia" w:ascii="宋体" w:hAnsi="宋体" w:eastAsia="宋体" w:cs="宋体"/>
                <w:sz w:val="21"/>
                <w:szCs w:val="15"/>
              </w:rPr>
            </w:pPr>
          </w:p>
        </w:tc>
        <w:tc>
          <w:tcPr>
            <w:tcW w:w="989" w:type="dxa"/>
            <w:tcBorders>
              <w:right w:val="single" w:color="auto" w:sz="4" w:space="0"/>
            </w:tcBorders>
            <w:noWrap w:val="0"/>
            <w:vAlign w:val="center"/>
          </w:tcPr>
          <w:p w14:paraId="5506CAC0">
            <w:pPr>
              <w:jc w:val="center"/>
              <w:rPr>
                <w:rFonts w:hint="eastAsia" w:ascii="宋体" w:hAnsi="宋体" w:eastAsia="宋体" w:cs="宋体"/>
                <w:sz w:val="21"/>
                <w:szCs w:val="15"/>
              </w:rPr>
            </w:pPr>
            <w:r>
              <w:rPr>
                <w:rFonts w:hint="eastAsia" w:ascii="宋体" w:hAnsi="宋体" w:eastAsia="宋体" w:cs="宋体"/>
                <w:sz w:val="21"/>
                <w:szCs w:val="15"/>
              </w:rPr>
              <w:t>网  址</w:t>
            </w:r>
          </w:p>
        </w:tc>
        <w:tc>
          <w:tcPr>
            <w:tcW w:w="1980" w:type="dxa"/>
            <w:tcBorders>
              <w:right w:val="single" w:color="auto" w:sz="4" w:space="0"/>
            </w:tcBorders>
            <w:noWrap w:val="0"/>
            <w:vAlign w:val="top"/>
          </w:tcPr>
          <w:p w14:paraId="65BDC69F">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F948712">
            <w:pPr>
              <w:jc w:val="center"/>
              <w:rPr>
                <w:rFonts w:hint="eastAsia" w:ascii="宋体" w:hAnsi="宋体" w:eastAsia="宋体" w:cs="宋体"/>
                <w:sz w:val="21"/>
                <w:szCs w:val="15"/>
              </w:rPr>
            </w:pPr>
            <w:r>
              <w:rPr>
                <w:rFonts w:hint="eastAsia" w:ascii="宋体" w:hAnsi="宋体" w:eastAsia="宋体" w:cs="宋体"/>
                <w:sz w:val="21"/>
                <w:szCs w:val="15"/>
              </w:rPr>
              <w:t>传    真</w:t>
            </w:r>
          </w:p>
        </w:tc>
        <w:tc>
          <w:tcPr>
            <w:tcW w:w="3309" w:type="dxa"/>
            <w:tcBorders>
              <w:left w:val="single" w:color="auto" w:sz="4" w:space="0"/>
            </w:tcBorders>
            <w:noWrap w:val="0"/>
            <w:vAlign w:val="top"/>
          </w:tcPr>
          <w:p w14:paraId="19F556D2">
            <w:pPr>
              <w:rPr>
                <w:rFonts w:hint="eastAsia" w:ascii="宋体" w:hAnsi="宋体" w:eastAsia="宋体" w:cs="宋体"/>
                <w:sz w:val="21"/>
                <w:szCs w:val="15"/>
              </w:rPr>
            </w:pPr>
          </w:p>
        </w:tc>
      </w:tr>
      <w:tr w14:paraId="0EA3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7531B66">
            <w:pPr>
              <w:jc w:val="center"/>
              <w:rPr>
                <w:rFonts w:hint="default" w:ascii="宋体" w:hAnsi="宋体" w:eastAsia="宋体" w:cs="宋体"/>
                <w:sz w:val="21"/>
                <w:szCs w:val="15"/>
                <w:lang w:val="en-US" w:eastAsia="zh-CN"/>
              </w:rPr>
            </w:pPr>
            <w:r>
              <w:rPr>
                <w:rFonts w:hint="eastAsia" w:ascii="宋体" w:hAnsi="宋体" w:eastAsia="宋体" w:cs="宋体"/>
                <w:sz w:val="21"/>
                <w:szCs w:val="15"/>
                <w:lang w:val="en-US" w:eastAsia="zh-CN"/>
              </w:rPr>
              <w:t>法定代表人</w:t>
            </w:r>
          </w:p>
        </w:tc>
        <w:tc>
          <w:tcPr>
            <w:tcW w:w="989" w:type="dxa"/>
            <w:tcBorders>
              <w:right w:val="single" w:color="auto" w:sz="4" w:space="0"/>
            </w:tcBorders>
            <w:noWrap w:val="0"/>
            <w:vAlign w:val="center"/>
          </w:tcPr>
          <w:p w14:paraId="0A8A01D9">
            <w:pPr>
              <w:jc w:val="center"/>
              <w:rPr>
                <w:rFonts w:hint="eastAsia" w:ascii="宋体" w:hAnsi="宋体" w:eastAsia="宋体" w:cs="宋体"/>
                <w:sz w:val="21"/>
                <w:szCs w:val="15"/>
              </w:rPr>
            </w:pPr>
            <w:r>
              <w:rPr>
                <w:rFonts w:hint="eastAsia" w:ascii="宋体" w:hAnsi="宋体" w:eastAsia="宋体" w:cs="宋体"/>
                <w:sz w:val="21"/>
                <w:szCs w:val="15"/>
              </w:rPr>
              <w:t>姓  名</w:t>
            </w:r>
          </w:p>
        </w:tc>
        <w:tc>
          <w:tcPr>
            <w:tcW w:w="1980" w:type="dxa"/>
            <w:tcBorders>
              <w:right w:val="single" w:color="auto" w:sz="4" w:space="0"/>
            </w:tcBorders>
            <w:noWrap w:val="0"/>
            <w:vAlign w:val="top"/>
          </w:tcPr>
          <w:p w14:paraId="67DEEDEB">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18B487E4">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2452C5AC">
            <w:pPr>
              <w:rPr>
                <w:rFonts w:hint="eastAsia" w:ascii="宋体" w:hAnsi="宋体" w:eastAsia="宋体" w:cs="宋体"/>
                <w:sz w:val="21"/>
                <w:szCs w:val="15"/>
              </w:rPr>
            </w:pPr>
          </w:p>
        </w:tc>
      </w:tr>
      <w:tr w14:paraId="6997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0A35E21D">
            <w:pPr>
              <w:jc w:val="center"/>
              <w:rPr>
                <w:rFonts w:hint="eastAsia" w:ascii="宋体" w:hAnsi="宋体" w:eastAsia="宋体" w:cs="宋体"/>
                <w:sz w:val="21"/>
                <w:szCs w:val="15"/>
              </w:rPr>
            </w:pPr>
            <w:r>
              <w:rPr>
                <w:rFonts w:hint="eastAsia" w:ascii="宋体" w:hAnsi="宋体" w:eastAsia="宋体" w:cs="宋体"/>
                <w:sz w:val="21"/>
                <w:szCs w:val="15"/>
              </w:rPr>
              <w:t>基本账户开户银行</w:t>
            </w:r>
          </w:p>
        </w:tc>
        <w:tc>
          <w:tcPr>
            <w:tcW w:w="7409" w:type="dxa"/>
            <w:gridSpan w:val="4"/>
            <w:noWrap w:val="0"/>
            <w:vAlign w:val="top"/>
          </w:tcPr>
          <w:p w14:paraId="302EF90C">
            <w:pPr>
              <w:rPr>
                <w:rFonts w:hint="eastAsia" w:ascii="宋体" w:hAnsi="宋体" w:eastAsia="宋体" w:cs="宋体"/>
                <w:sz w:val="21"/>
                <w:szCs w:val="15"/>
              </w:rPr>
            </w:pPr>
          </w:p>
        </w:tc>
      </w:tr>
      <w:tr w14:paraId="5289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EC59E46">
            <w:pPr>
              <w:jc w:val="center"/>
              <w:rPr>
                <w:rFonts w:hint="eastAsia" w:ascii="宋体" w:hAnsi="宋体" w:eastAsia="宋体" w:cs="宋体"/>
                <w:sz w:val="21"/>
                <w:szCs w:val="15"/>
              </w:rPr>
            </w:pPr>
            <w:r>
              <w:rPr>
                <w:rFonts w:hint="eastAsia" w:ascii="宋体" w:hAnsi="宋体" w:eastAsia="宋体" w:cs="宋体"/>
                <w:sz w:val="21"/>
                <w:szCs w:val="15"/>
              </w:rPr>
              <w:t>基本账户银行账号</w:t>
            </w:r>
          </w:p>
        </w:tc>
        <w:tc>
          <w:tcPr>
            <w:tcW w:w="7409" w:type="dxa"/>
            <w:gridSpan w:val="4"/>
            <w:noWrap w:val="0"/>
            <w:vAlign w:val="top"/>
          </w:tcPr>
          <w:p w14:paraId="00D884AF">
            <w:pPr>
              <w:rPr>
                <w:rFonts w:hint="eastAsia" w:ascii="宋体" w:hAnsi="宋体" w:eastAsia="宋体" w:cs="宋体"/>
                <w:sz w:val="21"/>
                <w:szCs w:val="15"/>
              </w:rPr>
            </w:pPr>
          </w:p>
        </w:tc>
      </w:tr>
      <w:tr w14:paraId="3855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2230" w:type="dxa"/>
            <w:noWrap w:val="0"/>
            <w:vAlign w:val="top"/>
          </w:tcPr>
          <w:p w14:paraId="20EDFAF6">
            <w:pPr>
              <w:jc w:val="center"/>
              <w:rPr>
                <w:rFonts w:hint="eastAsia" w:ascii="宋体" w:hAnsi="宋体" w:eastAsia="宋体" w:cs="宋体"/>
                <w:sz w:val="21"/>
                <w:szCs w:val="15"/>
              </w:rPr>
            </w:pPr>
            <w:r>
              <w:rPr>
                <w:rFonts w:hint="eastAsia" w:ascii="宋体" w:hAnsi="宋体" w:eastAsia="宋体" w:cs="宋体"/>
                <w:sz w:val="21"/>
                <w:szCs w:val="15"/>
              </w:rPr>
              <w:t>投标人关联企业情况（包括但不限于与投标人法定代表人为同一人或者存在控股、管理关系的不同单位）</w:t>
            </w:r>
          </w:p>
        </w:tc>
        <w:tc>
          <w:tcPr>
            <w:tcW w:w="7409" w:type="dxa"/>
            <w:gridSpan w:val="4"/>
            <w:noWrap w:val="0"/>
            <w:vAlign w:val="top"/>
          </w:tcPr>
          <w:p w14:paraId="02EE193E">
            <w:pPr>
              <w:rPr>
                <w:rFonts w:hint="eastAsia" w:ascii="宋体" w:hAnsi="宋体" w:eastAsia="宋体" w:cs="宋体"/>
                <w:sz w:val="21"/>
                <w:szCs w:val="15"/>
              </w:rPr>
            </w:pPr>
          </w:p>
        </w:tc>
      </w:tr>
      <w:tr w14:paraId="4092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52302D47">
            <w:pPr>
              <w:jc w:val="center"/>
              <w:rPr>
                <w:rFonts w:hint="eastAsia" w:ascii="宋体" w:hAnsi="宋体" w:eastAsia="宋体" w:cs="宋体"/>
                <w:sz w:val="21"/>
                <w:szCs w:val="15"/>
              </w:rPr>
            </w:pPr>
            <w:r>
              <w:rPr>
                <w:rFonts w:hint="eastAsia" w:ascii="宋体" w:hAnsi="宋体" w:eastAsia="宋体" w:cs="宋体"/>
                <w:sz w:val="21"/>
                <w:szCs w:val="15"/>
              </w:rPr>
              <w:t>投标设备制造商名称</w:t>
            </w:r>
          </w:p>
        </w:tc>
        <w:tc>
          <w:tcPr>
            <w:tcW w:w="7409" w:type="dxa"/>
            <w:gridSpan w:val="4"/>
            <w:noWrap w:val="0"/>
            <w:vAlign w:val="top"/>
          </w:tcPr>
          <w:p w14:paraId="3567BB01">
            <w:pPr>
              <w:rPr>
                <w:rFonts w:hint="eastAsia" w:ascii="宋体" w:hAnsi="宋体" w:eastAsia="宋体" w:cs="宋体"/>
                <w:sz w:val="21"/>
                <w:szCs w:val="15"/>
              </w:rPr>
            </w:pPr>
          </w:p>
        </w:tc>
      </w:tr>
      <w:tr w14:paraId="11E2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230" w:type="dxa"/>
            <w:noWrap w:val="0"/>
            <w:vAlign w:val="center"/>
          </w:tcPr>
          <w:p w14:paraId="289B7073">
            <w:pPr>
              <w:jc w:val="center"/>
              <w:rPr>
                <w:rFonts w:hint="eastAsia" w:ascii="宋体" w:hAnsi="宋体" w:eastAsia="宋体" w:cs="宋体"/>
                <w:sz w:val="21"/>
                <w:szCs w:val="15"/>
              </w:rPr>
            </w:pPr>
            <w:r>
              <w:rPr>
                <w:rFonts w:hint="eastAsia" w:ascii="宋体" w:hAnsi="宋体" w:eastAsia="宋体" w:cs="宋体"/>
                <w:sz w:val="21"/>
                <w:szCs w:val="15"/>
              </w:rPr>
              <w:t>备注</w:t>
            </w:r>
          </w:p>
        </w:tc>
        <w:tc>
          <w:tcPr>
            <w:tcW w:w="7409" w:type="dxa"/>
            <w:gridSpan w:val="4"/>
            <w:noWrap w:val="0"/>
            <w:vAlign w:val="top"/>
          </w:tcPr>
          <w:p w14:paraId="148DE604">
            <w:pPr>
              <w:rPr>
                <w:rFonts w:hint="eastAsia" w:ascii="宋体" w:hAnsi="宋体" w:eastAsia="宋体" w:cs="宋体"/>
                <w:sz w:val="21"/>
                <w:szCs w:val="15"/>
              </w:rPr>
            </w:pPr>
          </w:p>
        </w:tc>
      </w:tr>
    </w:tbl>
    <w:p w14:paraId="13B8DEC2">
      <w:pPr>
        <w:autoSpaceDE w:val="0"/>
        <w:autoSpaceDN w:val="0"/>
        <w:adjustRightInd w:val="0"/>
        <w:spacing w:line="400" w:lineRule="exact"/>
        <w:jc w:val="left"/>
        <w:rPr>
          <w:rFonts w:hint="eastAsia" w:ascii="宋体" w:hAnsi="宋体" w:eastAsia="宋体" w:cs="宋体"/>
          <w:sz w:val="21"/>
          <w:szCs w:val="13"/>
          <w:lang w:val="zh-CN"/>
        </w:rPr>
      </w:pPr>
    </w:p>
    <w:p w14:paraId="56DD4881">
      <w:pPr>
        <w:spacing w:line="360" w:lineRule="auto"/>
        <w:jc w:val="both"/>
        <w:rPr>
          <w:rFonts w:ascii="宋体" w:cs="Times New Roman"/>
        </w:rPr>
      </w:pPr>
      <w:r>
        <w:rPr>
          <w:rFonts w:hint="eastAsia" w:ascii="宋体" w:hAnsi="宋体" w:eastAsia="宋体" w:cs="宋体"/>
          <w:b/>
          <w:bCs w:val="0"/>
          <w:sz w:val="21"/>
          <w:szCs w:val="18"/>
          <w:lang w:val="zh-CN"/>
        </w:rPr>
        <w:t>注：此处应附</w:t>
      </w:r>
      <w:r>
        <w:rPr>
          <w:rFonts w:hint="eastAsia" w:ascii="宋体" w:hAnsi="宋体" w:eastAsia="宋体" w:cs="宋体"/>
          <w:b/>
          <w:bCs w:val="0"/>
          <w:sz w:val="21"/>
          <w:szCs w:val="18"/>
          <w:lang w:val="en-US" w:eastAsia="zh-CN"/>
        </w:rPr>
        <w:t>供应商</w:t>
      </w:r>
      <w:r>
        <w:rPr>
          <w:rFonts w:hint="eastAsia" w:ascii="宋体" w:hAnsi="宋体" w:eastAsia="宋体" w:cs="宋体"/>
          <w:b/>
          <w:bCs w:val="0"/>
          <w:sz w:val="21"/>
          <w:szCs w:val="18"/>
          <w:lang w:val="zh-CN"/>
        </w:rPr>
        <w:t>营业执照和开户许可证等材料的复印件</w:t>
      </w:r>
      <w:r>
        <w:rPr>
          <w:rFonts w:hint="eastAsia" w:ascii="宋体" w:hAnsi="宋体" w:eastAsia="宋体" w:cs="宋体"/>
          <w:szCs w:val="18"/>
        </w:rPr>
        <w:br w:type="page"/>
      </w:r>
    </w:p>
    <w:p w14:paraId="766465A7">
      <w:pPr>
        <w:pStyle w:val="6"/>
        <w:spacing w:line="360" w:lineRule="auto"/>
        <w:jc w:val="center"/>
      </w:pPr>
      <w:bookmarkStart w:id="274" w:name="_Toc268198668"/>
      <w:r>
        <w:rPr>
          <w:rFonts w:hint="eastAsia"/>
        </w:rPr>
        <w:t>（二）近年发生的诉讼及仲裁情况</w:t>
      </w:r>
      <w:bookmarkEnd w:id="274"/>
    </w:p>
    <w:p w14:paraId="63AFB9C4"/>
    <w:p w14:paraId="2B057D3A"/>
    <w:p w14:paraId="60203D3C"/>
    <w:p w14:paraId="7C06E7E7"/>
    <w:p w14:paraId="0F24A146"/>
    <w:p w14:paraId="46313C00"/>
    <w:p w14:paraId="2D6B6433"/>
    <w:p w14:paraId="5DDA8FD1"/>
    <w:p w14:paraId="0972BD68"/>
    <w:p w14:paraId="151E1CA2"/>
    <w:p w14:paraId="333981DA"/>
    <w:p w14:paraId="632F9D9D"/>
    <w:p w14:paraId="1245CF62"/>
    <w:p w14:paraId="4A1F274C"/>
    <w:p w14:paraId="650B37D9"/>
    <w:p w14:paraId="49AE72B1"/>
    <w:p w14:paraId="1B4D3B40"/>
    <w:p w14:paraId="77835F13"/>
    <w:p w14:paraId="0FD72BFB"/>
    <w:p w14:paraId="203177D2"/>
    <w:p w14:paraId="7C17C40D"/>
    <w:p w14:paraId="6D009A8C"/>
    <w:p w14:paraId="662E93F8"/>
    <w:p w14:paraId="0EAA94F6"/>
    <w:p w14:paraId="3A9D62AD"/>
    <w:p w14:paraId="4078D2BB"/>
    <w:p w14:paraId="0982C3C0"/>
    <w:p w14:paraId="49CB0D5B"/>
    <w:p w14:paraId="3441AFB8"/>
    <w:p w14:paraId="181E9941"/>
    <w:p w14:paraId="6E9B66A0"/>
    <w:p w14:paraId="6DFC1AAD"/>
    <w:p w14:paraId="5BDFEB3B"/>
    <w:p w14:paraId="31ACD0E8"/>
    <w:p w14:paraId="08C5DE2C"/>
    <w:p w14:paraId="0CD91AED"/>
    <w:p w14:paraId="48DE8320"/>
    <w:p w14:paraId="543AB227"/>
    <w:p w14:paraId="154F3E44"/>
    <w:p w14:paraId="13D55C9B"/>
    <w:p w14:paraId="7E915F9B"/>
    <w:p w14:paraId="7ECF4229"/>
    <w:p w14:paraId="74C23D36">
      <w:pPr>
        <w:pStyle w:val="5"/>
        <w:widowControl/>
        <w:spacing w:line="360" w:lineRule="auto"/>
        <w:jc w:val="center"/>
        <w:rPr>
          <w:rFonts w:ascii="黑体" w:hAnsi="Times New Roman" w:cs="Times New Roman"/>
          <w:sz w:val="24"/>
          <w:szCs w:val="24"/>
        </w:rPr>
      </w:pPr>
      <w:bookmarkStart w:id="275" w:name="_Toc12044"/>
      <w:bookmarkStart w:id="276" w:name="_Toc14387"/>
      <w:bookmarkStart w:id="277" w:name="_Toc268198669"/>
      <w:r>
        <w:rPr>
          <w:rFonts w:hint="eastAsia" w:ascii="黑体" w:hAnsi="Times New Roman" w:cs="黑体"/>
          <w:sz w:val="24"/>
          <w:szCs w:val="24"/>
        </w:rPr>
        <w:t>（三）近年财务状况</w:t>
      </w:r>
      <w:bookmarkEnd w:id="275"/>
      <w:bookmarkEnd w:id="276"/>
    </w:p>
    <w:p w14:paraId="2AD94F67">
      <w:pPr>
        <w:jc w:val="center"/>
        <w:rPr>
          <w:rFonts w:hint="eastAsia"/>
          <w:lang w:val="en-US" w:eastAsia="zh-CN"/>
        </w:rPr>
      </w:pPr>
      <w:bookmarkStart w:id="278" w:name="_Toc17111"/>
      <w:bookmarkStart w:id="279" w:name="_Toc10876"/>
      <w:r>
        <w:rPr>
          <w:rFonts w:hint="eastAsia"/>
          <w:lang w:val="en-US" w:eastAsia="zh-CN"/>
        </w:rPr>
        <w:t xml:space="preserve">      </w:t>
      </w:r>
    </w:p>
    <w:p w14:paraId="261DF21E">
      <w:pPr>
        <w:ind w:firstLine="210" w:firstLineChars="100"/>
        <w:jc w:val="both"/>
        <w:rPr>
          <w:rFonts w:hint="eastAsia"/>
          <w:lang w:val="en-US" w:eastAsia="zh-CN"/>
        </w:rPr>
      </w:pPr>
      <w:r>
        <w:rPr>
          <w:rFonts w:hint="eastAsia"/>
          <w:lang w:val="zh-CN"/>
        </w:rPr>
        <w:t>附</w:t>
      </w:r>
      <w:bookmarkEnd w:id="278"/>
      <w:bookmarkEnd w:id="279"/>
      <w:bookmarkStart w:id="280" w:name="_Toc152045810"/>
      <w:bookmarkStart w:id="281" w:name="_Toc296602620"/>
      <w:bookmarkStart w:id="282" w:name="_Toc152042599"/>
      <w:bookmarkStart w:id="283" w:name="_Toc341172075"/>
      <w:bookmarkStart w:id="284" w:name="_Toc265953296"/>
      <w:bookmarkStart w:id="285" w:name="_Toc247514302"/>
      <w:bookmarkStart w:id="286" w:name="_Toc247527850"/>
      <w:bookmarkStart w:id="287" w:name="_Toc144974878"/>
      <w:r>
        <w:rPr>
          <w:rFonts w:hint="eastAsia"/>
          <w:lang w:val="en-US" w:eastAsia="zh-CN"/>
        </w:rPr>
        <w:t>2022年度-2024年度财务审计报告</w:t>
      </w:r>
    </w:p>
    <w:p w14:paraId="3DA2AE41">
      <w:pPr>
        <w:jc w:val="center"/>
        <w:rPr>
          <w:rFonts w:hint="eastAsia"/>
          <w:lang w:val="en-US" w:eastAsia="zh-CN"/>
        </w:rPr>
      </w:pPr>
    </w:p>
    <w:p w14:paraId="6EE5F27C">
      <w:pPr>
        <w:jc w:val="center"/>
        <w:rPr>
          <w:rFonts w:hint="eastAsia"/>
          <w:lang w:val="en-US" w:eastAsia="zh-CN"/>
        </w:rPr>
      </w:pPr>
    </w:p>
    <w:p w14:paraId="53B2A059">
      <w:pPr>
        <w:jc w:val="center"/>
        <w:rPr>
          <w:rFonts w:hint="eastAsia"/>
          <w:lang w:val="en-US" w:eastAsia="zh-CN"/>
        </w:rPr>
      </w:pPr>
    </w:p>
    <w:p w14:paraId="226E9703">
      <w:pPr>
        <w:jc w:val="center"/>
        <w:rPr>
          <w:rFonts w:hint="eastAsia"/>
          <w:lang w:val="en-US" w:eastAsia="zh-CN"/>
        </w:rPr>
      </w:pPr>
    </w:p>
    <w:p w14:paraId="38843ACF">
      <w:pPr>
        <w:jc w:val="center"/>
        <w:rPr>
          <w:rFonts w:hint="eastAsia"/>
          <w:lang w:val="en-US" w:eastAsia="zh-CN"/>
        </w:rPr>
      </w:pPr>
    </w:p>
    <w:p w14:paraId="69703F7D">
      <w:pPr>
        <w:jc w:val="center"/>
        <w:rPr>
          <w:rFonts w:hint="eastAsia"/>
          <w:lang w:val="en-US" w:eastAsia="zh-CN"/>
        </w:rPr>
      </w:pPr>
    </w:p>
    <w:p w14:paraId="6C8B92F3">
      <w:pPr>
        <w:jc w:val="center"/>
        <w:rPr>
          <w:rFonts w:hint="eastAsia"/>
          <w:lang w:val="en-US" w:eastAsia="zh-CN"/>
        </w:rPr>
      </w:pPr>
    </w:p>
    <w:p w14:paraId="453DE651">
      <w:pPr>
        <w:jc w:val="center"/>
        <w:rPr>
          <w:rFonts w:hint="eastAsia"/>
          <w:lang w:val="en-US" w:eastAsia="zh-CN"/>
        </w:rPr>
      </w:pPr>
    </w:p>
    <w:p w14:paraId="74C79E51">
      <w:pPr>
        <w:jc w:val="center"/>
        <w:rPr>
          <w:rFonts w:hint="eastAsia"/>
          <w:lang w:val="en-US" w:eastAsia="zh-CN"/>
        </w:rPr>
      </w:pPr>
    </w:p>
    <w:p w14:paraId="1E6819C8">
      <w:pPr>
        <w:jc w:val="center"/>
        <w:rPr>
          <w:rFonts w:hint="eastAsia"/>
          <w:lang w:val="en-US" w:eastAsia="zh-CN"/>
        </w:rPr>
      </w:pPr>
    </w:p>
    <w:p w14:paraId="7AF8F183">
      <w:pPr>
        <w:jc w:val="center"/>
        <w:rPr>
          <w:rFonts w:hint="eastAsia"/>
          <w:lang w:val="en-US" w:eastAsia="zh-CN"/>
        </w:rPr>
      </w:pPr>
    </w:p>
    <w:p w14:paraId="300B1A2D">
      <w:pPr>
        <w:jc w:val="center"/>
        <w:rPr>
          <w:rFonts w:hint="eastAsia"/>
          <w:lang w:val="en-US" w:eastAsia="zh-CN"/>
        </w:rPr>
      </w:pPr>
    </w:p>
    <w:p w14:paraId="5CE494E8">
      <w:pPr>
        <w:jc w:val="center"/>
        <w:rPr>
          <w:rFonts w:hint="eastAsia"/>
          <w:lang w:val="en-US" w:eastAsia="zh-CN"/>
        </w:rPr>
      </w:pPr>
    </w:p>
    <w:p w14:paraId="77AB3FE0">
      <w:pPr>
        <w:jc w:val="center"/>
        <w:rPr>
          <w:rFonts w:hint="eastAsia"/>
          <w:lang w:val="en-US" w:eastAsia="zh-CN"/>
        </w:rPr>
      </w:pPr>
    </w:p>
    <w:p w14:paraId="2B816271">
      <w:pPr>
        <w:jc w:val="center"/>
        <w:rPr>
          <w:rFonts w:hint="eastAsia"/>
          <w:lang w:val="en-US" w:eastAsia="zh-CN"/>
        </w:rPr>
      </w:pPr>
    </w:p>
    <w:p w14:paraId="2965F965">
      <w:pPr>
        <w:jc w:val="center"/>
        <w:rPr>
          <w:rFonts w:hint="eastAsia"/>
          <w:lang w:val="en-US" w:eastAsia="zh-CN"/>
        </w:rPr>
      </w:pPr>
    </w:p>
    <w:p w14:paraId="0904FEB1">
      <w:pPr>
        <w:jc w:val="center"/>
        <w:rPr>
          <w:rFonts w:hint="eastAsia"/>
          <w:lang w:val="en-US" w:eastAsia="zh-CN"/>
        </w:rPr>
      </w:pPr>
    </w:p>
    <w:p w14:paraId="10D17944">
      <w:pPr>
        <w:jc w:val="center"/>
        <w:rPr>
          <w:rFonts w:hint="eastAsia"/>
          <w:lang w:val="en-US" w:eastAsia="zh-CN"/>
        </w:rPr>
      </w:pPr>
    </w:p>
    <w:p w14:paraId="64378032">
      <w:pPr>
        <w:jc w:val="center"/>
        <w:rPr>
          <w:rFonts w:hint="eastAsia"/>
          <w:lang w:val="en-US" w:eastAsia="zh-CN"/>
        </w:rPr>
      </w:pPr>
    </w:p>
    <w:p w14:paraId="6933FD85">
      <w:pPr>
        <w:jc w:val="center"/>
        <w:rPr>
          <w:rFonts w:hint="eastAsia"/>
          <w:lang w:val="en-US" w:eastAsia="zh-CN"/>
        </w:rPr>
      </w:pPr>
    </w:p>
    <w:p w14:paraId="0FF8EE4E">
      <w:pPr>
        <w:jc w:val="center"/>
        <w:rPr>
          <w:rFonts w:hint="eastAsia"/>
          <w:lang w:val="en-US" w:eastAsia="zh-CN"/>
        </w:rPr>
      </w:pPr>
    </w:p>
    <w:p w14:paraId="20F693F6">
      <w:pPr>
        <w:jc w:val="center"/>
        <w:rPr>
          <w:rFonts w:hint="eastAsia"/>
          <w:lang w:val="en-US" w:eastAsia="zh-CN"/>
        </w:rPr>
      </w:pPr>
    </w:p>
    <w:p w14:paraId="546DC605">
      <w:pPr>
        <w:jc w:val="center"/>
        <w:rPr>
          <w:rFonts w:hint="eastAsia"/>
          <w:lang w:val="en-US" w:eastAsia="zh-CN"/>
        </w:rPr>
      </w:pPr>
    </w:p>
    <w:p w14:paraId="0424B07B">
      <w:pPr>
        <w:jc w:val="center"/>
        <w:rPr>
          <w:rFonts w:hint="eastAsia"/>
          <w:lang w:val="en-US" w:eastAsia="zh-CN"/>
        </w:rPr>
      </w:pPr>
    </w:p>
    <w:p w14:paraId="08B27E8E">
      <w:pPr>
        <w:jc w:val="center"/>
        <w:rPr>
          <w:rFonts w:hint="eastAsia"/>
          <w:lang w:val="en-US" w:eastAsia="zh-CN"/>
        </w:rPr>
      </w:pPr>
    </w:p>
    <w:p w14:paraId="1213D98C">
      <w:pPr>
        <w:jc w:val="center"/>
        <w:rPr>
          <w:rFonts w:hint="eastAsia"/>
          <w:lang w:val="en-US" w:eastAsia="zh-CN"/>
        </w:rPr>
      </w:pPr>
    </w:p>
    <w:p w14:paraId="70B3CE2A">
      <w:pPr>
        <w:jc w:val="center"/>
        <w:rPr>
          <w:rFonts w:hint="eastAsia"/>
          <w:lang w:val="en-US" w:eastAsia="zh-CN"/>
        </w:rPr>
      </w:pPr>
    </w:p>
    <w:p w14:paraId="73450193">
      <w:pPr>
        <w:jc w:val="center"/>
        <w:rPr>
          <w:rFonts w:hint="eastAsia"/>
          <w:lang w:val="en-US" w:eastAsia="zh-CN"/>
        </w:rPr>
      </w:pPr>
    </w:p>
    <w:p w14:paraId="57504892">
      <w:pPr>
        <w:jc w:val="center"/>
        <w:rPr>
          <w:rFonts w:hint="eastAsia"/>
          <w:lang w:val="en-US" w:eastAsia="zh-CN"/>
        </w:rPr>
      </w:pPr>
    </w:p>
    <w:p w14:paraId="0212B359">
      <w:pPr>
        <w:jc w:val="center"/>
        <w:rPr>
          <w:rFonts w:hint="eastAsia"/>
          <w:lang w:val="en-US" w:eastAsia="zh-CN"/>
        </w:rPr>
      </w:pPr>
    </w:p>
    <w:p w14:paraId="05B9FB1F">
      <w:pPr>
        <w:jc w:val="center"/>
        <w:rPr>
          <w:rFonts w:hint="eastAsia"/>
          <w:lang w:val="en-US" w:eastAsia="zh-CN"/>
        </w:rPr>
      </w:pPr>
    </w:p>
    <w:p w14:paraId="4EDBFDC5">
      <w:pPr>
        <w:jc w:val="center"/>
        <w:rPr>
          <w:rFonts w:hint="eastAsia"/>
          <w:lang w:val="en-US" w:eastAsia="zh-CN"/>
        </w:rPr>
      </w:pPr>
    </w:p>
    <w:p w14:paraId="0D6EC920">
      <w:pPr>
        <w:jc w:val="center"/>
        <w:rPr>
          <w:rFonts w:hint="eastAsia"/>
          <w:lang w:val="en-US" w:eastAsia="zh-CN"/>
        </w:rPr>
      </w:pPr>
    </w:p>
    <w:p w14:paraId="4CB56400">
      <w:pPr>
        <w:jc w:val="center"/>
        <w:rPr>
          <w:rFonts w:hint="eastAsia"/>
          <w:lang w:val="en-US" w:eastAsia="zh-CN"/>
        </w:rPr>
      </w:pPr>
    </w:p>
    <w:p w14:paraId="7C59C757">
      <w:pPr>
        <w:jc w:val="center"/>
        <w:rPr>
          <w:rFonts w:hint="eastAsia"/>
          <w:lang w:val="en-US" w:eastAsia="zh-CN"/>
        </w:rPr>
      </w:pPr>
    </w:p>
    <w:p w14:paraId="6FF04755">
      <w:pPr>
        <w:jc w:val="center"/>
        <w:rPr>
          <w:rFonts w:hint="eastAsia"/>
          <w:lang w:val="en-US" w:eastAsia="zh-CN"/>
        </w:rPr>
      </w:pPr>
    </w:p>
    <w:p w14:paraId="7E980EE2">
      <w:pPr>
        <w:jc w:val="center"/>
        <w:rPr>
          <w:rFonts w:hint="eastAsia"/>
          <w:lang w:val="en-US" w:eastAsia="zh-CN"/>
        </w:rPr>
      </w:pPr>
    </w:p>
    <w:p w14:paraId="3ED78BBB">
      <w:pPr>
        <w:jc w:val="center"/>
        <w:rPr>
          <w:rFonts w:hint="eastAsia"/>
          <w:lang w:val="en-US" w:eastAsia="zh-CN"/>
        </w:rPr>
      </w:pPr>
    </w:p>
    <w:p w14:paraId="107CC238">
      <w:pPr>
        <w:jc w:val="center"/>
        <w:rPr>
          <w:rFonts w:hint="eastAsia"/>
          <w:lang w:val="en-US" w:eastAsia="zh-CN"/>
        </w:rPr>
      </w:pPr>
    </w:p>
    <w:p w14:paraId="19C09FAD">
      <w:pPr>
        <w:jc w:val="center"/>
        <w:rPr>
          <w:rFonts w:hint="eastAsia"/>
          <w:lang w:val="en-US" w:eastAsia="zh-CN"/>
        </w:rPr>
      </w:pPr>
    </w:p>
    <w:p w14:paraId="6B4D0E28">
      <w:pPr>
        <w:jc w:val="center"/>
        <w:rPr>
          <w:rFonts w:hint="eastAsia"/>
          <w:lang w:val="en-US" w:eastAsia="zh-CN"/>
        </w:rPr>
      </w:pPr>
    </w:p>
    <w:p w14:paraId="62685212">
      <w:pPr>
        <w:jc w:val="center"/>
        <w:rPr>
          <w:rFonts w:ascii="Arial" w:hAnsi="Arial" w:eastAsia="黑体" w:cs="Times New Roman"/>
          <w:sz w:val="30"/>
          <w:szCs w:val="30"/>
        </w:rPr>
      </w:pPr>
      <w:r>
        <w:rPr>
          <w:rFonts w:hint="eastAsia" w:ascii="黑体" w:hAnsi="Times New Roman" w:eastAsia="黑体" w:cs="黑体"/>
          <w:sz w:val="24"/>
          <w:szCs w:val="24"/>
        </w:rPr>
        <w:t>（四）近年完成的类似项目情况表</w:t>
      </w:r>
      <w:bookmarkEnd w:id="280"/>
      <w:bookmarkEnd w:id="281"/>
      <w:bookmarkEnd w:id="282"/>
      <w:bookmarkEnd w:id="283"/>
      <w:bookmarkEnd w:id="284"/>
      <w:bookmarkEnd w:id="285"/>
      <w:bookmarkEnd w:id="286"/>
      <w:bookmarkEnd w:id="287"/>
    </w:p>
    <w:tbl>
      <w:tblPr>
        <w:tblStyle w:val="18"/>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369"/>
      </w:tblGrid>
      <w:tr w14:paraId="3FDF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10" w:type="dxa"/>
            <w:noWrap w:val="0"/>
            <w:vAlign w:val="center"/>
          </w:tcPr>
          <w:p w14:paraId="3253666C">
            <w:pPr>
              <w:topLinePunct/>
              <w:spacing w:line="440" w:lineRule="exact"/>
              <w:jc w:val="center"/>
              <w:rPr>
                <w:rFonts w:ascii="宋体" w:cs="Times New Roman"/>
              </w:rPr>
            </w:pPr>
            <w:r>
              <w:rPr>
                <w:rFonts w:hint="eastAsia" w:ascii="宋体" w:hAnsi="宋体" w:cs="宋体"/>
              </w:rPr>
              <w:t>项目名称</w:t>
            </w:r>
          </w:p>
        </w:tc>
        <w:tc>
          <w:tcPr>
            <w:tcW w:w="7369" w:type="dxa"/>
            <w:noWrap w:val="0"/>
            <w:vAlign w:val="top"/>
          </w:tcPr>
          <w:p w14:paraId="2BF51B96">
            <w:pPr>
              <w:topLinePunct/>
              <w:spacing w:line="440" w:lineRule="exact"/>
              <w:rPr>
                <w:rFonts w:ascii="宋体" w:cs="Times New Roman"/>
              </w:rPr>
            </w:pPr>
          </w:p>
        </w:tc>
      </w:tr>
      <w:tr w14:paraId="79E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510" w:type="dxa"/>
            <w:noWrap w:val="0"/>
            <w:vAlign w:val="center"/>
          </w:tcPr>
          <w:p w14:paraId="2CF7B446">
            <w:pPr>
              <w:topLinePunct/>
              <w:spacing w:line="440" w:lineRule="exact"/>
              <w:jc w:val="center"/>
              <w:rPr>
                <w:rFonts w:ascii="宋体" w:cs="Times New Roman"/>
              </w:rPr>
            </w:pPr>
            <w:r>
              <w:rPr>
                <w:rFonts w:hint="eastAsia" w:ascii="宋体" w:hAnsi="宋体" w:cs="宋体"/>
              </w:rPr>
              <w:t>项目所在地</w:t>
            </w:r>
          </w:p>
        </w:tc>
        <w:tc>
          <w:tcPr>
            <w:tcW w:w="7369" w:type="dxa"/>
            <w:noWrap w:val="0"/>
            <w:vAlign w:val="top"/>
          </w:tcPr>
          <w:p w14:paraId="7FB4D1CD">
            <w:pPr>
              <w:topLinePunct/>
              <w:spacing w:line="440" w:lineRule="exact"/>
              <w:rPr>
                <w:rFonts w:ascii="宋体" w:cs="Times New Roman"/>
              </w:rPr>
            </w:pPr>
          </w:p>
        </w:tc>
      </w:tr>
      <w:tr w14:paraId="718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2B0E79ED">
            <w:pPr>
              <w:topLinePunct/>
              <w:spacing w:line="440" w:lineRule="exact"/>
              <w:jc w:val="center"/>
              <w:rPr>
                <w:rFonts w:ascii="宋体" w:cs="Times New Roman"/>
              </w:rPr>
            </w:pPr>
            <w:r>
              <w:rPr>
                <w:rFonts w:hint="eastAsia" w:ascii="宋体" w:hAnsi="宋体" w:cs="宋体"/>
              </w:rPr>
              <w:t>发包人名称</w:t>
            </w:r>
          </w:p>
        </w:tc>
        <w:tc>
          <w:tcPr>
            <w:tcW w:w="7369" w:type="dxa"/>
            <w:noWrap w:val="0"/>
            <w:vAlign w:val="top"/>
          </w:tcPr>
          <w:p w14:paraId="686CA4EB">
            <w:pPr>
              <w:topLinePunct/>
              <w:spacing w:line="440" w:lineRule="exact"/>
              <w:rPr>
                <w:rFonts w:ascii="宋体" w:cs="Times New Roman"/>
              </w:rPr>
            </w:pPr>
          </w:p>
        </w:tc>
      </w:tr>
      <w:tr w14:paraId="340D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10" w:type="dxa"/>
            <w:noWrap w:val="0"/>
            <w:vAlign w:val="center"/>
          </w:tcPr>
          <w:p w14:paraId="382D5744">
            <w:pPr>
              <w:topLinePunct/>
              <w:spacing w:line="440" w:lineRule="exact"/>
              <w:jc w:val="center"/>
              <w:rPr>
                <w:rFonts w:ascii="宋体" w:cs="Times New Roman"/>
              </w:rPr>
            </w:pPr>
            <w:r>
              <w:rPr>
                <w:rFonts w:hint="eastAsia" w:ascii="宋体" w:hAnsi="宋体" w:cs="宋体"/>
              </w:rPr>
              <w:t>发包人地址</w:t>
            </w:r>
          </w:p>
        </w:tc>
        <w:tc>
          <w:tcPr>
            <w:tcW w:w="7369" w:type="dxa"/>
            <w:noWrap w:val="0"/>
            <w:vAlign w:val="top"/>
          </w:tcPr>
          <w:p w14:paraId="37365F89">
            <w:pPr>
              <w:topLinePunct/>
              <w:spacing w:line="440" w:lineRule="exact"/>
              <w:rPr>
                <w:rFonts w:ascii="宋体" w:cs="Times New Roman"/>
              </w:rPr>
            </w:pPr>
          </w:p>
        </w:tc>
      </w:tr>
      <w:tr w14:paraId="076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510" w:type="dxa"/>
            <w:noWrap w:val="0"/>
            <w:vAlign w:val="center"/>
          </w:tcPr>
          <w:p w14:paraId="427C3B0F">
            <w:pPr>
              <w:topLinePunct/>
              <w:spacing w:line="440" w:lineRule="exact"/>
              <w:jc w:val="center"/>
              <w:rPr>
                <w:rFonts w:ascii="宋体" w:cs="Times New Roman"/>
              </w:rPr>
            </w:pPr>
            <w:r>
              <w:rPr>
                <w:rFonts w:hint="eastAsia" w:ascii="宋体" w:hAnsi="宋体" w:cs="宋体"/>
              </w:rPr>
              <w:t>发包人电话</w:t>
            </w:r>
          </w:p>
        </w:tc>
        <w:tc>
          <w:tcPr>
            <w:tcW w:w="7369" w:type="dxa"/>
            <w:noWrap w:val="0"/>
            <w:vAlign w:val="top"/>
          </w:tcPr>
          <w:p w14:paraId="70DC50A5">
            <w:pPr>
              <w:topLinePunct/>
              <w:spacing w:line="440" w:lineRule="exact"/>
              <w:rPr>
                <w:rFonts w:ascii="宋体" w:cs="Times New Roman"/>
              </w:rPr>
            </w:pPr>
          </w:p>
        </w:tc>
      </w:tr>
      <w:tr w14:paraId="4D79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510" w:type="dxa"/>
            <w:noWrap w:val="0"/>
            <w:vAlign w:val="center"/>
          </w:tcPr>
          <w:p w14:paraId="1EC7A72F">
            <w:pPr>
              <w:topLinePunct/>
              <w:spacing w:line="440" w:lineRule="exact"/>
              <w:jc w:val="center"/>
              <w:rPr>
                <w:rFonts w:ascii="宋体" w:cs="Times New Roman"/>
              </w:rPr>
            </w:pPr>
            <w:r>
              <w:rPr>
                <w:rFonts w:hint="eastAsia" w:ascii="宋体" w:hAnsi="宋体" w:cs="宋体"/>
              </w:rPr>
              <w:t>合同价格</w:t>
            </w:r>
          </w:p>
        </w:tc>
        <w:tc>
          <w:tcPr>
            <w:tcW w:w="7369" w:type="dxa"/>
            <w:noWrap w:val="0"/>
            <w:vAlign w:val="top"/>
          </w:tcPr>
          <w:p w14:paraId="4635FAF7">
            <w:pPr>
              <w:topLinePunct/>
              <w:spacing w:line="440" w:lineRule="exact"/>
              <w:rPr>
                <w:rFonts w:ascii="宋体" w:cs="Times New Roman"/>
              </w:rPr>
            </w:pPr>
          </w:p>
        </w:tc>
      </w:tr>
      <w:tr w14:paraId="5E77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510" w:type="dxa"/>
            <w:noWrap w:val="0"/>
            <w:vAlign w:val="center"/>
          </w:tcPr>
          <w:p w14:paraId="2D9FE3EC">
            <w:pPr>
              <w:topLinePunct/>
              <w:spacing w:line="440" w:lineRule="exact"/>
              <w:jc w:val="center"/>
              <w:rPr>
                <w:rFonts w:hint="default" w:ascii="宋体" w:eastAsia="宋体" w:cs="Times New Roman"/>
                <w:lang w:val="en-US" w:eastAsia="zh-CN"/>
              </w:rPr>
            </w:pPr>
            <w:r>
              <w:rPr>
                <w:rFonts w:hint="eastAsia" w:ascii="宋体" w:cs="Times New Roman"/>
                <w:lang w:val="en-US" w:eastAsia="zh-CN"/>
              </w:rPr>
              <w:t>供货期</w:t>
            </w:r>
          </w:p>
        </w:tc>
        <w:tc>
          <w:tcPr>
            <w:tcW w:w="7369" w:type="dxa"/>
            <w:noWrap w:val="0"/>
            <w:vAlign w:val="top"/>
          </w:tcPr>
          <w:p w14:paraId="26CCA389">
            <w:pPr>
              <w:topLinePunct/>
              <w:spacing w:line="440" w:lineRule="exact"/>
              <w:rPr>
                <w:rFonts w:ascii="宋体" w:cs="Times New Roman"/>
              </w:rPr>
            </w:pPr>
          </w:p>
        </w:tc>
      </w:tr>
      <w:tr w14:paraId="55DD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10" w:type="dxa"/>
            <w:noWrap w:val="0"/>
            <w:vAlign w:val="center"/>
          </w:tcPr>
          <w:p w14:paraId="7AB276F4">
            <w:pPr>
              <w:topLinePunct/>
              <w:spacing w:line="440" w:lineRule="exact"/>
              <w:jc w:val="center"/>
              <w:rPr>
                <w:rFonts w:ascii="宋体" w:cs="Times New Roman"/>
              </w:rPr>
            </w:pPr>
            <w:r>
              <w:rPr>
                <w:rFonts w:hint="eastAsia" w:ascii="宋体" w:hAnsi="宋体" w:cs="宋体"/>
              </w:rPr>
              <w:t>承担的工作</w:t>
            </w:r>
          </w:p>
        </w:tc>
        <w:tc>
          <w:tcPr>
            <w:tcW w:w="7369" w:type="dxa"/>
            <w:noWrap w:val="0"/>
            <w:vAlign w:val="top"/>
          </w:tcPr>
          <w:p w14:paraId="1196224D">
            <w:pPr>
              <w:topLinePunct/>
              <w:spacing w:line="440" w:lineRule="exact"/>
              <w:rPr>
                <w:rFonts w:ascii="宋体" w:cs="Times New Roman"/>
              </w:rPr>
            </w:pPr>
          </w:p>
        </w:tc>
      </w:tr>
      <w:tr w14:paraId="7B5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510" w:type="dxa"/>
            <w:noWrap w:val="0"/>
            <w:vAlign w:val="center"/>
          </w:tcPr>
          <w:p w14:paraId="50FAB01D">
            <w:pPr>
              <w:topLinePunct/>
              <w:spacing w:line="440" w:lineRule="exact"/>
              <w:jc w:val="center"/>
              <w:rPr>
                <w:rFonts w:hint="eastAsia" w:ascii="宋体" w:eastAsia="宋体" w:cs="Times New Roman"/>
                <w:lang w:val="en-US" w:eastAsia="zh-CN"/>
              </w:rPr>
            </w:pPr>
            <w:r>
              <w:rPr>
                <w:rFonts w:hint="eastAsia" w:ascii="宋体" w:hAnsi="宋体" w:cs="宋体"/>
              </w:rPr>
              <w:t>质量</w:t>
            </w:r>
            <w:r>
              <w:rPr>
                <w:rFonts w:hint="eastAsia" w:ascii="宋体" w:hAnsi="宋体" w:cs="宋体"/>
                <w:lang w:val="en-US" w:eastAsia="zh-CN"/>
              </w:rPr>
              <w:t>标准</w:t>
            </w:r>
          </w:p>
        </w:tc>
        <w:tc>
          <w:tcPr>
            <w:tcW w:w="7369" w:type="dxa"/>
            <w:noWrap w:val="0"/>
            <w:vAlign w:val="top"/>
          </w:tcPr>
          <w:p w14:paraId="1DC83171">
            <w:pPr>
              <w:topLinePunct/>
              <w:spacing w:line="440" w:lineRule="exact"/>
              <w:rPr>
                <w:rFonts w:ascii="宋体" w:cs="Times New Roman"/>
              </w:rPr>
            </w:pPr>
          </w:p>
        </w:tc>
      </w:tr>
      <w:tr w14:paraId="60C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2510" w:type="dxa"/>
            <w:noWrap w:val="0"/>
            <w:vAlign w:val="center"/>
          </w:tcPr>
          <w:p w14:paraId="113D54EA">
            <w:pPr>
              <w:topLinePunct/>
              <w:spacing w:line="440" w:lineRule="exact"/>
              <w:jc w:val="center"/>
              <w:rPr>
                <w:rFonts w:ascii="宋体" w:cs="Times New Roman"/>
              </w:rPr>
            </w:pPr>
            <w:r>
              <w:rPr>
                <w:rFonts w:hint="eastAsia" w:ascii="宋体" w:hAnsi="宋体" w:cs="宋体"/>
              </w:rPr>
              <w:t>项目描述</w:t>
            </w:r>
          </w:p>
        </w:tc>
        <w:tc>
          <w:tcPr>
            <w:tcW w:w="7369" w:type="dxa"/>
            <w:noWrap w:val="0"/>
            <w:vAlign w:val="top"/>
          </w:tcPr>
          <w:p w14:paraId="404A6ECF">
            <w:pPr>
              <w:topLinePunct/>
              <w:spacing w:line="440" w:lineRule="exact"/>
              <w:rPr>
                <w:rFonts w:ascii="宋体" w:cs="Times New Roman"/>
              </w:rPr>
            </w:pPr>
          </w:p>
          <w:p w14:paraId="766B914E">
            <w:pPr>
              <w:topLinePunct/>
              <w:spacing w:line="440" w:lineRule="exact"/>
              <w:rPr>
                <w:rFonts w:ascii="宋体" w:cs="Times New Roman"/>
              </w:rPr>
            </w:pPr>
          </w:p>
          <w:p w14:paraId="57ED978D">
            <w:pPr>
              <w:topLinePunct/>
              <w:spacing w:line="440" w:lineRule="exact"/>
              <w:rPr>
                <w:rFonts w:ascii="宋体" w:cs="Times New Roman"/>
              </w:rPr>
            </w:pPr>
          </w:p>
          <w:p w14:paraId="58C690FA">
            <w:pPr>
              <w:topLinePunct/>
              <w:spacing w:line="440" w:lineRule="exact"/>
              <w:rPr>
                <w:rFonts w:ascii="宋体" w:cs="Times New Roman"/>
              </w:rPr>
            </w:pPr>
          </w:p>
          <w:p w14:paraId="19180527">
            <w:pPr>
              <w:topLinePunct/>
              <w:spacing w:line="440" w:lineRule="exact"/>
              <w:rPr>
                <w:rFonts w:ascii="宋体" w:cs="Times New Roman"/>
              </w:rPr>
            </w:pPr>
          </w:p>
          <w:p w14:paraId="3FE22AEA">
            <w:pPr>
              <w:topLinePunct/>
              <w:spacing w:line="440" w:lineRule="exact"/>
              <w:rPr>
                <w:rFonts w:ascii="宋体" w:cs="Times New Roman"/>
              </w:rPr>
            </w:pPr>
          </w:p>
          <w:p w14:paraId="6EB25CC9">
            <w:pPr>
              <w:topLinePunct/>
              <w:spacing w:line="440" w:lineRule="exact"/>
              <w:rPr>
                <w:rFonts w:ascii="宋体" w:cs="Times New Roman"/>
              </w:rPr>
            </w:pPr>
          </w:p>
        </w:tc>
      </w:tr>
      <w:tr w14:paraId="4134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1D2652C3">
            <w:pPr>
              <w:topLinePunct/>
              <w:spacing w:line="440" w:lineRule="exact"/>
              <w:jc w:val="center"/>
              <w:rPr>
                <w:rFonts w:ascii="宋体" w:cs="Times New Roman"/>
              </w:rPr>
            </w:pPr>
            <w:r>
              <w:rPr>
                <w:rFonts w:hint="eastAsia" w:ascii="宋体" w:hAnsi="宋体" w:cs="宋体"/>
              </w:rPr>
              <w:t>备注</w:t>
            </w:r>
          </w:p>
        </w:tc>
        <w:tc>
          <w:tcPr>
            <w:tcW w:w="7369" w:type="dxa"/>
            <w:noWrap w:val="0"/>
            <w:vAlign w:val="top"/>
          </w:tcPr>
          <w:p w14:paraId="1B16A704">
            <w:pPr>
              <w:topLinePunct/>
              <w:spacing w:line="440" w:lineRule="exact"/>
              <w:rPr>
                <w:rFonts w:ascii="宋体" w:cs="Times New Roman"/>
              </w:rPr>
            </w:pPr>
          </w:p>
        </w:tc>
      </w:tr>
    </w:tbl>
    <w:p w14:paraId="1EE2FAE9">
      <w:pPr>
        <w:spacing w:line="440" w:lineRule="exact"/>
        <w:rPr>
          <w:rFonts w:hint="eastAsia" w:ascii="宋体" w:hAnsi="宋体" w:cs="宋体"/>
          <w:b/>
          <w:bCs/>
          <w:sz w:val="23"/>
          <w:szCs w:val="23"/>
        </w:rPr>
      </w:pPr>
      <w:r>
        <w:rPr>
          <w:rFonts w:hint="eastAsia" w:ascii="宋体" w:hAnsi="宋体" w:cs="宋体"/>
          <w:b/>
          <w:bCs/>
        </w:rPr>
        <w:t>后附</w:t>
      </w:r>
      <w:r>
        <w:rPr>
          <w:rFonts w:hint="eastAsia" w:ascii="宋体" w:hAnsi="宋体" w:cs="宋体"/>
          <w:b/>
          <w:bCs/>
          <w:lang w:val="zh-CN"/>
        </w:rPr>
        <w:t>中标通知书或合同协议书</w:t>
      </w:r>
    </w:p>
    <w:p w14:paraId="42F4434E">
      <w:pPr>
        <w:spacing w:line="440" w:lineRule="exact"/>
        <w:rPr>
          <w:rFonts w:ascii="宋体" w:cs="Times New Roman"/>
          <w:b/>
          <w:bCs/>
          <w:sz w:val="23"/>
          <w:szCs w:val="23"/>
        </w:rPr>
      </w:pPr>
      <w:r>
        <w:rPr>
          <w:rFonts w:hint="eastAsia" w:ascii="宋体" w:hAnsi="宋体" w:cs="宋体"/>
          <w:b/>
          <w:bCs/>
          <w:sz w:val="23"/>
          <w:szCs w:val="23"/>
        </w:rPr>
        <w:t>注：如有多个类似项目，可按此表格扩展。</w:t>
      </w:r>
    </w:p>
    <w:p w14:paraId="0D559B0A">
      <w:pPr>
        <w:widowControl/>
        <w:jc w:val="left"/>
        <w:rPr>
          <w:rFonts w:ascii="宋体" w:hAnsi="宋体" w:cs="宋体"/>
          <w:b/>
          <w:bCs/>
          <w:sz w:val="23"/>
          <w:szCs w:val="23"/>
        </w:rPr>
      </w:pPr>
    </w:p>
    <w:p w14:paraId="4691DEC8">
      <w:pPr>
        <w:spacing w:line="540" w:lineRule="exact"/>
        <w:jc w:val="center"/>
        <w:rPr>
          <w:rFonts w:ascii="黑体" w:hAnsi="Times New Roman" w:eastAsia="黑体" w:cs="黑体"/>
          <w:sz w:val="24"/>
          <w:szCs w:val="24"/>
        </w:rPr>
      </w:pPr>
      <w:r>
        <w:rPr>
          <w:rFonts w:hint="eastAsia" w:ascii="黑体" w:hAnsi="Times New Roman" w:eastAsia="黑体" w:cs="黑体"/>
          <w:sz w:val="24"/>
          <w:szCs w:val="24"/>
        </w:rPr>
        <w:t>（五）</w:t>
      </w:r>
      <w:r>
        <w:rPr>
          <w:rFonts w:ascii="黑体" w:hAnsi="Times New Roman" w:eastAsia="黑体" w:cs="黑体"/>
          <w:sz w:val="24"/>
          <w:szCs w:val="24"/>
        </w:rPr>
        <w:t>参加政府采购活动前三年内，在经营活动中没有重大违法记录的书面声明</w:t>
      </w:r>
    </w:p>
    <w:p w14:paraId="4343EBCA">
      <w:pPr>
        <w:spacing w:line="540" w:lineRule="exact"/>
        <w:rPr>
          <w:rFonts w:ascii="宋体" w:hAnsi="宋体" w:cs="宋体"/>
          <w:kern w:val="0"/>
        </w:rPr>
      </w:pPr>
    </w:p>
    <w:p w14:paraId="0B2F1D00">
      <w:pPr>
        <w:spacing w:line="540" w:lineRule="exact"/>
        <w:rPr>
          <w:rFonts w:ascii="宋体" w:hAnsi="宋体" w:cs="宋体"/>
          <w:kern w:val="0"/>
        </w:rPr>
      </w:pPr>
    </w:p>
    <w:p w14:paraId="4125504F">
      <w:pPr>
        <w:spacing w:line="540" w:lineRule="exact"/>
        <w:ind w:firstLine="420" w:firstLineChars="200"/>
        <w:rPr>
          <w:rFonts w:ascii="宋体" w:hAnsi="宋体" w:cs="宋体"/>
          <w:kern w:val="0"/>
        </w:rPr>
      </w:pPr>
      <w:r>
        <w:rPr>
          <w:rFonts w:hint="eastAsia" w:ascii="宋体" w:hAnsi="宋体" w:cs="宋体"/>
          <w:kern w:val="0"/>
        </w:rPr>
        <w:t>重大违法记录是指供应商因违法受到刑事处罚，或者责令停产停业、吊销许可证或者执照、较大数额罚款等行政处罚。</w:t>
      </w:r>
    </w:p>
    <w:p w14:paraId="46B40C88">
      <w:pPr>
        <w:spacing w:line="540" w:lineRule="exact"/>
        <w:jc w:val="left"/>
        <w:rPr>
          <w:rFonts w:ascii="宋体" w:hAnsi="宋体"/>
        </w:rPr>
      </w:pPr>
    </w:p>
    <w:p w14:paraId="591900A5">
      <w:pPr>
        <w:spacing w:line="540" w:lineRule="exact"/>
        <w:jc w:val="left"/>
        <w:rPr>
          <w:rFonts w:ascii="宋体" w:hAnsi="宋体"/>
        </w:rPr>
      </w:pPr>
    </w:p>
    <w:p w14:paraId="721E16D8">
      <w:pPr>
        <w:ind w:right="690"/>
        <w:jc w:val="right"/>
        <w:rPr>
          <w:rFonts w:hint="eastAsia" w:ascii="宋体" w:hAnsi="宋体"/>
        </w:rPr>
      </w:pPr>
      <w:r>
        <w:rPr>
          <w:rFonts w:hint="eastAsia" w:ascii="宋体" w:hAnsi="宋体"/>
        </w:rPr>
        <w:t xml:space="preserve">                                              </w:t>
      </w:r>
    </w:p>
    <w:p w14:paraId="57468C03">
      <w:pPr>
        <w:ind w:right="690"/>
        <w:jc w:val="right"/>
        <w:rPr>
          <w:rFonts w:hint="eastAsia" w:ascii="宋体" w:hAnsi="宋体"/>
        </w:rPr>
      </w:pPr>
    </w:p>
    <w:p w14:paraId="7C2FB699">
      <w:pPr>
        <w:ind w:right="690"/>
        <w:jc w:val="right"/>
        <w:rPr>
          <w:rFonts w:hint="eastAsia" w:ascii="宋体" w:hAnsi="宋体"/>
        </w:rPr>
      </w:pPr>
    </w:p>
    <w:p w14:paraId="4B5D59E8">
      <w:pPr>
        <w:ind w:right="690"/>
        <w:jc w:val="right"/>
        <w:rPr>
          <w:rFonts w:hint="eastAsia" w:ascii="宋体" w:hAnsi="宋体"/>
        </w:rPr>
      </w:pPr>
    </w:p>
    <w:p w14:paraId="499E1DD1">
      <w:pPr>
        <w:ind w:right="690"/>
        <w:jc w:val="right"/>
        <w:rPr>
          <w:rFonts w:ascii="宋体" w:hAnsi="宋体"/>
        </w:rPr>
      </w:pPr>
      <w:r>
        <w:rPr>
          <w:rFonts w:hint="eastAsia" w:ascii="宋体" w:hAnsi="宋体"/>
        </w:rPr>
        <w:t xml:space="preserve"> </w:t>
      </w:r>
      <w:r>
        <w:rPr>
          <w:rFonts w:hint="eastAsia" w:ascii="宋体" w:hAnsi="宋体"/>
          <w:lang w:val="en-US" w:eastAsia="zh-CN"/>
        </w:rPr>
        <w:t>供应商</w:t>
      </w:r>
      <w:r>
        <w:rPr>
          <w:rFonts w:hint="eastAsia" w:ascii="宋体" w:hAnsi="宋体"/>
        </w:rPr>
        <w:t>全称：</w:t>
      </w:r>
      <w:r>
        <w:rPr>
          <w:rFonts w:hint="eastAsia" w:ascii="宋体" w:hAnsi="宋体"/>
          <w:u w:val="single"/>
        </w:rPr>
        <w:t xml:space="preserve">         </w:t>
      </w:r>
      <w:r>
        <w:rPr>
          <w:rFonts w:hint="eastAsia" w:ascii="宋体" w:hAnsi="宋体"/>
        </w:rPr>
        <w:t>（加盖单位公章）</w:t>
      </w:r>
    </w:p>
    <w:p w14:paraId="554E7769">
      <w:pPr>
        <w:ind w:right="480"/>
        <w:jc w:val="right"/>
        <w:rPr>
          <w:rFonts w:ascii="宋体" w:hAnsi="宋体"/>
        </w:rPr>
      </w:pPr>
      <w:r>
        <w:rPr>
          <w:rFonts w:hint="eastAsia" w:ascii="宋体" w:hAnsi="宋体"/>
        </w:rPr>
        <w:t xml:space="preserve">    </w:t>
      </w:r>
    </w:p>
    <w:p w14:paraId="0BEA246B">
      <w:pPr>
        <w:ind w:right="960"/>
        <w:jc w:val="center"/>
        <w:rPr>
          <w:rFonts w:ascii="宋体" w:hAnsi="宋体"/>
        </w:rPr>
      </w:pPr>
      <w:r>
        <w:rPr>
          <w:rFonts w:hint="eastAsia" w:ascii="宋体" w:hAnsi="宋体"/>
        </w:rPr>
        <w:t xml:space="preserve">                              </w:t>
      </w:r>
    </w:p>
    <w:p w14:paraId="2FDE9C37">
      <w:pPr>
        <w:ind w:right="960"/>
        <w:jc w:val="center"/>
        <w:rPr>
          <w:rFonts w:ascii="宋体" w:hAnsi="宋体"/>
          <w:u w:val="single"/>
        </w:rPr>
      </w:pPr>
      <w:r>
        <w:rPr>
          <w:rFonts w:hint="eastAsia" w:ascii="宋体" w:hAnsi="宋体"/>
        </w:rPr>
        <w:t xml:space="preserve">                                              法定代表人（签字或盖章）：</w:t>
      </w:r>
    </w:p>
    <w:p w14:paraId="14894A50">
      <w:pPr>
        <w:ind w:right="480"/>
        <w:jc w:val="right"/>
        <w:rPr>
          <w:rFonts w:ascii="宋体" w:hAnsi="宋体"/>
        </w:rPr>
      </w:pPr>
      <w:r>
        <w:rPr>
          <w:rFonts w:hint="eastAsia" w:ascii="宋体" w:hAnsi="宋体"/>
        </w:rPr>
        <w:t xml:space="preserve">    </w:t>
      </w:r>
    </w:p>
    <w:p w14:paraId="11B153B4">
      <w:pPr>
        <w:spacing w:line="540" w:lineRule="exact"/>
        <w:ind w:firstLine="5670" w:firstLineChars="2700"/>
        <w:jc w:val="left"/>
        <w:rPr>
          <w:rFonts w:ascii="宋体" w:hAnsi="宋体"/>
        </w:rPr>
      </w:pPr>
      <w:r>
        <w:rPr>
          <w:rFonts w:hint="eastAsia" w:ascii="宋体" w:hAnsi="宋体"/>
        </w:rPr>
        <w:t>时间：  年  月  日</w:t>
      </w:r>
    </w:p>
    <w:p w14:paraId="6F90C264">
      <w:pPr>
        <w:spacing w:line="540" w:lineRule="exact"/>
        <w:ind w:firstLine="5670" w:firstLineChars="2700"/>
        <w:jc w:val="left"/>
        <w:rPr>
          <w:rFonts w:ascii="宋体" w:hAnsi="宋体"/>
        </w:rPr>
      </w:pPr>
    </w:p>
    <w:p w14:paraId="6530777D">
      <w:pPr>
        <w:spacing w:line="540" w:lineRule="exact"/>
        <w:ind w:firstLine="5670" w:firstLineChars="2700"/>
        <w:jc w:val="left"/>
        <w:rPr>
          <w:rFonts w:ascii="宋体" w:hAnsi="宋体"/>
        </w:rPr>
      </w:pPr>
    </w:p>
    <w:p w14:paraId="206703DF">
      <w:pPr>
        <w:spacing w:line="540" w:lineRule="exact"/>
        <w:ind w:firstLine="5670" w:firstLineChars="2700"/>
        <w:jc w:val="left"/>
        <w:rPr>
          <w:rFonts w:ascii="宋体" w:hAnsi="宋体"/>
        </w:rPr>
      </w:pPr>
    </w:p>
    <w:p w14:paraId="00B7601D">
      <w:pPr>
        <w:spacing w:line="540" w:lineRule="exact"/>
        <w:ind w:firstLine="5670" w:firstLineChars="2700"/>
        <w:jc w:val="left"/>
        <w:rPr>
          <w:rFonts w:ascii="宋体" w:hAnsi="宋体"/>
        </w:rPr>
      </w:pPr>
    </w:p>
    <w:p w14:paraId="206E08A5">
      <w:pPr>
        <w:spacing w:line="540" w:lineRule="exact"/>
        <w:ind w:firstLine="5670" w:firstLineChars="2700"/>
        <w:jc w:val="left"/>
        <w:rPr>
          <w:rFonts w:ascii="宋体" w:hAnsi="宋体"/>
        </w:rPr>
      </w:pPr>
    </w:p>
    <w:p w14:paraId="1D9A3D48">
      <w:pPr>
        <w:spacing w:line="540" w:lineRule="exact"/>
        <w:ind w:firstLine="5670" w:firstLineChars="2700"/>
        <w:jc w:val="left"/>
        <w:rPr>
          <w:rFonts w:ascii="宋体" w:hAnsi="宋体"/>
        </w:rPr>
      </w:pPr>
    </w:p>
    <w:p w14:paraId="25FEBAA5">
      <w:pPr>
        <w:spacing w:line="540" w:lineRule="exact"/>
        <w:ind w:firstLine="5670" w:firstLineChars="2700"/>
        <w:jc w:val="left"/>
        <w:rPr>
          <w:rFonts w:ascii="宋体" w:hAnsi="宋体"/>
        </w:rPr>
      </w:pPr>
    </w:p>
    <w:p w14:paraId="2028EB3F">
      <w:pPr>
        <w:spacing w:line="540" w:lineRule="exact"/>
        <w:ind w:firstLine="5670" w:firstLineChars="2700"/>
        <w:jc w:val="left"/>
        <w:rPr>
          <w:rFonts w:ascii="宋体" w:hAnsi="宋体"/>
        </w:rPr>
      </w:pPr>
    </w:p>
    <w:p w14:paraId="723B39AF">
      <w:pPr>
        <w:spacing w:line="540" w:lineRule="exact"/>
        <w:ind w:firstLine="5670" w:firstLineChars="2700"/>
        <w:jc w:val="left"/>
        <w:rPr>
          <w:rFonts w:ascii="宋体" w:hAnsi="宋体"/>
        </w:rPr>
      </w:pPr>
    </w:p>
    <w:p w14:paraId="54D4F79C">
      <w:pPr>
        <w:spacing w:line="540" w:lineRule="exact"/>
        <w:ind w:firstLine="5670" w:firstLineChars="2700"/>
        <w:jc w:val="left"/>
        <w:rPr>
          <w:rFonts w:ascii="宋体" w:hAnsi="宋体"/>
        </w:rPr>
      </w:pPr>
    </w:p>
    <w:p w14:paraId="78021252">
      <w:pPr>
        <w:spacing w:line="540" w:lineRule="exact"/>
        <w:ind w:firstLine="5670" w:firstLineChars="2700"/>
        <w:jc w:val="left"/>
        <w:rPr>
          <w:rFonts w:ascii="宋体" w:hAnsi="宋体"/>
        </w:rPr>
      </w:pPr>
    </w:p>
    <w:p w14:paraId="7F5D547D">
      <w:pPr>
        <w:spacing w:line="540" w:lineRule="exact"/>
        <w:ind w:firstLine="5670" w:firstLineChars="2700"/>
        <w:jc w:val="left"/>
        <w:rPr>
          <w:rFonts w:ascii="宋体" w:hAnsi="宋体"/>
        </w:rPr>
      </w:pPr>
    </w:p>
    <w:p w14:paraId="5CD23925">
      <w:pPr>
        <w:spacing w:line="540" w:lineRule="exact"/>
        <w:jc w:val="center"/>
        <w:rPr>
          <w:rFonts w:ascii="黑体" w:hAnsi="Times New Roman" w:eastAsia="黑体" w:cs="黑体"/>
          <w:sz w:val="24"/>
          <w:szCs w:val="24"/>
        </w:rPr>
      </w:pPr>
      <w:r>
        <w:rPr>
          <w:rFonts w:hint="eastAsia" w:ascii="黑体" w:hAnsi="Times New Roman" w:eastAsia="黑体" w:cs="黑体"/>
          <w:sz w:val="24"/>
          <w:szCs w:val="24"/>
        </w:rPr>
        <w:t>（六）政府采购诚信承诺书</w:t>
      </w:r>
    </w:p>
    <w:p w14:paraId="30D5EE33">
      <w:pPr>
        <w:spacing w:line="540" w:lineRule="exact"/>
        <w:jc w:val="left"/>
        <w:rPr>
          <w:rFonts w:ascii="宋体" w:hAnsi="宋体"/>
        </w:rPr>
      </w:pPr>
    </w:p>
    <w:p w14:paraId="3EF4BFD9">
      <w:pPr>
        <w:widowControl/>
        <w:spacing w:line="360" w:lineRule="auto"/>
        <w:rPr>
          <w:rFonts w:ascii="宋体" w:hAnsi="宋体" w:cs="宋体"/>
        </w:rPr>
      </w:pPr>
      <w:r>
        <w:rPr>
          <w:rFonts w:hint="eastAsia" w:ascii="宋体" w:hAnsi="宋体" w:cs="宋体"/>
        </w:rPr>
        <w:t xml:space="preserve">      我公司</w:t>
      </w:r>
      <w:r>
        <w:rPr>
          <w:rFonts w:hint="eastAsia" w:ascii="宋体" w:hAnsi="宋体" w:cs="宋体"/>
          <w:u w:val="single"/>
        </w:rPr>
        <w:t xml:space="preserve">                         </w:t>
      </w:r>
      <w:r>
        <w:rPr>
          <w:rFonts w:hint="eastAsia" w:ascii="宋体" w:hAnsi="宋体" w:cs="宋体"/>
        </w:rPr>
        <w:t>（投标人名称）已详细阅读了</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竞争性谈判</w:t>
      </w:r>
      <w:r>
        <w:rPr>
          <w:rFonts w:hint="eastAsia" w:ascii="宋体" w:hAnsi="宋体" w:cs="宋体"/>
        </w:rPr>
        <w:t>文件，自愿参加本次投标，现就有关事项郑重承诺如下：</w:t>
      </w:r>
    </w:p>
    <w:p w14:paraId="39390265">
      <w:pPr>
        <w:widowControl/>
        <w:spacing w:line="360" w:lineRule="auto"/>
        <w:rPr>
          <w:rFonts w:ascii="宋体" w:hAnsi="宋体" w:cs="宋体"/>
        </w:rPr>
      </w:pPr>
      <w:r>
        <w:rPr>
          <w:rFonts w:hint="eastAsia" w:ascii="宋体" w:hAnsi="宋体" w:cs="宋体"/>
        </w:rPr>
        <w:t xml:space="preserve">        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5FA027C">
      <w:pPr>
        <w:widowControl/>
        <w:spacing w:line="360" w:lineRule="auto"/>
        <w:rPr>
          <w:rFonts w:ascii="宋体" w:hAnsi="宋体" w:cs="宋体"/>
        </w:rPr>
      </w:pPr>
      <w:r>
        <w:rPr>
          <w:rFonts w:hint="eastAsia" w:ascii="宋体" w:hAnsi="宋体" w:cs="宋体"/>
        </w:rPr>
        <w:t xml:space="preserve">       二、遵纪守法，公平竞争。不与其他投标人相互串标、哄抬价格，不排挤其他投标人，不损害招标人的合法权益；不向招标人、招标代理机构、评标委员会成员等及其他参与招标活动的人员行贿或采用其他不正当手段谋取中标。</w:t>
      </w:r>
    </w:p>
    <w:p w14:paraId="77AEF58A">
      <w:pPr>
        <w:widowControl/>
        <w:spacing w:line="360" w:lineRule="auto"/>
        <w:rPr>
          <w:rFonts w:ascii="宋体" w:hAnsi="宋体" w:cs="宋体"/>
        </w:rPr>
      </w:pPr>
      <w:r>
        <w:rPr>
          <w:rFonts w:hint="eastAsia" w:ascii="宋体" w:hAnsi="宋体" w:cs="宋体"/>
        </w:rPr>
        <w:t xml:space="preserve">        三、不捏造事实或借用他人名义进行虚假、恶意质疑和投诉，不以质疑或投诉为名排挤竞争对手，干扰政府采购秩序。</w:t>
      </w:r>
    </w:p>
    <w:p w14:paraId="131854DD">
      <w:pPr>
        <w:widowControl/>
        <w:spacing w:line="360" w:lineRule="auto"/>
        <w:rPr>
          <w:rFonts w:ascii="宋体" w:hAnsi="宋体" w:cs="宋体"/>
        </w:rPr>
      </w:pPr>
      <w:r>
        <w:rPr>
          <w:rFonts w:hint="eastAsia" w:ascii="宋体" w:hAnsi="宋体" w:cs="宋体"/>
        </w:rPr>
        <w:t xml:space="preserve">       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374AAC45">
      <w:pPr>
        <w:widowControl/>
        <w:spacing w:line="360" w:lineRule="auto"/>
        <w:rPr>
          <w:rFonts w:ascii="宋体" w:hAnsi="宋体" w:cs="宋体"/>
        </w:rPr>
      </w:pPr>
      <w:r>
        <w:rPr>
          <w:rFonts w:hint="eastAsia" w:ascii="宋体" w:hAnsi="宋体" w:cs="宋体"/>
        </w:rPr>
        <w:t xml:space="preserve">         若有违反以上承诺内容的行为，我公司自愿接受取消投标资格、记入信用档案、没收投标保证金、媒体通报、1~3年内禁止参与</w:t>
      </w:r>
      <w:r>
        <w:rPr>
          <w:rFonts w:hint="eastAsia" w:ascii="宋体" w:hAnsi="宋体" w:cs="宋体"/>
          <w:lang w:eastAsia="zh-CN"/>
        </w:rPr>
        <w:t>白山</w:t>
      </w:r>
      <w:r>
        <w:rPr>
          <w:rFonts w:hint="eastAsia" w:ascii="宋体" w:hAnsi="宋体" w:cs="宋体"/>
        </w:rPr>
        <w:t>市政府采购活动等处罚；如已中标的，自动放弃中标资格，并承担部法律责任；给招标人造成损失的，依法承担赔偿责任。</w:t>
      </w:r>
    </w:p>
    <w:p w14:paraId="0C6DD073">
      <w:pPr>
        <w:widowControl/>
        <w:spacing w:line="360" w:lineRule="auto"/>
        <w:rPr>
          <w:rFonts w:ascii="宋体" w:hAnsi="宋体" w:cs="宋体"/>
        </w:rPr>
      </w:pPr>
    </w:p>
    <w:p w14:paraId="7B08FF70">
      <w:pPr>
        <w:widowControl/>
        <w:spacing w:line="360" w:lineRule="auto"/>
        <w:jc w:val="center"/>
        <w:rPr>
          <w:rFonts w:hint="eastAsia" w:ascii="宋体" w:hAnsi="宋体" w:cs="宋体"/>
        </w:rPr>
      </w:pPr>
      <w:r>
        <w:rPr>
          <w:rFonts w:hint="eastAsia" w:ascii="宋体" w:hAnsi="宋体" w:cs="宋体"/>
        </w:rPr>
        <w:t xml:space="preserve">                                   </w:t>
      </w:r>
    </w:p>
    <w:p w14:paraId="765EB63A">
      <w:pPr>
        <w:widowControl/>
        <w:spacing w:line="360" w:lineRule="auto"/>
        <w:jc w:val="center"/>
        <w:rPr>
          <w:rFonts w:ascii="宋体" w:hAnsi="宋体" w:cs="宋体"/>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投标人名称（公章）：</w:t>
      </w:r>
    </w:p>
    <w:p w14:paraId="1B6FBC94">
      <w:pPr>
        <w:widowControl/>
        <w:spacing w:line="360" w:lineRule="auto"/>
        <w:jc w:val="center"/>
        <w:rPr>
          <w:rFonts w:ascii="宋体" w:hAnsi="宋体" w:cs="宋体"/>
        </w:rPr>
      </w:pPr>
      <w:r>
        <w:rPr>
          <w:rFonts w:hint="eastAsia" w:ascii="宋体" w:hAnsi="宋体" w:cs="宋体"/>
        </w:rPr>
        <w:t xml:space="preserve">                                            法定代表人（签字或盖章）：</w:t>
      </w:r>
    </w:p>
    <w:p w14:paraId="51F0E0AA">
      <w:pPr>
        <w:widowControl/>
        <w:spacing w:line="360" w:lineRule="auto"/>
        <w:jc w:val="center"/>
        <w:rPr>
          <w:rFonts w:ascii="宋体" w:hAnsi="宋体" w:cs="宋体"/>
        </w:rPr>
      </w:pPr>
      <w:r>
        <w:rPr>
          <w:rFonts w:hint="eastAsia" w:ascii="宋体" w:hAnsi="宋体" w:cs="宋体"/>
        </w:rPr>
        <w:t xml:space="preserve">                                          日期：     年    月   日</w:t>
      </w:r>
    </w:p>
    <w:p w14:paraId="5308B06E">
      <w:pPr>
        <w:adjustRightInd w:val="0"/>
        <w:snapToGrid w:val="0"/>
        <w:spacing w:line="360" w:lineRule="auto"/>
        <w:jc w:val="center"/>
        <w:rPr>
          <w:rFonts w:ascii="宋体" w:hAnsi="宋体"/>
          <w:b/>
        </w:rPr>
      </w:pPr>
    </w:p>
    <w:p w14:paraId="6B9BE4E9">
      <w:pPr>
        <w:adjustRightInd w:val="0"/>
        <w:snapToGrid w:val="0"/>
        <w:spacing w:line="360" w:lineRule="auto"/>
        <w:jc w:val="center"/>
        <w:rPr>
          <w:rFonts w:ascii="宋体" w:hAnsi="宋体"/>
          <w:b/>
        </w:rPr>
      </w:pPr>
    </w:p>
    <w:p w14:paraId="0D13DA70">
      <w:pPr>
        <w:adjustRightInd w:val="0"/>
        <w:snapToGrid w:val="0"/>
        <w:spacing w:line="360" w:lineRule="auto"/>
        <w:jc w:val="center"/>
        <w:rPr>
          <w:rFonts w:ascii="宋体" w:hAnsi="宋体"/>
          <w:b/>
        </w:rPr>
      </w:pPr>
    </w:p>
    <w:p w14:paraId="31546A33">
      <w:pPr>
        <w:adjustRightInd w:val="0"/>
        <w:snapToGrid w:val="0"/>
        <w:spacing w:line="360" w:lineRule="auto"/>
        <w:jc w:val="center"/>
        <w:rPr>
          <w:rFonts w:ascii="宋体" w:hAnsi="宋体"/>
          <w:b/>
        </w:rPr>
      </w:pPr>
    </w:p>
    <w:p w14:paraId="10953368">
      <w:pPr>
        <w:adjustRightInd w:val="0"/>
        <w:snapToGrid w:val="0"/>
        <w:spacing w:line="360" w:lineRule="auto"/>
        <w:jc w:val="center"/>
        <w:rPr>
          <w:rFonts w:ascii="宋体" w:hAnsi="宋体"/>
          <w:b/>
        </w:rPr>
      </w:pPr>
    </w:p>
    <w:p w14:paraId="542900E9">
      <w:pPr>
        <w:adjustRightInd w:val="0"/>
        <w:snapToGrid w:val="0"/>
        <w:spacing w:line="360" w:lineRule="auto"/>
        <w:jc w:val="center"/>
        <w:rPr>
          <w:rFonts w:ascii="宋体" w:hAnsi="宋体"/>
          <w:b/>
        </w:rPr>
      </w:pPr>
    </w:p>
    <w:p w14:paraId="2588F011">
      <w:pPr>
        <w:pStyle w:val="5"/>
        <w:widowControl/>
        <w:spacing w:line="360" w:lineRule="auto"/>
        <w:ind w:left="0" w:leftChars="0" w:firstLine="3600" w:firstLineChars="1200"/>
        <w:jc w:val="both"/>
        <w:rPr>
          <w:rFonts w:cs="Times New Roman"/>
        </w:rPr>
      </w:pPr>
      <w:bookmarkStart w:id="288" w:name="_Toc29462"/>
      <w:bookmarkStart w:id="289" w:name="_Toc2535_WPSOffice_Level1"/>
      <w:bookmarkStart w:id="290" w:name="_Toc15761_WPSOffice_Level1"/>
      <w:r>
        <w:rPr>
          <w:rFonts w:hint="eastAsia" w:cs="黑体"/>
          <w:lang w:val="en-US" w:eastAsia="zh-CN"/>
        </w:rPr>
        <w:t>九</w:t>
      </w:r>
      <w:r>
        <w:rPr>
          <w:rFonts w:hint="eastAsia" w:cs="黑体"/>
        </w:rPr>
        <w:t>、其他材料</w:t>
      </w:r>
      <w:bookmarkEnd w:id="277"/>
      <w:bookmarkEnd w:id="288"/>
      <w:bookmarkEnd w:id="289"/>
      <w:bookmarkEnd w:id="290"/>
    </w:p>
    <w:p w14:paraId="162B3152">
      <w:pPr>
        <w:keepNext w:val="0"/>
        <w:keepLines w:val="0"/>
        <w:widowControl/>
        <w:suppressLineNumbers w:val="0"/>
        <w:ind w:firstLine="3150" w:firstLineChars="1500"/>
        <w:jc w:val="left"/>
        <w:rPr>
          <w:rFonts w:hint="eastAsia" w:ascii="宋体" w:hAnsi="宋体" w:eastAsia="宋体" w:cs="宋体"/>
        </w:rPr>
      </w:pPr>
      <w:r>
        <w:rPr>
          <w:rFonts w:hint="eastAsia" w:ascii="宋体" w:hAnsi="宋体" w:eastAsia="宋体" w:cs="宋体"/>
          <w:b/>
          <w:bCs/>
          <w:color w:val="000000"/>
          <w:kern w:val="0"/>
          <w:sz w:val="21"/>
          <w:szCs w:val="21"/>
          <w:lang w:val="en-US" w:eastAsia="zh-CN" w:bidi="ar"/>
        </w:rPr>
        <w:t>（供应商认为有必要的其他资料）</w:t>
      </w:r>
    </w:p>
    <w:p w14:paraId="2ED0B51E">
      <w:pPr>
        <w:numPr>
          <w:ilvl w:val="0"/>
          <w:numId w:val="0"/>
        </w:numPr>
        <w:rPr>
          <w:rFonts w:hint="eastAsia" w:ascii="宋体" w:hAnsi="宋体" w:eastAsia="宋体" w:cs="宋体"/>
        </w:rPr>
      </w:pPr>
    </w:p>
    <w:p w14:paraId="52FD8B67">
      <w:pPr>
        <w:spacing w:line="360" w:lineRule="auto"/>
        <w:rPr>
          <w:rFonts w:ascii="宋体" w:cs="Times New Roman"/>
          <w:b/>
          <w:bCs/>
        </w:rPr>
      </w:pPr>
    </w:p>
    <w:p w14:paraId="642162DF">
      <w:pPr>
        <w:spacing w:line="360" w:lineRule="auto"/>
        <w:rPr>
          <w:rFonts w:ascii="宋体" w:cs="Times New Roman"/>
          <w:b/>
          <w:bCs/>
        </w:rPr>
      </w:pPr>
    </w:p>
    <w:p w14:paraId="4C8C5FCD">
      <w:pPr>
        <w:spacing w:line="360" w:lineRule="auto"/>
        <w:rPr>
          <w:rFonts w:ascii="宋体" w:cs="Times New Roman"/>
          <w:b/>
          <w:bCs/>
        </w:rPr>
      </w:pPr>
    </w:p>
    <w:p w14:paraId="75990B8D">
      <w:pPr>
        <w:spacing w:line="360" w:lineRule="auto"/>
        <w:rPr>
          <w:rFonts w:ascii="宋体" w:cs="Times New Roman"/>
          <w:b/>
          <w:bCs/>
        </w:rPr>
      </w:pPr>
    </w:p>
    <w:p w14:paraId="2BE79F36">
      <w:pPr>
        <w:spacing w:line="360" w:lineRule="auto"/>
        <w:rPr>
          <w:rFonts w:ascii="宋体" w:cs="Times New Roman"/>
          <w:b/>
          <w:bCs/>
        </w:rPr>
      </w:pPr>
    </w:p>
    <w:p w14:paraId="35268029">
      <w:pPr>
        <w:spacing w:line="360" w:lineRule="auto"/>
        <w:rPr>
          <w:rFonts w:ascii="宋体" w:cs="Times New Roman"/>
          <w:b/>
          <w:bCs/>
        </w:rPr>
      </w:pPr>
    </w:p>
    <w:p w14:paraId="323AA17C">
      <w:pPr>
        <w:spacing w:line="360" w:lineRule="auto"/>
        <w:rPr>
          <w:rFonts w:ascii="宋体" w:cs="Times New Roman"/>
          <w:b/>
          <w:bCs/>
        </w:rPr>
      </w:pPr>
    </w:p>
    <w:p w14:paraId="04ADB68B">
      <w:pPr>
        <w:spacing w:line="360" w:lineRule="auto"/>
        <w:rPr>
          <w:rFonts w:ascii="宋体" w:cs="Times New Roman"/>
          <w:b/>
          <w:bCs/>
        </w:rPr>
      </w:pPr>
    </w:p>
    <w:p w14:paraId="4196A0B0">
      <w:pPr>
        <w:spacing w:line="360" w:lineRule="auto"/>
        <w:rPr>
          <w:rFonts w:ascii="宋体" w:cs="Times New Roman"/>
          <w:b/>
          <w:bCs/>
        </w:rPr>
      </w:pPr>
    </w:p>
    <w:p w14:paraId="031A1EF8">
      <w:pPr>
        <w:spacing w:line="360" w:lineRule="auto"/>
        <w:rPr>
          <w:rFonts w:ascii="宋体" w:cs="Times New Roman"/>
          <w:b/>
          <w:bCs/>
        </w:rPr>
      </w:pPr>
    </w:p>
    <w:p w14:paraId="799312E0">
      <w:pPr>
        <w:spacing w:line="360" w:lineRule="auto"/>
        <w:rPr>
          <w:rFonts w:ascii="宋体" w:cs="Times New Roman"/>
          <w:b/>
          <w:bCs/>
        </w:rPr>
      </w:pPr>
    </w:p>
    <w:p w14:paraId="42FE4C1E">
      <w:pPr>
        <w:spacing w:line="360" w:lineRule="auto"/>
        <w:rPr>
          <w:rFonts w:ascii="宋体" w:cs="Times New Roman"/>
          <w:b/>
          <w:bCs/>
        </w:rPr>
      </w:pPr>
    </w:p>
    <w:p w14:paraId="74EFEF4B">
      <w:pPr>
        <w:spacing w:line="360" w:lineRule="auto"/>
        <w:rPr>
          <w:rFonts w:ascii="宋体" w:cs="Times New Roman"/>
          <w:b/>
          <w:bCs/>
        </w:rPr>
      </w:pPr>
    </w:p>
    <w:p w14:paraId="672C2140">
      <w:pPr>
        <w:spacing w:line="360" w:lineRule="auto"/>
        <w:rPr>
          <w:rFonts w:ascii="宋体" w:cs="Times New Roman"/>
          <w:b/>
          <w:bCs/>
        </w:rPr>
      </w:pPr>
    </w:p>
    <w:p w14:paraId="780ACAE6">
      <w:pPr>
        <w:spacing w:line="360" w:lineRule="auto"/>
        <w:rPr>
          <w:rFonts w:ascii="宋体" w:cs="Times New Roman"/>
          <w:b/>
          <w:bCs/>
        </w:rPr>
      </w:pPr>
    </w:p>
    <w:p w14:paraId="5494D2E6">
      <w:pPr>
        <w:spacing w:line="360" w:lineRule="auto"/>
        <w:rPr>
          <w:rFonts w:ascii="宋体" w:cs="Times New Roman"/>
          <w:b/>
          <w:bCs/>
        </w:rPr>
      </w:pPr>
    </w:p>
    <w:p w14:paraId="6B174BBF">
      <w:pPr>
        <w:spacing w:line="360" w:lineRule="auto"/>
        <w:rPr>
          <w:rFonts w:ascii="宋体" w:cs="Times New Roman"/>
          <w:b/>
          <w:bCs/>
        </w:rPr>
      </w:pPr>
    </w:p>
    <w:p w14:paraId="0011F1C5">
      <w:pPr>
        <w:spacing w:line="360" w:lineRule="auto"/>
        <w:rPr>
          <w:rFonts w:ascii="宋体" w:cs="Times New Roman"/>
          <w:b/>
          <w:bCs/>
        </w:rPr>
      </w:pPr>
    </w:p>
    <w:p w14:paraId="7A6FF17F">
      <w:pPr>
        <w:spacing w:line="360" w:lineRule="auto"/>
        <w:rPr>
          <w:rFonts w:ascii="宋体" w:cs="Times New Roman"/>
          <w:b/>
          <w:bCs/>
        </w:rPr>
      </w:pPr>
    </w:p>
    <w:p w14:paraId="3D1C5472">
      <w:pPr>
        <w:spacing w:line="360" w:lineRule="auto"/>
        <w:rPr>
          <w:rFonts w:ascii="宋体" w:cs="Times New Roman"/>
          <w:b/>
          <w:bCs/>
        </w:rPr>
      </w:pPr>
    </w:p>
    <w:p w14:paraId="6CD472A6">
      <w:pPr>
        <w:spacing w:line="360" w:lineRule="auto"/>
        <w:rPr>
          <w:rFonts w:ascii="宋体" w:cs="Times New Roman"/>
          <w:b/>
          <w:bCs/>
        </w:rPr>
      </w:pPr>
    </w:p>
    <w:p w14:paraId="1356FA61">
      <w:pPr>
        <w:spacing w:line="360" w:lineRule="auto"/>
        <w:rPr>
          <w:rFonts w:ascii="宋体" w:cs="Times New Roman"/>
          <w:b/>
          <w:bCs/>
        </w:rPr>
      </w:pPr>
    </w:p>
    <w:p w14:paraId="5DED0123">
      <w:pPr>
        <w:spacing w:line="360" w:lineRule="auto"/>
        <w:rPr>
          <w:rFonts w:ascii="宋体" w:cs="Times New Roman"/>
          <w:b/>
          <w:bCs/>
        </w:rPr>
      </w:pPr>
    </w:p>
    <w:p w14:paraId="7F2D1BB9">
      <w:pPr>
        <w:spacing w:line="360" w:lineRule="auto"/>
        <w:rPr>
          <w:rFonts w:ascii="宋体" w:cs="Times New Roman"/>
          <w:b/>
          <w:bCs/>
        </w:rPr>
      </w:pPr>
    </w:p>
    <w:p w14:paraId="740CF209">
      <w:pPr>
        <w:spacing w:line="360" w:lineRule="auto"/>
        <w:rPr>
          <w:rFonts w:ascii="宋体" w:cs="Times New Roman"/>
          <w:b/>
          <w:bCs/>
        </w:rPr>
      </w:pPr>
    </w:p>
    <w:p w14:paraId="49B9BAB2">
      <w:pPr>
        <w:spacing w:line="360" w:lineRule="auto"/>
        <w:rPr>
          <w:rFonts w:ascii="宋体" w:cs="Times New Roman"/>
          <w:b/>
          <w:bCs/>
        </w:rPr>
      </w:pPr>
    </w:p>
    <w:p w14:paraId="740064B5">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28"/>
          <w:szCs w:val="28"/>
          <w:lang w:val="en-US" w:eastAsia="zh-CN" w:bidi="ar"/>
        </w:rPr>
        <w:t>中小企业声明函</w:t>
      </w:r>
    </w:p>
    <w:p w14:paraId="249A08C8">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本公司郑重声明，根据《政府采购促进中小企业发展暂行办法》（财库[2011]181号）的规定，本公司为______（请填写：中型、小型、微型）企业。即，本公司同时满足以下条件：</w:t>
      </w:r>
    </w:p>
    <w:p w14:paraId="3CA47A59">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1.根据《工业和信息化部、国家统计局、国家发展和改革委员会、财政部关于印发中小企业划型标准规定的通知》（工信部联企业[2011]300号）规定的划分标准，本公司为______（请填写：中型、小型）企业。</w:t>
      </w:r>
    </w:p>
    <w:p w14:paraId="2970BE03">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本公司参加______单位的______项目采购活动提供本企业制造的货物，由本企业承担工程、提供服务，或者提供其他______（请填写：中型、小型）企业制造的货物。本条所称货物不包括使用大型企业注册商标的货物。</w:t>
      </w:r>
    </w:p>
    <w:p w14:paraId="121FC62C">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本公司对上述声明的真实性负责。如有虚假，将依法承担相应责任。</w:t>
      </w:r>
    </w:p>
    <w:p w14:paraId="406D7956">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w:t>
      </w:r>
    </w:p>
    <w:p w14:paraId="315E48C6">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3F43A615">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5D1B2122">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10ADF53B">
      <w:pPr>
        <w:keepNext w:val="0"/>
        <w:keepLines w:val="0"/>
        <w:widowControl/>
        <w:suppressLineNumbers w:val="0"/>
        <w:spacing w:line="360" w:lineRule="auto"/>
        <w:ind w:firstLine="4410" w:firstLineChars="2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企业名称（盖单位公章）： </w:t>
      </w:r>
    </w:p>
    <w:p w14:paraId="19231A25">
      <w:pPr>
        <w:keepNext w:val="0"/>
        <w:keepLines w:val="0"/>
        <w:widowControl/>
        <w:suppressLineNumbers w:val="0"/>
        <w:spacing w:line="360" w:lineRule="auto"/>
        <w:ind w:firstLine="4410" w:firstLineChars="2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日期： </w:t>
      </w:r>
    </w:p>
    <w:p w14:paraId="40B3647D">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14:paraId="238A245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注：从业人员、营业收入、资产总额填报上一年度数据，无上一年度数据的新成立企业可不提供。 </w:t>
      </w:r>
    </w:p>
    <w:p w14:paraId="2E76B69B">
      <w:pPr>
        <w:pStyle w:val="15"/>
      </w:pPr>
    </w:p>
    <w:p w14:paraId="0EED281C"/>
    <w:p w14:paraId="11BB14E7">
      <w:pPr>
        <w:pStyle w:val="15"/>
      </w:pPr>
    </w:p>
    <w:p w14:paraId="52BE3D34"/>
    <w:p w14:paraId="7E0A7992">
      <w:pPr>
        <w:pStyle w:val="15"/>
      </w:pPr>
    </w:p>
    <w:p w14:paraId="3C10AE0A"/>
    <w:p w14:paraId="52B44158">
      <w:pPr>
        <w:pStyle w:val="15"/>
      </w:pPr>
    </w:p>
    <w:p w14:paraId="7936FBA1"/>
    <w:p w14:paraId="5A7268E2">
      <w:pPr>
        <w:pStyle w:val="15"/>
      </w:pPr>
    </w:p>
    <w:p w14:paraId="4DCF7E66"/>
    <w:p w14:paraId="6EFFAAD9">
      <w:pPr>
        <w:pStyle w:val="5"/>
        <w:widowControl/>
        <w:numPr>
          <w:ilvl w:val="0"/>
          <w:numId w:val="4"/>
        </w:numPr>
        <w:spacing w:line="360" w:lineRule="auto"/>
        <w:ind w:left="0" w:leftChars="0" w:firstLine="0" w:firstLineChars="0"/>
        <w:jc w:val="center"/>
        <w:rPr>
          <w:rFonts w:hint="eastAsia" w:ascii="宋体" w:hAnsi="宋体" w:eastAsia="宋体" w:cs="宋体"/>
          <w:sz w:val="24"/>
          <w:szCs w:val="24"/>
        </w:rPr>
      </w:pPr>
      <w:bookmarkStart w:id="291" w:name="_Toc17937_WPSOffice_Level1"/>
      <w:bookmarkStart w:id="292" w:name="_Toc24710"/>
      <w:bookmarkStart w:id="293" w:name="_Toc17718_WPSOffice_Level1"/>
      <w:r>
        <w:rPr>
          <w:rFonts w:hint="eastAsia" w:ascii="宋体" w:hAnsi="宋体" w:eastAsia="宋体" w:cs="宋体"/>
          <w:sz w:val="24"/>
          <w:szCs w:val="24"/>
        </w:rPr>
        <w:t>投标质疑书</w:t>
      </w:r>
    </w:p>
    <w:p w14:paraId="72AB340F">
      <w:pPr>
        <w:pStyle w:val="5"/>
        <w:widowControl/>
        <w:spacing w:line="360" w:lineRule="auto"/>
        <w:ind w:left="0" w:leftChars="0" w:firstLine="0" w:firstLineChars="0"/>
        <w:jc w:val="both"/>
        <w:rPr>
          <w:rFonts w:hint="eastAsia" w:ascii="宋体" w:hAnsi="宋体" w:eastAsia="宋体" w:cs="宋体"/>
          <w:sz w:val="21"/>
          <w:szCs w:val="21"/>
        </w:rPr>
      </w:pPr>
    </w:p>
    <w:p w14:paraId="1C6B3E97">
      <w:pPr>
        <w:pStyle w:val="5"/>
        <w:widowControl/>
        <w:spacing w:line="48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项目名称:2025年度浑江区河口街道黑参系列设备采购项目</w:t>
      </w:r>
    </w:p>
    <w:p w14:paraId="4CCC5577">
      <w:pPr>
        <w:pStyle w:val="5"/>
        <w:widowControl/>
        <w:spacing w:line="480" w:lineRule="auto"/>
        <w:ind w:left="239" w:leftChars="114" w:firstLine="477" w:firstLineChars="199"/>
        <w:jc w:val="both"/>
        <w:rPr>
          <w:rFonts w:hint="eastAsia" w:ascii="宋体" w:hAnsi="宋体" w:eastAsia="宋体" w:cs="宋体"/>
          <w:sz w:val="24"/>
          <w:szCs w:val="24"/>
        </w:rPr>
      </w:pPr>
      <w:r>
        <w:rPr>
          <w:rFonts w:hint="eastAsia" w:ascii="宋体" w:hAnsi="宋体" w:eastAsia="宋体" w:cs="宋体"/>
          <w:sz w:val="24"/>
          <w:szCs w:val="24"/>
        </w:rPr>
        <w:t>关于《</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文件》方面的疑问(如无疑问，在此页中打印上“无疑问”并加盖公章)，如有异议按《</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w:t>
      </w:r>
      <w:r>
        <w:rPr>
          <w:rFonts w:hint="eastAsia" w:ascii="宋体" w:hAnsi="宋体" w:eastAsia="宋体" w:cs="宋体"/>
          <w:sz w:val="24"/>
          <w:szCs w:val="24"/>
        </w:rPr>
        <w:t>》</w:t>
      </w:r>
      <w:r>
        <w:rPr>
          <w:rFonts w:hint="eastAsia" w:ascii="宋体" w:hAnsi="宋体" w:eastAsia="宋体" w:cs="宋体"/>
          <w:sz w:val="24"/>
          <w:szCs w:val="24"/>
          <w:lang w:val="en-US" w:eastAsia="zh-CN"/>
        </w:rPr>
        <w:t>谈判</w:t>
      </w:r>
      <w:r>
        <w:rPr>
          <w:rFonts w:hint="eastAsia" w:ascii="宋体" w:hAnsi="宋体" w:eastAsia="宋体" w:cs="宋体"/>
          <w:sz w:val="24"/>
          <w:szCs w:val="24"/>
        </w:rPr>
        <w:t>须知前附表提交时间递交到招标代理机构，如没有疑问将此页装订在响应文件中作为响</w:t>
      </w:r>
      <w:bookmarkStart w:id="294" w:name="_GoBack"/>
      <w:bookmarkEnd w:id="294"/>
      <w:r>
        <w:rPr>
          <w:rFonts w:hint="eastAsia" w:ascii="宋体" w:hAnsi="宋体" w:eastAsia="宋体" w:cs="宋体"/>
          <w:sz w:val="24"/>
          <w:szCs w:val="24"/>
        </w:rPr>
        <w:t>应文件的组成部分。</w:t>
      </w:r>
    </w:p>
    <w:p w14:paraId="131FD1A8">
      <w:pPr>
        <w:pStyle w:val="5"/>
        <w:widowControl/>
        <w:spacing w:line="480" w:lineRule="auto"/>
        <w:ind w:left="0" w:leftChars="0" w:firstLine="0" w:firstLineChars="0"/>
        <w:jc w:val="both"/>
        <w:rPr>
          <w:rFonts w:hint="eastAsia" w:ascii="宋体" w:hAnsi="宋体" w:eastAsia="宋体" w:cs="宋体"/>
          <w:sz w:val="24"/>
          <w:szCs w:val="24"/>
        </w:rPr>
      </w:pPr>
    </w:p>
    <w:p w14:paraId="3AAA02E8">
      <w:pPr>
        <w:pStyle w:val="5"/>
        <w:widowControl/>
        <w:spacing w:line="480" w:lineRule="auto"/>
        <w:ind w:left="0" w:leftChars="0" w:firstLine="1200" w:firstLineChars="500"/>
        <w:jc w:val="both"/>
        <w:rPr>
          <w:rFonts w:hint="eastAsia" w:ascii="宋体" w:hAnsi="宋体" w:eastAsia="宋体" w:cs="宋体"/>
          <w:sz w:val="24"/>
          <w:szCs w:val="24"/>
        </w:rPr>
      </w:pPr>
      <w:r>
        <w:rPr>
          <w:rFonts w:hint="eastAsia" w:ascii="宋体" w:hAnsi="宋体" w:eastAsia="宋体" w:cs="宋体"/>
          <w:sz w:val="24"/>
          <w:szCs w:val="24"/>
        </w:rPr>
        <w:t>无疑问</w:t>
      </w:r>
    </w:p>
    <w:p w14:paraId="6BFE159D">
      <w:pPr>
        <w:pStyle w:val="5"/>
        <w:widowControl/>
        <w:spacing w:line="360" w:lineRule="auto"/>
        <w:ind w:left="0" w:leftChars="0" w:firstLine="0" w:firstLineChars="0"/>
        <w:jc w:val="both"/>
        <w:rPr>
          <w:rFonts w:hint="eastAsia" w:ascii="宋体" w:hAnsi="宋体" w:eastAsia="宋体" w:cs="宋体"/>
          <w:sz w:val="24"/>
          <w:szCs w:val="24"/>
        </w:rPr>
      </w:pPr>
    </w:p>
    <w:p w14:paraId="051116FC">
      <w:pPr>
        <w:pStyle w:val="5"/>
        <w:widowControl/>
        <w:spacing w:line="360" w:lineRule="auto"/>
        <w:ind w:left="0" w:leftChars="0" w:firstLine="0" w:firstLineChars="0"/>
        <w:jc w:val="both"/>
        <w:rPr>
          <w:rFonts w:hint="eastAsia" w:ascii="宋体" w:hAnsi="宋体" w:eastAsia="宋体" w:cs="宋体"/>
          <w:sz w:val="24"/>
          <w:szCs w:val="24"/>
        </w:rPr>
      </w:pPr>
    </w:p>
    <w:p w14:paraId="14842BE3">
      <w:pPr>
        <w:pStyle w:val="5"/>
        <w:widowControl/>
        <w:spacing w:line="360" w:lineRule="auto"/>
        <w:ind w:left="0" w:leftChars="0" w:firstLine="0" w:firstLineChars="0"/>
        <w:jc w:val="both"/>
        <w:rPr>
          <w:rFonts w:hint="eastAsia" w:ascii="宋体" w:hAnsi="宋体" w:eastAsia="宋体" w:cs="宋体"/>
          <w:sz w:val="24"/>
          <w:szCs w:val="24"/>
        </w:rPr>
      </w:pPr>
    </w:p>
    <w:p w14:paraId="65BD7E47">
      <w:pPr>
        <w:pStyle w:val="5"/>
        <w:widowControl/>
        <w:spacing w:line="360" w:lineRule="auto"/>
        <w:ind w:left="0" w:leftChars="0" w:firstLine="0" w:firstLineChars="0"/>
        <w:jc w:val="both"/>
        <w:rPr>
          <w:rFonts w:hint="eastAsia" w:ascii="宋体" w:hAnsi="宋体" w:eastAsia="宋体" w:cs="宋体"/>
          <w:sz w:val="24"/>
          <w:szCs w:val="24"/>
        </w:rPr>
      </w:pPr>
    </w:p>
    <w:p w14:paraId="4242AAC2">
      <w:pPr>
        <w:pStyle w:val="5"/>
        <w:widowControl/>
        <w:spacing w:line="360" w:lineRule="auto"/>
        <w:ind w:left="0" w:leftChars="0" w:firstLine="4800" w:firstLineChars="2000"/>
        <w:jc w:val="both"/>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14:paraId="39F57A70">
      <w:pPr>
        <w:pStyle w:val="5"/>
        <w:widowControl/>
        <w:spacing w:line="360" w:lineRule="auto"/>
        <w:ind w:left="0" w:leftChars="0" w:firstLine="6000" w:firstLineChars="2500"/>
        <w:jc w:val="both"/>
        <w:rPr>
          <w:rFonts w:hint="eastAsia" w:ascii="宋体" w:hAnsi="宋体" w:eastAsia="宋体" w:cs="宋体"/>
          <w:sz w:val="24"/>
          <w:szCs w:val="24"/>
        </w:rPr>
      </w:pPr>
    </w:p>
    <w:p w14:paraId="7CE8D78E">
      <w:pPr>
        <w:pStyle w:val="5"/>
        <w:widowControl/>
        <w:spacing w:line="360" w:lineRule="auto"/>
        <w:ind w:left="0" w:leftChars="0" w:firstLine="6000" w:firstLineChars="2500"/>
        <w:jc w:val="both"/>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DE8D063">
      <w:pPr>
        <w:pStyle w:val="5"/>
        <w:widowControl/>
        <w:spacing w:line="360" w:lineRule="auto"/>
        <w:ind w:left="0" w:leftChars="0" w:firstLine="0" w:firstLineChars="0"/>
        <w:jc w:val="center"/>
        <w:rPr>
          <w:rFonts w:hint="eastAsia" w:cs="黑体"/>
        </w:rPr>
      </w:pPr>
    </w:p>
    <w:p w14:paraId="4C8BBC2F">
      <w:pPr>
        <w:pStyle w:val="5"/>
        <w:widowControl/>
        <w:spacing w:line="360" w:lineRule="auto"/>
        <w:ind w:left="0" w:leftChars="0" w:firstLine="0" w:firstLineChars="0"/>
        <w:jc w:val="center"/>
        <w:rPr>
          <w:rFonts w:hint="eastAsia" w:cs="黑体"/>
        </w:rPr>
      </w:pPr>
    </w:p>
    <w:p w14:paraId="48DF3488">
      <w:pPr>
        <w:pStyle w:val="5"/>
        <w:widowControl/>
        <w:spacing w:line="360" w:lineRule="auto"/>
        <w:ind w:left="0" w:leftChars="0" w:firstLine="0" w:firstLineChars="0"/>
        <w:jc w:val="center"/>
        <w:rPr>
          <w:rFonts w:hint="eastAsia" w:cs="黑体"/>
        </w:rPr>
      </w:pPr>
    </w:p>
    <w:p w14:paraId="2B646526">
      <w:pPr>
        <w:pStyle w:val="5"/>
        <w:widowControl/>
        <w:spacing w:line="360" w:lineRule="auto"/>
        <w:ind w:left="0" w:leftChars="0" w:firstLine="0" w:firstLineChars="0"/>
        <w:jc w:val="center"/>
        <w:rPr>
          <w:rFonts w:hint="eastAsia" w:cs="黑体"/>
        </w:rPr>
      </w:pPr>
    </w:p>
    <w:p w14:paraId="6B76C85E">
      <w:pPr>
        <w:pStyle w:val="5"/>
        <w:widowControl/>
        <w:spacing w:line="360" w:lineRule="auto"/>
        <w:ind w:left="0" w:leftChars="0" w:firstLine="0" w:firstLineChars="0"/>
        <w:jc w:val="center"/>
        <w:rPr>
          <w:rFonts w:hint="eastAsia" w:cs="黑体"/>
        </w:rPr>
      </w:pPr>
    </w:p>
    <w:p w14:paraId="512FF321">
      <w:pPr>
        <w:pStyle w:val="5"/>
        <w:widowControl/>
        <w:spacing w:line="360" w:lineRule="auto"/>
        <w:ind w:left="0" w:leftChars="0" w:firstLine="0" w:firstLineChars="0"/>
        <w:jc w:val="center"/>
        <w:rPr>
          <w:rFonts w:hint="eastAsia" w:cs="黑体"/>
        </w:rPr>
      </w:pPr>
    </w:p>
    <w:p w14:paraId="49D3CEEA">
      <w:pPr>
        <w:pStyle w:val="5"/>
        <w:widowControl/>
        <w:spacing w:line="360" w:lineRule="auto"/>
        <w:ind w:left="0" w:leftChars="0" w:firstLine="0" w:firstLineChars="0"/>
        <w:jc w:val="center"/>
        <w:rPr>
          <w:rFonts w:hint="eastAsia" w:cs="黑体"/>
        </w:rPr>
      </w:pPr>
    </w:p>
    <w:p w14:paraId="03C7B23A">
      <w:pPr>
        <w:pStyle w:val="5"/>
        <w:widowControl/>
        <w:spacing w:line="360" w:lineRule="auto"/>
        <w:ind w:left="0" w:leftChars="0" w:firstLine="0" w:firstLineChars="0"/>
        <w:jc w:val="center"/>
        <w:rPr>
          <w:rFonts w:hint="eastAsia" w:cs="黑体"/>
        </w:rPr>
      </w:pPr>
    </w:p>
    <w:p w14:paraId="659E7CDF">
      <w:pPr>
        <w:pStyle w:val="5"/>
        <w:widowControl/>
        <w:spacing w:line="360" w:lineRule="auto"/>
        <w:ind w:left="0" w:leftChars="0" w:firstLine="0" w:firstLineChars="0"/>
        <w:jc w:val="center"/>
        <w:rPr>
          <w:rFonts w:hint="eastAsia" w:cs="黑体"/>
        </w:rPr>
      </w:pPr>
    </w:p>
    <w:p w14:paraId="7C62AC97">
      <w:pPr>
        <w:pStyle w:val="5"/>
        <w:widowControl/>
        <w:spacing w:line="360" w:lineRule="auto"/>
        <w:ind w:left="0" w:leftChars="0" w:firstLine="0" w:firstLineChars="0"/>
        <w:jc w:val="center"/>
        <w:rPr>
          <w:rFonts w:cs="Times New Roman"/>
        </w:rPr>
      </w:pPr>
      <w:r>
        <w:rPr>
          <w:rFonts w:hint="eastAsia" w:cs="黑体"/>
        </w:rPr>
        <w:t>十、第二次报价（格式）</w:t>
      </w:r>
      <w:bookmarkEnd w:id="291"/>
      <w:bookmarkEnd w:id="292"/>
      <w:bookmarkEnd w:id="293"/>
    </w:p>
    <w:p w14:paraId="4E83123E">
      <w:pPr>
        <w:jc w:val="center"/>
        <w:rPr>
          <w:rFonts w:hint="eastAsia"/>
          <w:b/>
          <w:bCs/>
          <w:sz w:val="28"/>
          <w:szCs w:val="28"/>
          <w:lang w:val="en-US" w:eastAsia="zh-CN"/>
        </w:rPr>
      </w:pPr>
    </w:p>
    <w:p w14:paraId="49F2EA7E">
      <w:pPr>
        <w:jc w:val="center"/>
        <w:rPr>
          <w:rFonts w:hint="eastAsia"/>
          <w:b/>
          <w:bCs/>
          <w:sz w:val="28"/>
          <w:szCs w:val="28"/>
          <w:lang w:val="en-US" w:eastAsia="zh-CN"/>
        </w:rPr>
      </w:pPr>
      <w:r>
        <w:rPr>
          <w:rFonts w:hint="eastAsia"/>
          <w:b/>
          <w:bCs/>
          <w:sz w:val="28"/>
          <w:szCs w:val="28"/>
          <w:lang w:val="en-US" w:eastAsia="zh-CN"/>
        </w:rPr>
        <w:t>以政采云系统为准</w:t>
      </w:r>
    </w:p>
    <w:p w14:paraId="2DEE726D">
      <w:pPr>
        <w:pStyle w:val="2"/>
        <w:rPr>
          <w:rFonts w:hint="eastAsia"/>
          <w:b/>
          <w:bCs/>
          <w:sz w:val="28"/>
          <w:szCs w:val="28"/>
          <w:lang w:val="en-US" w:eastAsia="zh-CN"/>
        </w:rPr>
      </w:pPr>
    </w:p>
    <w:p w14:paraId="3E6E6686">
      <w:pPr>
        <w:pStyle w:val="3"/>
        <w:rPr>
          <w:rFonts w:hint="default"/>
          <w:lang w:val="en-US" w:eastAsia="zh-CN"/>
        </w:rPr>
      </w:pPr>
    </w:p>
    <w:sectPr>
      <w:footerReference r:id="rId7" w:type="default"/>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485C">
    <w:pPr>
      <w:pStyle w:val="8"/>
      <w:spacing w:line="235" w:lineRule="exact"/>
      <w:ind w:left="486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6F98">
    <w:pPr>
      <w:pStyle w:val="8"/>
      <w:spacing w:line="235" w:lineRule="exact"/>
      <w:ind w:left="486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96F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0C96F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4F23">
    <w:pPr>
      <w:pStyle w:val="8"/>
      <w:spacing w:line="235" w:lineRule="exact"/>
      <w:ind w:left="456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B01C0">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CB01C0">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7F68">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C536">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D5C536">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FEEF">
    <w:pPr>
      <w:pStyle w:val="12"/>
      <w:tabs>
        <w:tab w:val="left" w:pos="8622"/>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8022"/>
    <w:multiLevelType w:val="singleLevel"/>
    <w:tmpl w:val="0FB08022"/>
    <w:lvl w:ilvl="0" w:tentative="0">
      <w:start w:val="2"/>
      <w:numFmt w:val="decimal"/>
      <w:suff w:val="space"/>
      <w:lvlText w:val="(%1)"/>
      <w:lvlJc w:val="left"/>
    </w:lvl>
  </w:abstractNum>
  <w:abstractNum w:abstractNumId="1">
    <w:nsid w:val="20E9EABA"/>
    <w:multiLevelType w:val="singleLevel"/>
    <w:tmpl w:val="20E9EABA"/>
    <w:lvl w:ilvl="0" w:tentative="0">
      <w:start w:val="8"/>
      <w:numFmt w:val="chineseCounting"/>
      <w:suff w:val="space"/>
      <w:lvlText w:val="(%1)"/>
      <w:lvlJc w:val="left"/>
      <w:rPr>
        <w:rFonts w:hint="eastAsia"/>
      </w:rPr>
    </w:lvl>
  </w:abstractNum>
  <w:abstractNum w:abstractNumId="2">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1F2517A"/>
    <w:multiLevelType w:val="singleLevel"/>
    <w:tmpl w:val="71F2517A"/>
    <w:lvl w:ilvl="0" w:tentative="0">
      <w:start w:val="1"/>
      <w:numFmt w:val="chineseCounting"/>
      <w:suff w:val="nothing"/>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21DF"/>
    <w:rsid w:val="00344508"/>
    <w:rsid w:val="011C68A2"/>
    <w:rsid w:val="04B2316F"/>
    <w:rsid w:val="055579EE"/>
    <w:rsid w:val="07FF3BB5"/>
    <w:rsid w:val="08A94409"/>
    <w:rsid w:val="0A786C09"/>
    <w:rsid w:val="0B135380"/>
    <w:rsid w:val="0B403EB1"/>
    <w:rsid w:val="0C41127C"/>
    <w:rsid w:val="0CC46FA3"/>
    <w:rsid w:val="0DC23DB1"/>
    <w:rsid w:val="0DF447F8"/>
    <w:rsid w:val="0E1F1D9E"/>
    <w:rsid w:val="0E440818"/>
    <w:rsid w:val="0EAF24CD"/>
    <w:rsid w:val="0FF56606"/>
    <w:rsid w:val="103A226A"/>
    <w:rsid w:val="11731ED8"/>
    <w:rsid w:val="12B75DF4"/>
    <w:rsid w:val="13117BFA"/>
    <w:rsid w:val="143E73BA"/>
    <w:rsid w:val="14CA0061"/>
    <w:rsid w:val="14F926F4"/>
    <w:rsid w:val="18150C26"/>
    <w:rsid w:val="18E70C95"/>
    <w:rsid w:val="1A31469E"/>
    <w:rsid w:val="1B0852D8"/>
    <w:rsid w:val="1C8975D9"/>
    <w:rsid w:val="1E1D7E46"/>
    <w:rsid w:val="1E1F7554"/>
    <w:rsid w:val="20C44CE1"/>
    <w:rsid w:val="20F12E19"/>
    <w:rsid w:val="211803A6"/>
    <w:rsid w:val="21BE0F4D"/>
    <w:rsid w:val="22B8169F"/>
    <w:rsid w:val="23187C7F"/>
    <w:rsid w:val="2425628E"/>
    <w:rsid w:val="24C37889"/>
    <w:rsid w:val="25804D60"/>
    <w:rsid w:val="262570ED"/>
    <w:rsid w:val="29051210"/>
    <w:rsid w:val="29995DFC"/>
    <w:rsid w:val="29B11398"/>
    <w:rsid w:val="29BD4097"/>
    <w:rsid w:val="29D57C8D"/>
    <w:rsid w:val="2EC87696"/>
    <w:rsid w:val="306012F1"/>
    <w:rsid w:val="30E43E01"/>
    <w:rsid w:val="33A34FEF"/>
    <w:rsid w:val="34F71212"/>
    <w:rsid w:val="35951B6D"/>
    <w:rsid w:val="37305FF2"/>
    <w:rsid w:val="3BAE3989"/>
    <w:rsid w:val="3CF163D1"/>
    <w:rsid w:val="3FAE5BA3"/>
    <w:rsid w:val="407563A3"/>
    <w:rsid w:val="409869F8"/>
    <w:rsid w:val="41171FD0"/>
    <w:rsid w:val="41DF2AEE"/>
    <w:rsid w:val="431F1F18"/>
    <w:rsid w:val="437A14B6"/>
    <w:rsid w:val="447C0AC8"/>
    <w:rsid w:val="45A50FF8"/>
    <w:rsid w:val="46217C1A"/>
    <w:rsid w:val="46657B4C"/>
    <w:rsid w:val="47F14892"/>
    <w:rsid w:val="48645AFB"/>
    <w:rsid w:val="4C4A00F0"/>
    <w:rsid w:val="4C774B4D"/>
    <w:rsid w:val="4E1E499E"/>
    <w:rsid w:val="4FB921DF"/>
    <w:rsid w:val="501648C4"/>
    <w:rsid w:val="53CC4E88"/>
    <w:rsid w:val="543D7538"/>
    <w:rsid w:val="54434DDE"/>
    <w:rsid w:val="557F31C2"/>
    <w:rsid w:val="55D3606E"/>
    <w:rsid w:val="562D5A32"/>
    <w:rsid w:val="5673115F"/>
    <w:rsid w:val="569752EE"/>
    <w:rsid w:val="56B27C95"/>
    <w:rsid w:val="571C1C97"/>
    <w:rsid w:val="5DE31AF5"/>
    <w:rsid w:val="5EE17A4E"/>
    <w:rsid w:val="5F79220F"/>
    <w:rsid w:val="608518BB"/>
    <w:rsid w:val="61F45CEA"/>
    <w:rsid w:val="636B1FDC"/>
    <w:rsid w:val="64C5396E"/>
    <w:rsid w:val="65071890"/>
    <w:rsid w:val="68D7726A"/>
    <w:rsid w:val="6B814912"/>
    <w:rsid w:val="6EAB3BD4"/>
    <w:rsid w:val="6EB72579"/>
    <w:rsid w:val="6ED00F45"/>
    <w:rsid w:val="6F61549D"/>
    <w:rsid w:val="6F982B33"/>
    <w:rsid w:val="71F907B3"/>
    <w:rsid w:val="72113D4E"/>
    <w:rsid w:val="722964AC"/>
    <w:rsid w:val="733E1BEE"/>
    <w:rsid w:val="738B7B30"/>
    <w:rsid w:val="73A00C75"/>
    <w:rsid w:val="75C24CAE"/>
    <w:rsid w:val="7614459F"/>
    <w:rsid w:val="76854D0B"/>
    <w:rsid w:val="770E7747"/>
    <w:rsid w:val="77204A34"/>
    <w:rsid w:val="7AF16E13"/>
    <w:rsid w:val="7B7C6321"/>
    <w:rsid w:val="7C1077CB"/>
    <w:rsid w:val="7E357DE4"/>
    <w:rsid w:val="7F74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5">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6">
    <w:name w:val="heading 3"/>
    <w:basedOn w:val="1"/>
    <w:next w:val="1"/>
    <w:qFormat/>
    <w:uiPriority w:val="99"/>
    <w:pPr>
      <w:keepNext/>
      <w:keepLines/>
      <w:widowControl/>
      <w:tabs>
        <w:tab w:val="left" w:pos="0"/>
      </w:tabs>
      <w:outlineLvl w:val="2"/>
    </w:pPr>
    <w:rPr>
      <w:rFonts w:ascii="黑体" w:hAnsi="Times New Roman" w:eastAsia="黑体" w:cs="黑体"/>
      <w:sz w:val="24"/>
      <w:szCs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
    <w:name w:val="Date"/>
    <w:basedOn w:val="1"/>
    <w:next w:val="1"/>
    <w:qFormat/>
    <w:uiPriority w:val="0"/>
    <w:rPr>
      <w:sz w:val="24"/>
      <w:szCs w:val="20"/>
    </w:rPr>
  </w:style>
  <w:style w:type="paragraph" w:styleId="7">
    <w:name w:val="Normal Indent"/>
    <w:basedOn w:val="1"/>
    <w:qFormat/>
    <w:uiPriority w:val="99"/>
    <w:pPr>
      <w:widowControl/>
      <w:ind w:firstLine="420"/>
      <w:jc w:val="left"/>
    </w:pPr>
    <w:rPr>
      <w:rFonts w:ascii="Times New Roman" w:hAnsi="Times New Roman" w:cs="Times New Roman"/>
      <w:kern w:val="0"/>
      <w:sz w:val="20"/>
      <w:szCs w:val="20"/>
    </w:rPr>
  </w:style>
  <w:style w:type="paragraph" w:styleId="8">
    <w:name w:val="Body Text"/>
    <w:basedOn w:val="1"/>
    <w:qFormat/>
    <w:uiPriority w:val="99"/>
  </w:style>
  <w:style w:type="paragraph" w:styleId="9">
    <w:name w:val="Body Text Indent"/>
    <w:basedOn w:val="1"/>
    <w:qFormat/>
    <w:uiPriority w:val="99"/>
    <w:pPr>
      <w:ind w:left="420" w:leftChars="200"/>
    </w:pPr>
  </w:style>
  <w:style w:type="paragraph" w:styleId="10">
    <w:name w:val="Plain Text"/>
    <w:basedOn w:val="1"/>
    <w:qFormat/>
    <w:uiPriority w:val="99"/>
    <w:rPr>
      <w:rFonts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Body Text 2"/>
    <w:basedOn w:val="1"/>
    <w:qFormat/>
    <w:uiPriority w:val="0"/>
    <w:pPr>
      <w:adjustRightInd w:val="0"/>
      <w:snapToGrid w:val="0"/>
      <w:spacing w:after="120" w:line="480" w:lineRule="auto"/>
    </w:pPr>
    <w:rPr>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after="60"/>
      <w:outlineLvl w:val="0"/>
    </w:pPr>
    <w:rPr>
      <w:rFonts w:ascii="Arial" w:hAnsi="Arial" w:cs="Arial"/>
      <w:bCs/>
      <w:szCs w:val="32"/>
    </w:rPr>
  </w:style>
  <w:style w:type="paragraph" w:styleId="16">
    <w:name w:val="Body Text First Indent"/>
    <w:basedOn w:val="8"/>
    <w:next w:val="1"/>
    <w:qFormat/>
    <w:uiPriority w:val="0"/>
    <w:pPr>
      <w:spacing w:line="240" w:lineRule="auto"/>
      <w:ind w:firstLine="420"/>
    </w:pPr>
    <w:rPr>
      <w:rFonts w:eastAsia="楷体_GB2312"/>
      <w:sz w:val="32"/>
    </w:rPr>
  </w:style>
  <w:style w:type="paragraph" w:styleId="17">
    <w:name w:val="Body Text First Indent 2"/>
    <w:basedOn w:val="9"/>
    <w:qFormat/>
    <w:uiPriority w:val="0"/>
    <w:pPr>
      <w:spacing w:after="120"/>
      <w:ind w:left="420" w:leftChars="200" w:firstLine="420" w:firstLineChars="200"/>
    </w:pPr>
    <w:rPr>
      <w:rFonts w:ascii="Times New Roman"/>
      <w:sz w:val="21"/>
    </w:rPr>
  </w:style>
  <w:style w:type="character" w:styleId="20">
    <w:name w:val="Strong"/>
    <w:basedOn w:val="19"/>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rPr>
      <w:b/>
      <w:bCs/>
    </w:rPr>
  </w:style>
  <w:style w:type="character" w:styleId="23">
    <w:name w:val="HTML Definition"/>
    <w:basedOn w:val="19"/>
    <w:qFormat/>
    <w:uiPriority w:val="0"/>
  </w:style>
  <w:style w:type="character" w:styleId="24">
    <w:name w:val="HTML Typewriter"/>
    <w:basedOn w:val="19"/>
    <w:qFormat/>
    <w:uiPriority w:val="0"/>
    <w:rPr>
      <w:rFonts w:ascii="monospace" w:hAnsi="monospace" w:eastAsia="monospace" w:cs="monospace"/>
      <w:sz w:val="20"/>
    </w:rPr>
  </w:style>
  <w:style w:type="character" w:styleId="25">
    <w:name w:val="HTML Acronym"/>
    <w:basedOn w:val="19"/>
    <w:qFormat/>
    <w:uiPriority w:val="0"/>
  </w:style>
  <w:style w:type="character" w:styleId="26">
    <w:name w:val="HTML Variable"/>
    <w:basedOn w:val="19"/>
    <w:qFormat/>
    <w:uiPriority w:val="0"/>
  </w:style>
  <w:style w:type="character" w:styleId="27">
    <w:name w:val="Hyperlink"/>
    <w:basedOn w:val="19"/>
    <w:qFormat/>
    <w:uiPriority w:val="0"/>
    <w:rPr>
      <w:color w:val="0000FF"/>
      <w:u w:val="none"/>
    </w:rPr>
  </w:style>
  <w:style w:type="character" w:styleId="28">
    <w:name w:val="HTML Code"/>
    <w:basedOn w:val="19"/>
    <w:qFormat/>
    <w:uiPriority w:val="0"/>
    <w:rPr>
      <w:rFonts w:hint="default" w:ascii="monospace" w:hAnsi="monospace" w:eastAsia="monospace" w:cs="monospace"/>
      <w:sz w:val="20"/>
    </w:rPr>
  </w:style>
  <w:style w:type="character" w:styleId="29">
    <w:name w:val="HTML Cite"/>
    <w:basedOn w:val="19"/>
    <w:qFormat/>
    <w:uiPriority w:val="0"/>
  </w:style>
  <w:style w:type="character" w:styleId="30">
    <w:name w:val="HTML Keyboard"/>
    <w:basedOn w:val="19"/>
    <w:qFormat/>
    <w:uiPriority w:val="0"/>
    <w:rPr>
      <w:rFonts w:hint="default" w:ascii="monospace" w:hAnsi="monospace" w:eastAsia="monospace" w:cs="monospace"/>
      <w:sz w:val="20"/>
    </w:rPr>
  </w:style>
  <w:style w:type="character" w:styleId="31">
    <w:name w:val="HTML Sample"/>
    <w:basedOn w:val="19"/>
    <w:qFormat/>
    <w:uiPriority w:val="0"/>
    <w:rPr>
      <w:rFonts w:hint="default" w:ascii="monospace" w:hAnsi="monospace" w:eastAsia="monospace" w:cs="monospace"/>
    </w:rPr>
  </w:style>
  <w:style w:type="paragraph" w:customStyle="1" w:styleId="32">
    <w:name w:val="style4"/>
    <w:basedOn w:val="1"/>
    <w:next w:val="33"/>
    <w:qFormat/>
    <w:uiPriority w:val="0"/>
    <w:pPr>
      <w:widowControl/>
      <w:autoSpaceDE/>
      <w:autoSpaceDN/>
      <w:spacing w:before="280" w:after="280" w:line="240" w:lineRule="auto"/>
      <w:ind w:left="0" w:firstLine="0"/>
      <w:jc w:val="both"/>
    </w:pPr>
    <w:rPr>
      <w:rFonts w:ascii="宋体" w:eastAsia="宋体"/>
      <w:sz w:val="18"/>
    </w:rPr>
  </w:style>
  <w:style w:type="paragraph" w:customStyle="1" w:styleId="33">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Char Char Char Char Char Char Char"/>
    <w:basedOn w:val="1"/>
    <w:qFormat/>
    <w:uiPriority w:val="99"/>
    <w:rPr>
      <w:rFonts w:ascii="Times New Roman" w:hAnsi="Times New Roman" w:cs="Times New Roman"/>
    </w:rPr>
  </w:style>
  <w:style w:type="paragraph" w:customStyle="1" w:styleId="36">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37">
    <w:name w:val="Table Paragraph"/>
    <w:basedOn w:val="1"/>
    <w:qFormat/>
    <w:uiPriority w:val="1"/>
    <w:rPr>
      <w:rFonts w:ascii="宋体" w:hAnsi="宋体" w:eastAsia="宋体" w:cs="宋体"/>
      <w:lang w:val="zh-CN" w:eastAsia="zh-CN" w:bidi="zh-CN"/>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13091</Words>
  <Characters>14529</Characters>
  <Lines>0</Lines>
  <Paragraphs>0</Paragraphs>
  <TotalTime>21</TotalTime>
  <ScaleCrop>false</ScaleCrop>
  <LinksUpToDate>false</LinksUpToDate>
  <CharactersWithSpaces>15015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2019-11-14T05:18:00Z</dcterms:created>
  <dc:creator>A～zero</dc:creator>
  <cp:lastModifiedBy>ElainE.</cp:lastModifiedBy>
  <dcterms:modified xsi:type="dcterms:W3CDTF">2025-06-27T07:46:17Z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5B229D7E4FEA421EA7B5674D4B2B7065_13</vt:lpwstr>
  </property>
  <property fmtid="{D5CDD505-2E9C-101B-9397-08002B2CF9AE}" pid="4" name="KSOTemplateDocerSaveRecord">
    <vt:lpwstr>eyJoZGlkIjoiMGJhMDNjODQ5OTc1ZWI0NmRkMGU3NDIxYTFiNDlhNGQiLCJ1c2VySWQiOiI2Mzc3MDk3MjMifQ==</vt:lpwstr>
  </property>
</Properties>
</file>