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D39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采购单位：同意发售竞争性谈判文件，加盖公章和骑缝章。（盖章）</w:t>
      </w:r>
    </w:p>
    <w:p w14:paraId="6C7BBA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B795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63782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C41F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E2614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086F8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bookmarkStart w:id="73" w:name="_GoBack"/>
      <w:bookmarkEnd w:id="73"/>
    </w:p>
    <w:p w14:paraId="66E666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9"/>
        <w:rPr>
          <w:rFonts w:ascii="黑体" w:hAnsi="黑体" w:eastAsia="黑体" w:cs="黑体"/>
          <w:b/>
          <w:bCs/>
          <w:spacing w:val="0"/>
          <w:w w:val="100"/>
          <w:position w:val="0"/>
          <w:sz w:val="84"/>
          <w:szCs w:val="84"/>
        </w:rPr>
      </w:pPr>
    </w:p>
    <w:p w14:paraId="7AC082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0"/>
        <w:rPr>
          <w:rFonts w:ascii="黑体" w:hAnsi="黑体" w:eastAsia="黑体" w:cs="黑体"/>
          <w:spacing w:val="0"/>
          <w:w w:val="100"/>
          <w:position w:val="0"/>
          <w:sz w:val="84"/>
          <w:szCs w:val="84"/>
        </w:rPr>
      </w:pPr>
      <w:bookmarkStart w:id="0" w:name="_Toc15880"/>
      <w:r>
        <w:rPr>
          <w:rFonts w:ascii="黑体" w:hAnsi="黑体" w:eastAsia="黑体" w:cs="黑体"/>
          <w:b/>
          <w:bCs/>
          <w:spacing w:val="0"/>
          <w:w w:val="100"/>
          <w:position w:val="0"/>
          <w:sz w:val="84"/>
          <w:szCs w:val="84"/>
        </w:rPr>
        <w:t>竞争性谈判文件</w:t>
      </w:r>
      <w:bookmarkEnd w:id="0"/>
    </w:p>
    <w:p w14:paraId="74A2A9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54D942">
      <w:pPr>
        <w:pStyle w:val="5"/>
        <w:rPr>
          <w:spacing w:val="0"/>
          <w:w w:val="100"/>
          <w:position w:val="0"/>
        </w:rPr>
      </w:pPr>
    </w:p>
    <w:p w14:paraId="234B86CC">
      <w:pPr>
        <w:rPr>
          <w:spacing w:val="0"/>
          <w:w w:val="100"/>
          <w:position w:val="0"/>
        </w:rPr>
      </w:pPr>
    </w:p>
    <w:p w14:paraId="4D9F195D">
      <w:pPr>
        <w:pStyle w:val="3"/>
        <w:rPr>
          <w:spacing w:val="0"/>
          <w:w w:val="100"/>
          <w:position w:val="0"/>
        </w:rPr>
      </w:pPr>
    </w:p>
    <w:p w14:paraId="7ACA5DFC">
      <w:pPr>
        <w:rPr>
          <w:spacing w:val="0"/>
          <w:w w:val="100"/>
          <w:position w:val="0"/>
        </w:rPr>
      </w:pPr>
    </w:p>
    <w:p w14:paraId="5F7AF273"/>
    <w:p w14:paraId="3E4D986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D2FC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1F14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AAE1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5D5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spacing w:val="0"/>
          <w:w w:val="100"/>
          <w:position w:val="0"/>
        </w:rPr>
      </w:pPr>
    </w:p>
    <w:p w14:paraId="791E58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eastAsia" w:ascii="宋体" w:hAnsi="宋体" w:eastAsia="宋体" w:cs="宋体"/>
          <w:b/>
          <w:bCs/>
          <w:spacing w:val="0"/>
          <w:w w:val="100"/>
          <w:position w:val="0"/>
          <w:sz w:val="30"/>
          <w:szCs w:val="30"/>
          <w:lang w:eastAsia="zh-CN"/>
        </w:rPr>
      </w:pPr>
      <w:r>
        <w:rPr>
          <w:rFonts w:hint="eastAsia" w:ascii="宋体" w:hAnsi="宋体" w:eastAsia="宋体" w:cs="宋体"/>
          <w:b/>
          <w:bCs/>
          <w:spacing w:val="0"/>
          <w:w w:val="100"/>
          <w:position w:val="0"/>
          <w:sz w:val="30"/>
          <w:szCs w:val="30"/>
          <w:lang w:eastAsia="zh-CN"/>
        </w:rPr>
        <w:t>采购计划</w:t>
      </w:r>
      <w:r>
        <w:rPr>
          <w:rFonts w:hint="eastAsia" w:ascii="宋体" w:hAnsi="宋体" w:eastAsia="宋体" w:cs="宋体"/>
          <w:b/>
          <w:bCs/>
          <w:spacing w:val="0"/>
          <w:w w:val="100"/>
          <w:position w:val="0"/>
          <w:sz w:val="30"/>
          <w:szCs w:val="30"/>
          <w:lang w:val="en-US" w:eastAsia="zh-CN"/>
        </w:rPr>
        <w:t>编号：</w:t>
      </w:r>
      <w:r>
        <w:rPr>
          <w:rFonts w:hint="eastAsia" w:ascii="宋体" w:hAnsi="宋体" w:eastAsia="宋体" w:cs="宋体"/>
          <w:b/>
          <w:bCs/>
          <w:spacing w:val="0"/>
          <w:w w:val="100"/>
          <w:position w:val="0"/>
          <w:sz w:val="30"/>
          <w:szCs w:val="30"/>
          <w:lang w:val="en-US" w:eastAsia="en-US"/>
        </w:rPr>
        <w:fldChar w:fldCharType="begin"/>
      </w:r>
      <w:r>
        <w:rPr>
          <w:rFonts w:hint="eastAsia" w:ascii="宋体" w:hAnsi="宋体" w:eastAsia="宋体" w:cs="宋体"/>
          <w:b/>
          <w:bCs/>
          <w:spacing w:val="0"/>
          <w:w w:val="100"/>
          <w:position w:val="0"/>
          <w:sz w:val="30"/>
          <w:szCs w:val="30"/>
          <w:lang w:val="en-US" w:eastAsia="en-US"/>
        </w:rPr>
        <w:instrText xml:space="preserve"> HYPERLINK "https://pay.zcygov.cn/purchaseplan_front/" \l "/plan/list/view?id=1000000000016139553" \t "https://www.zcygov.cn/delegation-order/_procurement_/order/orderInfo/detail/_blank" </w:instrText>
      </w:r>
      <w:r>
        <w:rPr>
          <w:rFonts w:hint="eastAsia" w:ascii="宋体" w:hAnsi="宋体" w:eastAsia="宋体" w:cs="宋体"/>
          <w:b/>
          <w:bCs/>
          <w:spacing w:val="0"/>
          <w:w w:val="100"/>
          <w:position w:val="0"/>
          <w:sz w:val="30"/>
          <w:szCs w:val="30"/>
          <w:lang w:val="en-US" w:eastAsia="en-US"/>
        </w:rPr>
        <w:fldChar w:fldCharType="separate"/>
      </w:r>
      <w:r>
        <w:rPr>
          <w:rFonts w:hint="eastAsia" w:ascii="宋体" w:hAnsi="宋体" w:eastAsia="宋体" w:cs="宋体"/>
          <w:b/>
          <w:bCs/>
          <w:spacing w:val="0"/>
          <w:w w:val="100"/>
          <w:position w:val="0"/>
          <w:sz w:val="30"/>
          <w:szCs w:val="30"/>
          <w:lang w:val="en-US" w:eastAsia="en-US"/>
        </w:rPr>
        <w:t>采购计划-[2025]-00078号</w:t>
      </w:r>
      <w:r>
        <w:rPr>
          <w:rFonts w:hint="eastAsia" w:ascii="宋体" w:hAnsi="宋体" w:eastAsia="宋体" w:cs="宋体"/>
          <w:b/>
          <w:bCs/>
          <w:spacing w:val="0"/>
          <w:w w:val="100"/>
          <w:position w:val="0"/>
          <w:sz w:val="30"/>
          <w:szCs w:val="30"/>
          <w:lang w:val="en-US" w:eastAsia="en-US"/>
        </w:rPr>
        <w:fldChar w:fldCharType="end"/>
      </w:r>
    </w:p>
    <w:p w14:paraId="51D75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default" w:ascii="宋体" w:hAnsi="宋体" w:eastAsia="宋体" w:cs="宋体"/>
          <w:b/>
          <w:bCs/>
          <w:spacing w:val="0"/>
          <w:w w:val="100"/>
          <w:position w:val="0"/>
          <w:sz w:val="30"/>
          <w:szCs w:val="30"/>
          <w:lang w:val="en-US" w:eastAsia="zh-CN"/>
        </w:rPr>
      </w:pPr>
      <w:r>
        <w:rPr>
          <w:rFonts w:ascii="宋体" w:hAnsi="宋体" w:eastAsia="宋体" w:cs="宋体"/>
          <w:b/>
          <w:bCs/>
          <w:spacing w:val="0"/>
          <w:w w:val="100"/>
          <w:position w:val="0"/>
          <w:sz w:val="30"/>
          <w:szCs w:val="30"/>
        </w:rPr>
        <w:t>采购项目编号：</w:t>
      </w:r>
      <w:r>
        <w:rPr>
          <w:rFonts w:hint="eastAsia" w:ascii="宋体" w:hAnsi="宋体" w:eastAsia="宋体" w:cs="宋体"/>
          <w:b/>
          <w:bCs/>
          <w:spacing w:val="0"/>
          <w:w w:val="100"/>
          <w:position w:val="0"/>
          <w:sz w:val="30"/>
          <w:szCs w:val="30"/>
          <w:lang w:eastAsia="zh-CN"/>
        </w:rPr>
        <w:t>JLDNZB-2025-0</w:t>
      </w:r>
      <w:r>
        <w:rPr>
          <w:rFonts w:hint="eastAsia" w:ascii="宋体" w:hAnsi="宋体" w:eastAsia="宋体" w:cs="宋体"/>
          <w:b/>
          <w:bCs/>
          <w:spacing w:val="0"/>
          <w:w w:val="100"/>
          <w:position w:val="0"/>
          <w:sz w:val="30"/>
          <w:szCs w:val="30"/>
          <w:lang w:val="en-US" w:eastAsia="zh-CN"/>
        </w:rPr>
        <w:t>32</w:t>
      </w:r>
    </w:p>
    <w:p w14:paraId="232575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eastAsia" w:ascii="宋体" w:hAnsi="宋体" w:eastAsia="宋体" w:cs="宋体"/>
          <w:b/>
          <w:bCs/>
          <w:spacing w:val="0"/>
          <w:w w:val="100"/>
          <w:position w:val="0"/>
          <w:sz w:val="30"/>
          <w:szCs w:val="30"/>
          <w:lang w:eastAsia="zh-CN"/>
        </w:rPr>
      </w:pPr>
      <w:bookmarkStart w:id="1" w:name="_Toc30514"/>
      <w:r>
        <w:rPr>
          <w:rFonts w:ascii="宋体" w:hAnsi="宋体" w:eastAsia="宋体" w:cs="宋体"/>
          <w:b/>
          <w:bCs/>
          <w:spacing w:val="0"/>
          <w:w w:val="100"/>
          <w:position w:val="0"/>
          <w:sz w:val="30"/>
          <w:szCs w:val="30"/>
        </w:rPr>
        <w:t>采购项目名称：</w:t>
      </w:r>
      <w:bookmarkEnd w:id="1"/>
      <w:r>
        <w:rPr>
          <w:rFonts w:hint="eastAsia" w:ascii="宋体" w:hAnsi="宋体" w:eastAsia="宋体" w:cs="宋体"/>
          <w:b/>
          <w:bCs/>
          <w:spacing w:val="0"/>
          <w:w w:val="100"/>
          <w:position w:val="0"/>
          <w:sz w:val="30"/>
          <w:szCs w:val="30"/>
          <w:lang w:val="en-US" w:eastAsia="zh-CN"/>
        </w:rPr>
        <w:t>洗涤服务</w:t>
      </w:r>
    </w:p>
    <w:p w14:paraId="198FA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eastAsia" w:ascii="宋体" w:hAnsi="宋体" w:eastAsia="宋体" w:cs="宋体"/>
          <w:b/>
          <w:bCs/>
          <w:spacing w:val="0"/>
          <w:w w:val="100"/>
          <w:position w:val="0"/>
          <w:sz w:val="30"/>
          <w:szCs w:val="30"/>
          <w:lang w:eastAsia="zh-CN"/>
        </w:rPr>
      </w:pPr>
      <w:r>
        <w:rPr>
          <w:rFonts w:ascii="宋体" w:hAnsi="宋体" w:eastAsia="宋体" w:cs="宋体"/>
          <w:b/>
          <w:bCs/>
          <w:spacing w:val="0"/>
          <w:w w:val="100"/>
          <w:position w:val="0"/>
          <w:sz w:val="30"/>
          <w:szCs w:val="30"/>
        </w:rPr>
        <w:t>项目类别：</w:t>
      </w:r>
      <w:r>
        <w:rPr>
          <w:rFonts w:hint="eastAsia" w:ascii="宋体" w:hAnsi="宋体" w:eastAsia="宋体" w:cs="宋体"/>
          <w:b/>
          <w:bCs/>
          <w:spacing w:val="0"/>
          <w:w w:val="100"/>
          <w:position w:val="0"/>
          <w:sz w:val="30"/>
          <w:szCs w:val="30"/>
          <w:lang w:val="en-US" w:eastAsia="zh-CN"/>
        </w:rPr>
        <w:t>服务</w:t>
      </w:r>
      <w:r>
        <w:rPr>
          <w:rFonts w:hint="eastAsia" w:ascii="宋体" w:hAnsi="宋体" w:eastAsia="宋体" w:cs="宋体"/>
          <w:b/>
          <w:bCs/>
          <w:spacing w:val="0"/>
          <w:w w:val="100"/>
          <w:position w:val="0"/>
          <w:sz w:val="30"/>
          <w:szCs w:val="30"/>
          <w:lang w:eastAsia="zh-CN"/>
        </w:rPr>
        <w:t>类</w:t>
      </w:r>
    </w:p>
    <w:p w14:paraId="21DA2A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sectPr>
          <w:pgSz w:w="11907" w:h="16841"/>
          <w:pgMar w:top="1344" w:right="1369" w:bottom="1253" w:left="1388" w:header="0" w:footer="849" w:gutter="0"/>
          <w:pgBorders>
            <w:top w:val="none" w:sz="0" w:space="0"/>
            <w:left w:val="none" w:sz="0" w:space="0"/>
            <w:bottom w:val="none" w:sz="0" w:space="0"/>
            <w:right w:val="none" w:sz="0" w:space="0"/>
          </w:pgBorders>
          <w:cols w:space="720" w:num="1"/>
        </w:sectPr>
      </w:pPr>
    </w:p>
    <w:sdt>
      <w:sdtPr>
        <w:rPr>
          <w:rFonts w:ascii="宋体" w:hAnsi="宋体" w:eastAsia="宋体" w:cs="Arial"/>
          <w:b/>
          <w:bCs/>
          <w:snapToGrid w:val="0"/>
          <w:color w:val="000000"/>
          <w:kern w:val="0"/>
          <w:sz w:val="28"/>
          <w:szCs w:val="28"/>
          <w:lang w:val="en-US" w:eastAsia="en-US" w:bidi="ar-SA"/>
        </w:rPr>
        <w:id w:val="147480146"/>
        <w15:color w:val="DBDBDB"/>
        <w:docPartObj>
          <w:docPartGallery w:val="Table of Contents"/>
          <w:docPartUnique/>
        </w:docPartObj>
      </w:sdtPr>
      <w:sdtEndPr>
        <w:rPr>
          <w:rFonts w:ascii="Arial" w:hAnsi="Arial" w:eastAsia="Arial" w:cs="Arial"/>
          <w:b/>
          <w:bCs/>
          <w:snapToGrid w:val="0"/>
          <w:color w:val="000000"/>
          <w:spacing w:val="0"/>
          <w:w w:val="100"/>
          <w:kern w:val="0"/>
          <w:position w:val="0"/>
          <w:sz w:val="21"/>
          <w:szCs w:val="21"/>
          <w:lang w:val="en-US" w:eastAsia="en-US" w:bidi="ar-SA"/>
        </w:rPr>
      </w:sdtEndPr>
      <w:sdtContent>
        <w:p w14:paraId="4F14AB8F">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54A548F8">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spacing w:val="0"/>
              <w:w w:val="100"/>
              <w:position w:val="0"/>
            </w:rPr>
            <w:fldChar w:fldCharType="begin"/>
          </w:r>
          <w:r>
            <w:rPr>
              <w:spacing w:val="0"/>
              <w:w w:val="100"/>
              <w:position w:val="0"/>
            </w:rPr>
            <w:instrText xml:space="preserve">TOC \o "1-2" \h \u </w:instrText>
          </w:r>
          <w:r>
            <w:rPr>
              <w:spacing w:val="0"/>
              <w:w w:val="100"/>
              <w:position w:val="0"/>
            </w:rPr>
            <w:fldChar w:fldCharType="separate"/>
          </w:r>
          <w:r>
            <w:rPr>
              <w:b/>
              <w:spacing w:val="0"/>
              <w:w w:val="100"/>
              <w:position w:val="0"/>
            </w:rPr>
            <w:fldChar w:fldCharType="begin"/>
          </w:r>
          <w:r>
            <w:rPr>
              <w:b/>
              <w:spacing w:val="0"/>
              <w:w w:val="100"/>
              <w:position w:val="0"/>
            </w:rPr>
            <w:instrText xml:space="preserve"> HYPERLINK \l _Toc8375 </w:instrText>
          </w:r>
          <w:r>
            <w:rPr>
              <w:b/>
              <w:spacing w:val="0"/>
              <w:w w:val="100"/>
              <w:position w:val="0"/>
            </w:rPr>
            <w:fldChar w:fldCharType="separate"/>
          </w:r>
          <w:r>
            <w:rPr>
              <w:rFonts w:ascii="宋体" w:hAnsi="宋体" w:eastAsia="宋体" w:cs="宋体"/>
              <w:b/>
              <w:bCs/>
              <w:spacing w:val="0"/>
              <w:w w:val="100"/>
              <w:position w:val="0"/>
              <w:szCs w:val="36"/>
            </w:rPr>
            <w:t>第一章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采购邀请</w:t>
          </w:r>
          <w:r>
            <w:rPr>
              <w:b/>
            </w:rPr>
            <w:tab/>
          </w:r>
          <w:r>
            <w:rPr>
              <w:b/>
            </w:rPr>
            <w:fldChar w:fldCharType="begin"/>
          </w:r>
          <w:r>
            <w:rPr>
              <w:b/>
            </w:rPr>
            <w:instrText xml:space="preserve"> PAGEREF _Toc8375 \h </w:instrText>
          </w:r>
          <w:r>
            <w:rPr>
              <w:b/>
            </w:rPr>
            <w:fldChar w:fldCharType="separate"/>
          </w:r>
          <w:r>
            <w:rPr>
              <w:b/>
            </w:rPr>
            <w:t>1</w:t>
          </w:r>
          <w:r>
            <w:rPr>
              <w:b/>
            </w:rPr>
            <w:fldChar w:fldCharType="end"/>
          </w:r>
          <w:r>
            <w:rPr>
              <w:b/>
              <w:spacing w:val="0"/>
              <w:w w:val="100"/>
              <w:position w:val="0"/>
            </w:rPr>
            <w:fldChar w:fldCharType="end"/>
          </w:r>
        </w:p>
        <w:p w14:paraId="52B7576C">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_Toc8909 </w:instrText>
          </w:r>
          <w:r>
            <w:rPr>
              <w:spacing w:val="0"/>
              <w:w w:val="100"/>
              <w:position w:val="0"/>
            </w:rPr>
            <w:fldChar w:fldCharType="separate"/>
          </w:r>
          <w:r>
            <w:rPr>
              <w:rFonts w:ascii="黑体" w:hAnsi="黑体" w:eastAsia="黑体" w:cs="黑体"/>
              <w:spacing w:val="0"/>
              <w:w w:val="100"/>
              <w:position w:val="0"/>
              <w:szCs w:val="24"/>
            </w:rPr>
            <w:t>一、项目基本情况</w:t>
          </w:r>
          <w:r>
            <w:tab/>
          </w:r>
          <w:r>
            <w:rPr>
              <w:rFonts w:hint="eastAsia" w:eastAsia="宋体"/>
              <w:lang w:val="en-US" w:eastAsia="zh-CN"/>
            </w:rPr>
            <w:t>1</w:t>
          </w:r>
          <w:r>
            <w:rPr>
              <w:spacing w:val="0"/>
              <w:w w:val="100"/>
              <w:position w:val="0"/>
            </w:rPr>
            <w:fldChar w:fldCharType="end"/>
          </w:r>
        </w:p>
        <w:p w14:paraId="52327CF6">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_Toc26508 </w:instrText>
          </w:r>
          <w:r>
            <w:rPr>
              <w:spacing w:val="0"/>
              <w:w w:val="100"/>
              <w:position w:val="0"/>
            </w:rPr>
            <w:fldChar w:fldCharType="separate"/>
          </w:r>
          <w:r>
            <w:rPr>
              <w:spacing w:val="0"/>
              <w:w w:val="100"/>
              <w:position w:val="0"/>
            </w:rPr>
            <w:t>二、申请人的资格要求：</w:t>
          </w:r>
          <w:r>
            <w:rPr>
              <w:spacing w:val="0"/>
              <w:w w:val="100"/>
              <w:position w:val="0"/>
            </w:rPr>
            <w:tab/>
          </w:r>
          <w:r>
            <w:rPr>
              <w:rFonts w:hint="eastAsia"/>
              <w:spacing w:val="0"/>
              <w:w w:val="100"/>
              <w:position w:val="0"/>
              <w:lang w:val="en-US" w:eastAsia="zh-CN"/>
            </w:rPr>
            <w:t>1</w:t>
          </w:r>
          <w:r>
            <w:rPr>
              <w:spacing w:val="0"/>
              <w:w w:val="100"/>
              <w:position w:val="0"/>
            </w:rPr>
            <w:fldChar w:fldCharType="end"/>
          </w:r>
        </w:p>
        <w:p w14:paraId="5A5B3071">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_Toc9083 </w:instrText>
          </w:r>
          <w:r>
            <w:rPr>
              <w:spacing w:val="0"/>
              <w:w w:val="100"/>
              <w:position w:val="0"/>
            </w:rPr>
            <w:fldChar w:fldCharType="separate"/>
          </w:r>
          <w:r>
            <w:rPr>
              <w:spacing w:val="0"/>
              <w:w w:val="100"/>
              <w:position w:val="0"/>
            </w:rPr>
            <w:t>三、获取采购文件</w:t>
          </w:r>
          <w:r>
            <w:rPr>
              <w:spacing w:val="0"/>
              <w:w w:val="100"/>
              <w:position w:val="0"/>
            </w:rPr>
            <w:tab/>
          </w:r>
          <w:r>
            <w:rPr>
              <w:rFonts w:hint="eastAsia"/>
              <w:spacing w:val="0"/>
              <w:w w:val="100"/>
              <w:position w:val="0"/>
              <w:lang w:val="en-US" w:eastAsia="zh-CN"/>
            </w:rPr>
            <w:t>2</w:t>
          </w:r>
          <w:r>
            <w:rPr>
              <w:spacing w:val="0"/>
              <w:w w:val="100"/>
              <w:position w:val="0"/>
            </w:rPr>
            <w:fldChar w:fldCharType="end"/>
          </w:r>
        </w:p>
        <w:p w14:paraId="2B0A470B">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_Toc20377 </w:instrText>
          </w:r>
          <w:r>
            <w:rPr>
              <w:spacing w:val="0"/>
              <w:w w:val="100"/>
              <w:position w:val="0"/>
            </w:rPr>
            <w:fldChar w:fldCharType="separate"/>
          </w:r>
          <w:r>
            <w:rPr>
              <w:spacing w:val="0"/>
              <w:w w:val="100"/>
              <w:position w:val="0"/>
            </w:rPr>
            <w:t>四、响应文件提交</w:t>
          </w:r>
          <w:r>
            <w:rPr>
              <w:spacing w:val="0"/>
              <w:w w:val="100"/>
              <w:position w:val="0"/>
            </w:rPr>
            <w:tab/>
          </w:r>
          <w:r>
            <w:rPr>
              <w:rFonts w:hint="eastAsia"/>
              <w:spacing w:val="0"/>
              <w:w w:val="100"/>
              <w:position w:val="0"/>
              <w:lang w:val="en-US" w:eastAsia="zh-CN"/>
            </w:rPr>
            <w:t>3</w:t>
          </w:r>
          <w:r>
            <w:rPr>
              <w:spacing w:val="0"/>
              <w:w w:val="100"/>
              <w:position w:val="0"/>
            </w:rPr>
            <w:fldChar w:fldCharType="end"/>
          </w:r>
        </w:p>
        <w:p w14:paraId="29BDC379">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_Toc4480 </w:instrText>
          </w:r>
          <w:r>
            <w:rPr>
              <w:spacing w:val="0"/>
              <w:w w:val="100"/>
              <w:position w:val="0"/>
            </w:rPr>
            <w:fldChar w:fldCharType="separate"/>
          </w:r>
          <w:r>
            <w:rPr>
              <w:rFonts w:hint="eastAsia"/>
              <w:spacing w:val="0"/>
              <w:w w:val="100"/>
              <w:position w:val="0"/>
              <w:lang w:eastAsia="zh-CN"/>
            </w:rPr>
            <w:t>五</w:t>
          </w:r>
          <w:r>
            <w:rPr>
              <w:spacing w:val="0"/>
              <w:w w:val="100"/>
              <w:position w:val="0"/>
            </w:rPr>
            <w:t>、响应文件开启</w:t>
          </w:r>
          <w:r>
            <w:rPr>
              <w:spacing w:val="0"/>
              <w:w w:val="100"/>
              <w:position w:val="0"/>
            </w:rPr>
            <w:tab/>
          </w:r>
          <w:r>
            <w:rPr>
              <w:rFonts w:hint="eastAsia"/>
              <w:spacing w:val="0"/>
              <w:w w:val="100"/>
              <w:position w:val="0"/>
              <w:lang w:val="en-US" w:eastAsia="zh-CN"/>
            </w:rPr>
            <w:t>3</w:t>
          </w:r>
          <w:r>
            <w:rPr>
              <w:spacing w:val="0"/>
              <w:w w:val="100"/>
              <w:position w:val="0"/>
            </w:rPr>
            <w:fldChar w:fldCharType="end"/>
          </w:r>
        </w:p>
        <w:p w14:paraId="1029AC39">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_Toc3716 </w:instrText>
          </w:r>
          <w:r>
            <w:rPr>
              <w:spacing w:val="0"/>
              <w:w w:val="100"/>
              <w:position w:val="0"/>
            </w:rPr>
            <w:fldChar w:fldCharType="separate"/>
          </w:r>
          <w:r>
            <w:rPr>
              <w:rFonts w:hint="eastAsia"/>
              <w:spacing w:val="0"/>
              <w:w w:val="100"/>
              <w:position w:val="0"/>
              <w:lang w:eastAsia="zh-CN"/>
            </w:rPr>
            <w:t>六</w:t>
          </w:r>
          <w:r>
            <w:rPr>
              <w:spacing w:val="0"/>
              <w:w w:val="100"/>
              <w:position w:val="0"/>
            </w:rPr>
            <w:t>、公告期限</w:t>
          </w:r>
          <w:r>
            <w:rPr>
              <w:spacing w:val="0"/>
              <w:w w:val="100"/>
              <w:position w:val="0"/>
            </w:rPr>
            <w:tab/>
          </w:r>
          <w:r>
            <w:rPr>
              <w:rFonts w:hint="eastAsia"/>
              <w:spacing w:val="0"/>
              <w:w w:val="100"/>
              <w:position w:val="0"/>
              <w:lang w:val="en-US" w:eastAsia="zh-CN"/>
            </w:rPr>
            <w:t>3</w:t>
          </w:r>
          <w:r>
            <w:rPr>
              <w:spacing w:val="0"/>
              <w:w w:val="100"/>
              <w:position w:val="0"/>
            </w:rPr>
            <w:fldChar w:fldCharType="end"/>
          </w:r>
        </w:p>
        <w:p w14:paraId="1940016F">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_Toc30225 </w:instrText>
          </w:r>
          <w:r>
            <w:rPr>
              <w:spacing w:val="0"/>
              <w:w w:val="100"/>
              <w:position w:val="0"/>
            </w:rPr>
            <w:fldChar w:fldCharType="separate"/>
          </w:r>
          <w:r>
            <w:rPr>
              <w:rFonts w:hint="eastAsia"/>
              <w:spacing w:val="0"/>
              <w:w w:val="100"/>
              <w:position w:val="0"/>
              <w:lang w:eastAsia="zh-CN"/>
            </w:rPr>
            <w:t>七</w:t>
          </w:r>
          <w:r>
            <w:rPr>
              <w:spacing w:val="0"/>
              <w:w w:val="100"/>
              <w:position w:val="0"/>
            </w:rPr>
            <w:t>、其它补充事宜</w:t>
          </w:r>
          <w:r>
            <w:rPr>
              <w:spacing w:val="0"/>
              <w:w w:val="100"/>
              <w:position w:val="0"/>
            </w:rPr>
            <w:tab/>
          </w:r>
          <w:r>
            <w:rPr>
              <w:rFonts w:hint="eastAsia"/>
              <w:spacing w:val="0"/>
              <w:w w:val="100"/>
              <w:position w:val="0"/>
              <w:lang w:val="en-US" w:eastAsia="zh-CN"/>
            </w:rPr>
            <w:t>3</w:t>
          </w:r>
          <w:r>
            <w:rPr>
              <w:spacing w:val="0"/>
              <w:w w:val="100"/>
              <w:position w:val="0"/>
            </w:rPr>
            <w:fldChar w:fldCharType="end"/>
          </w:r>
        </w:p>
        <w:p w14:paraId="3C12ABDA">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t>八、对本次招标提出询问，请按以下方式联系</w:t>
          </w:r>
          <w:r>
            <w:rPr>
              <w:spacing w:val="0"/>
              <w:w w:val="100"/>
              <w:position w:val="0"/>
            </w:rPr>
            <w:tab/>
          </w:r>
          <w:r>
            <w:rPr>
              <w:rFonts w:hint="eastAsia"/>
              <w:spacing w:val="0"/>
              <w:w w:val="100"/>
              <w:position w:val="0"/>
              <w:lang w:val="en-US" w:eastAsia="zh-CN"/>
            </w:rPr>
            <w:t>4</w:t>
          </w:r>
        </w:p>
        <w:p w14:paraId="4768090C">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_Toc24393 </w:instrText>
          </w:r>
          <w:r>
            <w:rPr>
              <w:b/>
              <w:spacing w:val="0"/>
              <w:w w:val="100"/>
              <w:position w:val="0"/>
            </w:rPr>
            <w:fldChar w:fldCharType="separate"/>
          </w:r>
          <w:r>
            <w:rPr>
              <w:rFonts w:ascii="宋体" w:hAnsi="宋体" w:eastAsia="宋体" w:cs="宋体"/>
              <w:b/>
              <w:bCs/>
              <w:spacing w:val="0"/>
              <w:w w:val="100"/>
              <w:position w:val="0"/>
              <w:szCs w:val="36"/>
            </w:rPr>
            <w:t>第二章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项目采购需求</w:t>
          </w:r>
          <w:r>
            <w:rPr>
              <w:b/>
            </w:rPr>
            <w:tab/>
          </w:r>
          <w:r>
            <w:rPr>
              <w:b/>
            </w:rPr>
            <w:fldChar w:fldCharType="begin"/>
          </w:r>
          <w:r>
            <w:rPr>
              <w:b/>
            </w:rPr>
            <w:instrText xml:space="preserve"> PAGEREF _Toc24393 \h </w:instrText>
          </w:r>
          <w:r>
            <w:rPr>
              <w:b/>
            </w:rPr>
            <w:fldChar w:fldCharType="separate"/>
          </w:r>
          <w:r>
            <w:rPr>
              <w:b/>
            </w:rPr>
            <w:t>1</w:t>
          </w:r>
          <w:r>
            <w:rPr>
              <w:b/>
            </w:rPr>
            <w:fldChar w:fldCharType="end"/>
          </w:r>
          <w:r>
            <w:rPr>
              <w:b/>
              <w:spacing w:val="0"/>
              <w:w w:val="100"/>
              <w:position w:val="0"/>
            </w:rPr>
            <w:fldChar w:fldCharType="end"/>
          </w:r>
        </w:p>
        <w:p w14:paraId="649B6B86">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_Toc20727 </w:instrText>
          </w:r>
          <w:r>
            <w:rPr>
              <w:spacing w:val="0"/>
              <w:w w:val="100"/>
              <w:position w:val="0"/>
            </w:rPr>
            <w:fldChar w:fldCharType="separate"/>
          </w:r>
          <w:r>
            <w:rPr>
              <w:rFonts w:hint="eastAsia"/>
              <w:spacing w:val="0"/>
              <w:w w:val="100"/>
              <w:position w:val="0"/>
            </w:rPr>
            <w:t>一、项目概况</w:t>
          </w:r>
          <w:r>
            <w:rPr>
              <w:spacing w:val="0"/>
              <w:w w:val="100"/>
              <w:position w:val="0"/>
            </w:rPr>
            <w:tab/>
          </w:r>
          <w:r>
            <w:rPr>
              <w:spacing w:val="0"/>
              <w:w w:val="100"/>
              <w:position w:val="0"/>
            </w:rPr>
            <w:fldChar w:fldCharType="begin"/>
          </w:r>
          <w:r>
            <w:rPr>
              <w:spacing w:val="0"/>
              <w:w w:val="100"/>
              <w:position w:val="0"/>
            </w:rPr>
            <w:instrText xml:space="preserve"> PAGEREF _Toc20727 \h </w:instrText>
          </w:r>
          <w:r>
            <w:rPr>
              <w:spacing w:val="0"/>
              <w:w w:val="100"/>
              <w:position w:val="0"/>
            </w:rPr>
            <w:fldChar w:fldCharType="separate"/>
          </w:r>
          <w:r>
            <w:rPr>
              <w:spacing w:val="0"/>
              <w:w w:val="100"/>
              <w:position w:val="0"/>
            </w:rPr>
            <w:t>5</w:t>
          </w:r>
          <w:r>
            <w:rPr>
              <w:spacing w:val="0"/>
              <w:w w:val="100"/>
              <w:position w:val="0"/>
            </w:rPr>
            <w:fldChar w:fldCharType="end"/>
          </w:r>
          <w:r>
            <w:rPr>
              <w:spacing w:val="0"/>
              <w:w w:val="100"/>
              <w:position w:val="0"/>
            </w:rPr>
            <w:fldChar w:fldCharType="end"/>
          </w:r>
        </w:p>
        <w:p w14:paraId="6F9BF89B">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rFonts w:hint="eastAsia"/>
              <w:spacing w:val="0"/>
              <w:w w:val="100"/>
              <w:position w:val="0"/>
            </w:rPr>
          </w:pPr>
          <w:r>
            <w:rPr>
              <w:rFonts w:hint="eastAsia"/>
              <w:spacing w:val="0"/>
              <w:w w:val="100"/>
              <w:position w:val="0"/>
            </w:rPr>
            <w:fldChar w:fldCharType="begin"/>
          </w:r>
          <w:r>
            <w:rPr>
              <w:rFonts w:hint="eastAsia"/>
              <w:spacing w:val="0"/>
              <w:w w:val="100"/>
              <w:position w:val="0"/>
            </w:rPr>
            <w:instrText xml:space="preserve"> HYPERLINK \l _Toc3358 </w:instrText>
          </w:r>
          <w:r>
            <w:rPr>
              <w:rFonts w:hint="eastAsia"/>
              <w:spacing w:val="0"/>
              <w:w w:val="100"/>
              <w:position w:val="0"/>
            </w:rPr>
            <w:fldChar w:fldCharType="separate"/>
          </w:r>
          <w:r>
            <w:rPr>
              <w:rFonts w:hint="eastAsia"/>
              <w:spacing w:val="0"/>
              <w:w w:val="100"/>
              <w:position w:val="0"/>
              <w:lang w:val="en-US" w:eastAsia="zh-CN"/>
            </w:rPr>
            <w:t>二、技术要求</w:t>
          </w:r>
          <w:r>
            <w:rPr>
              <w:spacing w:val="0"/>
              <w:w w:val="100"/>
              <w:position w:val="0"/>
            </w:rPr>
            <w:tab/>
          </w:r>
          <w:r>
            <w:rPr>
              <w:rFonts w:hint="eastAsia"/>
              <w:spacing w:val="0"/>
              <w:w w:val="100"/>
              <w:position w:val="0"/>
            </w:rPr>
            <w:fldChar w:fldCharType="begin"/>
          </w:r>
          <w:r>
            <w:rPr>
              <w:rFonts w:hint="eastAsia"/>
              <w:spacing w:val="0"/>
              <w:w w:val="100"/>
              <w:position w:val="0"/>
            </w:rPr>
            <w:instrText xml:space="preserve"> PAGEREF _Toc20727 \h </w:instrText>
          </w:r>
          <w:r>
            <w:rPr>
              <w:rFonts w:hint="eastAsia"/>
              <w:spacing w:val="0"/>
              <w:w w:val="100"/>
              <w:position w:val="0"/>
            </w:rPr>
            <w:fldChar w:fldCharType="separate"/>
          </w:r>
          <w:r>
            <w:rPr>
              <w:rFonts w:hint="eastAsia"/>
              <w:spacing w:val="0"/>
              <w:w w:val="100"/>
              <w:position w:val="0"/>
            </w:rPr>
            <w:t>5</w:t>
          </w:r>
          <w:r>
            <w:rPr>
              <w:rFonts w:hint="eastAsia"/>
              <w:spacing w:val="0"/>
              <w:w w:val="100"/>
              <w:position w:val="0"/>
            </w:rPr>
            <w:fldChar w:fldCharType="end"/>
          </w:r>
          <w:r>
            <w:rPr>
              <w:rFonts w:hint="eastAsia"/>
              <w:spacing w:val="0"/>
              <w:w w:val="100"/>
              <w:position w:val="0"/>
            </w:rPr>
            <w:fldChar w:fldCharType="end"/>
          </w:r>
        </w:p>
        <w:p w14:paraId="047D0606">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rFonts w:hint="eastAsia"/>
              <w:spacing w:val="0"/>
              <w:w w:val="100"/>
              <w:position w:val="0"/>
            </w:rPr>
          </w:pPr>
          <w:r>
            <w:rPr>
              <w:rFonts w:hint="eastAsia"/>
              <w:spacing w:val="0"/>
              <w:w w:val="100"/>
              <w:position w:val="0"/>
            </w:rPr>
            <w:fldChar w:fldCharType="begin"/>
          </w:r>
          <w:r>
            <w:rPr>
              <w:rFonts w:hint="eastAsia"/>
              <w:spacing w:val="0"/>
              <w:w w:val="100"/>
              <w:position w:val="0"/>
            </w:rPr>
            <w:instrText xml:space="preserve"> HYPERLINK \l _Toc6531 </w:instrText>
          </w:r>
          <w:r>
            <w:rPr>
              <w:rFonts w:hint="eastAsia"/>
              <w:spacing w:val="0"/>
              <w:w w:val="100"/>
              <w:position w:val="0"/>
            </w:rPr>
            <w:fldChar w:fldCharType="separate"/>
          </w:r>
          <w:r>
            <w:rPr>
              <w:rFonts w:hint="eastAsia"/>
              <w:spacing w:val="0"/>
              <w:w w:val="100"/>
              <w:position w:val="0"/>
              <w:lang w:val="en-US" w:eastAsia="zh-CN"/>
            </w:rPr>
            <w:t>三、商务要求</w:t>
          </w:r>
          <w:r>
            <w:rPr>
              <w:rFonts w:hint="eastAsia"/>
              <w:spacing w:val="0"/>
              <w:w w:val="100"/>
              <w:position w:val="0"/>
            </w:rPr>
            <w:tab/>
          </w:r>
          <w:r>
            <w:rPr>
              <w:rFonts w:hint="eastAsia"/>
              <w:spacing w:val="0"/>
              <w:w w:val="100"/>
              <w:position w:val="0"/>
              <w:lang w:val="en-US" w:eastAsia="zh-CN"/>
            </w:rPr>
            <w:t>8</w:t>
          </w:r>
          <w:r>
            <w:rPr>
              <w:rFonts w:hint="eastAsia"/>
              <w:spacing w:val="0"/>
              <w:w w:val="100"/>
              <w:position w:val="0"/>
            </w:rPr>
            <w:fldChar w:fldCharType="end"/>
          </w:r>
        </w:p>
        <w:p w14:paraId="02DE8CEF">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rFonts w:hint="eastAsia"/>
              <w:spacing w:val="0"/>
              <w:w w:val="100"/>
              <w:position w:val="0"/>
            </w:rPr>
            <w:fldChar w:fldCharType="begin"/>
          </w:r>
          <w:r>
            <w:rPr>
              <w:rFonts w:hint="eastAsia"/>
              <w:spacing w:val="0"/>
              <w:w w:val="100"/>
              <w:position w:val="0"/>
            </w:rPr>
            <w:instrText xml:space="preserve"> HYPERLINK \l _Toc5241 </w:instrText>
          </w:r>
          <w:r>
            <w:rPr>
              <w:rFonts w:hint="eastAsia"/>
              <w:spacing w:val="0"/>
              <w:w w:val="100"/>
              <w:position w:val="0"/>
            </w:rPr>
            <w:fldChar w:fldCharType="separate"/>
          </w:r>
          <w:r>
            <w:rPr>
              <w:rFonts w:hint="eastAsia"/>
              <w:spacing w:val="0"/>
              <w:w w:val="100"/>
              <w:position w:val="0"/>
              <w:lang w:val="en-US" w:eastAsia="zh-CN"/>
            </w:rPr>
            <w:t>四、</w:t>
          </w:r>
          <w:r>
            <w:rPr>
              <w:rFonts w:hint="eastAsia"/>
              <w:spacing w:val="0"/>
              <w:w w:val="100"/>
              <w:position w:val="0"/>
            </w:rPr>
            <w:t>采购标的需执行的强制标准、规范</w:t>
          </w:r>
          <w:r>
            <w:rPr>
              <w:rFonts w:hint="eastAsia"/>
              <w:spacing w:val="0"/>
              <w:w w:val="100"/>
              <w:position w:val="0"/>
            </w:rPr>
            <w:tab/>
          </w:r>
          <w:r>
            <w:rPr>
              <w:rFonts w:hint="eastAsia"/>
              <w:spacing w:val="0"/>
              <w:w w:val="100"/>
              <w:position w:val="0"/>
              <w:lang w:val="en-US" w:eastAsia="zh-CN"/>
            </w:rPr>
            <w:t>8</w:t>
          </w:r>
          <w:r>
            <w:rPr>
              <w:rFonts w:hint="eastAsia"/>
              <w:spacing w:val="0"/>
              <w:w w:val="100"/>
              <w:position w:val="0"/>
            </w:rPr>
            <w:fldChar w:fldCharType="end"/>
          </w:r>
        </w:p>
        <w:p w14:paraId="5DC08438">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_Toc23318 </w:instrText>
          </w:r>
          <w:r>
            <w:rPr>
              <w:spacing w:val="0"/>
              <w:w w:val="100"/>
              <w:position w:val="0"/>
            </w:rPr>
            <w:fldChar w:fldCharType="separate"/>
          </w:r>
          <w:r>
            <w:rPr>
              <w:rFonts w:hint="eastAsia"/>
              <w:spacing w:val="0"/>
              <w:w w:val="100"/>
              <w:position w:val="0"/>
              <w:lang w:val="en-US" w:eastAsia="zh-CN"/>
            </w:rPr>
            <w:t>五、履约保证金</w:t>
          </w:r>
          <w:r>
            <w:rPr>
              <w:spacing w:val="0"/>
              <w:w w:val="100"/>
              <w:position w:val="0"/>
            </w:rPr>
            <w:tab/>
          </w:r>
          <w:r>
            <w:rPr>
              <w:rFonts w:hint="eastAsia"/>
              <w:spacing w:val="0"/>
              <w:w w:val="100"/>
              <w:position w:val="0"/>
              <w:lang w:val="en-US" w:eastAsia="zh-CN"/>
            </w:rPr>
            <w:t>8</w:t>
          </w:r>
          <w:r>
            <w:rPr>
              <w:spacing w:val="0"/>
              <w:w w:val="100"/>
              <w:position w:val="0"/>
            </w:rPr>
            <w:fldChar w:fldCharType="end"/>
          </w:r>
        </w:p>
        <w:p w14:paraId="5492B853">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_Toc16841 </w:instrText>
          </w:r>
          <w:r>
            <w:rPr>
              <w:b/>
              <w:spacing w:val="0"/>
              <w:w w:val="100"/>
              <w:position w:val="0"/>
            </w:rPr>
            <w:fldChar w:fldCharType="separate"/>
          </w:r>
          <w:r>
            <w:rPr>
              <w:rFonts w:ascii="宋体" w:hAnsi="宋体" w:eastAsia="宋体" w:cs="宋体"/>
              <w:b/>
              <w:bCs/>
              <w:spacing w:val="0"/>
              <w:w w:val="100"/>
              <w:position w:val="0"/>
              <w:szCs w:val="36"/>
            </w:rPr>
            <w:t>第三章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政府采购政策</w:t>
          </w:r>
          <w:r>
            <w:rPr>
              <w:b/>
            </w:rPr>
            <w:tab/>
          </w:r>
          <w:r>
            <w:rPr>
              <w:b/>
            </w:rPr>
            <w:fldChar w:fldCharType="begin"/>
          </w:r>
          <w:r>
            <w:rPr>
              <w:b/>
            </w:rPr>
            <w:instrText xml:space="preserve"> PAGEREF _Toc16841 \h </w:instrText>
          </w:r>
          <w:r>
            <w:rPr>
              <w:b/>
            </w:rPr>
            <w:fldChar w:fldCharType="separate"/>
          </w:r>
          <w:r>
            <w:rPr>
              <w:b/>
            </w:rPr>
            <w:t>9</w:t>
          </w:r>
          <w:r>
            <w:rPr>
              <w:b/>
            </w:rPr>
            <w:fldChar w:fldCharType="end"/>
          </w:r>
          <w:r>
            <w:rPr>
              <w:b/>
              <w:spacing w:val="0"/>
              <w:w w:val="100"/>
              <w:position w:val="0"/>
            </w:rPr>
            <w:fldChar w:fldCharType="end"/>
          </w:r>
        </w:p>
        <w:p w14:paraId="5F971049">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_Toc6593 </w:instrText>
          </w:r>
          <w:r>
            <w:rPr>
              <w:spacing w:val="0"/>
              <w:w w:val="100"/>
              <w:position w:val="0"/>
            </w:rPr>
            <w:fldChar w:fldCharType="separate"/>
          </w:r>
          <w:r>
            <w:rPr>
              <w:rFonts w:ascii="宋体" w:hAnsi="宋体" w:eastAsia="宋体" w:cs="宋体"/>
              <w:bCs/>
              <w:spacing w:val="0"/>
              <w:w w:val="100"/>
              <w:position w:val="0"/>
              <w:szCs w:val="24"/>
            </w:rPr>
            <w:t>一、促进中小企业发展政策</w:t>
          </w:r>
          <w:r>
            <w:tab/>
          </w:r>
          <w:r>
            <w:fldChar w:fldCharType="begin"/>
          </w:r>
          <w:r>
            <w:instrText xml:space="preserve"> PAGEREF _Toc6593 \h </w:instrText>
          </w:r>
          <w:r>
            <w:fldChar w:fldCharType="separate"/>
          </w:r>
          <w:r>
            <w:t>9</w:t>
          </w:r>
          <w:r>
            <w:fldChar w:fldCharType="end"/>
          </w:r>
          <w:r>
            <w:rPr>
              <w:spacing w:val="0"/>
              <w:w w:val="100"/>
              <w:position w:val="0"/>
            </w:rPr>
            <w:fldChar w:fldCharType="end"/>
          </w:r>
        </w:p>
        <w:p w14:paraId="4A206768">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_Toc27953 </w:instrText>
          </w:r>
          <w:r>
            <w:rPr>
              <w:spacing w:val="0"/>
              <w:w w:val="100"/>
              <w:position w:val="0"/>
            </w:rPr>
            <w:fldChar w:fldCharType="separate"/>
          </w:r>
          <w:r>
            <w:rPr>
              <w:rFonts w:ascii="宋体" w:hAnsi="宋体" w:eastAsia="宋体" w:cs="宋体"/>
              <w:bCs/>
              <w:spacing w:val="0"/>
              <w:w w:val="100"/>
              <w:position w:val="0"/>
              <w:szCs w:val="24"/>
            </w:rPr>
            <w:t>二、支持监狱企业发展政策</w:t>
          </w:r>
          <w:r>
            <w:tab/>
          </w:r>
          <w:r>
            <w:fldChar w:fldCharType="begin"/>
          </w:r>
          <w:r>
            <w:instrText xml:space="preserve"> PAGEREF _Toc27953 \h </w:instrText>
          </w:r>
          <w:r>
            <w:fldChar w:fldCharType="separate"/>
          </w:r>
          <w:r>
            <w:t>10</w:t>
          </w:r>
          <w:r>
            <w:fldChar w:fldCharType="end"/>
          </w:r>
          <w:r>
            <w:rPr>
              <w:spacing w:val="0"/>
              <w:w w:val="100"/>
              <w:position w:val="0"/>
            </w:rPr>
            <w:fldChar w:fldCharType="end"/>
          </w:r>
        </w:p>
        <w:p w14:paraId="0C7E935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_Toc26633 </w:instrText>
          </w:r>
          <w:r>
            <w:rPr>
              <w:spacing w:val="0"/>
              <w:w w:val="100"/>
              <w:position w:val="0"/>
            </w:rPr>
            <w:fldChar w:fldCharType="separate"/>
          </w:r>
          <w:r>
            <w:rPr>
              <w:rFonts w:ascii="宋体" w:hAnsi="宋体" w:eastAsia="宋体" w:cs="宋体"/>
              <w:bCs/>
              <w:spacing w:val="0"/>
              <w:w w:val="100"/>
              <w:position w:val="0"/>
              <w:szCs w:val="24"/>
            </w:rPr>
            <w:t>三、支持残疾人福利性单位发展政策</w:t>
          </w:r>
          <w:r>
            <w:tab/>
          </w:r>
          <w:r>
            <w:fldChar w:fldCharType="begin"/>
          </w:r>
          <w:r>
            <w:instrText xml:space="preserve"> PAGEREF _Toc26633 \h </w:instrText>
          </w:r>
          <w:r>
            <w:fldChar w:fldCharType="separate"/>
          </w:r>
          <w:r>
            <w:t>11</w:t>
          </w:r>
          <w:r>
            <w:fldChar w:fldCharType="end"/>
          </w:r>
          <w:r>
            <w:rPr>
              <w:spacing w:val="0"/>
              <w:w w:val="100"/>
              <w:position w:val="0"/>
            </w:rPr>
            <w:fldChar w:fldCharType="end"/>
          </w:r>
        </w:p>
        <w:p w14:paraId="1833F1C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_Toc17018 </w:instrText>
          </w:r>
          <w:r>
            <w:rPr>
              <w:spacing w:val="0"/>
              <w:w w:val="100"/>
              <w:position w:val="0"/>
            </w:rPr>
            <w:fldChar w:fldCharType="separate"/>
          </w:r>
          <w:r>
            <w:rPr>
              <w:rFonts w:ascii="宋体" w:hAnsi="宋体" w:eastAsia="宋体" w:cs="宋体"/>
              <w:bCs/>
              <w:spacing w:val="0"/>
              <w:w w:val="100"/>
              <w:position w:val="0"/>
              <w:szCs w:val="24"/>
            </w:rPr>
            <w:t>四、强制、优先采购节能产品、环境标志产品政策</w:t>
          </w:r>
          <w:r>
            <w:tab/>
          </w:r>
          <w:r>
            <w:fldChar w:fldCharType="begin"/>
          </w:r>
          <w:r>
            <w:instrText xml:space="preserve"> PAGEREF _Toc17018 \h </w:instrText>
          </w:r>
          <w:r>
            <w:fldChar w:fldCharType="separate"/>
          </w:r>
          <w:r>
            <w:t>12</w:t>
          </w:r>
          <w:r>
            <w:fldChar w:fldCharType="end"/>
          </w:r>
          <w:r>
            <w:rPr>
              <w:spacing w:val="0"/>
              <w:w w:val="100"/>
              <w:position w:val="0"/>
            </w:rPr>
            <w:fldChar w:fldCharType="end"/>
          </w:r>
        </w:p>
        <w:p w14:paraId="2B11EDF3">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_Toc4845 </w:instrText>
          </w:r>
          <w:r>
            <w:rPr>
              <w:b/>
              <w:spacing w:val="0"/>
              <w:w w:val="100"/>
              <w:position w:val="0"/>
            </w:rPr>
            <w:fldChar w:fldCharType="separate"/>
          </w:r>
          <w:r>
            <w:rPr>
              <w:rFonts w:ascii="宋体" w:hAnsi="宋体" w:eastAsia="宋体" w:cs="宋体"/>
              <w:b/>
              <w:bCs/>
              <w:spacing w:val="0"/>
              <w:w w:val="100"/>
              <w:position w:val="0"/>
              <w:szCs w:val="36"/>
            </w:rPr>
            <w:t>第四章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资格审查方法与标准</w:t>
          </w:r>
          <w:r>
            <w:rPr>
              <w:b/>
            </w:rPr>
            <w:tab/>
          </w:r>
          <w:r>
            <w:rPr>
              <w:b/>
            </w:rPr>
            <w:fldChar w:fldCharType="begin"/>
          </w:r>
          <w:r>
            <w:rPr>
              <w:b/>
            </w:rPr>
            <w:instrText xml:space="preserve"> PAGEREF _Toc4845 \h </w:instrText>
          </w:r>
          <w:r>
            <w:rPr>
              <w:b/>
            </w:rPr>
            <w:fldChar w:fldCharType="separate"/>
          </w:r>
          <w:r>
            <w:rPr>
              <w:b/>
            </w:rPr>
            <w:t>14</w:t>
          </w:r>
          <w:r>
            <w:rPr>
              <w:b/>
            </w:rPr>
            <w:fldChar w:fldCharType="end"/>
          </w:r>
          <w:r>
            <w:rPr>
              <w:b/>
              <w:spacing w:val="0"/>
              <w:w w:val="100"/>
              <w:position w:val="0"/>
            </w:rPr>
            <w:fldChar w:fldCharType="end"/>
          </w:r>
        </w:p>
        <w:p w14:paraId="2F74064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_Toc49 </w:instrText>
          </w:r>
          <w:r>
            <w:rPr>
              <w:spacing w:val="0"/>
              <w:w w:val="100"/>
              <w:position w:val="0"/>
            </w:rPr>
            <w:fldChar w:fldCharType="separate"/>
          </w:r>
          <w:r>
            <w:rPr>
              <w:rFonts w:ascii="黑体" w:hAnsi="黑体" w:eastAsia="黑体" w:cs="黑体"/>
              <w:spacing w:val="0"/>
              <w:w w:val="100"/>
              <w:position w:val="0"/>
              <w:szCs w:val="30"/>
            </w:rPr>
            <w:t>一、资格审查方法</w:t>
          </w:r>
          <w:r>
            <w:tab/>
          </w:r>
          <w:r>
            <w:fldChar w:fldCharType="begin"/>
          </w:r>
          <w:r>
            <w:instrText xml:space="preserve"> PAGEREF _Toc49 \h </w:instrText>
          </w:r>
          <w:r>
            <w:fldChar w:fldCharType="separate"/>
          </w:r>
          <w:r>
            <w:t>14</w:t>
          </w:r>
          <w:r>
            <w:fldChar w:fldCharType="end"/>
          </w:r>
          <w:r>
            <w:rPr>
              <w:spacing w:val="0"/>
              <w:w w:val="100"/>
              <w:position w:val="0"/>
            </w:rPr>
            <w:fldChar w:fldCharType="end"/>
          </w:r>
        </w:p>
        <w:p w14:paraId="203910F3">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_Toc25281 </w:instrText>
          </w:r>
          <w:r>
            <w:rPr>
              <w:spacing w:val="0"/>
              <w:w w:val="100"/>
              <w:position w:val="0"/>
            </w:rPr>
            <w:fldChar w:fldCharType="separate"/>
          </w:r>
          <w:r>
            <w:rPr>
              <w:rFonts w:ascii="黑体" w:hAnsi="黑体" w:eastAsia="黑体" w:cs="黑体"/>
              <w:spacing w:val="0"/>
              <w:w w:val="100"/>
              <w:position w:val="0"/>
              <w:szCs w:val="30"/>
            </w:rPr>
            <w:t>二、资格审查标准</w:t>
          </w:r>
          <w:r>
            <w:tab/>
          </w:r>
          <w:r>
            <w:fldChar w:fldCharType="begin"/>
          </w:r>
          <w:r>
            <w:instrText xml:space="preserve"> PAGEREF _Toc25281 \h </w:instrText>
          </w:r>
          <w:r>
            <w:fldChar w:fldCharType="separate"/>
          </w:r>
          <w:r>
            <w:t>14</w:t>
          </w:r>
          <w:r>
            <w:fldChar w:fldCharType="end"/>
          </w:r>
          <w:r>
            <w:rPr>
              <w:spacing w:val="0"/>
              <w:w w:val="100"/>
              <w:position w:val="0"/>
            </w:rPr>
            <w:fldChar w:fldCharType="end"/>
          </w:r>
        </w:p>
        <w:p w14:paraId="3FD2CFF4">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_Toc10604 </w:instrText>
          </w:r>
          <w:r>
            <w:rPr>
              <w:b/>
              <w:spacing w:val="0"/>
              <w:w w:val="100"/>
              <w:position w:val="0"/>
            </w:rPr>
            <w:fldChar w:fldCharType="separate"/>
          </w:r>
          <w:r>
            <w:rPr>
              <w:rFonts w:ascii="宋体" w:hAnsi="宋体" w:eastAsia="宋体" w:cs="宋体"/>
              <w:b/>
              <w:bCs/>
              <w:spacing w:val="0"/>
              <w:w w:val="100"/>
              <w:position w:val="0"/>
              <w:szCs w:val="36"/>
            </w:rPr>
            <w:t>第五章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评审方法、程序与标准</w:t>
          </w:r>
          <w:r>
            <w:rPr>
              <w:b/>
            </w:rPr>
            <w:tab/>
          </w:r>
          <w:r>
            <w:rPr>
              <w:b/>
            </w:rPr>
            <w:fldChar w:fldCharType="begin"/>
          </w:r>
          <w:r>
            <w:rPr>
              <w:b/>
            </w:rPr>
            <w:instrText xml:space="preserve"> PAGEREF _Toc10604 \h </w:instrText>
          </w:r>
          <w:r>
            <w:rPr>
              <w:b/>
            </w:rPr>
            <w:fldChar w:fldCharType="separate"/>
          </w:r>
          <w:r>
            <w:rPr>
              <w:b/>
            </w:rPr>
            <w:t>17</w:t>
          </w:r>
          <w:r>
            <w:rPr>
              <w:b/>
            </w:rPr>
            <w:fldChar w:fldCharType="end"/>
          </w:r>
          <w:r>
            <w:rPr>
              <w:b/>
              <w:spacing w:val="0"/>
              <w:w w:val="100"/>
              <w:position w:val="0"/>
            </w:rPr>
            <w:fldChar w:fldCharType="end"/>
          </w:r>
        </w:p>
        <w:p w14:paraId="2668177A">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_Toc523 </w:instrText>
          </w:r>
          <w:r>
            <w:rPr>
              <w:spacing w:val="0"/>
              <w:w w:val="100"/>
              <w:position w:val="0"/>
            </w:rPr>
            <w:fldChar w:fldCharType="separate"/>
          </w:r>
          <w:r>
            <w:rPr>
              <w:rFonts w:ascii="黑体" w:hAnsi="黑体" w:eastAsia="黑体" w:cs="黑体"/>
              <w:spacing w:val="0"/>
              <w:w w:val="100"/>
              <w:position w:val="0"/>
              <w:szCs w:val="30"/>
            </w:rPr>
            <w:t>一、评审方法</w:t>
          </w:r>
          <w:r>
            <w:tab/>
          </w:r>
          <w:r>
            <w:fldChar w:fldCharType="begin"/>
          </w:r>
          <w:r>
            <w:instrText xml:space="preserve"> PAGEREF _Toc523 \h </w:instrText>
          </w:r>
          <w:r>
            <w:fldChar w:fldCharType="separate"/>
          </w:r>
          <w:r>
            <w:t>17</w:t>
          </w:r>
          <w:r>
            <w:fldChar w:fldCharType="end"/>
          </w:r>
          <w:r>
            <w:rPr>
              <w:spacing w:val="0"/>
              <w:w w:val="100"/>
              <w:position w:val="0"/>
            </w:rPr>
            <w:fldChar w:fldCharType="end"/>
          </w:r>
        </w:p>
        <w:p w14:paraId="495EA167">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_Toc19257 </w:instrText>
          </w:r>
          <w:r>
            <w:rPr>
              <w:spacing w:val="0"/>
              <w:w w:val="100"/>
              <w:position w:val="0"/>
            </w:rPr>
            <w:fldChar w:fldCharType="separate"/>
          </w:r>
          <w:r>
            <w:rPr>
              <w:rFonts w:ascii="黑体" w:hAnsi="黑体" w:eastAsia="黑体" w:cs="黑体"/>
              <w:spacing w:val="0"/>
              <w:w w:val="100"/>
              <w:position w:val="0"/>
              <w:szCs w:val="30"/>
            </w:rPr>
            <w:t>二、评审程序</w:t>
          </w:r>
          <w:r>
            <w:tab/>
          </w:r>
          <w:r>
            <w:fldChar w:fldCharType="begin"/>
          </w:r>
          <w:r>
            <w:instrText xml:space="preserve"> PAGEREF _Toc19257 \h </w:instrText>
          </w:r>
          <w:r>
            <w:fldChar w:fldCharType="separate"/>
          </w:r>
          <w:r>
            <w:t>17</w:t>
          </w:r>
          <w:r>
            <w:fldChar w:fldCharType="end"/>
          </w:r>
          <w:r>
            <w:rPr>
              <w:spacing w:val="0"/>
              <w:w w:val="100"/>
              <w:position w:val="0"/>
            </w:rPr>
            <w:fldChar w:fldCharType="end"/>
          </w:r>
        </w:p>
        <w:p w14:paraId="4CF6B6F9">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_Toc30327 </w:instrText>
          </w:r>
          <w:r>
            <w:rPr>
              <w:spacing w:val="0"/>
              <w:w w:val="100"/>
              <w:position w:val="0"/>
            </w:rPr>
            <w:fldChar w:fldCharType="separate"/>
          </w:r>
          <w:r>
            <w:rPr>
              <w:rFonts w:ascii="黑体" w:hAnsi="黑体" w:eastAsia="黑体" w:cs="黑体"/>
              <w:spacing w:val="0"/>
              <w:w w:val="100"/>
              <w:position w:val="0"/>
              <w:szCs w:val="30"/>
            </w:rPr>
            <w:t>三、评审标准</w:t>
          </w:r>
          <w:r>
            <w:tab/>
          </w:r>
          <w:r>
            <w:fldChar w:fldCharType="begin"/>
          </w:r>
          <w:r>
            <w:instrText xml:space="preserve"> PAGEREF _Toc30327 \h </w:instrText>
          </w:r>
          <w:r>
            <w:fldChar w:fldCharType="separate"/>
          </w:r>
          <w:r>
            <w:t>20</w:t>
          </w:r>
          <w:r>
            <w:fldChar w:fldCharType="end"/>
          </w:r>
          <w:r>
            <w:rPr>
              <w:spacing w:val="0"/>
              <w:w w:val="100"/>
              <w:position w:val="0"/>
            </w:rPr>
            <w:fldChar w:fldCharType="end"/>
          </w:r>
        </w:p>
        <w:p w14:paraId="74E0ECE6">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_Toc12322 </w:instrText>
          </w:r>
          <w:r>
            <w:rPr>
              <w:b/>
              <w:spacing w:val="0"/>
              <w:w w:val="100"/>
              <w:position w:val="0"/>
            </w:rPr>
            <w:fldChar w:fldCharType="separate"/>
          </w:r>
          <w:r>
            <w:rPr>
              <w:rFonts w:ascii="宋体" w:hAnsi="宋体" w:eastAsia="宋体" w:cs="宋体"/>
              <w:b/>
              <w:bCs/>
              <w:spacing w:val="0"/>
              <w:w w:val="100"/>
              <w:position w:val="0"/>
              <w:szCs w:val="36"/>
            </w:rPr>
            <w:t>第六章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供应商须知</w:t>
          </w:r>
          <w:r>
            <w:rPr>
              <w:b/>
            </w:rPr>
            <w:tab/>
          </w:r>
          <w:r>
            <w:rPr>
              <w:b/>
            </w:rPr>
            <w:fldChar w:fldCharType="begin"/>
          </w:r>
          <w:r>
            <w:rPr>
              <w:b/>
            </w:rPr>
            <w:instrText xml:space="preserve"> PAGEREF _Toc12322 \h </w:instrText>
          </w:r>
          <w:r>
            <w:rPr>
              <w:b/>
            </w:rPr>
            <w:fldChar w:fldCharType="separate"/>
          </w:r>
          <w:r>
            <w:rPr>
              <w:b/>
            </w:rPr>
            <w:t>21</w:t>
          </w:r>
          <w:r>
            <w:rPr>
              <w:b/>
            </w:rPr>
            <w:fldChar w:fldCharType="end"/>
          </w:r>
          <w:r>
            <w:rPr>
              <w:b/>
              <w:spacing w:val="0"/>
              <w:w w:val="100"/>
              <w:position w:val="0"/>
            </w:rPr>
            <w:fldChar w:fldCharType="end"/>
          </w:r>
        </w:p>
        <w:p w14:paraId="5B2B9A6B">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_Toc22921 </w:instrText>
          </w:r>
          <w:r>
            <w:rPr>
              <w:spacing w:val="0"/>
              <w:w w:val="100"/>
              <w:position w:val="0"/>
            </w:rPr>
            <w:fldChar w:fldCharType="separate"/>
          </w:r>
          <w:r>
            <w:rPr>
              <w:rFonts w:ascii="黑体" w:hAnsi="黑体" w:eastAsia="黑体" w:cs="黑体"/>
              <w:spacing w:val="0"/>
              <w:w w:val="100"/>
              <w:position w:val="0"/>
              <w:szCs w:val="30"/>
            </w:rPr>
            <w:t>一、总则</w:t>
          </w:r>
          <w:r>
            <w:tab/>
          </w:r>
          <w:r>
            <w:fldChar w:fldCharType="begin"/>
          </w:r>
          <w:r>
            <w:instrText xml:space="preserve"> PAGEREF _Toc22921 \h </w:instrText>
          </w:r>
          <w:r>
            <w:fldChar w:fldCharType="separate"/>
          </w:r>
          <w:r>
            <w:t>21</w:t>
          </w:r>
          <w:r>
            <w:fldChar w:fldCharType="end"/>
          </w:r>
          <w:r>
            <w:rPr>
              <w:spacing w:val="0"/>
              <w:w w:val="100"/>
              <w:position w:val="0"/>
            </w:rPr>
            <w:fldChar w:fldCharType="end"/>
          </w:r>
        </w:p>
        <w:p w14:paraId="51B2DA55">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_Toc11856 </w:instrText>
          </w:r>
          <w:r>
            <w:rPr>
              <w:spacing w:val="0"/>
              <w:w w:val="100"/>
              <w:position w:val="0"/>
            </w:rPr>
            <w:fldChar w:fldCharType="separate"/>
          </w:r>
          <w:r>
            <w:rPr>
              <w:rFonts w:ascii="黑体" w:hAnsi="黑体" w:eastAsia="黑体" w:cs="黑体"/>
              <w:spacing w:val="0"/>
              <w:w w:val="100"/>
              <w:position w:val="0"/>
              <w:szCs w:val="30"/>
            </w:rPr>
            <w:t>二、竞争性谈判文件</w:t>
          </w:r>
          <w:r>
            <w:tab/>
          </w:r>
          <w:r>
            <w:fldChar w:fldCharType="begin"/>
          </w:r>
          <w:r>
            <w:instrText xml:space="preserve"> PAGEREF _Toc11856 \h </w:instrText>
          </w:r>
          <w:r>
            <w:fldChar w:fldCharType="separate"/>
          </w:r>
          <w:r>
            <w:t>23</w:t>
          </w:r>
          <w:r>
            <w:fldChar w:fldCharType="end"/>
          </w:r>
          <w:r>
            <w:rPr>
              <w:spacing w:val="0"/>
              <w:w w:val="100"/>
              <w:position w:val="0"/>
            </w:rPr>
            <w:fldChar w:fldCharType="end"/>
          </w:r>
        </w:p>
        <w:p w14:paraId="3C081E7E">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_Toc124 </w:instrText>
          </w:r>
          <w:r>
            <w:rPr>
              <w:spacing w:val="0"/>
              <w:w w:val="100"/>
              <w:position w:val="0"/>
            </w:rPr>
            <w:fldChar w:fldCharType="separate"/>
          </w:r>
          <w:r>
            <w:rPr>
              <w:rFonts w:ascii="黑体" w:hAnsi="黑体" w:eastAsia="黑体" w:cs="黑体"/>
              <w:spacing w:val="0"/>
              <w:w w:val="100"/>
              <w:position w:val="0"/>
              <w:szCs w:val="30"/>
            </w:rPr>
            <w:t>三、响应文件</w:t>
          </w:r>
          <w:r>
            <w:tab/>
          </w:r>
          <w:r>
            <w:fldChar w:fldCharType="begin"/>
          </w:r>
          <w:r>
            <w:instrText xml:space="preserve"> PAGEREF _Toc124 \h </w:instrText>
          </w:r>
          <w:r>
            <w:fldChar w:fldCharType="separate"/>
          </w:r>
          <w:r>
            <w:t>24</w:t>
          </w:r>
          <w:r>
            <w:fldChar w:fldCharType="end"/>
          </w:r>
          <w:r>
            <w:rPr>
              <w:spacing w:val="0"/>
              <w:w w:val="100"/>
              <w:position w:val="0"/>
            </w:rPr>
            <w:fldChar w:fldCharType="end"/>
          </w:r>
        </w:p>
        <w:p w14:paraId="646E5607">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_Toc3617 </w:instrText>
          </w:r>
          <w:r>
            <w:rPr>
              <w:spacing w:val="0"/>
              <w:w w:val="100"/>
              <w:position w:val="0"/>
            </w:rPr>
            <w:fldChar w:fldCharType="separate"/>
          </w:r>
          <w:r>
            <w:rPr>
              <w:rFonts w:ascii="黑体" w:hAnsi="黑体" w:eastAsia="黑体" w:cs="黑体"/>
              <w:spacing w:val="0"/>
              <w:w w:val="100"/>
              <w:position w:val="0"/>
              <w:szCs w:val="30"/>
            </w:rPr>
            <w:t>四、响应文件提交</w:t>
          </w:r>
          <w:r>
            <w:tab/>
          </w:r>
          <w:r>
            <w:fldChar w:fldCharType="begin"/>
          </w:r>
          <w:r>
            <w:instrText xml:space="preserve"> PAGEREF _Toc3617 \h </w:instrText>
          </w:r>
          <w:r>
            <w:fldChar w:fldCharType="separate"/>
          </w:r>
          <w:r>
            <w:t>28</w:t>
          </w:r>
          <w:r>
            <w:fldChar w:fldCharType="end"/>
          </w:r>
          <w:r>
            <w:rPr>
              <w:spacing w:val="0"/>
              <w:w w:val="100"/>
              <w:position w:val="0"/>
            </w:rPr>
            <w:fldChar w:fldCharType="end"/>
          </w:r>
        </w:p>
        <w:p w14:paraId="74CB264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_Toc14242 </w:instrText>
          </w:r>
          <w:r>
            <w:rPr>
              <w:spacing w:val="0"/>
              <w:w w:val="100"/>
              <w:position w:val="0"/>
            </w:rPr>
            <w:fldChar w:fldCharType="separate"/>
          </w:r>
          <w:r>
            <w:rPr>
              <w:rFonts w:ascii="黑体" w:hAnsi="黑体" w:eastAsia="黑体" w:cs="黑体"/>
              <w:spacing w:val="0"/>
              <w:w w:val="100"/>
              <w:position w:val="0"/>
              <w:szCs w:val="30"/>
            </w:rPr>
            <w:t>五、开标与评审</w:t>
          </w:r>
          <w:r>
            <w:tab/>
          </w:r>
          <w:r>
            <w:fldChar w:fldCharType="begin"/>
          </w:r>
          <w:r>
            <w:instrText xml:space="preserve"> PAGEREF _Toc14242 \h </w:instrText>
          </w:r>
          <w:r>
            <w:fldChar w:fldCharType="separate"/>
          </w:r>
          <w:r>
            <w:t>28</w:t>
          </w:r>
          <w:r>
            <w:fldChar w:fldCharType="end"/>
          </w:r>
          <w:r>
            <w:rPr>
              <w:spacing w:val="0"/>
              <w:w w:val="100"/>
              <w:position w:val="0"/>
            </w:rPr>
            <w:fldChar w:fldCharType="end"/>
          </w:r>
        </w:p>
        <w:p w14:paraId="35EFAC8A">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_Toc26371 </w:instrText>
          </w:r>
          <w:r>
            <w:rPr>
              <w:spacing w:val="0"/>
              <w:w w:val="100"/>
              <w:position w:val="0"/>
            </w:rPr>
            <w:fldChar w:fldCharType="separate"/>
          </w:r>
          <w:r>
            <w:rPr>
              <w:rFonts w:ascii="黑体" w:hAnsi="黑体" w:eastAsia="黑体" w:cs="黑体"/>
              <w:spacing w:val="0"/>
              <w:w w:val="100"/>
              <w:position w:val="0"/>
              <w:szCs w:val="30"/>
            </w:rPr>
            <w:t>六、签订合同</w:t>
          </w:r>
          <w:r>
            <w:tab/>
          </w:r>
          <w:r>
            <w:fldChar w:fldCharType="begin"/>
          </w:r>
          <w:r>
            <w:instrText xml:space="preserve"> PAGEREF _Toc26371 \h </w:instrText>
          </w:r>
          <w:r>
            <w:fldChar w:fldCharType="separate"/>
          </w:r>
          <w:r>
            <w:t>29</w:t>
          </w:r>
          <w:r>
            <w:fldChar w:fldCharType="end"/>
          </w:r>
          <w:r>
            <w:rPr>
              <w:spacing w:val="0"/>
              <w:w w:val="100"/>
              <w:position w:val="0"/>
            </w:rPr>
            <w:fldChar w:fldCharType="end"/>
          </w:r>
        </w:p>
        <w:p w14:paraId="43979C8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_Toc11174 </w:instrText>
          </w:r>
          <w:r>
            <w:rPr>
              <w:spacing w:val="0"/>
              <w:w w:val="100"/>
              <w:position w:val="0"/>
            </w:rPr>
            <w:fldChar w:fldCharType="separate"/>
          </w:r>
          <w:r>
            <w:rPr>
              <w:rFonts w:ascii="黑体" w:hAnsi="黑体" w:eastAsia="黑体" w:cs="黑体"/>
              <w:spacing w:val="0"/>
              <w:w w:val="100"/>
              <w:position w:val="0"/>
              <w:szCs w:val="30"/>
            </w:rPr>
            <w:t>七、询问、质疑和投诉</w:t>
          </w:r>
          <w:r>
            <w:tab/>
          </w:r>
          <w:r>
            <w:fldChar w:fldCharType="begin"/>
          </w:r>
          <w:r>
            <w:instrText xml:space="preserve"> PAGEREF _Toc11174 \h </w:instrText>
          </w:r>
          <w:r>
            <w:fldChar w:fldCharType="separate"/>
          </w:r>
          <w:r>
            <w:t>31</w:t>
          </w:r>
          <w:r>
            <w:fldChar w:fldCharType="end"/>
          </w:r>
          <w:r>
            <w:rPr>
              <w:spacing w:val="0"/>
              <w:w w:val="100"/>
              <w:position w:val="0"/>
            </w:rPr>
            <w:fldChar w:fldCharType="end"/>
          </w:r>
        </w:p>
        <w:p w14:paraId="1E3F4C88">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_Toc8726 </w:instrText>
          </w:r>
          <w:r>
            <w:rPr>
              <w:spacing w:val="0"/>
              <w:w w:val="100"/>
              <w:position w:val="0"/>
            </w:rPr>
            <w:fldChar w:fldCharType="separate"/>
          </w:r>
          <w:r>
            <w:rPr>
              <w:rFonts w:ascii="黑体" w:hAnsi="黑体" w:eastAsia="黑体" w:cs="黑体"/>
              <w:spacing w:val="0"/>
              <w:w w:val="100"/>
              <w:position w:val="0"/>
              <w:szCs w:val="30"/>
            </w:rPr>
            <w:t>八、保密和披露</w:t>
          </w:r>
          <w:r>
            <w:tab/>
          </w:r>
          <w:r>
            <w:fldChar w:fldCharType="begin"/>
          </w:r>
          <w:r>
            <w:instrText xml:space="preserve"> PAGEREF _Toc8726 \h </w:instrText>
          </w:r>
          <w:r>
            <w:fldChar w:fldCharType="separate"/>
          </w:r>
          <w:r>
            <w:t>32</w:t>
          </w:r>
          <w:r>
            <w:fldChar w:fldCharType="end"/>
          </w:r>
          <w:r>
            <w:rPr>
              <w:spacing w:val="0"/>
              <w:w w:val="100"/>
              <w:position w:val="0"/>
            </w:rPr>
            <w:fldChar w:fldCharType="end"/>
          </w:r>
        </w:p>
        <w:p w14:paraId="1B85A3A4">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_Toc31658 </w:instrText>
          </w:r>
          <w:r>
            <w:rPr>
              <w:spacing w:val="0"/>
              <w:w w:val="100"/>
              <w:position w:val="0"/>
            </w:rPr>
            <w:fldChar w:fldCharType="separate"/>
          </w:r>
          <w:r>
            <w:rPr>
              <w:rFonts w:ascii="黑体" w:hAnsi="黑体" w:eastAsia="黑体" w:cs="黑体"/>
              <w:spacing w:val="0"/>
              <w:w w:val="100"/>
              <w:position w:val="0"/>
              <w:szCs w:val="30"/>
            </w:rPr>
            <w:t>九、法律适用</w:t>
          </w:r>
          <w:r>
            <w:tab/>
          </w:r>
          <w:r>
            <w:fldChar w:fldCharType="begin"/>
          </w:r>
          <w:r>
            <w:instrText xml:space="preserve"> PAGEREF _Toc31658 \h </w:instrText>
          </w:r>
          <w:r>
            <w:fldChar w:fldCharType="separate"/>
          </w:r>
          <w:r>
            <w:t>32</w:t>
          </w:r>
          <w:r>
            <w:fldChar w:fldCharType="end"/>
          </w:r>
          <w:r>
            <w:rPr>
              <w:spacing w:val="0"/>
              <w:w w:val="100"/>
              <w:position w:val="0"/>
            </w:rPr>
            <w:fldChar w:fldCharType="end"/>
          </w:r>
        </w:p>
        <w:p w14:paraId="27ADCB4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_Toc23156 </w:instrText>
          </w:r>
          <w:r>
            <w:rPr>
              <w:spacing w:val="0"/>
              <w:w w:val="100"/>
              <w:position w:val="0"/>
            </w:rPr>
            <w:fldChar w:fldCharType="separate"/>
          </w:r>
          <w:r>
            <w:rPr>
              <w:rFonts w:ascii="黑体" w:hAnsi="黑体" w:eastAsia="黑体" w:cs="黑体"/>
              <w:spacing w:val="0"/>
              <w:w w:val="100"/>
              <w:position w:val="0"/>
              <w:szCs w:val="30"/>
            </w:rPr>
            <w:t>十、采购文件的解释权</w:t>
          </w:r>
          <w:r>
            <w:tab/>
          </w:r>
          <w:r>
            <w:fldChar w:fldCharType="begin"/>
          </w:r>
          <w:r>
            <w:instrText xml:space="preserve"> PAGEREF _Toc23156 \h </w:instrText>
          </w:r>
          <w:r>
            <w:fldChar w:fldCharType="separate"/>
          </w:r>
          <w:r>
            <w:t>32</w:t>
          </w:r>
          <w:r>
            <w:fldChar w:fldCharType="end"/>
          </w:r>
          <w:r>
            <w:rPr>
              <w:spacing w:val="0"/>
              <w:w w:val="100"/>
              <w:position w:val="0"/>
            </w:rPr>
            <w:fldChar w:fldCharType="end"/>
          </w:r>
        </w:p>
        <w:p w14:paraId="3168F27C">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_Toc21744 </w:instrText>
          </w:r>
          <w:r>
            <w:rPr>
              <w:spacing w:val="0"/>
              <w:w w:val="100"/>
              <w:position w:val="0"/>
            </w:rPr>
            <w:fldChar w:fldCharType="separate"/>
          </w:r>
          <w:r>
            <w:rPr>
              <w:rFonts w:ascii="黑体" w:hAnsi="黑体" w:eastAsia="黑体" w:cs="黑体"/>
              <w:spacing w:val="0"/>
              <w:w w:val="100"/>
              <w:position w:val="0"/>
              <w:szCs w:val="30"/>
            </w:rPr>
            <w:t>十一、供应商法律责任</w:t>
          </w:r>
          <w:r>
            <w:tab/>
          </w:r>
          <w:r>
            <w:fldChar w:fldCharType="begin"/>
          </w:r>
          <w:r>
            <w:instrText xml:space="preserve"> PAGEREF _Toc21744 \h </w:instrText>
          </w:r>
          <w:r>
            <w:fldChar w:fldCharType="separate"/>
          </w:r>
          <w:r>
            <w:t>32</w:t>
          </w:r>
          <w:r>
            <w:fldChar w:fldCharType="end"/>
          </w:r>
          <w:r>
            <w:rPr>
              <w:spacing w:val="0"/>
              <w:w w:val="100"/>
              <w:position w:val="0"/>
            </w:rPr>
            <w:fldChar w:fldCharType="end"/>
          </w:r>
        </w:p>
        <w:p w14:paraId="166542B6">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_Toc21664 </w:instrText>
          </w:r>
          <w:r>
            <w:rPr>
              <w:b/>
              <w:spacing w:val="0"/>
              <w:w w:val="100"/>
              <w:position w:val="0"/>
            </w:rPr>
            <w:fldChar w:fldCharType="separate"/>
          </w:r>
          <w:r>
            <w:rPr>
              <w:rFonts w:ascii="宋体" w:hAnsi="宋体" w:eastAsia="宋体" w:cs="宋体"/>
              <w:b/>
              <w:bCs/>
              <w:spacing w:val="0"/>
              <w:w w:val="100"/>
              <w:position w:val="0"/>
              <w:szCs w:val="36"/>
            </w:rPr>
            <w:t>第七章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合同文本</w:t>
          </w:r>
          <w:r>
            <w:rPr>
              <w:b/>
            </w:rPr>
            <w:tab/>
          </w:r>
          <w:r>
            <w:rPr>
              <w:b/>
            </w:rPr>
            <w:fldChar w:fldCharType="begin"/>
          </w:r>
          <w:r>
            <w:rPr>
              <w:b/>
            </w:rPr>
            <w:instrText xml:space="preserve"> PAGEREF _Toc21664 \h </w:instrText>
          </w:r>
          <w:r>
            <w:rPr>
              <w:b/>
            </w:rPr>
            <w:fldChar w:fldCharType="separate"/>
          </w:r>
          <w:r>
            <w:rPr>
              <w:b/>
            </w:rPr>
            <w:t>35</w:t>
          </w:r>
          <w:r>
            <w:rPr>
              <w:b/>
            </w:rPr>
            <w:fldChar w:fldCharType="end"/>
          </w:r>
          <w:r>
            <w:rPr>
              <w:b/>
              <w:spacing w:val="0"/>
              <w:w w:val="100"/>
              <w:position w:val="0"/>
            </w:rPr>
            <w:fldChar w:fldCharType="end"/>
          </w:r>
        </w:p>
        <w:p w14:paraId="18CE4376">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_Toc6218 </w:instrText>
          </w:r>
          <w:r>
            <w:rPr>
              <w:b/>
              <w:spacing w:val="0"/>
              <w:w w:val="100"/>
              <w:position w:val="0"/>
            </w:rPr>
            <w:fldChar w:fldCharType="separate"/>
          </w:r>
          <w:r>
            <w:rPr>
              <w:rFonts w:ascii="宋体" w:hAnsi="宋体" w:eastAsia="宋体" w:cs="宋体"/>
              <w:b/>
              <w:bCs/>
              <w:spacing w:val="0"/>
              <w:w w:val="100"/>
              <w:position w:val="0"/>
              <w:szCs w:val="36"/>
            </w:rPr>
            <w:t>第八章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响应文件格式</w:t>
          </w:r>
          <w:r>
            <w:rPr>
              <w:b/>
            </w:rPr>
            <w:tab/>
          </w:r>
          <w:r>
            <w:rPr>
              <w:b/>
            </w:rPr>
            <w:fldChar w:fldCharType="begin"/>
          </w:r>
          <w:r>
            <w:rPr>
              <w:b/>
            </w:rPr>
            <w:instrText xml:space="preserve"> PAGEREF _Toc6218 \h </w:instrText>
          </w:r>
          <w:r>
            <w:rPr>
              <w:b/>
            </w:rPr>
            <w:fldChar w:fldCharType="separate"/>
          </w:r>
          <w:r>
            <w:rPr>
              <w:b/>
            </w:rPr>
            <w:t>40</w:t>
          </w:r>
          <w:r>
            <w:rPr>
              <w:b/>
            </w:rPr>
            <w:fldChar w:fldCharType="end"/>
          </w:r>
          <w:r>
            <w:rPr>
              <w:b/>
              <w:spacing w:val="0"/>
              <w:w w:val="100"/>
              <w:position w:val="0"/>
            </w:rPr>
            <w:fldChar w:fldCharType="end"/>
          </w:r>
        </w:p>
        <w:p w14:paraId="1B1A5E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r>
            <w:rPr>
              <w:b/>
              <w:spacing w:val="0"/>
              <w:w w:val="100"/>
              <w:position w:val="0"/>
            </w:rPr>
            <w:fldChar w:fldCharType="end"/>
          </w:r>
        </w:p>
      </w:sdtContent>
    </w:sdt>
    <w:p w14:paraId="2376C630">
      <w:pPr>
        <w:pStyle w:val="5"/>
        <w:sectPr>
          <w:footerReference r:id="rId5"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6B52B239"/>
    <w:p w14:paraId="24484B9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B830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2" w:name="_Toc8375"/>
      <w:r>
        <w:rPr>
          <w:rFonts w:ascii="宋体" w:hAnsi="宋体" w:eastAsia="宋体" w:cs="宋体"/>
          <w:b/>
          <w:bCs/>
          <w:spacing w:val="0"/>
          <w:w w:val="100"/>
          <w:position w:val="0"/>
          <w:sz w:val="36"/>
          <w:szCs w:val="36"/>
        </w:rPr>
        <w:t>第一章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采购邀请</w:t>
      </w:r>
      <w:bookmarkEnd w:id="2"/>
    </w:p>
    <w:p w14:paraId="495400F5">
      <w:pPr>
        <w:spacing w:before="192" w:line="222" w:lineRule="auto"/>
        <w:ind w:left="0" w:leftChars="0" w:firstLine="0" w:firstLineChars="0"/>
        <w:jc w:val="center"/>
        <w:rPr>
          <w:rFonts w:ascii="宋体" w:hAnsi="宋体" w:eastAsia="宋体" w:cs="宋体"/>
          <w:b/>
          <w:bCs/>
          <w:spacing w:val="5"/>
          <w:sz w:val="35"/>
          <w:szCs w:val="35"/>
        </w:rPr>
      </w:pPr>
      <w:bookmarkStart w:id="3" w:name="_Toc24393"/>
      <w:r>
        <w:rPr>
          <w:rFonts w:hint="eastAsia" w:ascii="宋体" w:hAnsi="宋体" w:eastAsia="宋体" w:cs="宋体"/>
          <w:b/>
          <w:bCs/>
          <w:spacing w:val="7"/>
          <w:sz w:val="35"/>
          <w:szCs w:val="35"/>
          <w:u w:val="single"/>
          <w:lang w:val="en-US" w:eastAsia="zh-CN"/>
        </w:rPr>
        <w:t>洗涤服务</w:t>
      </w:r>
      <w:r>
        <w:rPr>
          <w:rFonts w:ascii="宋体" w:hAnsi="宋体" w:eastAsia="宋体" w:cs="宋体"/>
          <w:b/>
          <w:bCs/>
          <w:spacing w:val="5"/>
          <w:sz w:val="35"/>
          <w:szCs w:val="35"/>
        </w:rPr>
        <w:t>竞争性谈判公告</w:t>
      </w:r>
    </w:p>
    <w:p w14:paraId="1337F799">
      <w:pPr>
        <w:spacing w:before="192" w:line="222" w:lineRule="auto"/>
        <w:ind w:left="0" w:leftChars="0" w:firstLine="0" w:firstLineChars="0"/>
        <w:jc w:val="center"/>
        <w:rPr>
          <w:rFonts w:ascii="宋体" w:hAnsi="宋体" w:eastAsia="宋体" w:cs="宋体"/>
          <w:b/>
          <w:bCs/>
          <w:spacing w:val="5"/>
          <w:sz w:val="35"/>
          <w:szCs w:val="35"/>
        </w:rPr>
      </w:pPr>
    </w:p>
    <w:p w14:paraId="24FD03BC">
      <w:pPr>
        <w:spacing w:line="224" w:lineRule="exact"/>
      </w:pPr>
    </w:p>
    <w:tbl>
      <w:tblPr>
        <w:tblStyle w:val="1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156"/>
      </w:tblGrid>
      <w:tr w14:paraId="6A224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000" w:type="pct"/>
            <w:vAlign w:val="top"/>
          </w:tcPr>
          <w:p w14:paraId="18D0A2CC">
            <w:pPr>
              <w:pStyle w:val="15"/>
              <w:spacing w:before="41" w:line="219" w:lineRule="auto"/>
              <w:ind w:left="601"/>
            </w:pPr>
            <w:r>
              <w:rPr>
                <w:spacing w:val="-4"/>
              </w:rPr>
              <w:t>项目概况</w:t>
            </w:r>
          </w:p>
        </w:tc>
      </w:tr>
      <w:tr w14:paraId="0D2DB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5000" w:type="pct"/>
            <w:vAlign w:val="top"/>
          </w:tcPr>
          <w:p w14:paraId="2E14963B">
            <w:pPr>
              <w:keepNext w:val="0"/>
              <w:keepLines w:val="0"/>
              <w:pageBreakBefore w:val="0"/>
              <w:widowControl/>
              <w:kinsoku w:val="0"/>
              <w:wordWrap w:val="0"/>
              <w:overflowPunct/>
              <w:topLinePunct w:val="0"/>
              <w:autoSpaceDE w:val="0"/>
              <w:autoSpaceDN w:val="0"/>
              <w:bidi w:val="0"/>
              <w:adjustRightInd w:val="0"/>
              <w:snapToGrid w:val="0"/>
              <w:spacing w:line="500" w:lineRule="exact"/>
              <w:ind w:left="0" w:leftChars="0" w:firstLine="420" w:firstLineChars="0"/>
              <w:jc w:val="left"/>
              <w:textAlignment w:val="baseline"/>
            </w:pPr>
            <w:r>
              <w:rPr>
                <w:rFonts w:hint="eastAsia" w:ascii="宋体" w:hAnsi="宋体" w:eastAsia="宋体" w:cs="宋体"/>
                <w:color w:val="auto"/>
                <w:spacing w:val="2"/>
                <w:sz w:val="24"/>
                <w:szCs w:val="24"/>
                <w:lang w:val="en-US" w:eastAsia="zh-CN"/>
              </w:rPr>
              <w:t>洗涤服务</w:t>
            </w:r>
            <w:r>
              <w:rPr>
                <w:rFonts w:hint="eastAsia" w:ascii="宋体" w:hAnsi="宋体" w:eastAsia="宋体" w:cs="宋体"/>
                <w:color w:val="auto"/>
                <w:spacing w:val="2"/>
                <w:sz w:val="24"/>
                <w:szCs w:val="24"/>
              </w:rPr>
              <w:t>的潜在投标人应在政采云平台（</w:t>
            </w:r>
            <w:r>
              <w:rPr>
                <w:rFonts w:hint="eastAsia" w:ascii="宋体" w:hAnsi="宋体" w:eastAsia="宋体" w:cs="宋体"/>
                <w:color w:val="auto"/>
                <w:spacing w:val="2"/>
                <w:sz w:val="24"/>
                <w:szCs w:val="24"/>
              </w:rPr>
              <w:fldChar w:fldCharType="begin"/>
            </w:r>
            <w:r>
              <w:rPr>
                <w:rFonts w:hint="eastAsia" w:ascii="宋体" w:hAnsi="宋体" w:eastAsia="宋体" w:cs="宋体"/>
                <w:color w:val="auto"/>
                <w:spacing w:val="2"/>
                <w:sz w:val="24"/>
                <w:szCs w:val="24"/>
              </w:rPr>
              <w:instrText xml:space="preserve"> HYPERLINK "http：//www.zcygov.cn" </w:instrText>
            </w:r>
            <w:r>
              <w:rPr>
                <w:rFonts w:hint="eastAsia" w:ascii="宋体" w:hAnsi="宋体" w:eastAsia="宋体" w:cs="宋体"/>
                <w:color w:val="auto"/>
                <w:spacing w:val="2"/>
                <w:sz w:val="24"/>
                <w:szCs w:val="24"/>
              </w:rPr>
              <w:fldChar w:fldCharType="separate"/>
            </w:r>
            <w:r>
              <w:rPr>
                <w:rFonts w:hint="eastAsia" w:ascii="宋体" w:hAnsi="宋体" w:eastAsia="宋体" w:cs="宋体"/>
                <w:color w:val="auto"/>
                <w:spacing w:val="2"/>
                <w:sz w:val="24"/>
                <w:szCs w:val="24"/>
              </w:rPr>
              <w:t>http：//www.zcygov.cn</w:t>
            </w:r>
            <w:r>
              <w:rPr>
                <w:rFonts w:hint="eastAsia" w:ascii="宋体" w:hAnsi="宋体" w:eastAsia="宋体" w:cs="宋体"/>
                <w:color w:val="auto"/>
                <w:spacing w:val="2"/>
                <w:sz w:val="24"/>
                <w:szCs w:val="24"/>
              </w:rPr>
              <w:fldChar w:fldCharType="end"/>
            </w:r>
            <w:r>
              <w:rPr>
                <w:rFonts w:hint="eastAsia" w:ascii="宋体" w:hAnsi="宋体" w:eastAsia="宋体" w:cs="宋体"/>
                <w:color w:val="auto"/>
                <w:spacing w:val="2"/>
                <w:sz w:val="24"/>
                <w:szCs w:val="24"/>
              </w:rPr>
              <w:t xml:space="preserve">）获取竞争性谈判文件并于 2025 年 </w:t>
            </w: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 xml:space="preserve"> 月</w:t>
            </w:r>
            <w:r>
              <w:rPr>
                <w:rFonts w:hint="eastAsia" w:ascii="宋体" w:hAnsi="宋体" w:eastAsia="宋体" w:cs="宋体"/>
                <w:color w:val="auto"/>
                <w:spacing w:val="2"/>
                <w:sz w:val="24"/>
                <w:szCs w:val="24"/>
                <w:lang w:val="en-US" w:eastAsia="zh-CN"/>
              </w:rPr>
              <w:t xml:space="preserve"> 21 </w:t>
            </w:r>
            <w:r>
              <w:rPr>
                <w:rFonts w:hint="eastAsia" w:ascii="宋体" w:hAnsi="宋体" w:eastAsia="宋体" w:cs="宋体"/>
                <w:color w:val="auto"/>
                <w:spacing w:val="2"/>
                <w:sz w:val="24"/>
                <w:szCs w:val="24"/>
              </w:rPr>
              <w:t xml:space="preserve">日 </w:t>
            </w:r>
            <w:r>
              <w:rPr>
                <w:rFonts w:hint="eastAsia" w:ascii="宋体" w:hAnsi="宋体" w:eastAsia="宋体" w:cs="宋体"/>
                <w:color w:val="auto"/>
                <w:spacing w:val="2"/>
                <w:sz w:val="24"/>
                <w:szCs w:val="24"/>
                <w:lang w:val="en-US" w:eastAsia="zh-CN"/>
              </w:rPr>
              <w:t>9</w:t>
            </w:r>
            <w:r>
              <w:rPr>
                <w:rFonts w:hint="eastAsia" w:ascii="宋体" w:hAnsi="宋体" w:eastAsia="宋体" w:cs="宋体"/>
                <w:color w:val="auto"/>
                <w:spacing w:val="2"/>
                <w:sz w:val="24"/>
                <w:szCs w:val="24"/>
              </w:rPr>
              <w:t xml:space="preserve"> 时 30 分（北京时间）前提交响应文件。</w:t>
            </w:r>
          </w:p>
        </w:tc>
      </w:tr>
    </w:tbl>
    <w:p w14:paraId="74780A27">
      <w:pPr>
        <w:spacing w:before="35" w:line="219" w:lineRule="auto"/>
        <w:ind w:left="464"/>
        <w:rPr>
          <w:rFonts w:ascii="宋体" w:hAnsi="宋体" w:eastAsia="宋体" w:cs="宋体"/>
          <w:b/>
          <w:bCs/>
          <w:spacing w:val="-4"/>
          <w:sz w:val="24"/>
          <w:szCs w:val="24"/>
        </w:rPr>
      </w:pPr>
    </w:p>
    <w:p w14:paraId="2BDD560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z w:val="24"/>
          <w:szCs w:val="24"/>
        </w:rPr>
      </w:pPr>
      <w:r>
        <w:rPr>
          <w:rFonts w:ascii="宋体" w:hAnsi="宋体" w:eastAsia="宋体" w:cs="宋体"/>
          <w:b/>
          <w:bCs/>
          <w:spacing w:val="-4"/>
          <w:sz w:val="24"/>
          <w:szCs w:val="24"/>
        </w:rPr>
        <w:t>项目基本情况</w:t>
      </w:r>
    </w:p>
    <w:p w14:paraId="7EBB59B7">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rPr>
        <w:t>1、项目编号：</w:t>
      </w:r>
      <w:r>
        <w:rPr>
          <w:rFonts w:hint="eastAsia" w:ascii="宋体" w:hAnsi="宋体" w:eastAsia="宋体" w:cs="宋体"/>
          <w:spacing w:val="-1"/>
          <w:sz w:val="24"/>
          <w:szCs w:val="24"/>
          <w:lang w:val="en-US" w:eastAsia="zh-CN"/>
        </w:rPr>
        <w:t>JLDNZB-2025-032</w:t>
      </w:r>
    </w:p>
    <w:p w14:paraId="2F702934">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采购计划编号：</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"https://pay.zcygov.cn/purchaseplan_front/" \l "/plan/list/view?id=1000000000016139553" \t "https://www.zcygov.cn/delegation-order/_procurement_/order/orderInfo/detail/_blank"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采购计划-[2025]-00078号</w:t>
      </w:r>
      <w:r>
        <w:rPr>
          <w:rFonts w:hint="eastAsia" w:ascii="宋体" w:hAnsi="宋体" w:eastAsia="宋体" w:cs="宋体"/>
          <w:spacing w:val="-1"/>
          <w:sz w:val="24"/>
          <w:szCs w:val="24"/>
        </w:rPr>
        <w:fldChar w:fldCharType="end"/>
      </w:r>
    </w:p>
    <w:p w14:paraId="7F7C8234">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3、项目名称：</w:t>
      </w:r>
      <w:r>
        <w:rPr>
          <w:rFonts w:hint="eastAsia" w:ascii="宋体" w:hAnsi="宋体" w:eastAsia="宋体" w:cs="宋体"/>
          <w:spacing w:val="-1"/>
          <w:sz w:val="24"/>
          <w:szCs w:val="24"/>
          <w:lang w:val="en-US" w:eastAsia="zh-CN"/>
        </w:rPr>
        <w:t>洗涤服务</w:t>
      </w:r>
    </w:p>
    <w:p w14:paraId="0191B69D">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采购</w:t>
      </w:r>
      <w:r>
        <w:rPr>
          <w:rFonts w:hint="eastAsia" w:ascii="宋体" w:hAnsi="宋体" w:eastAsia="宋体" w:cs="宋体"/>
          <w:spacing w:val="-1"/>
          <w:sz w:val="24"/>
          <w:szCs w:val="24"/>
          <w:lang w:val="en-US" w:eastAsia="zh-CN"/>
        </w:rPr>
        <w:t>需求</w:t>
      </w:r>
      <w:r>
        <w:rPr>
          <w:rFonts w:hint="eastAsia" w:ascii="宋体" w:hAnsi="宋体" w:eastAsia="宋体" w:cs="宋体"/>
          <w:spacing w:val="-1"/>
          <w:sz w:val="24"/>
          <w:szCs w:val="24"/>
        </w:rPr>
        <w:t>：</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63"/>
        <w:gridCol w:w="1892"/>
        <w:gridCol w:w="5220"/>
      </w:tblGrid>
      <w:tr w14:paraId="474E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1124" w:type="pct"/>
            <w:vAlign w:val="center"/>
          </w:tcPr>
          <w:p w14:paraId="690E9DEB">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leftChars="0" w:firstLine="0" w:firstLineChars="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采购内容</w:t>
            </w:r>
          </w:p>
        </w:tc>
        <w:tc>
          <w:tcPr>
            <w:tcW w:w="1031" w:type="pct"/>
            <w:vAlign w:val="center"/>
          </w:tcPr>
          <w:p w14:paraId="1FC5A792">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采购预算</w:t>
            </w:r>
          </w:p>
          <w:p w14:paraId="0ADFD9F5">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（单位：元）</w:t>
            </w:r>
          </w:p>
        </w:tc>
        <w:tc>
          <w:tcPr>
            <w:tcW w:w="2844" w:type="pct"/>
            <w:vAlign w:val="center"/>
          </w:tcPr>
          <w:p w14:paraId="4BA50B1F">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简要技术需求或服务要求</w:t>
            </w:r>
          </w:p>
        </w:tc>
      </w:tr>
      <w:tr w14:paraId="79A4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24" w:type="pct"/>
            <w:vAlign w:val="center"/>
          </w:tcPr>
          <w:p w14:paraId="6338EF7F">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洗涤服务</w:t>
            </w:r>
          </w:p>
        </w:tc>
        <w:tc>
          <w:tcPr>
            <w:tcW w:w="1031" w:type="pct"/>
            <w:vAlign w:val="center"/>
          </w:tcPr>
          <w:p w14:paraId="62062160">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700000.00</w:t>
            </w:r>
          </w:p>
        </w:tc>
        <w:tc>
          <w:tcPr>
            <w:tcW w:w="2844" w:type="pct"/>
            <w:vAlign w:val="center"/>
          </w:tcPr>
          <w:p w14:paraId="3B6C4B4B">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详见采购文件</w:t>
            </w:r>
          </w:p>
        </w:tc>
      </w:tr>
    </w:tbl>
    <w:p w14:paraId="35B6A47B">
      <w:pPr>
        <w:keepNext w:val="0"/>
        <w:keepLines w:val="0"/>
        <w:pageBreakBefore w:val="0"/>
        <w:widowControl/>
        <w:kinsoku w:val="0"/>
        <w:wordWrap/>
        <w:overflowPunct/>
        <w:topLinePunct w:val="0"/>
        <w:autoSpaceDE w:val="0"/>
        <w:autoSpaceDN w:val="0"/>
        <w:bidi w:val="0"/>
        <w:adjustRightInd w:val="0"/>
        <w:snapToGrid w:val="0"/>
        <w:spacing w:line="480" w:lineRule="exact"/>
        <w:ind w:left="459" w:firstLine="0"/>
        <w:textAlignment w:val="baseline"/>
        <w:rPr>
          <w:rFonts w:hint="eastAsia" w:ascii="宋体" w:hAnsi="宋体" w:eastAsia="宋体" w:cs="宋体"/>
          <w:sz w:val="24"/>
          <w:szCs w:val="24"/>
        </w:rPr>
      </w:pPr>
      <w:r>
        <w:rPr>
          <w:rFonts w:hint="eastAsia" w:ascii="宋体" w:hAnsi="宋体" w:eastAsia="宋体" w:cs="宋体"/>
          <w:spacing w:val="-2"/>
          <w:sz w:val="24"/>
          <w:szCs w:val="24"/>
        </w:rPr>
        <w:t>5、</w:t>
      </w:r>
      <w:r>
        <w:rPr>
          <w:rFonts w:hint="eastAsia" w:ascii="宋体" w:hAnsi="宋体" w:eastAsia="宋体" w:cs="宋体"/>
          <w:spacing w:val="-5"/>
          <w:sz w:val="24"/>
          <w:szCs w:val="24"/>
        </w:rPr>
        <w:t>资金来源：</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自筹资金；</w:t>
      </w:r>
    </w:p>
    <w:p w14:paraId="7A469304">
      <w:pPr>
        <w:keepNext w:val="0"/>
        <w:keepLines w:val="0"/>
        <w:pageBreakBefore w:val="0"/>
        <w:widowControl/>
        <w:kinsoku w:val="0"/>
        <w:wordWrap/>
        <w:overflowPunct/>
        <w:topLinePunct w:val="0"/>
        <w:autoSpaceDE w:val="0"/>
        <w:autoSpaceDN w:val="0"/>
        <w:bidi w:val="0"/>
        <w:adjustRightInd w:val="0"/>
        <w:snapToGrid w:val="0"/>
        <w:spacing w:line="480" w:lineRule="exact"/>
        <w:ind w:left="465" w:firstLine="0"/>
        <w:textAlignment w:val="baseline"/>
        <w:rPr>
          <w:rFonts w:hint="eastAsia" w:ascii="宋体" w:hAnsi="宋体" w:eastAsia="宋体" w:cs="宋体"/>
          <w:sz w:val="24"/>
          <w:szCs w:val="24"/>
        </w:rPr>
      </w:pPr>
      <w:r>
        <w:rPr>
          <w:rFonts w:hint="eastAsia" w:ascii="宋体" w:hAnsi="宋体" w:eastAsia="宋体" w:cs="宋体"/>
          <w:spacing w:val="-1"/>
          <w:sz w:val="24"/>
          <w:szCs w:val="24"/>
        </w:rPr>
        <w:t>6、</w:t>
      </w:r>
      <w:r>
        <w:rPr>
          <w:rFonts w:hint="eastAsia" w:ascii="宋体" w:hAnsi="宋体" w:eastAsia="宋体" w:cs="宋体"/>
          <w:spacing w:val="-2"/>
          <w:sz w:val="24"/>
          <w:szCs w:val="24"/>
        </w:rPr>
        <w:t>采购方式：竞争性谈判；</w:t>
      </w:r>
    </w:p>
    <w:p w14:paraId="1BB751CC">
      <w:pPr>
        <w:keepNext w:val="0"/>
        <w:keepLines w:val="0"/>
        <w:pageBreakBefore w:val="0"/>
        <w:widowControl/>
        <w:kinsoku w:val="0"/>
        <w:wordWrap/>
        <w:overflowPunct/>
        <w:topLinePunct w:val="0"/>
        <w:autoSpaceDE w:val="0"/>
        <w:autoSpaceDN w:val="0"/>
        <w:bidi w:val="0"/>
        <w:adjustRightInd w:val="0"/>
        <w:snapToGrid w:val="0"/>
        <w:spacing w:line="480" w:lineRule="exact"/>
        <w:ind w:left="462" w:firstLine="0"/>
        <w:textAlignment w:val="baseline"/>
        <w:rPr>
          <w:rFonts w:hint="eastAsia" w:ascii="宋体" w:hAnsi="宋体" w:eastAsia="宋体" w:cs="宋体"/>
          <w:sz w:val="24"/>
          <w:szCs w:val="24"/>
        </w:rPr>
      </w:pPr>
      <w:r>
        <w:rPr>
          <w:rFonts w:hint="eastAsia" w:ascii="宋体" w:hAnsi="宋体" w:eastAsia="宋体" w:cs="宋体"/>
          <w:spacing w:val="-1"/>
          <w:sz w:val="24"/>
          <w:szCs w:val="24"/>
        </w:rPr>
        <w:t>7、资格审查方式：资格后审；</w:t>
      </w:r>
    </w:p>
    <w:p w14:paraId="708CBEBA">
      <w:pPr>
        <w:keepNext w:val="0"/>
        <w:keepLines w:val="0"/>
        <w:pageBreakBefore w:val="0"/>
        <w:widowControl/>
        <w:kinsoku w:val="0"/>
        <w:wordWrap/>
        <w:overflowPunct/>
        <w:topLinePunct w:val="0"/>
        <w:autoSpaceDE w:val="0"/>
        <w:autoSpaceDN w:val="0"/>
        <w:bidi w:val="0"/>
        <w:adjustRightInd w:val="0"/>
        <w:snapToGrid w:val="0"/>
        <w:spacing w:line="480" w:lineRule="exact"/>
        <w:ind w:left="466" w:firstLine="0"/>
        <w:textAlignment w:val="baseline"/>
        <w:rPr>
          <w:rFonts w:hint="eastAsia" w:ascii="宋体" w:hAnsi="宋体" w:eastAsia="宋体" w:cs="宋体"/>
          <w:sz w:val="24"/>
          <w:szCs w:val="24"/>
        </w:rPr>
      </w:pPr>
      <w:r>
        <w:rPr>
          <w:rFonts w:hint="eastAsia" w:ascii="宋体" w:hAnsi="宋体" w:eastAsia="宋体" w:cs="宋体"/>
          <w:spacing w:val="-5"/>
          <w:sz w:val="24"/>
          <w:szCs w:val="24"/>
        </w:rPr>
        <w:t>8、</w:t>
      </w:r>
      <w:r>
        <w:rPr>
          <w:rFonts w:hint="eastAsia" w:ascii="宋体" w:hAnsi="宋体" w:eastAsia="宋体" w:cs="宋体"/>
          <w:spacing w:val="-1"/>
          <w:sz w:val="24"/>
          <w:szCs w:val="24"/>
        </w:rPr>
        <w:t>质量标准：</w:t>
      </w:r>
      <w:r>
        <w:rPr>
          <w:rFonts w:hint="eastAsia" w:ascii="宋体" w:hAnsi="宋体" w:eastAsia="宋体" w:cs="宋体"/>
          <w:b w:val="0"/>
          <w:bCs/>
          <w:spacing w:val="0"/>
          <w:w w:val="100"/>
          <w:position w:val="0"/>
          <w:sz w:val="24"/>
          <w:szCs w:val="24"/>
        </w:rPr>
        <w:t>国家相关标准、行业标准、地方标准或者其他标准、规范</w:t>
      </w:r>
      <w:r>
        <w:rPr>
          <w:rFonts w:hint="eastAsia" w:ascii="宋体" w:hAnsi="宋体" w:eastAsia="宋体" w:cs="宋体"/>
          <w:spacing w:val="-1"/>
          <w:sz w:val="24"/>
          <w:szCs w:val="24"/>
        </w:rPr>
        <w:t>；</w:t>
      </w:r>
    </w:p>
    <w:p w14:paraId="387A47FB">
      <w:pPr>
        <w:keepNext w:val="0"/>
        <w:keepLines w:val="0"/>
        <w:pageBreakBefore w:val="0"/>
        <w:widowControl/>
        <w:kinsoku w:val="0"/>
        <w:wordWrap/>
        <w:overflowPunct/>
        <w:topLinePunct w:val="0"/>
        <w:autoSpaceDE w:val="0"/>
        <w:autoSpaceDN w:val="0"/>
        <w:bidi w:val="0"/>
        <w:adjustRightInd w:val="0"/>
        <w:snapToGrid w:val="0"/>
        <w:spacing w:line="480" w:lineRule="exact"/>
        <w:ind w:left="461" w:firstLine="0"/>
        <w:textAlignment w:val="baseline"/>
        <w:rPr>
          <w:rFonts w:hint="eastAsia" w:ascii="宋体" w:hAnsi="宋体" w:eastAsia="宋体" w:cs="宋体"/>
          <w:sz w:val="24"/>
          <w:szCs w:val="24"/>
        </w:rPr>
      </w:pPr>
      <w:r>
        <w:rPr>
          <w:rFonts w:hint="eastAsia" w:ascii="宋体" w:hAnsi="宋体" w:eastAsia="宋体" w:cs="宋体"/>
          <w:spacing w:val="-3"/>
          <w:sz w:val="24"/>
          <w:szCs w:val="24"/>
        </w:rPr>
        <w:t>9、合同履行期限：</w:t>
      </w:r>
      <w:r>
        <w:rPr>
          <w:rFonts w:hint="eastAsia" w:ascii="宋体" w:hAnsi="宋体" w:eastAsia="宋体" w:cs="宋体"/>
          <w:spacing w:val="-57"/>
          <w:sz w:val="24"/>
          <w:szCs w:val="24"/>
        </w:rPr>
        <w:t xml:space="preserve"> </w:t>
      </w:r>
      <w:r>
        <w:rPr>
          <w:rFonts w:hint="eastAsia" w:ascii="宋体" w:hAnsi="宋体" w:eastAsia="宋体" w:cs="宋体"/>
          <w:spacing w:val="-3"/>
          <w:sz w:val="24"/>
          <w:szCs w:val="24"/>
          <w:lang w:val="en-US" w:eastAsia="zh-CN"/>
        </w:rPr>
        <w:t>一年</w:t>
      </w:r>
      <w:r>
        <w:rPr>
          <w:rFonts w:hint="eastAsia" w:ascii="宋体" w:hAnsi="宋体" w:eastAsia="宋体" w:cs="宋体"/>
          <w:spacing w:val="-3"/>
          <w:sz w:val="24"/>
          <w:szCs w:val="24"/>
        </w:rPr>
        <w:t>；</w:t>
      </w:r>
    </w:p>
    <w:p w14:paraId="219D3546">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eastAsia" w:ascii="宋体" w:hAnsi="宋体" w:eastAsia="宋体" w:cs="宋体"/>
          <w:sz w:val="24"/>
          <w:szCs w:val="24"/>
        </w:rPr>
      </w:pPr>
      <w:r>
        <w:rPr>
          <w:rFonts w:hint="eastAsia" w:ascii="宋体" w:hAnsi="宋体" w:eastAsia="宋体" w:cs="宋体"/>
          <w:spacing w:val="-2"/>
          <w:sz w:val="24"/>
          <w:szCs w:val="24"/>
          <w:lang w:val="en-US" w:eastAsia="zh-CN"/>
        </w:rPr>
        <w:t>10、</w:t>
      </w:r>
      <w:r>
        <w:rPr>
          <w:rFonts w:hint="eastAsia" w:ascii="宋体" w:hAnsi="宋体" w:eastAsia="宋体" w:cs="宋体"/>
          <w:spacing w:val="-2"/>
          <w:sz w:val="24"/>
          <w:szCs w:val="24"/>
        </w:rPr>
        <w:t>本项目不接受联合体投标。</w:t>
      </w:r>
    </w:p>
    <w:p w14:paraId="3383F546">
      <w:pPr>
        <w:keepNext w:val="0"/>
        <w:keepLines w:val="0"/>
        <w:pageBreakBefore w:val="0"/>
        <w:widowControl/>
        <w:kinsoku w:val="0"/>
        <w:wordWrap/>
        <w:overflowPunct/>
        <w:topLinePunct w:val="0"/>
        <w:autoSpaceDE w:val="0"/>
        <w:autoSpaceDN w:val="0"/>
        <w:bidi w:val="0"/>
        <w:adjustRightInd w:val="0"/>
        <w:snapToGrid w:val="0"/>
        <w:spacing w:line="480" w:lineRule="exact"/>
        <w:ind w:left="464" w:firstLine="0"/>
        <w:textAlignment w:val="baseline"/>
        <w:rPr>
          <w:rFonts w:ascii="宋体" w:hAnsi="宋体" w:eastAsia="宋体" w:cs="宋体"/>
          <w:b/>
          <w:bCs/>
          <w:spacing w:val="-3"/>
          <w:sz w:val="24"/>
          <w:szCs w:val="24"/>
        </w:rPr>
      </w:pPr>
    </w:p>
    <w:p w14:paraId="62D37635">
      <w:pPr>
        <w:keepNext w:val="0"/>
        <w:keepLines w:val="0"/>
        <w:pageBreakBefore w:val="0"/>
        <w:widowControl/>
        <w:kinsoku w:val="0"/>
        <w:wordWrap/>
        <w:overflowPunct/>
        <w:topLinePunct w:val="0"/>
        <w:autoSpaceDE w:val="0"/>
        <w:autoSpaceDN w:val="0"/>
        <w:bidi w:val="0"/>
        <w:adjustRightInd w:val="0"/>
        <w:snapToGrid w:val="0"/>
        <w:spacing w:line="480" w:lineRule="exact"/>
        <w:ind w:left="464" w:firstLine="0"/>
        <w:textAlignment w:val="baseline"/>
        <w:rPr>
          <w:rFonts w:ascii="宋体" w:hAnsi="宋体" w:eastAsia="宋体" w:cs="宋体"/>
          <w:sz w:val="24"/>
          <w:szCs w:val="24"/>
        </w:rPr>
      </w:pPr>
      <w:r>
        <w:rPr>
          <w:rFonts w:ascii="宋体" w:hAnsi="宋体" w:eastAsia="宋体" w:cs="宋体"/>
          <w:b/>
          <w:bCs/>
          <w:spacing w:val="-3"/>
          <w:sz w:val="24"/>
          <w:szCs w:val="24"/>
        </w:rPr>
        <w:t>二、申请人的资格要求</w:t>
      </w:r>
    </w:p>
    <w:p w14:paraId="0A173623">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eastAsia" w:ascii="宋体" w:hAnsi="宋体" w:eastAsia="宋体" w:cs="宋体"/>
          <w:b w:val="0"/>
          <w:bCs w:val="0"/>
          <w:sz w:val="24"/>
          <w:szCs w:val="24"/>
        </w:rPr>
      </w:pPr>
      <w:r>
        <w:rPr>
          <w:rFonts w:hint="eastAsia" w:ascii="宋体" w:hAnsi="宋体" w:eastAsia="宋体" w:cs="宋体"/>
          <w:b w:val="0"/>
          <w:bCs w:val="0"/>
          <w:color w:val="333333"/>
          <w:spacing w:val="-3"/>
          <w:sz w:val="24"/>
          <w:szCs w:val="24"/>
        </w:rPr>
        <w:t>1、满足《中华人民共和国政府采购法》第二十二条规定。</w:t>
      </w:r>
    </w:p>
    <w:p w14:paraId="6E9BCC0A">
      <w:pPr>
        <w:keepNext w:val="0"/>
        <w:keepLines w:val="0"/>
        <w:pageBreakBefore w:val="0"/>
        <w:widowControl/>
        <w:kinsoku w:val="0"/>
        <w:wordWrap/>
        <w:overflowPunct/>
        <w:topLinePunct w:val="0"/>
        <w:autoSpaceDE w:val="0"/>
        <w:autoSpaceDN w:val="0"/>
        <w:bidi w:val="0"/>
        <w:adjustRightInd w:val="0"/>
        <w:snapToGrid w:val="0"/>
        <w:spacing w:line="480" w:lineRule="exact"/>
        <w:ind w:left="463" w:firstLine="0"/>
        <w:textAlignment w:val="baseline"/>
        <w:rPr>
          <w:rFonts w:hint="eastAsia" w:ascii="宋体" w:hAnsi="宋体" w:eastAsia="宋体" w:cs="宋体"/>
          <w:b w:val="0"/>
          <w:bCs w:val="0"/>
          <w:sz w:val="24"/>
          <w:szCs w:val="24"/>
        </w:rPr>
      </w:pPr>
      <w:r>
        <w:rPr>
          <w:rFonts w:hint="eastAsia" w:ascii="宋体" w:hAnsi="宋体" w:eastAsia="宋体" w:cs="宋体"/>
          <w:b w:val="0"/>
          <w:bCs w:val="0"/>
          <w:color w:val="333333"/>
          <w:spacing w:val="-2"/>
          <w:sz w:val="24"/>
          <w:szCs w:val="24"/>
        </w:rPr>
        <w:t>2、落实政府采购政策需满足的资格要求：本项目专门面向小微</w:t>
      </w:r>
      <w:r>
        <w:rPr>
          <w:rFonts w:hint="eastAsia" w:ascii="宋体" w:hAnsi="宋体" w:eastAsia="宋体" w:cs="宋体"/>
          <w:b w:val="0"/>
          <w:bCs w:val="0"/>
          <w:color w:val="333333"/>
          <w:spacing w:val="-3"/>
          <w:sz w:val="24"/>
          <w:szCs w:val="24"/>
        </w:rPr>
        <w:t>企业采购。</w:t>
      </w:r>
    </w:p>
    <w:p w14:paraId="34AB8444">
      <w:pPr>
        <w:keepNext w:val="0"/>
        <w:keepLines w:val="0"/>
        <w:pageBreakBefore w:val="0"/>
        <w:widowControl/>
        <w:kinsoku w:val="0"/>
        <w:wordWrap/>
        <w:overflowPunct/>
        <w:topLinePunct w:val="0"/>
        <w:autoSpaceDE w:val="0"/>
        <w:autoSpaceDN w:val="0"/>
        <w:bidi w:val="0"/>
        <w:adjustRightInd w:val="0"/>
        <w:snapToGrid w:val="0"/>
        <w:spacing w:line="480" w:lineRule="exact"/>
        <w:ind w:left="465" w:firstLine="0"/>
        <w:textAlignment w:val="baseline"/>
        <w:rPr>
          <w:rFonts w:hint="eastAsia" w:ascii="宋体" w:hAnsi="宋体" w:eastAsia="宋体" w:cs="宋体"/>
          <w:b w:val="0"/>
          <w:bCs w:val="0"/>
          <w:sz w:val="24"/>
          <w:szCs w:val="24"/>
        </w:rPr>
      </w:pPr>
      <w:r>
        <w:rPr>
          <w:rFonts w:hint="eastAsia" w:ascii="宋体" w:hAnsi="宋体" w:eastAsia="宋体" w:cs="宋体"/>
          <w:b w:val="0"/>
          <w:bCs w:val="0"/>
          <w:color w:val="333333"/>
          <w:spacing w:val="-3"/>
          <w:sz w:val="24"/>
          <w:szCs w:val="24"/>
        </w:rPr>
        <w:t>3、本项目的特定资格要求：</w:t>
      </w:r>
    </w:p>
    <w:p w14:paraId="1B06B951">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3.1</w:t>
      </w:r>
      <w:r>
        <w:rPr>
          <w:rFonts w:hint="eastAsia" w:ascii="宋体" w:hAnsi="宋体" w:eastAsia="宋体" w:cs="宋体"/>
          <w:spacing w:val="-3"/>
          <w:sz w:val="24"/>
          <w:szCs w:val="24"/>
        </w:rPr>
        <w:t>投标单位须为合法有效的独立法人单位、其他组织或自然人，并在人员、设备、资金等方面具有相应的能力；</w:t>
      </w:r>
    </w:p>
    <w:p w14:paraId="160E6E10">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3.2</w:t>
      </w:r>
      <w:r>
        <w:rPr>
          <w:rFonts w:hint="eastAsia" w:ascii="宋体" w:hAnsi="宋体" w:eastAsia="宋体" w:cs="宋体"/>
          <w:spacing w:val="-3"/>
          <w:sz w:val="24"/>
          <w:szCs w:val="24"/>
        </w:rPr>
        <w:t>财务要求：经营状况良好，提供经第三方会计师事务所审计的完整有效的企业财务审计报告扫描件（投标截止日为上半年的，提供本年上两个年度任一年度的上述材料；投标截止日为下半年的，提供上一个年度的上述材料）或提供其基本开户银行在投标截止日前，六个月内出具的资信证明扫描件</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2025年成立的企业需提供一份银行资信证明扫描件；</w:t>
      </w:r>
    </w:p>
    <w:p w14:paraId="7341E89F">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3.3提供投标截止日前，一年内任一月份的缴税凭据或完税证明等扫描件；依法免税的，应提供相应证明材料（扫描件）证明其依法免税；</w:t>
      </w:r>
    </w:p>
    <w:p w14:paraId="3CF72F1B">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3.4提供投标截止日前，一年内任一月份缴纳社会保险的凭据扫描件；依法不需要缴纳社会保险的，应提供相应证明材料（扫描件）证明其依法不需要缴纳社会保险；</w:t>
      </w:r>
    </w:p>
    <w:p w14:paraId="2834C441">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3.5通过“信用中国”网站（www.creditchina.gov.cn）、中国政府采购网（www.ccgp.gov.cn）</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中国裁判文书网”（wenshu.court.gov.cn）等渠道查询相关信用记录。对列入失信被执行人、重大税收违法失信主体、政府采购严重违法失信行为记录名单</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行贿犯罪行为及其他不符合《中华人民共和国政府采购法》第二十二条规定条件的供应商，将拒绝其参与政府招标活动；</w:t>
      </w:r>
    </w:p>
    <w:p w14:paraId="3C14907C">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3.6其他要求：1）本项目不允许分包；2）本项目拒绝被政府列为取消投标资格期间内的企业或个人投标；</w:t>
      </w:r>
    </w:p>
    <w:p w14:paraId="1685174D">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3.7</w:t>
      </w:r>
      <w:r>
        <w:rPr>
          <w:rFonts w:hint="eastAsia" w:ascii="宋体" w:hAnsi="宋体" w:eastAsia="宋体" w:cs="宋体"/>
          <w:spacing w:val="-3"/>
          <w:sz w:val="24"/>
          <w:szCs w:val="24"/>
        </w:rPr>
        <w:t>单位负责人为同一人或者存在直接控股、管理关系的不同供应商，不得</w:t>
      </w:r>
      <w:r>
        <w:rPr>
          <w:rFonts w:hint="eastAsia" w:ascii="宋体" w:hAnsi="宋体" w:eastAsia="宋体" w:cs="宋体"/>
          <w:spacing w:val="-3"/>
          <w:sz w:val="24"/>
          <w:szCs w:val="24"/>
          <w:lang w:val="en-US" w:eastAsia="zh-CN"/>
        </w:rPr>
        <w:t>同时</w:t>
      </w:r>
      <w:r>
        <w:rPr>
          <w:rFonts w:hint="eastAsia" w:ascii="宋体" w:hAnsi="宋体" w:eastAsia="宋体" w:cs="宋体"/>
          <w:spacing w:val="-3"/>
          <w:sz w:val="24"/>
          <w:szCs w:val="24"/>
        </w:rPr>
        <w:t>参加</w:t>
      </w:r>
      <w:r>
        <w:rPr>
          <w:rFonts w:hint="eastAsia" w:ascii="宋体" w:hAnsi="宋体" w:eastAsia="宋体" w:cs="宋体"/>
          <w:spacing w:val="-3"/>
          <w:sz w:val="24"/>
          <w:szCs w:val="24"/>
          <w:lang w:val="en-US" w:eastAsia="zh-CN"/>
        </w:rPr>
        <w:t>本采购项目</w:t>
      </w:r>
      <w:r>
        <w:rPr>
          <w:rFonts w:hint="eastAsia" w:ascii="宋体" w:hAnsi="宋体" w:eastAsia="宋体" w:cs="宋体"/>
          <w:spacing w:val="-3"/>
          <w:sz w:val="24"/>
          <w:szCs w:val="24"/>
        </w:rPr>
        <w:t>的</w:t>
      </w:r>
      <w:r>
        <w:rPr>
          <w:rFonts w:hint="eastAsia" w:ascii="宋体" w:hAnsi="宋体" w:eastAsia="宋体" w:cs="宋体"/>
          <w:spacing w:val="-3"/>
          <w:sz w:val="24"/>
          <w:szCs w:val="24"/>
          <w:lang w:val="en-US" w:eastAsia="zh-CN"/>
        </w:rPr>
        <w:t>投标</w:t>
      </w:r>
      <w:r>
        <w:rPr>
          <w:rFonts w:hint="eastAsia" w:ascii="宋体" w:hAnsi="宋体" w:eastAsia="宋体" w:cs="宋体"/>
          <w:spacing w:val="-3"/>
          <w:sz w:val="24"/>
          <w:szCs w:val="24"/>
        </w:rPr>
        <w:t>活动，否则，相关投标均无效。</w:t>
      </w:r>
    </w:p>
    <w:p w14:paraId="7F78F1ED">
      <w:pPr>
        <w:keepNext w:val="0"/>
        <w:keepLines w:val="0"/>
        <w:pageBreakBefore w:val="0"/>
        <w:widowControl/>
        <w:kinsoku w:val="0"/>
        <w:wordWrap/>
        <w:overflowPunct/>
        <w:topLinePunct w:val="0"/>
        <w:autoSpaceDE w:val="0"/>
        <w:autoSpaceDN w:val="0"/>
        <w:bidi w:val="0"/>
        <w:adjustRightInd w:val="0"/>
        <w:snapToGrid w:val="0"/>
        <w:spacing w:line="480" w:lineRule="exact"/>
        <w:ind w:left="480" w:firstLine="0"/>
        <w:textAlignment w:val="baseline"/>
        <w:rPr>
          <w:rFonts w:ascii="宋体" w:hAnsi="宋体" w:eastAsia="宋体" w:cs="宋体"/>
          <w:b/>
          <w:bCs/>
          <w:spacing w:val="-3"/>
          <w:sz w:val="24"/>
          <w:szCs w:val="24"/>
        </w:rPr>
      </w:pPr>
    </w:p>
    <w:p w14:paraId="38053349">
      <w:pPr>
        <w:keepNext w:val="0"/>
        <w:keepLines w:val="0"/>
        <w:pageBreakBefore w:val="0"/>
        <w:widowControl/>
        <w:kinsoku w:val="0"/>
        <w:wordWrap/>
        <w:overflowPunct/>
        <w:topLinePunct w:val="0"/>
        <w:autoSpaceDE w:val="0"/>
        <w:autoSpaceDN w:val="0"/>
        <w:bidi w:val="0"/>
        <w:adjustRightInd w:val="0"/>
        <w:snapToGrid w:val="0"/>
        <w:spacing w:line="480" w:lineRule="exact"/>
        <w:ind w:left="480" w:firstLine="0"/>
        <w:textAlignment w:val="baseline"/>
        <w:rPr>
          <w:rFonts w:ascii="宋体" w:hAnsi="宋体" w:eastAsia="宋体" w:cs="宋体"/>
          <w:sz w:val="24"/>
          <w:szCs w:val="24"/>
        </w:rPr>
      </w:pPr>
      <w:r>
        <w:rPr>
          <w:rFonts w:ascii="宋体" w:hAnsi="宋体" w:eastAsia="宋体" w:cs="宋体"/>
          <w:b/>
          <w:bCs/>
          <w:spacing w:val="-3"/>
          <w:sz w:val="24"/>
          <w:szCs w:val="24"/>
        </w:rPr>
        <w:t>三、获取竞争性谈判文件</w:t>
      </w:r>
    </w:p>
    <w:p w14:paraId="13C16AD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时间：2025年</w:t>
      </w:r>
      <w:r>
        <w:rPr>
          <w:rFonts w:hint="eastAsia" w:ascii="宋体" w:hAnsi="宋体" w:eastAsia="宋体" w:cs="宋体"/>
          <w:spacing w:val="-3"/>
          <w:sz w:val="24"/>
          <w:szCs w:val="24"/>
          <w:lang w:val="en-US" w:eastAsia="zh-CN"/>
        </w:rPr>
        <w:t>7</w:t>
      </w:r>
      <w:r>
        <w:rPr>
          <w:rFonts w:hint="eastAsia" w:ascii="宋体" w:hAnsi="宋体" w:eastAsia="宋体" w:cs="宋体"/>
          <w:spacing w:val="-3"/>
          <w:sz w:val="24"/>
          <w:szCs w:val="24"/>
        </w:rPr>
        <w:t>月</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日至2025年</w:t>
      </w:r>
      <w:r>
        <w:rPr>
          <w:rFonts w:hint="eastAsia" w:ascii="宋体" w:hAnsi="宋体" w:eastAsia="宋体" w:cs="宋体"/>
          <w:spacing w:val="-3"/>
          <w:sz w:val="24"/>
          <w:szCs w:val="24"/>
          <w:lang w:val="en-US" w:eastAsia="zh-CN"/>
        </w:rPr>
        <w:t>7</w:t>
      </w:r>
      <w:r>
        <w:rPr>
          <w:rFonts w:hint="eastAsia" w:ascii="宋体" w:hAnsi="宋体" w:eastAsia="宋体" w:cs="宋体"/>
          <w:spacing w:val="-3"/>
          <w:sz w:val="24"/>
          <w:szCs w:val="24"/>
        </w:rPr>
        <w:t>月</w:t>
      </w:r>
      <w:r>
        <w:rPr>
          <w:rFonts w:hint="eastAsia" w:ascii="宋体" w:hAnsi="宋体" w:eastAsia="宋体" w:cs="宋体"/>
          <w:spacing w:val="-3"/>
          <w:sz w:val="24"/>
          <w:szCs w:val="24"/>
          <w:lang w:val="en-US" w:eastAsia="zh-CN"/>
        </w:rPr>
        <w:t>15</w:t>
      </w:r>
      <w:r>
        <w:rPr>
          <w:rFonts w:hint="eastAsia" w:ascii="宋体" w:hAnsi="宋体" w:eastAsia="宋体" w:cs="宋体"/>
          <w:spacing w:val="-3"/>
          <w:sz w:val="24"/>
          <w:szCs w:val="24"/>
        </w:rPr>
        <w:t>日（北京时间，法定节假日除外）。</w:t>
      </w:r>
    </w:p>
    <w:p w14:paraId="0986C61D">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地点：政府采购云平台https://www.zcygov.cn在线获取。</w:t>
      </w:r>
    </w:p>
    <w:p w14:paraId="6614EFB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方式：投标人登录政采云平台</w:t>
      </w:r>
      <w:r>
        <w:rPr>
          <w:rFonts w:hint="eastAsia" w:ascii="宋体" w:hAnsi="宋体" w:eastAsia="宋体" w:cs="宋体"/>
          <w:spacing w:val="-53"/>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https://www.zcy</w:t>
      </w:r>
      <w:r>
        <w:rPr>
          <w:rFonts w:hint="eastAsia" w:ascii="宋体" w:hAnsi="宋体" w:eastAsia="宋体" w:cs="宋体"/>
          <w:spacing w:val="-4"/>
          <w:sz w:val="24"/>
          <w:szCs w:val="24"/>
        </w:rPr>
        <w:t>gov.cn/</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在线申请获取采购文件（进入“项</w:t>
      </w:r>
      <w:r>
        <w:rPr>
          <w:rFonts w:hint="eastAsia" w:ascii="宋体" w:hAnsi="宋体" w:eastAsia="宋体" w:cs="宋体"/>
          <w:spacing w:val="-3"/>
          <w:sz w:val="24"/>
          <w:szCs w:val="24"/>
        </w:rPr>
        <w:t>目采购</w:t>
      </w:r>
      <w:r>
        <w:rPr>
          <w:rFonts w:hint="eastAsia" w:ascii="宋体" w:hAnsi="宋体" w:eastAsia="宋体" w:cs="宋体"/>
          <w:spacing w:val="-89"/>
          <w:sz w:val="24"/>
          <w:szCs w:val="24"/>
        </w:rPr>
        <w:t xml:space="preserve"> </w:t>
      </w:r>
      <w:r>
        <w:rPr>
          <w:rFonts w:hint="eastAsia" w:ascii="宋体" w:hAnsi="宋体" w:eastAsia="宋体" w:cs="宋体"/>
          <w:spacing w:val="-3"/>
          <w:sz w:val="24"/>
          <w:szCs w:val="24"/>
        </w:rPr>
        <w:t>”应用，在获取采购文件菜单中选择项目，申请获取采购文件</w:t>
      </w:r>
      <w:r>
        <w:rPr>
          <w:rFonts w:hint="eastAsia" w:ascii="宋体" w:hAnsi="宋体" w:eastAsia="宋体" w:cs="宋体"/>
          <w:spacing w:val="-9"/>
          <w:sz w:val="24"/>
          <w:szCs w:val="24"/>
        </w:rPr>
        <w:t>），</w:t>
      </w:r>
      <w:r>
        <w:rPr>
          <w:rFonts w:hint="eastAsia" w:ascii="宋体" w:hAnsi="宋体" w:eastAsia="宋体" w:cs="宋体"/>
          <w:spacing w:val="-3"/>
          <w:sz w:val="24"/>
          <w:szCs w:val="24"/>
        </w:rPr>
        <w:t>其他途径获取采购文件无效。</w:t>
      </w:r>
    </w:p>
    <w:p w14:paraId="504841E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7" w:rightChars="0" w:firstLine="560" w:firstLineChars="0"/>
        <w:textAlignment w:val="baseline"/>
        <w:rPr>
          <w:rFonts w:hint="eastAsia" w:ascii="宋体" w:hAnsi="宋体" w:eastAsia="宋体" w:cs="宋体"/>
          <w:sz w:val="24"/>
          <w:szCs w:val="24"/>
          <w:lang w:val="en-US" w:eastAsia="zh-CN"/>
        </w:rPr>
      </w:pPr>
      <w:r>
        <w:rPr>
          <w:rFonts w:hint="eastAsia" w:ascii="宋体" w:hAnsi="宋体" w:eastAsia="宋体" w:cs="宋体"/>
          <w:spacing w:val="-2"/>
          <w:sz w:val="24"/>
          <w:szCs w:val="24"/>
        </w:rPr>
        <w:t>售价：</w:t>
      </w:r>
      <w:r>
        <w:rPr>
          <w:rFonts w:hint="eastAsia" w:ascii="宋体" w:hAnsi="宋体" w:eastAsia="宋体" w:cs="宋体"/>
          <w:spacing w:val="-2"/>
          <w:sz w:val="24"/>
          <w:szCs w:val="24"/>
          <w:lang w:val="en-US" w:eastAsia="zh-CN"/>
        </w:rPr>
        <w:t>免费获取</w:t>
      </w:r>
    </w:p>
    <w:p w14:paraId="257DE8D2">
      <w:pPr>
        <w:keepNext w:val="0"/>
        <w:keepLines w:val="0"/>
        <w:pageBreakBefore w:val="0"/>
        <w:widowControl/>
        <w:kinsoku w:val="0"/>
        <w:wordWrap/>
        <w:overflowPunct/>
        <w:topLinePunct w:val="0"/>
        <w:autoSpaceDE w:val="0"/>
        <w:autoSpaceDN w:val="0"/>
        <w:bidi w:val="0"/>
        <w:adjustRightInd w:val="0"/>
        <w:snapToGrid w:val="0"/>
        <w:spacing w:line="480" w:lineRule="exact"/>
        <w:ind w:left="503"/>
        <w:textAlignment w:val="baseline"/>
        <w:rPr>
          <w:rFonts w:ascii="宋体" w:hAnsi="宋体" w:eastAsia="宋体" w:cs="宋体"/>
          <w:b/>
          <w:bCs/>
          <w:spacing w:val="-6"/>
          <w:sz w:val="24"/>
          <w:szCs w:val="24"/>
        </w:rPr>
      </w:pPr>
    </w:p>
    <w:p w14:paraId="53473D5A">
      <w:pPr>
        <w:keepNext w:val="0"/>
        <w:keepLines w:val="0"/>
        <w:pageBreakBefore w:val="0"/>
        <w:widowControl/>
        <w:kinsoku w:val="0"/>
        <w:wordWrap/>
        <w:overflowPunct/>
        <w:topLinePunct w:val="0"/>
        <w:autoSpaceDE w:val="0"/>
        <w:autoSpaceDN w:val="0"/>
        <w:bidi w:val="0"/>
        <w:adjustRightInd w:val="0"/>
        <w:snapToGrid w:val="0"/>
        <w:spacing w:line="480" w:lineRule="exact"/>
        <w:ind w:left="503"/>
        <w:textAlignment w:val="baseline"/>
        <w:rPr>
          <w:rFonts w:ascii="宋体" w:hAnsi="宋体" w:eastAsia="宋体" w:cs="宋体"/>
          <w:sz w:val="24"/>
          <w:szCs w:val="24"/>
        </w:rPr>
      </w:pPr>
      <w:r>
        <w:rPr>
          <w:rFonts w:ascii="宋体" w:hAnsi="宋体" w:eastAsia="宋体" w:cs="宋体"/>
          <w:b/>
          <w:bCs/>
          <w:spacing w:val="-6"/>
          <w:sz w:val="24"/>
          <w:szCs w:val="24"/>
        </w:rPr>
        <w:t>四、响应文件提交</w:t>
      </w:r>
    </w:p>
    <w:p w14:paraId="6B986C8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截止时间：2025年</w:t>
      </w:r>
      <w:r>
        <w:rPr>
          <w:rFonts w:hint="eastAsia" w:ascii="宋体" w:hAnsi="宋体" w:eastAsia="宋体" w:cs="宋体"/>
          <w:spacing w:val="-6"/>
          <w:sz w:val="24"/>
          <w:szCs w:val="24"/>
          <w:lang w:val="en-US" w:eastAsia="zh-CN"/>
        </w:rPr>
        <w:t>7</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21</w:t>
      </w:r>
      <w:r>
        <w:rPr>
          <w:rFonts w:ascii="宋体" w:hAnsi="宋体" w:eastAsia="宋体" w:cs="宋体"/>
          <w:spacing w:val="-6"/>
          <w:sz w:val="24"/>
          <w:szCs w:val="24"/>
        </w:rPr>
        <w:t>日</w:t>
      </w: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:30（北京时间）</w:t>
      </w:r>
    </w:p>
    <w:p w14:paraId="4A7DA6B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地点：</w:t>
      </w:r>
      <w:r>
        <w:rPr>
          <w:rFonts w:hint="eastAsia" w:ascii="宋体" w:hAnsi="宋体" w:eastAsia="宋体" w:cs="宋体"/>
          <w:spacing w:val="-6"/>
          <w:sz w:val="24"/>
          <w:szCs w:val="24"/>
        </w:rPr>
        <w:t>（供应商须通过政府采购云平台（网址：http://www.zcygov.cn）递交电子版投标文件）</w:t>
      </w:r>
    </w:p>
    <w:p w14:paraId="7CD8328B">
      <w:pPr>
        <w:keepNext w:val="0"/>
        <w:keepLines w:val="0"/>
        <w:pageBreakBefore w:val="0"/>
        <w:widowControl/>
        <w:kinsoku w:val="0"/>
        <w:wordWrap/>
        <w:overflowPunct/>
        <w:topLinePunct w:val="0"/>
        <w:autoSpaceDE w:val="0"/>
        <w:autoSpaceDN w:val="0"/>
        <w:bidi w:val="0"/>
        <w:adjustRightInd w:val="0"/>
        <w:snapToGrid w:val="0"/>
        <w:spacing w:line="480" w:lineRule="exact"/>
        <w:ind w:left="484"/>
        <w:textAlignment w:val="baseline"/>
        <w:rPr>
          <w:rFonts w:ascii="宋体" w:hAnsi="宋体" w:eastAsia="宋体" w:cs="宋体"/>
          <w:b/>
          <w:bCs/>
          <w:spacing w:val="-4"/>
          <w:sz w:val="24"/>
          <w:szCs w:val="24"/>
        </w:rPr>
      </w:pPr>
    </w:p>
    <w:p w14:paraId="4EDEEC3A">
      <w:pPr>
        <w:keepNext w:val="0"/>
        <w:keepLines w:val="0"/>
        <w:pageBreakBefore w:val="0"/>
        <w:widowControl/>
        <w:kinsoku w:val="0"/>
        <w:wordWrap/>
        <w:overflowPunct/>
        <w:topLinePunct w:val="0"/>
        <w:autoSpaceDE w:val="0"/>
        <w:autoSpaceDN w:val="0"/>
        <w:bidi w:val="0"/>
        <w:adjustRightInd w:val="0"/>
        <w:snapToGrid w:val="0"/>
        <w:spacing w:line="480" w:lineRule="exact"/>
        <w:ind w:left="484"/>
        <w:textAlignment w:val="baseline"/>
        <w:rPr>
          <w:rFonts w:ascii="宋体" w:hAnsi="宋体" w:eastAsia="宋体" w:cs="宋体"/>
          <w:sz w:val="24"/>
          <w:szCs w:val="24"/>
        </w:rPr>
      </w:pPr>
      <w:r>
        <w:rPr>
          <w:rFonts w:ascii="宋体" w:hAnsi="宋体" w:eastAsia="宋体" w:cs="宋体"/>
          <w:b/>
          <w:bCs/>
          <w:spacing w:val="-4"/>
          <w:sz w:val="24"/>
          <w:szCs w:val="24"/>
        </w:rPr>
        <w:t>五、响应文件开启</w:t>
      </w:r>
    </w:p>
    <w:p w14:paraId="7419FDE9">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ascii="宋体" w:hAnsi="宋体" w:eastAsia="宋体" w:cs="宋体"/>
          <w:spacing w:val="-6"/>
          <w:sz w:val="24"/>
          <w:szCs w:val="24"/>
          <w:highlight w:val="none"/>
        </w:rPr>
      </w:pPr>
      <w:r>
        <w:rPr>
          <w:rFonts w:ascii="宋体" w:hAnsi="宋体" w:eastAsia="宋体" w:cs="宋体"/>
          <w:spacing w:val="-6"/>
          <w:sz w:val="24"/>
          <w:szCs w:val="24"/>
        </w:rPr>
        <w:t>开启时间：2025年</w:t>
      </w:r>
      <w:r>
        <w:rPr>
          <w:rFonts w:hint="eastAsia" w:ascii="宋体" w:hAnsi="宋体" w:eastAsia="宋体" w:cs="宋体"/>
          <w:spacing w:val="-6"/>
          <w:sz w:val="24"/>
          <w:szCs w:val="24"/>
          <w:lang w:val="en-US" w:eastAsia="zh-CN"/>
        </w:rPr>
        <w:t>7</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21</w:t>
      </w:r>
      <w:r>
        <w:rPr>
          <w:rFonts w:ascii="宋体" w:hAnsi="宋体" w:eastAsia="宋体" w:cs="宋体"/>
          <w:spacing w:val="-6"/>
          <w:sz w:val="24"/>
          <w:szCs w:val="24"/>
        </w:rPr>
        <w:t xml:space="preserve">日 </w:t>
      </w: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:30（北京时间）</w:t>
      </w:r>
    </w:p>
    <w:p w14:paraId="40BBFC9F">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ascii="宋体" w:hAnsi="宋体" w:eastAsia="宋体" w:cs="宋体"/>
          <w:spacing w:val="-6"/>
          <w:sz w:val="24"/>
          <w:szCs w:val="24"/>
          <w:highlight w:val="none"/>
        </w:rPr>
      </w:pPr>
      <w:r>
        <w:rPr>
          <w:rFonts w:ascii="宋体" w:hAnsi="宋体" w:eastAsia="宋体" w:cs="宋体"/>
          <w:spacing w:val="-6"/>
          <w:sz w:val="24"/>
          <w:szCs w:val="24"/>
          <w:highlight w:val="none"/>
        </w:rPr>
        <w:t>地点：通化市公共资源交易中心（通化市政府采购中心）</w:t>
      </w:r>
      <w:r>
        <w:rPr>
          <w:rFonts w:hint="eastAsia" w:ascii="宋体" w:hAnsi="宋体" w:eastAsia="宋体" w:cs="宋体"/>
          <w:spacing w:val="-6"/>
          <w:sz w:val="24"/>
          <w:szCs w:val="24"/>
          <w:highlight w:val="none"/>
          <w:lang w:eastAsia="zh-CN"/>
        </w:rPr>
        <w:t>第四开标室</w:t>
      </w:r>
      <w:r>
        <w:rPr>
          <w:rFonts w:hint="eastAsia" w:ascii="宋体" w:hAnsi="宋体" w:eastAsia="宋体" w:cs="宋体"/>
          <w:spacing w:val="-6"/>
          <w:sz w:val="24"/>
          <w:szCs w:val="24"/>
          <w:highlight w:val="none"/>
        </w:rPr>
        <w:t>。</w:t>
      </w:r>
    </w:p>
    <w:p w14:paraId="6D976FF0">
      <w:pPr>
        <w:keepNext w:val="0"/>
        <w:keepLines w:val="0"/>
        <w:pageBreakBefore w:val="0"/>
        <w:widowControl/>
        <w:kinsoku w:val="0"/>
        <w:wordWrap/>
        <w:overflowPunct/>
        <w:topLinePunct w:val="0"/>
        <w:autoSpaceDE w:val="0"/>
        <w:autoSpaceDN w:val="0"/>
        <w:bidi w:val="0"/>
        <w:adjustRightInd w:val="0"/>
        <w:snapToGrid w:val="0"/>
        <w:spacing w:line="480" w:lineRule="exact"/>
        <w:ind w:left="482"/>
        <w:textAlignment w:val="baseline"/>
        <w:rPr>
          <w:rFonts w:ascii="宋体" w:hAnsi="宋体" w:eastAsia="宋体" w:cs="宋体"/>
          <w:b/>
          <w:bCs/>
          <w:spacing w:val="-5"/>
          <w:sz w:val="24"/>
          <w:szCs w:val="24"/>
        </w:rPr>
      </w:pPr>
    </w:p>
    <w:p w14:paraId="3A6CF160">
      <w:pPr>
        <w:keepNext w:val="0"/>
        <w:keepLines w:val="0"/>
        <w:pageBreakBefore w:val="0"/>
        <w:widowControl/>
        <w:kinsoku w:val="0"/>
        <w:wordWrap/>
        <w:overflowPunct/>
        <w:topLinePunct w:val="0"/>
        <w:autoSpaceDE w:val="0"/>
        <w:autoSpaceDN w:val="0"/>
        <w:bidi w:val="0"/>
        <w:adjustRightInd w:val="0"/>
        <w:snapToGrid w:val="0"/>
        <w:spacing w:line="480" w:lineRule="exact"/>
        <w:ind w:left="482"/>
        <w:textAlignment w:val="baseline"/>
        <w:rPr>
          <w:rFonts w:ascii="宋体" w:hAnsi="宋体" w:eastAsia="宋体" w:cs="宋体"/>
          <w:sz w:val="24"/>
          <w:szCs w:val="24"/>
        </w:rPr>
      </w:pPr>
      <w:r>
        <w:rPr>
          <w:rFonts w:ascii="宋体" w:hAnsi="宋体" w:eastAsia="宋体" w:cs="宋体"/>
          <w:b/>
          <w:bCs/>
          <w:spacing w:val="-5"/>
          <w:sz w:val="24"/>
          <w:szCs w:val="24"/>
        </w:rPr>
        <w:t>六、公告期限</w:t>
      </w:r>
    </w:p>
    <w:p w14:paraId="01C3DBD6">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ascii="宋体" w:hAnsi="宋体" w:eastAsia="宋体" w:cs="宋体"/>
          <w:spacing w:val="-6"/>
          <w:sz w:val="24"/>
          <w:szCs w:val="24"/>
        </w:rPr>
      </w:pPr>
      <w:r>
        <w:rPr>
          <w:rFonts w:ascii="宋体" w:hAnsi="宋体" w:eastAsia="宋体" w:cs="宋体"/>
          <w:spacing w:val="-6"/>
          <w:sz w:val="24"/>
          <w:szCs w:val="24"/>
        </w:rPr>
        <w:t>自本公告发布之日起 3 个工作日。</w:t>
      </w:r>
    </w:p>
    <w:p w14:paraId="00809136">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ascii="宋体" w:hAnsi="宋体" w:eastAsia="宋体" w:cs="宋体"/>
          <w:b/>
          <w:bCs/>
          <w:spacing w:val="-3"/>
          <w:sz w:val="24"/>
          <w:szCs w:val="24"/>
        </w:rPr>
      </w:pPr>
    </w:p>
    <w:p w14:paraId="2536BCF9">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ascii="宋体" w:hAnsi="宋体" w:eastAsia="宋体" w:cs="宋体"/>
          <w:sz w:val="24"/>
          <w:szCs w:val="24"/>
        </w:rPr>
      </w:pPr>
      <w:r>
        <w:rPr>
          <w:rFonts w:ascii="宋体" w:hAnsi="宋体" w:eastAsia="宋体" w:cs="宋体"/>
          <w:b/>
          <w:bCs/>
          <w:spacing w:val="-3"/>
          <w:sz w:val="24"/>
          <w:szCs w:val="24"/>
        </w:rPr>
        <w:t>七、其它补充事宜</w:t>
      </w:r>
    </w:p>
    <w:p w14:paraId="01B9AEA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1.供应商在政府采购云平台网注册入库成为正式供应商后，在平台上按《政府采购项目电 子交易管理操作指南-供应商》进行投标操作。投标人须办理数字证书方可参加投标。</w:t>
      </w:r>
    </w:p>
    <w:p w14:paraId="5874233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2.CA 锁办理网址：请供应商自行办理 CA 锁，收到 CA 锁以后在“政采云 ”登陆界面，点 击 CA 登录-CA 驱动下载-下载并安装政采云投标客户端和驱动，账号绑定 CA 后才能进行响应 文件制作。</w:t>
      </w:r>
    </w:p>
    <w:p w14:paraId="541DA68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3.收到 CA 锁以后在“政采云 ”登陆界面，点击 CA 登录-CA 驱动下载-下载并安装政采云 投标客户端和CA 驱动，账号绑定 CA 后才能进行响应文件制作。</w:t>
      </w:r>
    </w:p>
    <w:p w14:paraId="69BE4E2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4.若对项目采购电子交易系统操作有疑问，可登录“政采云 ”平台，点击右侧咨询小采， 获取采小蜜智能服务管家帮助，或拨打政采云服务热线95763 获取帮助。</w:t>
      </w:r>
    </w:p>
    <w:p w14:paraId="33B6A60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5.有效投标人不足三家时，采购人另行组织招标。</w:t>
      </w:r>
    </w:p>
    <w:p w14:paraId="3DCFE07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6.当投标人的有效投标报价超出招标控制价（预算金额、拦标价）的，该投标报价视为无 效报价。</w:t>
      </w:r>
    </w:p>
    <w:p w14:paraId="6AA351D6">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7.本次竞争性谈判公告在</w:t>
      </w:r>
      <w:r>
        <w:rPr>
          <w:rFonts w:hint="eastAsia" w:ascii="宋体" w:hAnsi="宋体" w:eastAsia="宋体" w:cs="宋体"/>
          <w:spacing w:val="-6"/>
          <w:sz w:val="24"/>
          <w:szCs w:val="24"/>
        </w:rPr>
        <w:t>本公告在“政采云”平台（http:// www.zcygov.cn）发布，同步推送到吉林省政府采购网、中国政府采购网</w:t>
      </w:r>
      <w:r>
        <w:rPr>
          <w:rFonts w:ascii="宋体" w:hAnsi="宋体" w:eastAsia="宋体" w:cs="宋体"/>
          <w:spacing w:val="-6"/>
          <w:sz w:val="24"/>
          <w:szCs w:val="24"/>
        </w:rPr>
        <w:t>上同时发布。</w:t>
      </w:r>
    </w:p>
    <w:p w14:paraId="0867D93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8</w:t>
      </w:r>
      <w:r>
        <w:rPr>
          <w:rFonts w:ascii="宋体" w:hAnsi="宋体" w:eastAsia="宋体" w:cs="宋体"/>
          <w:spacing w:val="-6"/>
          <w:sz w:val="24"/>
          <w:szCs w:val="24"/>
        </w:rPr>
        <w:t>.竞争性谈判保证金：</w:t>
      </w:r>
    </w:p>
    <w:p w14:paraId="22CE13A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zh-CN"/>
        </w:rPr>
        <w:t>8</w:t>
      </w:r>
      <w:r>
        <w:rPr>
          <w:rFonts w:hint="eastAsia" w:ascii="宋体" w:hAnsi="宋体" w:eastAsia="宋体" w:cs="宋体"/>
          <w:spacing w:val="-6"/>
          <w:sz w:val="24"/>
          <w:szCs w:val="24"/>
          <w:lang w:val="en-US" w:eastAsia="en-US"/>
        </w:rPr>
        <w:t>.1提交形式和时间：详见</w:t>
      </w:r>
      <w:r>
        <w:rPr>
          <w:rFonts w:hint="eastAsia" w:ascii="宋体" w:hAnsi="宋体" w:eastAsia="宋体" w:cs="宋体"/>
          <w:spacing w:val="-6"/>
          <w:sz w:val="24"/>
          <w:szCs w:val="24"/>
          <w:lang w:val="en-US" w:eastAsia="zh-CN"/>
        </w:rPr>
        <w:t>谈判</w:t>
      </w:r>
      <w:r>
        <w:rPr>
          <w:rFonts w:hint="eastAsia" w:ascii="宋体" w:hAnsi="宋体" w:eastAsia="宋体" w:cs="宋体"/>
          <w:spacing w:val="-6"/>
          <w:sz w:val="24"/>
          <w:szCs w:val="24"/>
          <w:lang w:val="en-US" w:eastAsia="en-US"/>
        </w:rPr>
        <w:t>文件。</w:t>
      </w:r>
    </w:p>
    <w:tbl>
      <w:tblPr>
        <w:tblStyle w:val="9"/>
        <w:tblpPr w:leftFromText="180" w:rightFromText="180" w:vertAnchor="text" w:horzAnchor="page" w:tblpX="1723" w:tblpY="614"/>
        <w:tblOverlap w:val="never"/>
        <w:tblW w:w="9255" w:type="dxa"/>
        <w:jc w:val="center"/>
        <w:shd w:val="clear" w:color="auto" w:fill="FFFFFF"/>
        <w:tblLayout w:type="fixed"/>
        <w:tblCellMar>
          <w:top w:w="0" w:type="dxa"/>
          <w:left w:w="0" w:type="dxa"/>
          <w:bottom w:w="0" w:type="dxa"/>
          <w:right w:w="0" w:type="dxa"/>
        </w:tblCellMar>
      </w:tblPr>
      <w:tblGrid>
        <w:gridCol w:w="1980"/>
        <w:gridCol w:w="4350"/>
        <w:gridCol w:w="2925"/>
      </w:tblGrid>
      <w:tr w14:paraId="48F90874">
        <w:tblPrEx>
          <w:shd w:val="clear" w:color="auto" w:fill="FFFFFF"/>
          <w:tblCellMar>
            <w:top w:w="0" w:type="dxa"/>
            <w:left w:w="0" w:type="dxa"/>
            <w:bottom w:w="0" w:type="dxa"/>
            <w:right w:w="0" w:type="dxa"/>
          </w:tblCellMar>
        </w:tblPrEx>
        <w:trPr>
          <w:trHeight w:val="560"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975B99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数额（元）</w:t>
            </w:r>
          </w:p>
        </w:tc>
        <w:tc>
          <w:tcPr>
            <w:tcW w:w="4350"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CE2E6D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开户银行</w:t>
            </w:r>
          </w:p>
        </w:tc>
        <w:tc>
          <w:tcPr>
            <w:tcW w:w="2925"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04EB863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账号</w:t>
            </w:r>
          </w:p>
        </w:tc>
      </w:tr>
      <w:tr w14:paraId="37CAF50A">
        <w:tblPrEx>
          <w:tblCellMar>
            <w:top w:w="0" w:type="dxa"/>
            <w:left w:w="0" w:type="dxa"/>
            <w:bottom w:w="0" w:type="dxa"/>
            <w:right w:w="0" w:type="dxa"/>
          </w:tblCellMar>
        </w:tblPrEx>
        <w:trPr>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0714C25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7000元</w:t>
            </w:r>
          </w:p>
        </w:tc>
        <w:tc>
          <w:tcPr>
            <w:tcW w:w="4350"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746ED5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中国农业银行吉林省通化分行</w:t>
            </w:r>
          </w:p>
        </w:tc>
        <w:tc>
          <w:tcPr>
            <w:tcW w:w="2925"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43DCBD9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07610001040014656</w:t>
            </w:r>
          </w:p>
        </w:tc>
      </w:tr>
      <w:tr w14:paraId="3F4F426D">
        <w:tblPrEx>
          <w:tblCellMar>
            <w:top w:w="0" w:type="dxa"/>
            <w:left w:w="0" w:type="dxa"/>
            <w:bottom w:w="0" w:type="dxa"/>
            <w:right w:w="0" w:type="dxa"/>
          </w:tblCellMar>
        </w:tblPrEx>
        <w:trPr>
          <w:trHeight w:val="435" w:hRule="atLeast"/>
          <w:jc w:val="center"/>
        </w:trPr>
        <w:tc>
          <w:tcPr>
            <w:tcW w:w="198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CA0A86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账户名称</w:t>
            </w:r>
          </w:p>
        </w:tc>
        <w:tc>
          <w:tcPr>
            <w:tcW w:w="727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3F202CD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吉林东南工程管理咨询有限公司医药高新分公司</w:t>
            </w:r>
          </w:p>
        </w:tc>
      </w:tr>
      <w:tr w14:paraId="3DE55E12">
        <w:tblPrEx>
          <w:tblCellMar>
            <w:top w:w="0" w:type="dxa"/>
            <w:left w:w="0" w:type="dxa"/>
            <w:bottom w:w="0" w:type="dxa"/>
            <w:right w:w="0" w:type="dxa"/>
          </w:tblCellMar>
        </w:tblPrEx>
        <w:trPr>
          <w:trHeight w:val="90" w:hRule="atLeast"/>
          <w:jc w:val="center"/>
        </w:trPr>
        <w:tc>
          <w:tcPr>
            <w:tcW w:w="198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F27D3D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温馨提示</w:t>
            </w:r>
          </w:p>
        </w:tc>
        <w:tc>
          <w:tcPr>
            <w:tcW w:w="727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DCA7F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20" w:firstLineChars="0"/>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投标人在提交保证金时，汇款账号须严格按照公告提供的账号完整填写（完整账号：基本账号、横线、虚拟子账号），如只填写基本账号，导致保证金汇入基本账号，属未按谈判文件要求提交保证金，响应无效。</w:t>
            </w:r>
          </w:p>
          <w:p w14:paraId="23938F4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20" w:firstLineChars="0"/>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2.投标人在提交保证金时，须在存款单备注中注明本项目编号、名称（可简写）及投标保证金便于采购代理机构查询相关信息。</w:t>
            </w:r>
          </w:p>
        </w:tc>
      </w:tr>
    </w:tbl>
    <w:p w14:paraId="45DD884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zh-CN"/>
        </w:rPr>
        <w:t>8</w:t>
      </w:r>
      <w:r>
        <w:rPr>
          <w:rFonts w:hint="eastAsia" w:ascii="宋体" w:hAnsi="宋体" w:eastAsia="宋体" w:cs="宋体"/>
          <w:spacing w:val="-6"/>
          <w:sz w:val="24"/>
          <w:szCs w:val="24"/>
          <w:lang w:val="en-US" w:eastAsia="en-US"/>
        </w:rPr>
        <w:t>.2采用非保函形式的保证金数额及账户信息：</w:t>
      </w:r>
    </w:p>
    <w:p w14:paraId="13851BA6">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.本项目需要落实的政府采购政策</w:t>
      </w:r>
    </w:p>
    <w:p w14:paraId="2CF1AF84">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.1政府采购强制、优先采购节能产品政策；</w:t>
      </w:r>
    </w:p>
    <w:p w14:paraId="4E3D20C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.2政府采购优先采购环保产品政策；</w:t>
      </w:r>
    </w:p>
    <w:p w14:paraId="56C7308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.3政府采购促进中小企业发展（监狱企业、残疾人福利性单位视同小微企业）政策；</w:t>
      </w:r>
    </w:p>
    <w:p w14:paraId="17FDEED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.4政府采购支持脱贫攻坚政策。</w:t>
      </w:r>
    </w:p>
    <w:p w14:paraId="73FB30FE">
      <w:pPr>
        <w:keepNext w:val="0"/>
        <w:keepLines w:val="0"/>
        <w:pageBreakBefore w:val="0"/>
        <w:widowControl/>
        <w:kinsoku w:val="0"/>
        <w:wordWrap/>
        <w:overflowPunct/>
        <w:topLinePunct w:val="0"/>
        <w:autoSpaceDE w:val="0"/>
        <w:autoSpaceDN w:val="0"/>
        <w:bidi w:val="0"/>
        <w:adjustRightInd w:val="0"/>
        <w:snapToGrid w:val="0"/>
        <w:spacing w:line="480" w:lineRule="exact"/>
        <w:ind w:left="1" w:right="35" w:firstLine="484"/>
        <w:textAlignment w:val="baseline"/>
        <w:rPr>
          <w:rFonts w:ascii="宋体" w:hAnsi="宋体" w:eastAsia="宋体" w:cs="宋体"/>
          <w:spacing w:val="-1"/>
          <w:sz w:val="24"/>
          <w:szCs w:val="24"/>
        </w:rPr>
      </w:pPr>
    </w:p>
    <w:p w14:paraId="272F4B64">
      <w:pPr>
        <w:keepNext w:val="0"/>
        <w:keepLines w:val="0"/>
        <w:pageBreakBefore w:val="0"/>
        <w:widowControl/>
        <w:kinsoku w:val="0"/>
        <w:wordWrap/>
        <w:overflowPunct/>
        <w:topLinePunct w:val="0"/>
        <w:autoSpaceDE w:val="0"/>
        <w:autoSpaceDN w:val="0"/>
        <w:bidi w:val="0"/>
        <w:adjustRightInd w:val="0"/>
        <w:snapToGrid w:val="0"/>
        <w:spacing w:line="480" w:lineRule="exact"/>
        <w:ind w:left="484"/>
        <w:textAlignment w:val="baseline"/>
        <w:rPr>
          <w:rFonts w:ascii="宋体" w:hAnsi="宋体" w:eastAsia="宋体" w:cs="宋体"/>
          <w:sz w:val="24"/>
          <w:szCs w:val="24"/>
        </w:rPr>
      </w:pPr>
      <w:r>
        <w:rPr>
          <w:rFonts w:ascii="宋体" w:hAnsi="宋体" w:eastAsia="宋体" w:cs="宋体"/>
          <w:b/>
          <w:bCs/>
          <w:spacing w:val="-3"/>
          <w:sz w:val="24"/>
          <w:szCs w:val="24"/>
        </w:rPr>
        <w:t>八、对本次招标提出询问，请按以下方式联系</w:t>
      </w:r>
    </w:p>
    <w:p w14:paraId="306277BF">
      <w:pPr>
        <w:keepNext w:val="0"/>
        <w:keepLines w:val="0"/>
        <w:pageBreakBefore w:val="0"/>
        <w:widowControl/>
        <w:kinsoku w:val="0"/>
        <w:wordWrap/>
        <w:overflowPunct/>
        <w:topLinePunct w:val="0"/>
        <w:autoSpaceDE w:val="0"/>
        <w:autoSpaceDN w:val="0"/>
        <w:bidi w:val="0"/>
        <w:adjustRightInd w:val="0"/>
        <w:snapToGrid w:val="0"/>
        <w:spacing w:line="480" w:lineRule="exact"/>
        <w:ind w:left="498"/>
        <w:textAlignment w:val="baseline"/>
        <w:rPr>
          <w:rFonts w:hint="eastAsia" w:ascii="宋体" w:hAnsi="宋体" w:eastAsia="宋体" w:cs="宋体"/>
          <w:sz w:val="24"/>
          <w:szCs w:val="24"/>
        </w:rPr>
      </w:pPr>
      <w:r>
        <w:rPr>
          <w:rFonts w:hint="eastAsia" w:ascii="宋体" w:hAnsi="宋体" w:eastAsia="宋体" w:cs="宋体"/>
          <w:spacing w:val="-4"/>
          <w:sz w:val="24"/>
          <w:szCs w:val="24"/>
        </w:rPr>
        <w:t>1.采购人信息</w:t>
      </w:r>
    </w:p>
    <w:p w14:paraId="24BEAA5E">
      <w:pPr>
        <w:keepNext w:val="0"/>
        <w:keepLines w:val="0"/>
        <w:pageBreakBefore w:val="0"/>
        <w:widowControl/>
        <w:kinsoku w:val="0"/>
        <w:wordWrap/>
        <w:overflowPunct/>
        <w:topLinePunct w:val="0"/>
        <w:autoSpaceDE w:val="0"/>
        <w:autoSpaceDN w:val="0"/>
        <w:bidi w:val="0"/>
        <w:adjustRightInd w:val="0"/>
        <w:snapToGrid w:val="0"/>
        <w:spacing w:line="480" w:lineRule="exact"/>
        <w:ind w:left="483"/>
        <w:textAlignment w:val="baseline"/>
        <w:rPr>
          <w:rFonts w:hint="eastAsia" w:ascii="宋体" w:hAnsi="宋体" w:eastAsia="宋体" w:cs="宋体"/>
          <w:sz w:val="24"/>
          <w:szCs w:val="24"/>
        </w:rPr>
      </w:pPr>
      <w:r>
        <w:rPr>
          <w:rFonts w:hint="eastAsia" w:ascii="宋体" w:hAnsi="宋体" w:eastAsia="宋体" w:cs="宋体"/>
          <w:spacing w:val="-1"/>
          <w:sz w:val="24"/>
          <w:szCs w:val="24"/>
        </w:rPr>
        <w:t>名称：通化市人民医院</w:t>
      </w:r>
    </w:p>
    <w:p w14:paraId="044AB5D7">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hint="eastAsia" w:ascii="宋体" w:hAnsi="宋体" w:eastAsia="宋体" w:cs="宋体"/>
          <w:sz w:val="24"/>
          <w:szCs w:val="24"/>
        </w:rPr>
      </w:pPr>
      <w:r>
        <w:rPr>
          <w:rFonts w:hint="eastAsia" w:ascii="宋体" w:hAnsi="宋体" w:eastAsia="宋体" w:cs="宋体"/>
          <w:spacing w:val="-1"/>
          <w:sz w:val="24"/>
          <w:szCs w:val="24"/>
        </w:rPr>
        <w:t>地址：通化市东昌区新华大街</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23</w:t>
      </w:r>
      <w:r>
        <w:rPr>
          <w:rFonts w:hint="eastAsia" w:ascii="宋体" w:hAnsi="宋体" w:eastAsia="宋体" w:cs="宋体"/>
          <w:spacing w:val="-2"/>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w:t>
      </w:r>
    </w:p>
    <w:p w14:paraId="449D2328">
      <w:pPr>
        <w:keepNext w:val="0"/>
        <w:keepLines w:val="0"/>
        <w:pageBreakBefore w:val="0"/>
        <w:widowControl/>
        <w:kinsoku w:val="0"/>
        <w:wordWrap/>
        <w:overflowPunct/>
        <w:topLinePunct w:val="0"/>
        <w:autoSpaceDE w:val="0"/>
        <w:autoSpaceDN w:val="0"/>
        <w:bidi w:val="0"/>
        <w:adjustRightInd w:val="0"/>
        <w:snapToGrid w:val="0"/>
        <w:spacing w:line="480" w:lineRule="exact"/>
        <w:ind w:left="481"/>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1"/>
          <w:sz w:val="24"/>
          <w:szCs w:val="24"/>
        </w:rPr>
        <w:t>联系方式：</w:t>
      </w:r>
      <w:r>
        <w:rPr>
          <w:rFonts w:hint="eastAsia" w:ascii="宋体" w:hAnsi="宋体" w:eastAsia="宋体" w:cs="宋体"/>
          <w:spacing w:val="-1"/>
          <w:sz w:val="24"/>
          <w:szCs w:val="24"/>
          <w:highlight w:val="none"/>
          <w:lang w:val="en-US" w:eastAsia="zh-CN"/>
        </w:rPr>
        <w:t>王先生0435-3201326</w:t>
      </w:r>
    </w:p>
    <w:p w14:paraId="41AD420C">
      <w:pPr>
        <w:keepNext w:val="0"/>
        <w:keepLines w:val="0"/>
        <w:pageBreakBefore w:val="0"/>
        <w:widowControl/>
        <w:kinsoku w:val="0"/>
        <w:wordWrap/>
        <w:overflowPunct/>
        <w:topLinePunct w:val="0"/>
        <w:autoSpaceDE w:val="0"/>
        <w:autoSpaceDN w:val="0"/>
        <w:bidi w:val="0"/>
        <w:adjustRightInd w:val="0"/>
        <w:snapToGrid w:val="0"/>
        <w:spacing w:line="480" w:lineRule="exact"/>
        <w:ind w:left="483" w:leftChars="0" w:firstLine="35" w:firstLineChars="15"/>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2.采购代理机构信息</w:t>
      </w:r>
    </w:p>
    <w:p w14:paraId="33EEB02B">
      <w:pPr>
        <w:keepNext w:val="0"/>
        <w:keepLines w:val="0"/>
        <w:pageBreakBefore w:val="0"/>
        <w:widowControl/>
        <w:kinsoku w:val="0"/>
        <w:wordWrap/>
        <w:overflowPunct/>
        <w:topLinePunct w:val="0"/>
        <w:autoSpaceDE w:val="0"/>
        <w:autoSpaceDN w:val="0"/>
        <w:bidi w:val="0"/>
        <w:adjustRightInd w:val="0"/>
        <w:snapToGrid w:val="0"/>
        <w:spacing w:line="480" w:lineRule="exact"/>
        <w:ind w:left="483" w:leftChars="0" w:right="0" w:firstLine="36" w:firstLineChars="15"/>
        <w:textAlignment w:val="baseline"/>
        <w:outlineLvl w:val="9"/>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名称：吉林东南工程管理咨询有限公司</w:t>
      </w:r>
    </w:p>
    <w:p w14:paraId="4AAE0D18">
      <w:pPr>
        <w:keepNext w:val="0"/>
        <w:keepLines w:val="0"/>
        <w:pageBreakBefore w:val="0"/>
        <w:widowControl/>
        <w:kinsoku w:val="0"/>
        <w:wordWrap/>
        <w:overflowPunct/>
        <w:topLinePunct w:val="0"/>
        <w:autoSpaceDE w:val="0"/>
        <w:autoSpaceDN w:val="0"/>
        <w:bidi w:val="0"/>
        <w:adjustRightInd w:val="0"/>
        <w:snapToGrid w:val="0"/>
        <w:spacing w:line="480" w:lineRule="exact"/>
        <w:ind w:left="483" w:leftChars="0" w:right="0" w:firstLine="36" w:firstLineChars="15"/>
        <w:textAlignment w:val="baseline"/>
        <w:outlineLvl w:val="9"/>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地址：通化市康明路234号</w:t>
      </w:r>
    </w:p>
    <w:p w14:paraId="3A2D9479">
      <w:pPr>
        <w:keepNext w:val="0"/>
        <w:keepLines w:val="0"/>
        <w:pageBreakBefore w:val="0"/>
        <w:widowControl/>
        <w:kinsoku w:val="0"/>
        <w:wordWrap/>
        <w:overflowPunct/>
        <w:topLinePunct w:val="0"/>
        <w:autoSpaceDE w:val="0"/>
        <w:autoSpaceDN w:val="0"/>
        <w:bidi w:val="0"/>
        <w:adjustRightInd w:val="0"/>
        <w:snapToGrid w:val="0"/>
        <w:spacing w:line="480" w:lineRule="exact"/>
        <w:ind w:left="483" w:leftChars="0" w:firstLine="36" w:firstLineChars="15"/>
        <w:textAlignment w:val="baseline"/>
        <w:outlineLvl w:val="0"/>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联系方式：高晓东0435-3287001</w:t>
      </w:r>
    </w:p>
    <w:p w14:paraId="0E075D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483" w:leftChars="0" w:firstLine="35" w:firstLineChars="15"/>
        <w:textAlignment w:val="baseline"/>
        <w:outlineLvl w:val="0"/>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项目联系方式</w:t>
      </w:r>
    </w:p>
    <w:p w14:paraId="32137C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483" w:leftChars="0" w:firstLine="35" w:firstLineChars="15"/>
        <w:textAlignment w:val="baseline"/>
        <w:outlineLvl w:val="0"/>
        <w:rPr>
          <w:rFonts w:hint="eastAsia" w:ascii="宋体" w:hAnsi="宋体" w:eastAsia="宋体" w:cs="宋体"/>
          <w:sz w:val="24"/>
          <w:szCs w:val="24"/>
        </w:rPr>
      </w:pPr>
      <w:r>
        <w:rPr>
          <w:rFonts w:hint="eastAsia" w:ascii="宋体" w:hAnsi="宋体" w:eastAsia="宋体" w:cs="宋体"/>
          <w:spacing w:val="-2"/>
          <w:sz w:val="24"/>
          <w:szCs w:val="24"/>
        </w:rPr>
        <w:t>项目联系人：</w:t>
      </w:r>
      <w:r>
        <w:rPr>
          <w:rFonts w:hint="eastAsia" w:ascii="宋体" w:hAnsi="宋体" w:eastAsia="宋体" w:cs="宋体"/>
          <w:spacing w:val="0"/>
          <w:w w:val="100"/>
          <w:position w:val="0"/>
          <w:sz w:val="24"/>
          <w:szCs w:val="24"/>
        </w:rPr>
        <w:t>高晓东</w:t>
      </w:r>
    </w:p>
    <w:p w14:paraId="69589CAC">
      <w:pPr>
        <w:keepNext w:val="0"/>
        <w:keepLines w:val="0"/>
        <w:pageBreakBefore w:val="0"/>
        <w:widowControl/>
        <w:kinsoku w:val="0"/>
        <w:wordWrap/>
        <w:overflowPunct/>
        <w:topLinePunct w:val="0"/>
        <w:autoSpaceDE w:val="0"/>
        <w:autoSpaceDN w:val="0"/>
        <w:bidi w:val="0"/>
        <w:adjustRightInd w:val="0"/>
        <w:snapToGrid w:val="0"/>
        <w:spacing w:line="480" w:lineRule="exact"/>
        <w:ind w:left="483" w:leftChars="0" w:firstLine="35" w:firstLineChars="15"/>
        <w:textAlignment w:val="baseline"/>
      </w:pPr>
      <w:bookmarkStart w:id="4" w:name="bookmark2"/>
      <w:bookmarkEnd w:id="4"/>
      <w:r>
        <w:rPr>
          <w:rFonts w:hint="eastAsia" w:ascii="宋体" w:hAnsi="宋体" w:eastAsia="宋体" w:cs="宋体"/>
          <w:spacing w:val="-2"/>
          <w:sz w:val="24"/>
          <w:szCs w:val="24"/>
        </w:rPr>
        <w:t>电话：</w:t>
      </w:r>
      <w:r>
        <w:rPr>
          <w:rFonts w:hint="eastAsia" w:ascii="宋体" w:hAnsi="宋体" w:eastAsia="宋体" w:cs="宋体"/>
          <w:spacing w:val="0"/>
          <w:w w:val="100"/>
          <w:position w:val="0"/>
          <w:sz w:val="24"/>
          <w:szCs w:val="24"/>
        </w:rPr>
        <w:t>0435-3287001</w:t>
      </w:r>
    </w:p>
    <w:p w14:paraId="65A6B2B1">
      <w:pPr>
        <w:rPr>
          <w:rFonts w:ascii="宋体" w:hAnsi="宋体" w:eastAsia="宋体" w:cs="宋体"/>
          <w:b/>
          <w:bCs/>
          <w:spacing w:val="0"/>
          <w:w w:val="100"/>
          <w:position w:val="0"/>
          <w:sz w:val="36"/>
          <w:szCs w:val="36"/>
        </w:rPr>
      </w:pPr>
      <w:r>
        <w:rPr>
          <w:rFonts w:ascii="宋体" w:hAnsi="宋体" w:eastAsia="宋体" w:cs="宋体"/>
          <w:b/>
          <w:bCs/>
          <w:spacing w:val="0"/>
          <w:w w:val="100"/>
          <w:position w:val="0"/>
          <w:sz w:val="36"/>
          <w:szCs w:val="36"/>
        </w:rPr>
        <w:br w:type="page"/>
      </w:r>
    </w:p>
    <w:p w14:paraId="32CCDC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r>
        <w:rPr>
          <w:rFonts w:ascii="宋体" w:hAnsi="宋体" w:eastAsia="宋体" w:cs="宋体"/>
          <w:b/>
          <w:bCs/>
          <w:spacing w:val="0"/>
          <w:w w:val="100"/>
          <w:position w:val="0"/>
          <w:sz w:val="36"/>
          <w:szCs w:val="36"/>
        </w:rPr>
        <w:t>第二章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项目采购需求</w:t>
      </w:r>
      <w:bookmarkEnd w:id="3"/>
    </w:p>
    <w:p w14:paraId="6554A03A">
      <w:pPr>
        <w:pStyle w:val="4"/>
        <w:keepNext w:val="0"/>
        <w:keepLines w:val="0"/>
        <w:pageBreakBefore w:val="0"/>
        <w:wordWrap/>
        <w:overflowPunct/>
        <w:topLinePunct w:val="0"/>
        <w:bidi w:val="0"/>
        <w:spacing w:line="480" w:lineRule="exact"/>
        <w:ind w:left="13" w:leftChars="6" w:firstLine="547" w:firstLineChars="227"/>
        <w:outlineLvl w:val="1"/>
        <w:rPr>
          <w:rFonts w:hint="eastAsia" w:ascii="宋体" w:hAnsi="宋体" w:eastAsia="宋体" w:cs="宋体"/>
          <w:b/>
          <w:bCs/>
          <w:spacing w:val="0"/>
          <w:w w:val="100"/>
          <w:position w:val="0"/>
          <w:sz w:val="24"/>
          <w:szCs w:val="24"/>
        </w:rPr>
      </w:pPr>
      <w:bookmarkStart w:id="5" w:name="_Toc20727"/>
      <w:bookmarkStart w:id="6" w:name="_Toc17638"/>
      <w:bookmarkStart w:id="7" w:name="_Toc19555"/>
      <w:bookmarkStart w:id="8" w:name="_Toc13921"/>
      <w:bookmarkStart w:id="9" w:name="_Toc13518"/>
      <w:bookmarkStart w:id="10" w:name="_Toc13839"/>
    </w:p>
    <w:p w14:paraId="1D156AD9">
      <w:pPr>
        <w:pStyle w:val="4"/>
        <w:keepNext w:val="0"/>
        <w:keepLines w:val="0"/>
        <w:pageBreakBefore w:val="0"/>
        <w:wordWrap/>
        <w:overflowPunct/>
        <w:topLinePunct w:val="0"/>
        <w:bidi w:val="0"/>
        <w:spacing w:line="480" w:lineRule="exact"/>
        <w:ind w:left="13" w:leftChars="6" w:firstLine="547" w:firstLineChars="227"/>
        <w:outlineLvl w:val="1"/>
        <w:rPr>
          <w:rFonts w:hint="eastAsia" w:ascii="宋体" w:hAnsi="宋体" w:eastAsia="宋体" w:cs="宋体"/>
          <w:b/>
          <w:bCs/>
          <w:spacing w:val="0"/>
          <w:w w:val="100"/>
          <w:position w:val="0"/>
          <w:sz w:val="24"/>
          <w:szCs w:val="24"/>
        </w:rPr>
      </w:pPr>
      <w:r>
        <w:rPr>
          <w:rFonts w:hint="eastAsia" w:ascii="宋体" w:hAnsi="宋体" w:eastAsia="宋体" w:cs="宋体"/>
          <w:b/>
          <w:bCs/>
          <w:spacing w:val="0"/>
          <w:w w:val="100"/>
          <w:position w:val="0"/>
          <w:sz w:val="24"/>
          <w:szCs w:val="24"/>
        </w:rPr>
        <w:t>一、项目概况</w:t>
      </w:r>
      <w:bookmarkEnd w:id="5"/>
      <w:bookmarkEnd w:id="6"/>
      <w:bookmarkEnd w:id="7"/>
      <w:bookmarkEnd w:id="8"/>
      <w:bookmarkEnd w:id="9"/>
      <w:bookmarkEnd w:id="10"/>
    </w:p>
    <w:p w14:paraId="7640AC1B">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color w:val="auto"/>
          <w:sz w:val="24"/>
          <w:szCs w:val="24"/>
          <w:lang w:val="en-US" w:eastAsia="zh-CN"/>
        </w:rPr>
      </w:pPr>
      <w:bookmarkStart w:id="11" w:name="_Toc2412"/>
      <w:bookmarkStart w:id="12" w:name="_Toc20911"/>
      <w:bookmarkStart w:id="13" w:name="_Toc3143"/>
      <w:bookmarkStart w:id="14" w:name="_Toc23477"/>
      <w:bookmarkStart w:id="15" w:name="_Toc14289"/>
      <w:bookmarkStart w:id="16" w:name="_Toc6531"/>
      <w:r>
        <w:rPr>
          <w:rFonts w:hint="eastAsia" w:ascii="宋体" w:hAnsi="宋体" w:eastAsia="宋体" w:cs="宋体"/>
          <w:i w:val="0"/>
          <w:caps w:val="0"/>
          <w:color w:val="auto"/>
          <w:spacing w:val="0"/>
          <w:kern w:val="0"/>
          <w:sz w:val="24"/>
          <w:szCs w:val="24"/>
          <w:shd w:val="clear" w:fill="FFFFFF"/>
          <w:lang w:val="en-US" w:eastAsia="zh-CN" w:bidi="ar"/>
        </w:rPr>
        <w:t>为保障通化市人民医院布草清洁，提升患者就医感受，拟对洗涤服务项目进行采购</w:t>
      </w:r>
    </w:p>
    <w:p w14:paraId="746A5395">
      <w:pPr>
        <w:keepNext w:val="0"/>
        <w:keepLines w:val="0"/>
        <w:pageBreakBefore w:val="0"/>
        <w:widowControl w:val="0"/>
        <w:kinsoku/>
        <w:wordWrap/>
        <w:overflowPunct/>
        <w:topLinePunct w:val="0"/>
        <w:autoSpaceDE/>
        <w:autoSpaceDN/>
        <w:bidi w:val="0"/>
        <w:adjustRightInd/>
        <w:snapToGrid/>
        <w:spacing w:line="480" w:lineRule="exact"/>
        <w:ind w:left="13" w:leftChars="6" w:firstLine="547" w:firstLineChars="227"/>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二、技术要求</w:t>
      </w:r>
    </w:p>
    <w:p w14:paraId="21636DAB">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（一）、服务内容：</w:t>
      </w:r>
    </w:p>
    <w:p w14:paraId="78288AE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1全院布草去污、消毒、洗涤</w:t>
      </w:r>
    </w:p>
    <w:p w14:paraId="6B45217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（1）患者用布草：床单、被罩、枕套、被、褥等布草；</w:t>
      </w:r>
    </w:p>
    <w:p w14:paraId="2DDB3615">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（2）医护人员用布草：白大衣、床单、被罩、枕套、被、褥等布草；</w:t>
      </w:r>
    </w:p>
    <w:p w14:paraId="4F57184C">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（3）婴儿用布草；</w:t>
      </w:r>
    </w:p>
    <w:p w14:paraId="45A8DD6B">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（4）手术室、供应室医用手术布草；</w:t>
      </w:r>
    </w:p>
    <w:p w14:paraId="798332BD">
      <w:pPr>
        <w:keepNext w:val="0"/>
        <w:keepLines w:val="0"/>
        <w:pageBreakBefore w:val="0"/>
        <w:kinsoku/>
        <w:wordWrap/>
        <w:overflowPunct/>
        <w:topLinePunct w:val="0"/>
        <w:autoSpaceDE/>
        <w:autoSpaceDN/>
        <w:bidi w:val="0"/>
        <w:adjustRightInd/>
        <w:snapToGrid/>
        <w:spacing w:line="480" w:lineRule="exact"/>
        <w:ind w:left="13" w:leftChars="6" w:firstLine="544" w:firstLineChars="227"/>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（5）其它布草：全院窗帘、隔帘等布草；</w:t>
      </w:r>
      <w:r>
        <w:rPr>
          <w:rFonts w:hint="eastAsia" w:ascii="宋体" w:hAnsi="宋体" w:eastAsia="宋体" w:cs="宋体"/>
          <w:color w:val="auto"/>
          <w:sz w:val="24"/>
          <w:szCs w:val="24"/>
          <w:lang w:val="en-US" w:eastAsia="zh-CN"/>
        </w:rPr>
        <w:t>.全院布草去污、消毒、洗涤</w:t>
      </w:r>
    </w:p>
    <w:p w14:paraId="593DD7C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一般布草：包括外观无明显污渍，并判定为无生物污染风险的布草。</w:t>
      </w:r>
    </w:p>
    <w:p w14:paraId="7BADD6FF">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污染布草：包括外观有明显血液、体液、分泌物、排泄物等污染且含血源性病原体或者其他潜在传染性、多重细菌耐药性，并判定为有生物污染风险的布草。</w:t>
      </w:r>
    </w:p>
    <w:p w14:paraId="0782E9DC">
      <w:pPr>
        <w:keepNext w:val="0"/>
        <w:keepLines w:val="0"/>
        <w:pageBreakBefore w:val="0"/>
        <w:kinsoku/>
        <w:wordWrap/>
        <w:overflowPunct/>
        <w:topLinePunct w:val="0"/>
        <w:autoSpaceDE/>
        <w:autoSpaceDN/>
        <w:bidi w:val="0"/>
        <w:adjustRightInd/>
        <w:snapToGrid/>
        <w:spacing w:line="480" w:lineRule="exact"/>
        <w:ind w:left="13" w:leftChars="6" w:firstLine="544" w:firstLineChars="22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2.布草转运流程：</w:t>
      </w:r>
    </w:p>
    <w:p w14:paraId="0797BFC7">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（1）待洗涤布草收取：</w:t>
      </w:r>
    </w:p>
    <w:p w14:paraId="61D62228">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医护人员使用布草中的白大衣由供应商每周到各科室收取；</w:t>
      </w:r>
    </w:p>
    <w:p w14:paraId="0896F9F6">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手术室、供应室布草由供应商每日到手术室、供应室收取；</w:t>
      </w:r>
    </w:p>
    <w:p w14:paraId="2FC02AA7">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全院窗帘、隔帘等布草由供应商定期到各科室进行摘挂并收取；</w:t>
      </w:r>
    </w:p>
    <w:p w14:paraId="33EF69ED">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其它布草由供应商每日到院方洗涤中专站进行收取；</w:t>
      </w:r>
    </w:p>
    <w:p w14:paraId="7A2CCCBC">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（2）清洁布草的发放：</w:t>
      </w:r>
    </w:p>
    <w:p w14:paraId="7BD464AC">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全院窗帘、隔帘等布草由供应商到各科室进行发放及摘挂；</w:t>
      </w:r>
    </w:p>
    <w:p w14:paraId="2A41ACAE">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其它布草由供应商发放到院方各科室；</w:t>
      </w:r>
    </w:p>
    <w:p w14:paraId="44CD585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（3）布草的其它运输过程。</w:t>
      </w:r>
    </w:p>
    <w:p w14:paraId="295D7904">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（二）、服务要求：</w:t>
      </w:r>
    </w:p>
    <w:p w14:paraId="553B94FA">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1.洗涤频次：</w:t>
      </w:r>
    </w:p>
    <w:p w14:paraId="12468DB7">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医护人员用布草中的白大衣每周洗涤一次；</w:t>
      </w:r>
    </w:p>
    <w:p w14:paraId="7AFCE6E6">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全院窗帘、隔帘每半年洗涤一次；</w:t>
      </w:r>
    </w:p>
    <w:p w14:paraId="279CC8F6">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其它布草发生脏污时每天进行洗涤。</w:t>
      </w:r>
    </w:p>
    <w:p w14:paraId="5005D847">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2.服务时限：</w:t>
      </w:r>
    </w:p>
    <w:p w14:paraId="61A44C3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供应商应于每日上午8时至11时收取院方中转站内当日待清洗布草，并于24小时内完成布草洗涤及转运工作，即第二日上午8时至15时将前一日布草洗涤完成并发放至相应各科室。</w:t>
      </w:r>
    </w:p>
    <w:p w14:paraId="268CEF33">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3.工作流程：</w:t>
      </w:r>
    </w:p>
    <w:p w14:paraId="1A02AE05">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（1）布草洗涤应按照下列工作流程由污到洁进行，不得逆行。</w:t>
      </w:r>
    </w:p>
    <w:p w14:paraId="6D2D509C">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一般布草：分类→收集→分拣→去污/消毒（必要时）→洗涤→烘干→缝补（必要时）→熨烫与折叠→储存→运送</w:t>
      </w:r>
    </w:p>
    <w:p w14:paraId="19697C0E">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污染布草：分类→收集→去污/消毒（必要时）→分拣→洗涤→烘干→缝补（必要时）→熨烫与折叠→储存→运送</w:t>
      </w:r>
    </w:p>
    <w:p w14:paraId="2B8254BF">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（2）布草交接：供应商收取布草时清点当日待洗涤布草数量、检查布草完整度，进行记录并与院方进行交接。</w:t>
      </w:r>
    </w:p>
    <w:p w14:paraId="3FE2D4BF">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（3）布草分拣：一般布草的分拣、清点处理工作应在指定的污染区内进行，污染布草须在消毒后进行清点或分拣处理。</w:t>
      </w:r>
    </w:p>
    <w:p w14:paraId="386F175E">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4.布草的洗涤：</w:t>
      </w:r>
    </w:p>
    <w:p w14:paraId="3C9405EB">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（1）污染布草均应先进行消毒或灭菌处理，再进行常规洗涤。</w:t>
      </w:r>
    </w:p>
    <w:p w14:paraId="754CC5DE">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（2）患者用布草、医护人员用布草、其它布草须分机洗涤或分批洗涤。</w:t>
      </w:r>
    </w:p>
    <w:p w14:paraId="43895F97">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（3）一般布草、污染布草应分机洗涤或分批洗涤。</w:t>
      </w:r>
    </w:p>
    <w:p w14:paraId="7865A61B">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（4）产婴区、新生儿室等婴儿用布草必须使用专用消毒、清洗设备，严禁与其它各类布草使用同台设备进行洗涤。</w:t>
      </w:r>
    </w:p>
    <w:p w14:paraId="40EF242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（5）布草的消毒优选热洗涤消毒方法处理，受热易变性的布草特殊优选冷洗涤消毒方法处理。</w:t>
      </w:r>
    </w:p>
    <w:p w14:paraId="7CB919F3">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（6）洗涤周期包括预洗、主洗、漂洗和中和等第四个步骤。</w:t>
      </w:r>
    </w:p>
    <w:p w14:paraId="71A4D50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（7）布草的烘干、烫平和整理。布草洗涤后按织物种类选择进行熨烫或烘干，烘干温度应不低于60°C。</w:t>
      </w:r>
    </w:p>
    <w:p w14:paraId="5B5E0D05">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（8）洗涤后的布草整理主要包括熨烫、修补、折叠过程，其过程应严防布草的二次污染。</w:t>
      </w:r>
    </w:p>
    <w:p w14:paraId="0B37ACC4">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5.洗涤场所：</w:t>
      </w:r>
    </w:p>
    <w:p w14:paraId="10397925">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涤场所要设立污染区和清洁区，污染区包括布草交接区、分拣区、洗涤、消毒区和污车存放区等，清洁区包括烘干区、熨烫区、修补区、折叠区、储存区及洁车存放区等，各区应保持独立，污染区和清洁区之间应有实际密切密闭隔离屏障。</w:t>
      </w:r>
    </w:p>
    <w:p w14:paraId="6C5E4BAE">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6.医院布草的储存：</w:t>
      </w:r>
    </w:p>
    <w:p w14:paraId="1EE5FB84">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布草的储存：清洁布草应储存在清洁干燥处，储存过程中应防治二次污染，如被污染应重新洗涤。</w:t>
      </w:r>
    </w:p>
    <w:p w14:paraId="19C82993">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7.布草的运送：</w:t>
      </w:r>
    </w:p>
    <w:p w14:paraId="6B40974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待洗涤布草和清洁布草应有专用车辆、工具和盛装容器运输，不得混装混运，每次待洗涤布草转运完毕后，其专用车辆、工具和盛装容器应及时进行消毒。严禁使用未经消毒的车辆、工具和盛装容器对清洁布草进行转运。</w:t>
      </w:r>
    </w:p>
    <w:p w14:paraId="01362FA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8.布草的转运：</w:t>
      </w:r>
    </w:p>
    <w:p w14:paraId="1D7214B1">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所有布草均应采取封闭方式进行转运，防止污染清洁布草及污染环境。</w:t>
      </w:r>
    </w:p>
    <w:p w14:paraId="4980D3A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9.应急保障</w:t>
      </w:r>
    </w:p>
    <w:p w14:paraId="779DCB7D">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有完善的应急预案以应对雨雪天气及自然灾害等突发情况。供应商应在院方留有一定数量的清洁备品、洁净布草品等应急物资，如遇特殊情况，应立即使用应急物资开展服务保障，由于布草洗涤原因对院方正常运转造成影响，造成的损失全部由供应商承担。</w:t>
      </w:r>
    </w:p>
    <w:p w14:paraId="58AC535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（三）、验收标准：</w:t>
      </w:r>
    </w:p>
    <w:p w14:paraId="7D7BE1B6">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1.洗涤完成送达至各科室的布草须无洗涤脱之污渍、无异味、无脱色、无串色现象、无杂物、无灰尘污染，铺叠整齐无杂乱。</w:t>
      </w:r>
    </w:p>
    <w:p w14:paraId="3179A70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提供的服务及布草洗涤质量应严格落实《中华人民共和国传染病防治法》、《吉林省医用织物洗涤消毒技术规范》、《消毒管理办法》、《医院感染管理办法》、《医院医用织物洗涤消毒技术规范》、以及其它相关法律法规、技术规范、国家标准、行业标准等规定的要求、标准。</w:t>
      </w:r>
    </w:p>
    <w:p w14:paraId="1C364F2C">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（四）、违约责任:</w:t>
      </w:r>
    </w:p>
    <w:p w14:paraId="0C39128A">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1.供应商造成的洗涤布草损坏及丢失，按照下列标准进行赔偿：</w:t>
      </w:r>
    </w:p>
    <w:p w14:paraId="7F10F8AA">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布草使用时间不足一年的，按布草原值进行赔偿。布草使用时间超过一年的，按布草原值的50%进行赔偿。使用时间按院方相应布草验收时间或使用投入时间计算，原值按院方相应布草发票含税金额计算。赔偿方式为供应商主动前往院方财务部门缴清赔偿金或在当次服务费用中予以扣除。</w:t>
      </w:r>
    </w:p>
    <w:p w14:paraId="560BCCE3">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2.供应商未达到服务及验收标准的，院方可以视情况每次对其进行警告、要求重新洗涤、扣除当月服务费用、要求供应商支付合同总价款10%的违约金等。</w:t>
      </w:r>
    </w:p>
    <w:p w14:paraId="6F166D11">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未在服务时限规定的时限内完成服务的，视为供应商违约，第一次违约对供应商进行警告并要求供应商进行整改，第二次违约起，每次违约院方均不再支付当月服务费用，同时供应商向院方支付合同总价款10%的违约金。</w:t>
      </w:r>
    </w:p>
    <w:p w14:paraId="6D35ACD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p>
    <w:p w14:paraId="4837B843">
      <w:pPr>
        <w:keepNext w:val="0"/>
        <w:keepLines w:val="0"/>
        <w:pageBreakBefore w:val="0"/>
        <w:widowControl w:val="0"/>
        <w:kinsoku/>
        <w:wordWrap/>
        <w:overflowPunct/>
        <w:topLinePunct w:val="0"/>
        <w:autoSpaceDE/>
        <w:autoSpaceDN/>
        <w:bidi w:val="0"/>
        <w:adjustRightInd/>
        <w:snapToGrid/>
        <w:spacing w:line="480" w:lineRule="exact"/>
        <w:ind w:left="13" w:leftChars="6" w:firstLine="547" w:firstLineChars="227"/>
        <w:textAlignment w:val="auto"/>
        <w:rPr>
          <w:rFonts w:hint="eastAsia" w:ascii="宋体" w:hAnsi="宋体" w:eastAsia="宋体" w:cs="宋体"/>
          <w:b/>
          <w:bCs/>
          <w:snapToGrid w:val="0"/>
          <w:color w:val="000000"/>
          <w:spacing w:val="0"/>
          <w:w w:val="100"/>
          <w:kern w:val="0"/>
          <w:position w:val="0"/>
          <w:sz w:val="24"/>
          <w:szCs w:val="24"/>
          <w:lang w:val="en-US" w:eastAsia="zh-CN" w:bidi="ar-SA"/>
        </w:rPr>
      </w:pPr>
      <w:r>
        <w:rPr>
          <w:rFonts w:hint="eastAsia" w:ascii="宋体" w:hAnsi="宋体" w:eastAsia="宋体" w:cs="宋体"/>
          <w:b/>
          <w:bCs/>
          <w:snapToGrid w:val="0"/>
          <w:color w:val="000000"/>
          <w:spacing w:val="0"/>
          <w:w w:val="100"/>
          <w:kern w:val="0"/>
          <w:position w:val="0"/>
          <w:sz w:val="24"/>
          <w:szCs w:val="24"/>
          <w:lang w:val="en-US" w:eastAsia="zh-CN" w:bidi="ar-SA"/>
        </w:rPr>
        <w:t>三、商务要求</w:t>
      </w:r>
    </w:p>
    <w:p w14:paraId="60A89321">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（一）、服务期：一年</w:t>
      </w:r>
    </w:p>
    <w:p w14:paraId="45ACC205">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（二）、服务地点：通化市人民医院</w:t>
      </w:r>
    </w:p>
    <w:p w14:paraId="6FF61641">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（三）、付款方式：洗涤费用的结算方式为月结，医院于次月月底前向洗涤公司结算上月洗涤费用，根据实际中标价格的总费用按12个月支付。</w:t>
      </w:r>
    </w:p>
    <w:p w14:paraId="388FEFB9">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33"/>
        <w:jc w:val="left"/>
        <w:textAlignment w:val="auto"/>
        <w:outlineLvl w:val="1"/>
        <w:rPr>
          <w:rFonts w:hint="eastAsia" w:ascii="宋体" w:hAnsi="宋体" w:eastAsia="宋体" w:cs="宋体"/>
          <w:b/>
          <w:bCs/>
          <w:spacing w:val="0"/>
          <w:w w:val="100"/>
          <w:position w:val="0"/>
          <w:sz w:val="24"/>
          <w:szCs w:val="24"/>
          <w:lang w:val="en-US" w:eastAsia="zh-CN"/>
        </w:rPr>
      </w:pPr>
    </w:p>
    <w:p w14:paraId="2389C1CC">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33"/>
        <w:jc w:val="left"/>
        <w:textAlignment w:val="auto"/>
        <w:outlineLvl w:val="1"/>
        <w:rPr>
          <w:rFonts w:hint="eastAsia" w:ascii="宋体" w:hAnsi="宋体" w:eastAsia="宋体" w:cs="宋体"/>
          <w:spacing w:val="0"/>
          <w:w w:val="100"/>
          <w:position w:val="0"/>
          <w:sz w:val="24"/>
          <w:szCs w:val="24"/>
          <w:lang w:val="en-US" w:eastAsia="zh-CN"/>
        </w:rPr>
      </w:pPr>
      <w:r>
        <w:rPr>
          <w:rFonts w:hint="eastAsia" w:ascii="宋体" w:hAnsi="宋体" w:eastAsia="宋体" w:cs="宋体"/>
          <w:b/>
          <w:bCs/>
          <w:spacing w:val="0"/>
          <w:w w:val="100"/>
          <w:position w:val="0"/>
          <w:sz w:val="24"/>
          <w:szCs w:val="24"/>
          <w:lang w:val="en-US" w:eastAsia="zh-CN"/>
        </w:rPr>
        <w:t>四、</w:t>
      </w:r>
      <w:r>
        <w:rPr>
          <w:rFonts w:hint="eastAsia" w:ascii="宋体" w:hAnsi="宋体" w:eastAsia="宋体" w:cs="宋体"/>
          <w:b/>
          <w:bCs/>
          <w:spacing w:val="0"/>
          <w:w w:val="100"/>
          <w:position w:val="0"/>
          <w:sz w:val="24"/>
          <w:szCs w:val="24"/>
        </w:rPr>
        <w:t>采购标的需执行的强制标准、规范</w:t>
      </w:r>
      <w:bookmarkEnd w:id="11"/>
      <w:bookmarkEnd w:id="12"/>
      <w:bookmarkEnd w:id="13"/>
      <w:bookmarkEnd w:id="14"/>
      <w:r>
        <w:rPr>
          <w:rFonts w:hint="eastAsia" w:ascii="宋体" w:hAnsi="宋体" w:eastAsia="宋体" w:cs="宋体"/>
          <w:b/>
          <w:bCs/>
          <w:spacing w:val="0"/>
          <w:w w:val="100"/>
          <w:position w:val="0"/>
          <w:sz w:val="24"/>
          <w:szCs w:val="24"/>
          <w:lang w:val="en-US" w:eastAsia="zh-CN"/>
        </w:rPr>
        <w:t>:</w:t>
      </w:r>
      <w:bookmarkEnd w:id="15"/>
      <w:bookmarkEnd w:id="16"/>
      <w:bookmarkStart w:id="17" w:name="_Toc12593"/>
      <w:bookmarkStart w:id="18" w:name="_Toc4242"/>
      <w:r>
        <w:rPr>
          <w:rFonts w:hint="eastAsia" w:ascii="宋体" w:hAnsi="宋体" w:eastAsia="宋体" w:cs="宋体"/>
          <w:spacing w:val="0"/>
          <w:w w:val="100"/>
          <w:position w:val="0"/>
          <w:sz w:val="24"/>
          <w:szCs w:val="24"/>
          <w:lang w:val="en-US" w:eastAsia="zh-CN"/>
        </w:rPr>
        <w:t xml:space="preserve"> </w:t>
      </w:r>
    </w:p>
    <w:p w14:paraId="6FA484C9">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3" w:leftChars="6" w:firstLine="544" w:firstLineChars="227"/>
        <w:textAlignment w:val="auto"/>
        <w:outlineLvl w:val="9"/>
        <w:rPr>
          <w:rFonts w:hint="eastAsia" w:ascii="宋体" w:hAnsi="宋体" w:eastAsia="宋体" w:cs="宋体"/>
          <w:b w:val="0"/>
          <w:bCs/>
          <w:spacing w:val="0"/>
          <w:w w:val="100"/>
          <w:position w:val="0"/>
          <w:sz w:val="24"/>
          <w:szCs w:val="24"/>
          <w:lang w:eastAsia="zh-CN"/>
        </w:rPr>
      </w:pPr>
      <w:bookmarkStart w:id="19" w:name="_Toc18264"/>
      <w:r>
        <w:rPr>
          <w:rFonts w:hint="eastAsia" w:ascii="宋体" w:hAnsi="宋体" w:eastAsia="宋体" w:cs="宋体"/>
          <w:b w:val="0"/>
          <w:bCs/>
          <w:spacing w:val="0"/>
          <w:w w:val="100"/>
          <w:position w:val="0"/>
          <w:sz w:val="24"/>
          <w:szCs w:val="24"/>
        </w:rPr>
        <w:t>采购标的需执行国家相关标准、行业标准、地方标准或者其他标准、规范</w:t>
      </w:r>
      <w:bookmarkEnd w:id="17"/>
      <w:r>
        <w:rPr>
          <w:rFonts w:hint="eastAsia" w:ascii="宋体" w:hAnsi="宋体" w:eastAsia="宋体" w:cs="宋体"/>
          <w:b w:val="0"/>
          <w:bCs/>
          <w:spacing w:val="0"/>
          <w:w w:val="100"/>
          <w:position w:val="0"/>
          <w:sz w:val="24"/>
          <w:szCs w:val="24"/>
          <w:lang w:eastAsia="zh-CN"/>
        </w:rPr>
        <w:t>。</w:t>
      </w:r>
      <w:bookmarkEnd w:id="18"/>
      <w:bookmarkEnd w:id="19"/>
    </w:p>
    <w:p w14:paraId="4DB67458">
      <w:pPr>
        <w:pStyle w:val="5"/>
        <w:numPr>
          <w:ilvl w:val="0"/>
          <w:numId w:val="0"/>
        </w:numPr>
        <w:rPr>
          <w:rFonts w:hint="eastAsia" w:ascii="宋体" w:hAnsi="宋体" w:eastAsia="宋体" w:cs="宋体"/>
          <w:b/>
          <w:bCs/>
          <w:snapToGrid w:val="0"/>
          <w:color w:val="000000"/>
          <w:spacing w:val="0"/>
          <w:w w:val="100"/>
          <w:kern w:val="0"/>
          <w:position w:val="0"/>
          <w:sz w:val="24"/>
          <w:szCs w:val="24"/>
          <w:lang w:val="en-US" w:eastAsia="zh-CN" w:bidi="ar-SA"/>
        </w:rPr>
      </w:pPr>
    </w:p>
    <w:p w14:paraId="48DFD825">
      <w:pPr>
        <w:pStyle w:val="5"/>
        <w:numPr>
          <w:ilvl w:val="0"/>
          <w:numId w:val="0"/>
        </w:numPr>
        <w:ind w:left="0" w:leftChars="0" w:firstLine="520" w:firstLineChars="0"/>
        <w:rPr>
          <w:rFonts w:hint="eastAsia" w:ascii="宋体" w:hAnsi="宋体" w:eastAsia="宋体" w:cs="宋体"/>
          <w:b/>
          <w:bCs/>
          <w:snapToGrid w:val="0"/>
          <w:color w:val="000000"/>
          <w:spacing w:val="0"/>
          <w:w w:val="100"/>
          <w:kern w:val="0"/>
          <w:position w:val="0"/>
          <w:sz w:val="24"/>
          <w:szCs w:val="24"/>
          <w:lang w:val="en-US" w:eastAsia="zh-CN" w:bidi="ar-SA"/>
        </w:rPr>
      </w:pPr>
      <w:r>
        <w:rPr>
          <w:rFonts w:hint="eastAsia" w:ascii="宋体" w:hAnsi="宋体" w:eastAsia="宋体" w:cs="宋体"/>
          <w:b/>
          <w:bCs/>
          <w:snapToGrid w:val="0"/>
          <w:color w:val="000000"/>
          <w:spacing w:val="0"/>
          <w:w w:val="100"/>
          <w:kern w:val="0"/>
          <w:position w:val="0"/>
          <w:sz w:val="24"/>
          <w:szCs w:val="24"/>
          <w:lang w:val="en-US" w:eastAsia="zh-CN" w:bidi="ar-SA"/>
        </w:rPr>
        <w:t>五、履约保证金</w:t>
      </w:r>
    </w:p>
    <w:p w14:paraId="6F39D92E">
      <w:pPr>
        <w:numPr>
          <w:ilvl w:val="0"/>
          <w:numId w:val="0"/>
        </w:numPr>
        <w:ind w:left="0" w:leftChars="0" w:firstLine="520" w:firstLineChars="0"/>
        <w:rPr>
          <w:rFonts w:hint="default" w:ascii="宋体" w:hAnsi="宋体" w:eastAsia="宋体" w:cs="宋体"/>
          <w:b w:val="0"/>
          <w:bCs/>
          <w:snapToGrid w:val="0"/>
          <w:color w:val="000000"/>
          <w:spacing w:val="0"/>
          <w:w w:val="100"/>
          <w:kern w:val="0"/>
          <w:position w:val="0"/>
          <w:sz w:val="24"/>
          <w:szCs w:val="24"/>
          <w:lang w:val="en-US" w:eastAsia="zh-CN" w:bidi="ar-SA"/>
        </w:rPr>
      </w:pPr>
      <w:r>
        <w:rPr>
          <w:rFonts w:hint="eastAsia" w:ascii="宋体" w:hAnsi="宋体" w:eastAsia="宋体" w:cs="宋体"/>
          <w:b w:val="0"/>
          <w:bCs/>
          <w:snapToGrid w:val="0"/>
          <w:color w:val="000000"/>
          <w:spacing w:val="0"/>
          <w:w w:val="100"/>
          <w:kern w:val="0"/>
          <w:position w:val="0"/>
          <w:sz w:val="24"/>
          <w:szCs w:val="24"/>
          <w:lang w:val="en-US" w:eastAsia="zh-CN" w:bidi="ar-SA"/>
        </w:rPr>
        <w:t>本项目不收取履约保证金。</w:t>
      </w:r>
    </w:p>
    <w:p w14:paraId="1B5199B0">
      <w:pPr>
        <w:pStyle w:val="5"/>
        <w:rPr>
          <w:rFonts w:hint="eastAsia" w:ascii="宋体" w:hAnsi="宋体" w:eastAsia="宋体" w:cs="宋体"/>
          <w:b w:val="0"/>
          <w:bCs/>
          <w:spacing w:val="0"/>
          <w:w w:val="100"/>
          <w:position w:val="0"/>
          <w:sz w:val="24"/>
          <w:szCs w:val="24"/>
          <w:highlight w:val="cyan"/>
          <w:lang w:val="en-US" w:eastAsia="zh-CN"/>
        </w:rPr>
      </w:pPr>
    </w:p>
    <w:p w14:paraId="0017516E">
      <w:pPr>
        <w:pStyle w:val="5"/>
        <w:ind w:left="0" w:leftChars="0" w:firstLine="420" w:firstLineChars="0"/>
        <w:rPr>
          <w:rFonts w:hint="eastAsia" w:ascii="宋体" w:hAnsi="宋体" w:eastAsia="宋体" w:cs="宋体"/>
          <w:b/>
          <w:bCs/>
          <w:spacing w:val="0"/>
          <w:w w:val="100"/>
          <w:position w:val="0"/>
          <w:sz w:val="24"/>
          <w:szCs w:val="24"/>
          <w:highlight w:val="cyan"/>
          <w:lang w:val="en-US" w:eastAsia="zh-CN"/>
        </w:rPr>
      </w:pPr>
      <w:r>
        <w:rPr>
          <w:rFonts w:hint="eastAsia" w:ascii="宋体" w:hAnsi="宋体" w:eastAsia="宋体" w:cs="宋体"/>
          <w:b/>
          <w:bCs/>
          <w:spacing w:val="0"/>
          <w:w w:val="100"/>
          <w:position w:val="0"/>
          <w:sz w:val="24"/>
          <w:szCs w:val="24"/>
          <w:lang w:val="en-US" w:eastAsia="zh-CN"/>
        </w:rPr>
        <w:t>注：商务要求及</w:t>
      </w:r>
      <w:r>
        <w:rPr>
          <w:rFonts w:ascii="宋体" w:hAnsi="宋体" w:eastAsia="宋体" w:cs="宋体"/>
          <w:b/>
          <w:bCs/>
          <w:spacing w:val="0"/>
          <w:w w:val="100"/>
          <w:position w:val="0"/>
          <w:sz w:val="24"/>
          <w:szCs w:val="24"/>
        </w:rPr>
        <w:t>技术</w:t>
      </w:r>
      <w:r>
        <w:rPr>
          <w:rFonts w:hint="eastAsia" w:ascii="宋体" w:hAnsi="宋体" w:eastAsia="宋体" w:cs="宋体"/>
          <w:b/>
          <w:bCs/>
          <w:spacing w:val="0"/>
          <w:w w:val="100"/>
          <w:position w:val="0"/>
          <w:sz w:val="24"/>
          <w:szCs w:val="24"/>
          <w:lang w:val="en-US" w:eastAsia="zh-CN"/>
        </w:rPr>
        <w:t>要求均为</w:t>
      </w:r>
      <w:r>
        <w:rPr>
          <w:rFonts w:ascii="宋体" w:hAnsi="宋体" w:eastAsia="宋体" w:cs="宋体"/>
          <w:b/>
          <w:bCs/>
          <w:spacing w:val="0"/>
          <w:w w:val="100"/>
          <w:position w:val="0"/>
          <w:sz w:val="24"/>
          <w:szCs w:val="24"/>
        </w:rPr>
        <w:t>实质性条款</w:t>
      </w:r>
      <w:r>
        <w:rPr>
          <w:rFonts w:hint="eastAsia" w:ascii="宋体" w:hAnsi="宋体" w:eastAsia="宋体" w:cs="宋体"/>
          <w:b/>
          <w:bCs/>
          <w:spacing w:val="0"/>
          <w:w w:val="100"/>
          <w:position w:val="0"/>
          <w:sz w:val="24"/>
          <w:szCs w:val="24"/>
          <w:lang w:eastAsia="zh-CN"/>
        </w:rPr>
        <w:t>，</w:t>
      </w:r>
      <w:r>
        <w:rPr>
          <w:rFonts w:hint="eastAsia" w:ascii="宋体" w:hAnsi="宋体" w:eastAsia="宋体" w:cs="宋体"/>
          <w:b/>
          <w:bCs/>
          <w:spacing w:val="0"/>
          <w:w w:val="100"/>
          <w:position w:val="0"/>
          <w:sz w:val="24"/>
          <w:szCs w:val="24"/>
          <w:lang w:val="en-US" w:eastAsia="zh-CN"/>
        </w:rPr>
        <w:t>且要求不得为负偏离</w:t>
      </w:r>
      <w:r>
        <w:rPr>
          <w:rFonts w:ascii="宋体" w:hAnsi="宋体" w:eastAsia="宋体" w:cs="宋体"/>
          <w:b/>
          <w:bCs/>
          <w:spacing w:val="0"/>
          <w:w w:val="100"/>
          <w:position w:val="0"/>
          <w:sz w:val="24"/>
          <w:szCs w:val="24"/>
        </w:rPr>
        <w:t>。</w:t>
      </w:r>
    </w:p>
    <w:p w14:paraId="549E3630">
      <w:pPr>
        <w:rPr>
          <w:rFonts w:ascii="宋体" w:hAnsi="宋体" w:eastAsia="宋体" w:cs="宋体"/>
          <w:b/>
          <w:bCs/>
          <w:spacing w:val="0"/>
          <w:w w:val="100"/>
          <w:position w:val="0"/>
          <w:sz w:val="36"/>
          <w:szCs w:val="36"/>
          <w:highlight w:val="cyan"/>
        </w:rPr>
      </w:pPr>
      <w:bookmarkStart w:id="20" w:name="_Toc16841"/>
      <w:r>
        <w:rPr>
          <w:rFonts w:ascii="宋体" w:hAnsi="宋体" w:eastAsia="宋体" w:cs="宋体"/>
          <w:b/>
          <w:bCs/>
          <w:spacing w:val="0"/>
          <w:w w:val="100"/>
          <w:position w:val="0"/>
          <w:sz w:val="36"/>
          <w:szCs w:val="36"/>
          <w:highlight w:val="cyan"/>
        </w:rPr>
        <w:br w:type="page"/>
      </w:r>
    </w:p>
    <w:p w14:paraId="06D2F0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r>
        <w:rPr>
          <w:rFonts w:ascii="宋体" w:hAnsi="宋体" w:eastAsia="宋体" w:cs="宋体"/>
          <w:b/>
          <w:bCs/>
          <w:spacing w:val="0"/>
          <w:w w:val="100"/>
          <w:position w:val="0"/>
          <w:sz w:val="36"/>
          <w:szCs w:val="36"/>
        </w:rPr>
        <w:t>第三章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政府采购政策</w:t>
      </w:r>
      <w:bookmarkEnd w:id="20"/>
    </w:p>
    <w:p w14:paraId="35866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本项目需要落实的政府采购政策包括：</w:t>
      </w:r>
    </w:p>
    <w:p w14:paraId="5A514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21" w:name="_Toc6593"/>
      <w:r>
        <w:rPr>
          <w:rFonts w:ascii="宋体" w:hAnsi="宋体" w:eastAsia="宋体" w:cs="宋体"/>
          <w:b/>
          <w:bCs/>
          <w:spacing w:val="0"/>
          <w:w w:val="100"/>
          <w:position w:val="0"/>
          <w:sz w:val="24"/>
          <w:szCs w:val="24"/>
        </w:rPr>
        <w:t>一、促进中小企业发展政策</w:t>
      </w:r>
      <w:bookmarkEnd w:id="21"/>
    </w:p>
    <w:p w14:paraId="70E1FF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04FDA0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财政部工业和信息化部《政府采购促进中小企业发展管理办法》（财库﹝2020﹞46号）、财政部《关于进一步加大政府采购支持中小企业力度的通知》（财库﹝2021﹞19号）。</w:t>
      </w:r>
    </w:p>
    <w:p w14:paraId="26E1C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（二）中小企业的认定</w:t>
      </w:r>
    </w:p>
    <w:p w14:paraId="57B37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1.在中华人民共和国境内依法设立，依据国务院批准的中小企业划分标准确定的中型企业、小型企业和微型企业，但与大企业的负责人为同一人，或者与大企业存在直接控股、管理关系的除外。</w:t>
      </w:r>
    </w:p>
    <w:p w14:paraId="181BF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2.符合中小企业划分标准的个体工商户，在政府采购活动中视同中小企业。</w:t>
      </w:r>
    </w:p>
    <w:p w14:paraId="51A3E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3.以联合体形式参加政府采购活动，联合体各方均为中小企业的，联合体视同中小企业。其中，联合体各方均为小微企业的，联合体视同小微企业。</w:t>
      </w:r>
    </w:p>
    <w:p w14:paraId="333D31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（三）中小企业需提供的证明材料</w:t>
      </w:r>
    </w:p>
    <w:p w14:paraId="18B33B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中小企业参加政府采购活动，应当出具本采购文件规定的《中小企业声明函》，否则不得享受相关中小企业扶持政策。任何单位和个人不得要求供应商提供《中小企业声明函》之外的中小企业身份证明文件。</w:t>
      </w:r>
    </w:p>
    <w:p w14:paraId="0E5061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（四）中小企业扶持政策享受情形</w:t>
      </w:r>
    </w:p>
    <w:p w14:paraId="2194C5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在政府采购活动中，供应商提供的货物、工程或者服务符合下列情形的，享受相关中小企业扶持政策：</w:t>
      </w:r>
    </w:p>
    <w:p w14:paraId="074022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1.在货物采购项目中，货物由中小企业制造，即货物由中小企业生产且使用该中小企业商号或者注册商标；</w:t>
      </w:r>
    </w:p>
    <w:p w14:paraId="13BB15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2.在工程采购项目中，工程由中小企业承建，即工程施工单位为中小企业；</w:t>
      </w:r>
    </w:p>
    <w:p w14:paraId="4EC81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3.在服务采购项目中，服务由中小企业承接，即提供服务的人员为中小企业依照《中华人民共和国劳动合同法》订立劳动合同的从业人员。</w:t>
      </w:r>
    </w:p>
    <w:p w14:paraId="76F683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在货物采购项目中，供应商提供的货物既有中小企业制造货物，也有大型企业制造货物的，不享受中小企业扶持政策。</w:t>
      </w:r>
    </w:p>
    <w:p w14:paraId="06839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（五）中小企业扶持政策</w:t>
      </w:r>
    </w:p>
    <w:p w14:paraId="32679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Calibri" w:hAnsi="Calibri" w:eastAsia="Calibri" w:cs="Calibri"/>
          <w:spacing w:val="0"/>
          <w:w w:val="100"/>
          <w:position w:val="0"/>
          <w:sz w:val="24"/>
          <w:szCs w:val="24"/>
          <w:highlight w:val="none"/>
        </w:rPr>
        <w:t>1.</w:t>
      </w:r>
      <w:r>
        <w:rPr>
          <w:rFonts w:ascii="宋体" w:hAnsi="宋体" w:eastAsia="宋体" w:cs="宋体"/>
          <w:spacing w:val="0"/>
          <w:w w:val="100"/>
          <w:position w:val="0"/>
          <w:sz w:val="24"/>
          <w:szCs w:val="24"/>
          <w:highlight w:val="none"/>
        </w:rPr>
        <w:t>对于非专门面向中小企业采购的采购包，应当对符合本章规定的小微企业报价给予</w:t>
      </w:r>
      <w:r>
        <w:rPr>
          <w:rFonts w:ascii="Calibri" w:hAnsi="Calibri" w:eastAsia="Calibri" w:cs="Calibri"/>
          <w:spacing w:val="0"/>
          <w:w w:val="100"/>
          <w:position w:val="0"/>
          <w:sz w:val="24"/>
          <w:szCs w:val="24"/>
          <w:highlight w:val="none"/>
          <w:u w:val="single" w:color="auto"/>
        </w:rPr>
        <w:t>10%-20%</w:t>
      </w:r>
      <w:r>
        <w:rPr>
          <w:rFonts w:ascii="宋体" w:hAnsi="宋体" w:eastAsia="宋体" w:cs="宋体"/>
          <w:spacing w:val="0"/>
          <w:w w:val="100"/>
          <w:position w:val="0"/>
          <w:sz w:val="24"/>
          <w:szCs w:val="24"/>
          <w:highlight w:val="none"/>
        </w:rPr>
        <w:t>的扣除，用扣除后的价格参加评审。</w:t>
      </w:r>
    </w:p>
    <w:p w14:paraId="01427A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Calibri" w:hAnsi="Calibri" w:eastAsia="Calibri" w:cs="Calibri"/>
          <w:spacing w:val="0"/>
          <w:w w:val="100"/>
          <w:position w:val="0"/>
          <w:sz w:val="24"/>
          <w:szCs w:val="24"/>
          <w:highlight w:val="none"/>
        </w:rPr>
        <w:t>2.</w:t>
      </w:r>
      <w:r>
        <w:rPr>
          <w:rFonts w:ascii="宋体" w:hAnsi="宋体" w:eastAsia="宋体" w:cs="宋体"/>
          <w:spacing w:val="0"/>
          <w:w w:val="100"/>
          <w:position w:val="0"/>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w:t>
      </w:r>
      <w:r>
        <w:rPr>
          <w:rFonts w:ascii="Calibri" w:hAnsi="Calibri" w:eastAsia="Calibri" w:cs="Calibri"/>
          <w:spacing w:val="0"/>
          <w:w w:val="100"/>
          <w:position w:val="0"/>
          <w:sz w:val="24"/>
          <w:szCs w:val="24"/>
          <w:highlight w:val="none"/>
        </w:rPr>
        <w:t>30%</w:t>
      </w:r>
      <w:r>
        <w:rPr>
          <w:rFonts w:ascii="宋体" w:hAnsi="宋体" w:eastAsia="宋体" w:cs="宋体"/>
          <w:spacing w:val="0"/>
          <w:w w:val="100"/>
          <w:position w:val="0"/>
          <w:sz w:val="24"/>
          <w:szCs w:val="24"/>
          <w:highlight w:val="none"/>
        </w:rPr>
        <w:t>以上的，应当对联合体或者大中型企业的报价给予</w:t>
      </w:r>
      <w:r>
        <w:rPr>
          <w:rFonts w:ascii="Calibri" w:hAnsi="Calibri" w:eastAsia="Calibri" w:cs="Calibri"/>
          <w:spacing w:val="0"/>
          <w:w w:val="100"/>
          <w:position w:val="0"/>
          <w:sz w:val="24"/>
          <w:szCs w:val="24"/>
          <w:highlight w:val="none"/>
        </w:rPr>
        <w:t>4%-6%</w:t>
      </w:r>
      <w:r>
        <w:rPr>
          <w:rFonts w:ascii="宋体" w:hAnsi="宋体" w:eastAsia="宋体" w:cs="宋体"/>
          <w:spacing w:val="0"/>
          <w:w w:val="100"/>
          <w:positio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204DD9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highlight w:val="none"/>
        </w:rPr>
      </w:pPr>
      <w:r>
        <w:rPr>
          <w:rFonts w:ascii="Calibri" w:hAnsi="Calibri" w:eastAsia="Calibri" w:cs="Calibri"/>
          <w:spacing w:val="0"/>
          <w:w w:val="100"/>
          <w:position w:val="0"/>
          <w:sz w:val="24"/>
          <w:szCs w:val="24"/>
          <w:highlight w:val="none"/>
        </w:rPr>
        <w:t>3.</w:t>
      </w:r>
      <w:r>
        <w:rPr>
          <w:rFonts w:ascii="宋体" w:hAnsi="宋体" w:eastAsia="宋体" w:cs="宋体"/>
          <w:spacing w:val="0"/>
          <w:w w:val="100"/>
          <w:position w:val="0"/>
          <w:sz w:val="24"/>
          <w:szCs w:val="24"/>
          <w:highlight w:val="none"/>
        </w:rPr>
        <w:t>价格扣除比例或者价格分加分比例对小型企业和微型企业同等对待，不作区分。</w:t>
      </w:r>
    </w:p>
    <w:p w14:paraId="0EE59C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（六）合同分包要求</w:t>
      </w:r>
    </w:p>
    <w:p w14:paraId="35F65B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享受扶持政策获得政府采购合同的，小微企业不得将合同分包给大中型企业，中型企业不得将合同分包给大型企业。</w:t>
      </w:r>
    </w:p>
    <w:p w14:paraId="7FEE1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1BF4C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（七）法律责任</w:t>
      </w:r>
    </w:p>
    <w:p w14:paraId="0A8CEB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3E12DC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b/>
          <w:bCs/>
          <w:spacing w:val="0"/>
          <w:w w:val="100"/>
          <w:position w:val="0"/>
          <w:sz w:val="24"/>
          <w:szCs w:val="24"/>
        </w:rPr>
      </w:pPr>
      <w:bookmarkStart w:id="22" w:name="_Toc27953"/>
    </w:p>
    <w:p w14:paraId="523038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二、支持监狱企业发展政策</w:t>
      </w:r>
      <w:bookmarkEnd w:id="22"/>
    </w:p>
    <w:p w14:paraId="185581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498FC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财政部司法部《关于政府采购支持监狱企业发展有关问题的通知》（财库〔2014〕68号）。</w:t>
      </w:r>
    </w:p>
    <w:p w14:paraId="6C091A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（二）监狱企业的认定</w:t>
      </w:r>
    </w:p>
    <w:p w14:paraId="503606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5504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（三）监狱企业需提供的证明材料</w:t>
      </w:r>
    </w:p>
    <w:p w14:paraId="04AC59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监狱企业参加政府采购活动时，应当提供由省级以上监狱管理局、戒毒管理局（含新疆生产建设兵团）出具的属于监狱企业的证明文件。</w:t>
      </w:r>
    </w:p>
    <w:p w14:paraId="02F0F8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（四）监狱企业支持政策</w:t>
      </w:r>
    </w:p>
    <w:p w14:paraId="3B4F23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31209E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4345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23" w:name="_Toc26633"/>
      <w:r>
        <w:rPr>
          <w:rFonts w:ascii="宋体" w:hAnsi="宋体" w:eastAsia="宋体" w:cs="宋体"/>
          <w:b/>
          <w:bCs/>
          <w:spacing w:val="0"/>
          <w:w w:val="100"/>
          <w:position w:val="0"/>
          <w:sz w:val="24"/>
          <w:szCs w:val="24"/>
        </w:rPr>
        <w:t>三、支持残疾人福利性单位发展政策</w:t>
      </w:r>
      <w:bookmarkEnd w:id="23"/>
    </w:p>
    <w:p w14:paraId="79EDEF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3C1B99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财政部民政部中国残疾人联合会《关于促进残疾人就业政府采购政策的通知》（财库[2017]141号）。</w:t>
      </w:r>
    </w:p>
    <w:p w14:paraId="59910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（二）残疾人福利性单位的认定</w:t>
      </w:r>
    </w:p>
    <w:p w14:paraId="0E170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享受政府采购支持政策的残疾人福利性单位应当同时满足以下条件：</w:t>
      </w:r>
    </w:p>
    <w:p w14:paraId="27B26B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1.安置的残疾人占本单位在职职工人数的比例不低于25%(含25%)，并且安置的残疾人人数不少于10人(含10人)；</w:t>
      </w:r>
    </w:p>
    <w:p w14:paraId="6722B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2.依法与安置的每位残疾人签订了一年以上(含一年)的劳动合同或服务协议；</w:t>
      </w:r>
    </w:p>
    <w:p w14:paraId="7CE1E3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3.为安置的每位残疾人按月足额缴纳了基本养老保险、基本医疗保险、失业保险、工伤保险和生育保险等社会保险费；</w:t>
      </w:r>
    </w:p>
    <w:p w14:paraId="2368D4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4.通过银行等金融机构向安置的每位残疾人，按月支付了不低于单位所在区县适用的经省级人民政府批准的月最低工资标准的工资；</w:t>
      </w:r>
    </w:p>
    <w:p w14:paraId="19EA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5.提供本单位制造的货物、承担的工程或者服务(以下简称产品)，或者提供其他残疾人福利性单位制造的货物(不包括使用非残疾人福利性单位注册商标的货物)。</w:t>
      </w:r>
    </w:p>
    <w:p w14:paraId="67884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E8612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（三）残疾人福利性单位需提供的证明材料</w:t>
      </w:r>
    </w:p>
    <w:p w14:paraId="29B35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符合条件的残疾人福利性单位在参加政府采购活动时，应当出具本采购文件规定的《残疾人福利性单位声明函》，并对声明的真实性负责。</w:t>
      </w:r>
    </w:p>
    <w:p w14:paraId="289F3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（四）残疾人福利性单位支持政策</w:t>
      </w:r>
    </w:p>
    <w:p w14:paraId="640E6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44E582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（五）法律责任</w:t>
      </w:r>
    </w:p>
    <w:p w14:paraId="61359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09DC8E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2BB6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24" w:name="_Toc17018"/>
      <w:r>
        <w:rPr>
          <w:rFonts w:ascii="宋体" w:hAnsi="宋体" w:eastAsia="宋体" w:cs="宋体"/>
          <w:b/>
          <w:bCs/>
          <w:spacing w:val="0"/>
          <w:w w:val="100"/>
          <w:position w:val="0"/>
          <w:sz w:val="24"/>
          <w:szCs w:val="24"/>
        </w:rPr>
        <w:t>四、强制、优先采购节能产品、环境标志产品政策</w:t>
      </w:r>
      <w:bookmarkEnd w:id="24"/>
    </w:p>
    <w:p w14:paraId="22806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6E3DE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1.财政部发展改革委生态环境部市场监管总局《关于调整优化节能产品、环境标志产品政府采购执行机制的通知》（财库〔2019〕9号）。</w:t>
      </w:r>
    </w:p>
    <w:p w14:paraId="508820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2.财政部生态环境部《关于印发环境标志产品政府采购品目清单的通知》（财库〔2019〕18号）。</w:t>
      </w:r>
    </w:p>
    <w:p w14:paraId="0F97AB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3.财政部发展改革委《关于印发节能产品政府采购品目清单的通知》（财库〔2019〕19号）。</w:t>
      </w:r>
    </w:p>
    <w:p w14:paraId="76358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楷体" w:hAnsi="楷体" w:eastAsia="楷体" w:cs="楷体"/>
          <w:b/>
          <w:bCs/>
          <w:spacing w:val="0"/>
          <w:w w:val="100"/>
          <w:position w:val="0"/>
          <w:sz w:val="24"/>
          <w:szCs w:val="24"/>
        </w:rPr>
        <w:t>（</w:t>
      </w:r>
      <w:r>
        <w:rPr>
          <w:rFonts w:ascii="宋体" w:hAnsi="宋体" w:eastAsia="宋体" w:cs="宋体"/>
          <w:b/>
          <w:bCs/>
          <w:spacing w:val="0"/>
          <w:w w:val="100"/>
          <w:position w:val="0"/>
          <w:sz w:val="24"/>
          <w:szCs w:val="24"/>
        </w:rPr>
        <w:t>二）节能产品、环境标志产品的品目</w:t>
      </w:r>
    </w:p>
    <w:p w14:paraId="4806E6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政府采购节能产品、环境标志产品实施品目清单管理，详见《节能产品政府采购品目清单》、《环境标志产品政府采购品目清单》。</w:t>
      </w:r>
    </w:p>
    <w:p w14:paraId="01F466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（三）节能产品、环境标志产品需提供的证明材料</w:t>
      </w:r>
    </w:p>
    <w:p w14:paraId="333226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F33E3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（四）节能产品、环境标志产品采购政策</w:t>
      </w:r>
    </w:p>
    <w:p w14:paraId="6DE52B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12E963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1E5C1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6"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54F87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25" w:name="_Toc4845"/>
      <w:r>
        <w:rPr>
          <w:rFonts w:ascii="宋体" w:hAnsi="宋体" w:eastAsia="宋体" w:cs="宋体"/>
          <w:b/>
          <w:bCs/>
          <w:spacing w:val="0"/>
          <w:w w:val="100"/>
          <w:position w:val="0"/>
          <w:sz w:val="36"/>
          <w:szCs w:val="36"/>
        </w:rPr>
        <w:t>第四章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资格审查方法与标准</w:t>
      </w:r>
      <w:bookmarkEnd w:id="25"/>
    </w:p>
    <w:p w14:paraId="59205E6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BAB6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F12E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26" w:name="_Toc49"/>
      <w:r>
        <w:rPr>
          <w:rFonts w:ascii="黑体" w:hAnsi="黑体" w:eastAsia="黑体" w:cs="黑体"/>
          <w:spacing w:val="0"/>
          <w:w w:val="100"/>
          <w:position w:val="0"/>
          <w:sz w:val="30"/>
          <w:szCs w:val="30"/>
        </w:rPr>
        <w:t>一、资格审查方法</w:t>
      </w:r>
      <w:bookmarkEnd w:id="26"/>
    </w:p>
    <w:p w14:paraId="5912D7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采购人与采购代理机构签订的《政府采购委托代理协议》有关约定，本项目依据竞争性谈判文件依法对供应商的资格进行审查。资格审查不合格的供应商，响应无效。除法律允许的情形外，资格审查合格供应商不足3家的，不得评标。</w:t>
      </w:r>
    </w:p>
    <w:p w14:paraId="262318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spacing w:val="0"/>
          <w:w w:val="100"/>
          <w:position w:val="0"/>
        </w:rPr>
      </w:pPr>
      <w:bookmarkStart w:id="27" w:name="_Toc25281"/>
      <w:r>
        <w:rPr>
          <w:rFonts w:ascii="黑体" w:hAnsi="黑体" w:eastAsia="黑体" w:cs="黑体"/>
          <w:spacing w:val="0"/>
          <w:w w:val="100"/>
          <w:position w:val="0"/>
          <w:sz w:val="30"/>
          <w:szCs w:val="30"/>
        </w:rPr>
        <w:t>二、资格审查标准</w:t>
      </w:r>
      <w:bookmarkEnd w:id="27"/>
    </w:p>
    <w:tbl>
      <w:tblPr>
        <w:tblStyle w:val="14"/>
        <w:tblW w:w="91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2685"/>
        <w:gridCol w:w="615"/>
        <w:gridCol w:w="5475"/>
      </w:tblGrid>
      <w:tr w14:paraId="1707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01" w:type="dxa"/>
            <w:tcBorders>
              <w:top w:val="single" w:color="000000" w:sz="6" w:space="0"/>
              <w:left w:val="single" w:color="000000" w:sz="6" w:space="0"/>
            </w:tcBorders>
            <w:vAlign w:val="center"/>
          </w:tcPr>
          <w:p w14:paraId="22D6F940">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685" w:type="dxa"/>
            <w:tcBorders>
              <w:top w:val="single" w:color="000000" w:sz="6" w:space="0"/>
            </w:tcBorders>
            <w:vAlign w:val="center"/>
          </w:tcPr>
          <w:p w14:paraId="24561A72">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审查内容</w:t>
            </w:r>
          </w:p>
        </w:tc>
        <w:tc>
          <w:tcPr>
            <w:tcW w:w="6090" w:type="dxa"/>
            <w:gridSpan w:val="2"/>
            <w:tcBorders>
              <w:top w:val="single" w:color="000000" w:sz="6" w:space="0"/>
              <w:right w:val="single" w:color="000000" w:sz="6" w:space="0"/>
            </w:tcBorders>
            <w:vAlign w:val="center"/>
          </w:tcPr>
          <w:p w14:paraId="6F0ED7E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审查要求</w:t>
            </w:r>
          </w:p>
        </w:tc>
      </w:tr>
      <w:tr w14:paraId="10AC0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6CA83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（一）基本资格条件</w:t>
            </w:r>
          </w:p>
        </w:tc>
      </w:tr>
      <w:tr w14:paraId="2BD20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center"/>
          </w:tcPr>
          <w:p w14:paraId="11DB6C5D">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685" w:type="dxa"/>
            <w:vAlign w:val="center"/>
          </w:tcPr>
          <w:p w14:paraId="1E48DFA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具有独立承担民事责任的能力</w:t>
            </w:r>
          </w:p>
        </w:tc>
        <w:tc>
          <w:tcPr>
            <w:tcW w:w="6090" w:type="dxa"/>
            <w:gridSpan w:val="2"/>
            <w:tcBorders>
              <w:right w:val="single" w:color="000000" w:sz="6" w:space="0"/>
            </w:tcBorders>
            <w:vAlign w:val="center"/>
          </w:tcPr>
          <w:p w14:paraId="1D3A5D46">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法人营业执照或事业单位法人证书或民办非企业单位登记证书或个体工商户营业执照或其他组织的执业许可证副本扫描件；供应商为自然人的提供身份证明扫描件；采购标的属于银行、保险、石油石化、电力、电信等行业的，允许该行业法人的分支机构参加谈判（报价），提供分支机构的《营业执照》副本扫描件。（1.自然人参加采购活动的，证明材料须由本人签字；2.证明材料有效期应包含响应文件提交截止日。）</w:t>
            </w:r>
          </w:p>
        </w:tc>
      </w:tr>
      <w:tr w14:paraId="0874A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401" w:type="dxa"/>
            <w:tcBorders>
              <w:left w:val="single" w:color="000000" w:sz="6" w:space="0"/>
            </w:tcBorders>
            <w:vAlign w:val="center"/>
          </w:tcPr>
          <w:p w14:paraId="23C8F9D7">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685" w:type="dxa"/>
            <w:vAlign w:val="center"/>
          </w:tcPr>
          <w:p w14:paraId="21691A74">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具有良好的商业信誉</w:t>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和健全的财务会计制</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度</w:t>
            </w:r>
            <w:r>
              <w:rPr>
                <w:rFonts w:ascii="宋体" w:hAnsi="宋体" w:eastAsia="宋体" w:cs="宋体"/>
                <w:spacing w:val="0"/>
                <w:w w:val="100"/>
                <w:position w:val="0"/>
                <w:sz w:val="24"/>
                <w:szCs w:val="24"/>
              </w:rPr>
              <w:fldChar w:fldCharType="end"/>
            </w:r>
          </w:p>
        </w:tc>
        <w:tc>
          <w:tcPr>
            <w:tcW w:w="6090" w:type="dxa"/>
            <w:gridSpan w:val="2"/>
            <w:tcBorders>
              <w:right w:val="single" w:color="000000" w:sz="6" w:space="0"/>
            </w:tcBorders>
            <w:vAlign w:val="center"/>
          </w:tcPr>
          <w:p w14:paraId="7562077B">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hint="eastAsia" w:ascii="宋体" w:hAnsi="宋体" w:eastAsia="宋体" w:cs="宋体"/>
                <w:spacing w:val="-3"/>
                <w:sz w:val="24"/>
                <w:szCs w:val="24"/>
              </w:rPr>
              <w:t>经营状况良好，提供经第三方会计师事务所审计的完整有效的企业财务审计报告扫描件（投标截止日为上半年的，提供本年上两个年度任一年度的上述材料；投标截止日为下半年的，提供上一个年度的上述材料）或提供其基本开户银行在投标截止日前，六个月内出具的资信证明扫描件</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2025年成立的企业需提供一份银行资信证明扫描件</w:t>
            </w:r>
          </w:p>
        </w:tc>
      </w:tr>
      <w:tr w14:paraId="48A9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01" w:type="dxa"/>
            <w:tcBorders>
              <w:left w:val="single" w:color="000000" w:sz="6" w:space="0"/>
            </w:tcBorders>
            <w:vAlign w:val="center"/>
          </w:tcPr>
          <w:p w14:paraId="243E00F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685" w:type="dxa"/>
            <w:vAlign w:val="center"/>
          </w:tcPr>
          <w:p w14:paraId="625B8F64">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具有履行合同所必需的设备和专业技术能力</w:t>
            </w:r>
          </w:p>
        </w:tc>
        <w:tc>
          <w:tcPr>
            <w:tcW w:w="6090" w:type="dxa"/>
            <w:gridSpan w:val="2"/>
            <w:tcBorders>
              <w:right w:val="single" w:color="000000" w:sz="6" w:space="0"/>
            </w:tcBorders>
            <w:vAlign w:val="center"/>
          </w:tcPr>
          <w:p w14:paraId="3746A9D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6BAE7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01" w:type="dxa"/>
            <w:tcBorders>
              <w:left w:val="single" w:color="000000" w:sz="6" w:space="0"/>
            </w:tcBorders>
            <w:vAlign w:val="center"/>
          </w:tcPr>
          <w:p w14:paraId="5F63F9B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685" w:type="dxa"/>
            <w:vAlign w:val="center"/>
          </w:tcPr>
          <w:p w14:paraId="77C1172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依法缴纳税收的良好记录</w:t>
            </w:r>
          </w:p>
        </w:tc>
        <w:tc>
          <w:tcPr>
            <w:tcW w:w="6090" w:type="dxa"/>
            <w:gridSpan w:val="2"/>
            <w:tcBorders>
              <w:right w:val="single" w:color="000000" w:sz="6" w:space="0"/>
            </w:tcBorders>
            <w:vAlign w:val="center"/>
          </w:tcPr>
          <w:p w14:paraId="601C69E2">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提供提交响应文件截止日前，一年内任一月份的缴税凭据或完税证明等扫描件；依法免税的，应提供相应文件（扫描件）证明其依法免税。</w:t>
            </w:r>
          </w:p>
        </w:tc>
      </w:tr>
      <w:tr w14:paraId="53C9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401" w:type="dxa"/>
            <w:tcBorders>
              <w:left w:val="single" w:color="000000" w:sz="6" w:space="0"/>
            </w:tcBorders>
            <w:vAlign w:val="center"/>
          </w:tcPr>
          <w:p w14:paraId="7140840D">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685" w:type="dxa"/>
            <w:vAlign w:val="center"/>
          </w:tcPr>
          <w:p w14:paraId="4911640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依法缴纳社会保障资金的良好记录</w:t>
            </w:r>
          </w:p>
        </w:tc>
        <w:tc>
          <w:tcPr>
            <w:tcW w:w="6090" w:type="dxa"/>
            <w:gridSpan w:val="2"/>
            <w:tcBorders>
              <w:right w:val="single" w:color="000000" w:sz="6" w:space="0"/>
            </w:tcBorders>
            <w:vAlign w:val="center"/>
          </w:tcPr>
          <w:p w14:paraId="08AA4A3C">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提供提交响应文件截止日前，一年内任一月份缴纳社会保险的凭据扫描件；依法不需要缴纳社会保险的，应提供相应文件（扫描件）证明其依法不需要缴纳社会保险</w:t>
            </w:r>
          </w:p>
        </w:tc>
      </w:tr>
      <w:tr w14:paraId="5FA0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01" w:type="dxa"/>
            <w:tcBorders>
              <w:left w:val="single" w:color="000000" w:sz="6" w:space="0"/>
              <w:bottom w:val="single" w:color="000000" w:sz="6" w:space="0"/>
            </w:tcBorders>
            <w:vAlign w:val="center"/>
          </w:tcPr>
          <w:p w14:paraId="251F0944">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685" w:type="dxa"/>
            <w:tcBorders>
              <w:bottom w:val="single" w:color="000000" w:sz="6" w:space="0"/>
            </w:tcBorders>
            <w:vAlign w:val="center"/>
          </w:tcPr>
          <w:p w14:paraId="210E24B3">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参加政府采购活动前三年内，在经营活动中没有重大违法记录</w:t>
            </w:r>
          </w:p>
        </w:tc>
        <w:tc>
          <w:tcPr>
            <w:tcW w:w="6090" w:type="dxa"/>
            <w:gridSpan w:val="2"/>
            <w:tcBorders>
              <w:bottom w:val="single" w:color="000000" w:sz="6" w:space="0"/>
              <w:right w:val="single" w:color="000000" w:sz="6" w:space="0"/>
            </w:tcBorders>
            <w:vAlign w:val="center"/>
          </w:tcPr>
          <w:p w14:paraId="1D0BA2EA">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《三年内在经营活动中没有重大违法记录的声明》。</w:t>
            </w:r>
          </w:p>
        </w:tc>
      </w:tr>
      <w:tr w14:paraId="67CA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01" w:type="dxa"/>
            <w:tcBorders>
              <w:top w:val="single" w:color="000000" w:sz="4" w:space="0"/>
              <w:left w:val="single" w:color="000000" w:sz="6" w:space="0"/>
            </w:tcBorders>
            <w:vAlign w:val="center"/>
          </w:tcPr>
          <w:p w14:paraId="33A011D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2685" w:type="dxa"/>
            <w:tcBorders>
              <w:top w:val="single" w:color="000000" w:sz="4" w:space="0"/>
            </w:tcBorders>
            <w:vAlign w:val="center"/>
          </w:tcPr>
          <w:p w14:paraId="24A5622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符合法律、行政法规规定的其他条件</w:t>
            </w:r>
          </w:p>
        </w:tc>
        <w:tc>
          <w:tcPr>
            <w:tcW w:w="6090" w:type="dxa"/>
            <w:gridSpan w:val="2"/>
            <w:tcBorders>
              <w:top w:val="single" w:color="000000" w:sz="4" w:space="0"/>
              <w:right w:val="single" w:color="000000" w:sz="6" w:space="0"/>
            </w:tcBorders>
            <w:vAlign w:val="center"/>
          </w:tcPr>
          <w:p w14:paraId="267332CA">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3DEA0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7AB5DB12">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（二）特定资格条件</w:t>
            </w:r>
          </w:p>
        </w:tc>
      </w:tr>
      <w:tr w14:paraId="7592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01" w:type="dxa"/>
            <w:tcBorders>
              <w:left w:val="single" w:color="000000" w:sz="6" w:space="0"/>
            </w:tcBorders>
            <w:vAlign w:val="center"/>
          </w:tcPr>
          <w:p w14:paraId="57E7B11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2685" w:type="dxa"/>
            <w:vAlign w:val="center"/>
          </w:tcPr>
          <w:p w14:paraId="5DCEDEA8">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符合竞争性谈判文件第一章《采购邀请》中确定的供应商特定资格条件</w:t>
            </w:r>
          </w:p>
        </w:tc>
        <w:tc>
          <w:tcPr>
            <w:tcW w:w="6090" w:type="dxa"/>
            <w:gridSpan w:val="2"/>
            <w:tcBorders>
              <w:right w:val="single" w:color="000000" w:sz="6" w:space="0"/>
            </w:tcBorders>
            <w:vAlign w:val="center"/>
          </w:tcPr>
          <w:p w14:paraId="3B4724C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提供相关证明材料。</w:t>
            </w:r>
          </w:p>
        </w:tc>
      </w:tr>
      <w:tr w14:paraId="4D81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BCE49D">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（三）保证金</w:t>
            </w:r>
          </w:p>
        </w:tc>
      </w:tr>
      <w:tr w14:paraId="08816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1" w:type="dxa"/>
            <w:tcBorders>
              <w:left w:val="single" w:color="000000" w:sz="6" w:space="0"/>
            </w:tcBorders>
            <w:vAlign w:val="center"/>
          </w:tcPr>
          <w:p w14:paraId="484C5A0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9</w:t>
            </w:r>
          </w:p>
        </w:tc>
        <w:tc>
          <w:tcPr>
            <w:tcW w:w="2685" w:type="dxa"/>
            <w:vAlign w:val="center"/>
          </w:tcPr>
          <w:p w14:paraId="7907C9F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按照竞争性谈判文件规定提交谈判保证金</w:t>
            </w:r>
          </w:p>
        </w:tc>
        <w:tc>
          <w:tcPr>
            <w:tcW w:w="6090" w:type="dxa"/>
            <w:gridSpan w:val="2"/>
            <w:tcBorders>
              <w:right w:val="single" w:color="000000" w:sz="6" w:space="0"/>
            </w:tcBorders>
            <w:vAlign w:val="top"/>
          </w:tcPr>
          <w:p w14:paraId="3F3FDB78">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已按</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文件要求将</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保证金足额转入指定账户或按要求提交投标保函，如提交保函，须在开标前送至或邮寄至采购代理机构验证真伪。</w:t>
            </w:r>
          </w:p>
          <w:p w14:paraId="6E03F94B">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邮寄地址：通化市康明路234号（吉林东南工程管理咨询有限公司）</w:t>
            </w:r>
          </w:p>
          <w:p w14:paraId="2A6BA628">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收件人：高晓东    联系电话：0435-3287001</w:t>
            </w:r>
          </w:p>
        </w:tc>
      </w:tr>
      <w:tr w14:paraId="65702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0E8460C8">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w:t>
            </w:r>
          </w:p>
        </w:tc>
      </w:tr>
      <w:tr w14:paraId="69B67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401" w:type="dxa"/>
            <w:tcBorders>
              <w:left w:val="single" w:color="000000" w:sz="6" w:space="0"/>
            </w:tcBorders>
            <w:vAlign w:val="center"/>
          </w:tcPr>
          <w:p w14:paraId="6541DE4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2685" w:type="dxa"/>
            <w:vAlign w:val="center"/>
          </w:tcPr>
          <w:p w14:paraId="52E20D10">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合格的中小企业</w:t>
            </w:r>
          </w:p>
        </w:tc>
        <w:tc>
          <w:tcPr>
            <w:tcW w:w="6090" w:type="dxa"/>
            <w:gridSpan w:val="2"/>
            <w:tcBorders>
              <w:right w:val="single" w:color="000000" w:sz="6" w:space="0"/>
            </w:tcBorders>
            <w:vAlign w:val="top"/>
          </w:tcPr>
          <w:p w14:paraId="1F38377D">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专门面向中小企业或小型、微型企业采购，投标人应提供《中小企业声明函》或《残疾人福利性单位声明函》或《省级以上监狱管理局、戒毒管理局（含新疆生产建设兵团）出具的属于监狱企业的证明文件》。提供的《中小企业声明函》应当符合本招标文件采购标的对应中小企业划分标准所属行业的规定。</w:t>
            </w:r>
          </w:p>
          <w:p w14:paraId="7F11367B">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left"/>
              <w:textAlignment w:val="baseline"/>
              <w:rPr>
                <w:rFonts w:ascii="宋体" w:hAnsi="宋体" w:eastAsia="宋体" w:cs="宋体"/>
                <w:spacing w:val="0"/>
                <w:w w:val="100"/>
                <w:position w:val="0"/>
                <w:sz w:val="24"/>
                <w:szCs w:val="24"/>
              </w:rPr>
            </w:pPr>
            <w:r>
              <w:rPr>
                <w:rFonts w:hint="eastAsia" w:ascii="宋体" w:hAnsi="宋体" w:eastAsia="宋体" w:cs="宋体"/>
                <w:b/>
                <w:bCs/>
                <w:color w:val="333333"/>
                <w:spacing w:val="-2"/>
                <w:sz w:val="24"/>
                <w:szCs w:val="24"/>
              </w:rPr>
              <w:t>本项目专门面向小微</w:t>
            </w:r>
            <w:r>
              <w:rPr>
                <w:rFonts w:hint="eastAsia" w:ascii="宋体" w:hAnsi="宋体" w:eastAsia="宋体" w:cs="宋体"/>
                <w:b/>
                <w:bCs/>
                <w:color w:val="333333"/>
                <w:spacing w:val="-3"/>
                <w:sz w:val="24"/>
                <w:szCs w:val="24"/>
              </w:rPr>
              <w:t>企业采购</w:t>
            </w:r>
          </w:p>
        </w:tc>
      </w:tr>
      <w:tr w14:paraId="6A2D0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2E28C03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b/>
                <w:bCs/>
                <w:spacing w:val="0"/>
                <w:w w:val="100"/>
                <w:position w:val="0"/>
                <w:sz w:val="24"/>
                <w:szCs w:val="24"/>
              </w:rPr>
              <w:t>（五）联合体</w:t>
            </w:r>
            <w:r>
              <w:rPr>
                <w:rFonts w:hint="eastAsia" w:ascii="宋体" w:hAnsi="宋体" w:eastAsia="宋体" w:cs="宋体"/>
                <w:b/>
                <w:bCs/>
                <w:spacing w:val="0"/>
                <w:w w:val="100"/>
                <w:position w:val="0"/>
                <w:sz w:val="24"/>
                <w:szCs w:val="24"/>
                <w:lang w:eastAsia="zh-CN"/>
              </w:rPr>
              <w:t>（</w:t>
            </w:r>
            <w:r>
              <w:rPr>
                <w:rFonts w:hint="eastAsia" w:ascii="宋体" w:hAnsi="宋体" w:eastAsia="宋体" w:cs="宋体"/>
                <w:b/>
                <w:bCs/>
                <w:spacing w:val="0"/>
                <w:w w:val="100"/>
                <w:position w:val="0"/>
                <w:sz w:val="24"/>
                <w:szCs w:val="24"/>
                <w:lang w:val="en-US" w:eastAsia="zh-CN"/>
              </w:rPr>
              <w:t>本项目不适用</w:t>
            </w:r>
            <w:r>
              <w:rPr>
                <w:rFonts w:hint="eastAsia" w:ascii="宋体" w:hAnsi="宋体" w:eastAsia="宋体" w:cs="宋体"/>
                <w:b/>
                <w:bCs/>
                <w:spacing w:val="0"/>
                <w:w w:val="100"/>
                <w:position w:val="0"/>
                <w:sz w:val="24"/>
                <w:szCs w:val="24"/>
                <w:lang w:eastAsia="zh-CN"/>
              </w:rPr>
              <w:t>）</w:t>
            </w:r>
          </w:p>
        </w:tc>
      </w:tr>
      <w:tr w14:paraId="3D8F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center"/>
          </w:tcPr>
          <w:p w14:paraId="70A1C5A3">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w:t>
            </w:r>
          </w:p>
        </w:tc>
        <w:tc>
          <w:tcPr>
            <w:tcW w:w="2685" w:type="dxa"/>
            <w:vAlign w:val="center"/>
          </w:tcPr>
          <w:p w14:paraId="3D77ECDC">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合格的联合体</w:t>
            </w:r>
          </w:p>
        </w:tc>
        <w:tc>
          <w:tcPr>
            <w:tcW w:w="6090" w:type="dxa"/>
            <w:gridSpan w:val="2"/>
            <w:tcBorders>
              <w:right w:val="single" w:color="000000" w:sz="6" w:space="0"/>
            </w:tcBorders>
            <w:vAlign w:val="top"/>
          </w:tcPr>
          <w:p w14:paraId="55165EE6">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响应文件中载明的联合体成员与参与本项目采购活动下载竞争性谈判文件填写谈判信息时添加的联合体成员一致。</w:t>
            </w:r>
          </w:p>
          <w:p w14:paraId="7488A71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允许联合体参加采购活动，供应商应提供《联合体协议书》（格式见第八章），载明联合体各方承担的工作和义务。第一章申请人的资格要求对于联合体协议中中小企业合同金额应当达到的比例以及中小企业与联合体成员间的关系有要求的，应符合相应要求。《联合体协议书》应由联合体各成员共同签章。</w:t>
            </w:r>
          </w:p>
          <w:p w14:paraId="09D640D0">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如本项目不允许联合体参加采购活动，以联合体形式参加采购活动的，响应无效。</w:t>
            </w:r>
          </w:p>
        </w:tc>
      </w:tr>
      <w:tr w14:paraId="49EA0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176" w:type="dxa"/>
            <w:gridSpan w:val="4"/>
            <w:tcBorders>
              <w:top w:val="single" w:color="000000" w:sz="6" w:space="0"/>
              <w:left w:val="single" w:color="000000" w:sz="6" w:space="0"/>
              <w:right w:val="single" w:color="000000" w:sz="6" w:space="0"/>
            </w:tcBorders>
            <w:vAlign w:val="center"/>
          </w:tcPr>
          <w:p w14:paraId="4B79338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w:t>
            </w:r>
            <w:r>
              <w:rPr>
                <w:rFonts w:hint="eastAsia" w:ascii="宋体" w:hAnsi="宋体" w:eastAsia="宋体" w:cs="宋体"/>
                <w:b/>
                <w:bCs/>
                <w:spacing w:val="0"/>
                <w:w w:val="100"/>
                <w:position w:val="0"/>
                <w:sz w:val="24"/>
                <w:szCs w:val="24"/>
                <w:lang w:val="en-US" w:eastAsia="zh-CN"/>
              </w:rPr>
              <w:t>六</w:t>
            </w:r>
            <w:r>
              <w:rPr>
                <w:rFonts w:ascii="宋体" w:hAnsi="宋体" w:eastAsia="宋体" w:cs="宋体"/>
                <w:b/>
                <w:bCs/>
                <w:spacing w:val="0"/>
                <w:w w:val="100"/>
                <w:position w:val="0"/>
                <w:sz w:val="24"/>
                <w:szCs w:val="24"/>
              </w:rPr>
              <w:t>）其他</w:t>
            </w:r>
          </w:p>
        </w:tc>
      </w:tr>
      <w:tr w14:paraId="104B8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401" w:type="dxa"/>
            <w:tcBorders>
              <w:left w:val="single" w:color="000000" w:sz="6" w:space="0"/>
            </w:tcBorders>
            <w:vAlign w:val="center"/>
          </w:tcPr>
          <w:p w14:paraId="72B5DB55">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hint="default"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12</w:t>
            </w:r>
          </w:p>
        </w:tc>
        <w:tc>
          <w:tcPr>
            <w:tcW w:w="3300" w:type="dxa"/>
            <w:gridSpan w:val="2"/>
            <w:vAlign w:val="center"/>
          </w:tcPr>
          <w:p w14:paraId="3624FE1A">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良好信用记录</w:t>
            </w:r>
          </w:p>
        </w:tc>
        <w:tc>
          <w:tcPr>
            <w:tcW w:w="5475" w:type="dxa"/>
            <w:tcBorders>
              <w:right w:val="single" w:color="000000" w:sz="6" w:space="0"/>
            </w:tcBorders>
            <w:vAlign w:val="top"/>
          </w:tcPr>
          <w:p w14:paraId="6A30A4F7">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资格审查时，</w:t>
            </w:r>
            <w:r>
              <w:rPr>
                <w:rFonts w:hint="eastAsia" w:ascii="宋体" w:hAnsi="宋体" w:eastAsia="宋体" w:cs="宋体"/>
                <w:spacing w:val="0"/>
                <w:w w:val="100"/>
                <w:position w:val="0"/>
                <w:sz w:val="24"/>
                <w:szCs w:val="24"/>
              </w:rPr>
              <w:t>通过“信用中国”网站（www.creditchina.gov.cn）、中国政府采购网（www.ccgp.gov.cn）</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rPr>
              <w:t>中国裁判文书网”（wenshu.court.gov.cn）等渠道查询相关信用记录。对列入失信被执行人、重大税收违法失信主体、政府采购严重违法失信行为记录名单</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rPr>
              <w:t>行贿犯罪行为及其他不符合《中华人民共和国政府采购法》第二十二条规定条件的供应商，将拒绝其参与政府招标活动</w:t>
            </w:r>
            <w:r>
              <w:rPr>
                <w:rFonts w:ascii="宋体" w:hAnsi="宋体" w:eastAsia="宋体" w:cs="宋体"/>
                <w:spacing w:val="0"/>
                <w:w w:val="100"/>
                <w:position w:val="0"/>
                <w:sz w:val="24"/>
                <w:szCs w:val="24"/>
              </w:rPr>
              <w:t>；联合体成员存在不良信用记录的，视同联合体存在不良信用记录。（信用记录查询结果，与其他采购文件一并保存）</w:t>
            </w:r>
          </w:p>
        </w:tc>
      </w:tr>
      <w:tr w14:paraId="50DD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401" w:type="dxa"/>
            <w:tcBorders>
              <w:left w:val="single" w:color="000000" w:sz="6" w:space="0"/>
            </w:tcBorders>
            <w:vAlign w:val="center"/>
          </w:tcPr>
          <w:p w14:paraId="16FE72C5">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1</w:t>
            </w:r>
            <w:r>
              <w:rPr>
                <w:rFonts w:hint="eastAsia" w:ascii="宋体" w:hAnsi="宋体" w:eastAsia="宋体" w:cs="宋体"/>
                <w:spacing w:val="0"/>
                <w:w w:val="100"/>
                <w:position w:val="0"/>
                <w:sz w:val="24"/>
                <w:szCs w:val="24"/>
                <w:lang w:val="en-US" w:eastAsia="zh-CN"/>
              </w:rPr>
              <w:t>3</w:t>
            </w:r>
          </w:p>
        </w:tc>
        <w:tc>
          <w:tcPr>
            <w:tcW w:w="3300" w:type="dxa"/>
            <w:gridSpan w:val="2"/>
            <w:vAlign w:val="center"/>
          </w:tcPr>
          <w:p w14:paraId="41B5C316">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为采购项目提供整体设计、规范编制或者项目管理、监理、检测等服务的供应商，不得再参加该采购项目的其他采购活动</w:t>
            </w:r>
          </w:p>
        </w:tc>
        <w:tc>
          <w:tcPr>
            <w:tcW w:w="5475" w:type="dxa"/>
            <w:tcBorders>
              <w:right w:val="single" w:color="000000" w:sz="6" w:space="0"/>
            </w:tcBorders>
            <w:vAlign w:val="center"/>
          </w:tcPr>
          <w:p w14:paraId="54A4B9CF">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5BE9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401" w:type="dxa"/>
            <w:tcBorders>
              <w:left w:val="single" w:color="000000" w:sz="6" w:space="0"/>
            </w:tcBorders>
            <w:vAlign w:val="center"/>
          </w:tcPr>
          <w:p w14:paraId="34DF180F">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w:t>
            </w:r>
            <w:r>
              <w:rPr>
                <w:rFonts w:hint="eastAsia" w:ascii="宋体" w:hAnsi="宋体" w:eastAsia="宋体" w:cs="宋体"/>
                <w:spacing w:val="0"/>
                <w:w w:val="100"/>
                <w:position w:val="0"/>
                <w:sz w:val="24"/>
                <w:szCs w:val="24"/>
                <w:highlight w:val="none"/>
                <w:lang w:val="en-US" w:eastAsia="zh-CN"/>
              </w:rPr>
              <w:t>4</w:t>
            </w:r>
          </w:p>
        </w:tc>
        <w:tc>
          <w:tcPr>
            <w:tcW w:w="3300" w:type="dxa"/>
            <w:gridSpan w:val="2"/>
            <w:vAlign w:val="center"/>
          </w:tcPr>
          <w:p w14:paraId="38BE19C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单位负责人为同一人或者存在直接控股、管理关系的不同供应商，不得参加同一合同项下政府采购活动</w:t>
            </w:r>
          </w:p>
        </w:tc>
        <w:tc>
          <w:tcPr>
            <w:tcW w:w="5475" w:type="dxa"/>
            <w:tcBorders>
              <w:right w:val="single" w:color="000000" w:sz="6" w:space="0"/>
            </w:tcBorders>
            <w:vAlign w:val="top"/>
          </w:tcPr>
          <w:p w14:paraId="7B7EF744">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Arial"/>
                <w:spacing w:val="0"/>
                <w:w w:val="100"/>
                <w:position w:val="0"/>
                <w:sz w:val="21"/>
                <w:highlight w:val="none"/>
              </w:rPr>
            </w:pPr>
          </w:p>
          <w:p w14:paraId="4B884966">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在评审过程中发现供应商有违反此项规定的，竞争性谈判小组应当认定其响应无效。</w:t>
            </w:r>
          </w:p>
        </w:tc>
      </w:tr>
      <w:tr w14:paraId="4BDDB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401" w:type="dxa"/>
            <w:tcBorders>
              <w:left w:val="single" w:color="000000" w:sz="6" w:space="0"/>
            </w:tcBorders>
            <w:vAlign w:val="center"/>
          </w:tcPr>
          <w:p w14:paraId="1325E1D3">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hint="eastAsia" w:ascii="宋体" w:hAnsi="宋体" w:eastAsia="宋体" w:cs="宋体"/>
                <w:color w:val="auto"/>
                <w:spacing w:val="0"/>
                <w:w w:val="100"/>
                <w:position w:val="0"/>
                <w:sz w:val="24"/>
                <w:szCs w:val="24"/>
                <w:highlight w:val="none"/>
                <w:lang w:val="en-US" w:eastAsia="zh-CN"/>
              </w:rPr>
            </w:pPr>
            <w:r>
              <w:rPr>
                <w:rFonts w:ascii="宋体" w:hAnsi="宋体" w:eastAsia="宋体" w:cs="宋体"/>
                <w:color w:val="auto"/>
                <w:spacing w:val="0"/>
                <w:w w:val="100"/>
                <w:position w:val="0"/>
                <w:sz w:val="24"/>
                <w:szCs w:val="24"/>
                <w:highlight w:val="none"/>
              </w:rPr>
              <w:t>1</w:t>
            </w:r>
            <w:r>
              <w:rPr>
                <w:rFonts w:hint="eastAsia" w:ascii="宋体" w:hAnsi="宋体" w:eastAsia="宋体" w:cs="宋体"/>
                <w:color w:val="auto"/>
                <w:spacing w:val="0"/>
                <w:w w:val="100"/>
                <w:position w:val="0"/>
                <w:sz w:val="24"/>
                <w:szCs w:val="24"/>
                <w:highlight w:val="none"/>
                <w:lang w:val="en-US" w:eastAsia="zh-CN"/>
              </w:rPr>
              <w:t>5</w:t>
            </w:r>
          </w:p>
        </w:tc>
        <w:tc>
          <w:tcPr>
            <w:tcW w:w="3300" w:type="dxa"/>
            <w:gridSpan w:val="2"/>
            <w:vAlign w:val="center"/>
          </w:tcPr>
          <w:p w14:paraId="024D07F5">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color w:val="auto"/>
                <w:spacing w:val="0"/>
                <w:w w:val="100"/>
                <w:position w:val="0"/>
                <w:sz w:val="24"/>
                <w:szCs w:val="24"/>
                <w:highlight w:val="none"/>
              </w:rPr>
            </w:pPr>
            <w:r>
              <w:rPr>
                <w:rFonts w:ascii="宋体" w:hAnsi="宋体" w:eastAsia="宋体" w:cs="宋体"/>
                <w:color w:val="auto"/>
                <w:spacing w:val="0"/>
                <w:w w:val="100"/>
                <w:position w:val="0"/>
                <w:sz w:val="24"/>
                <w:szCs w:val="24"/>
                <w:highlight w:val="none"/>
              </w:rPr>
              <w:t>不得以他人名义参加采购活动、串通谈判、以行贿手段谋取成交或者以其他弄虚作假方式参加采购活动</w:t>
            </w:r>
          </w:p>
        </w:tc>
        <w:tc>
          <w:tcPr>
            <w:tcW w:w="5475" w:type="dxa"/>
            <w:tcBorders>
              <w:right w:val="single" w:color="000000" w:sz="6" w:space="0"/>
            </w:tcBorders>
            <w:vAlign w:val="top"/>
          </w:tcPr>
          <w:p w14:paraId="6E48DCBC">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Arial"/>
                <w:color w:val="auto"/>
                <w:spacing w:val="0"/>
                <w:w w:val="100"/>
                <w:position w:val="0"/>
                <w:sz w:val="21"/>
                <w:highlight w:val="none"/>
              </w:rPr>
            </w:pPr>
          </w:p>
          <w:p w14:paraId="11F6BE02">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color w:val="auto"/>
                <w:spacing w:val="0"/>
                <w:w w:val="100"/>
                <w:position w:val="0"/>
                <w:sz w:val="24"/>
                <w:szCs w:val="24"/>
                <w:highlight w:val="none"/>
              </w:rPr>
            </w:pPr>
            <w:r>
              <w:rPr>
                <w:rFonts w:ascii="宋体" w:hAnsi="宋体" w:eastAsia="宋体" w:cs="宋体"/>
                <w:color w:val="auto"/>
                <w:spacing w:val="0"/>
                <w:w w:val="100"/>
                <w:position w:val="0"/>
                <w:sz w:val="24"/>
                <w:szCs w:val="24"/>
                <w:highlight w:val="none"/>
              </w:rPr>
              <w:t>在评审过程中发现供应商有违反此项规定的，竞争性谈判小组应当认定其响应无效。</w:t>
            </w:r>
          </w:p>
        </w:tc>
      </w:tr>
      <w:tr w14:paraId="50773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01" w:type="dxa"/>
            <w:tcBorders>
              <w:left w:val="single" w:color="000000" w:sz="6" w:space="0"/>
              <w:bottom w:val="single" w:color="000000" w:sz="6" w:space="0"/>
            </w:tcBorders>
            <w:vAlign w:val="center"/>
          </w:tcPr>
          <w:p w14:paraId="3D86CE3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hint="eastAsia" w:ascii="宋体" w:hAnsi="宋体" w:eastAsia="宋体" w:cs="宋体"/>
                <w:color w:val="auto"/>
                <w:spacing w:val="0"/>
                <w:w w:val="100"/>
                <w:position w:val="0"/>
                <w:sz w:val="24"/>
                <w:szCs w:val="24"/>
                <w:highlight w:val="none"/>
                <w:lang w:val="en-US" w:eastAsia="zh-CN"/>
              </w:rPr>
            </w:pPr>
            <w:r>
              <w:rPr>
                <w:rFonts w:ascii="宋体" w:hAnsi="宋体" w:eastAsia="宋体" w:cs="宋体"/>
                <w:color w:val="auto"/>
                <w:spacing w:val="0"/>
                <w:w w:val="100"/>
                <w:position w:val="0"/>
                <w:sz w:val="24"/>
                <w:szCs w:val="24"/>
                <w:highlight w:val="none"/>
              </w:rPr>
              <w:t>1</w:t>
            </w:r>
            <w:r>
              <w:rPr>
                <w:rFonts w:hint="eastAsia" w:ascii="宋体" w:hAnsi="宋体" w:eastAsia="宋体" w:cs="宋体"/>
                <w:color w:val="auto"/>
                <w:spacing w:val="0"/>
                <w:w w:val="100"/>
                <w:position w:val="0"/>
                <w:sz w:val="24"/>
                <w:szCs w:val="24"/>
                <w:highlight w:val="none"/>
                <w:lang w:val="en-US" w:eastAsia="zh-CN"/>
              </w:rPr>
              <w:t>6</w:t>
            </w:r>
          </w:p>
        </w:tc>
        <w:tc>
          <w:tcPr>
            <w:tcW w:w="3300" w:type="dxa"/>
            <w:gridSpan w:val="2"/>
            <w:tcBorders>
              <w:bottom w:val="single" w:color="000000" w:sz="6" w:space="0"/>
            </w:tcBorders>
            <w:vAlign w:val="center"/>
          </w:tcPr>
          <w:p w14:paraId="090ED08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color w:val="auto"/>
                <w:spacing w:val="0"/>
                <w:w w:val="100"/>
                <w:position w:val="0"/>
                <w:sz w:val="24"/>
                <w:szCs w:val="24"/>
                <w:highlight w:val="none"/>
              </w:rPr>
            </w:pPr>
            <w:r>
              <w:rPr>
                <w:rFonts w:ascii="宋体" w:hAnsi="宋体" w:eastAsia="宋体" w:cs="宋体"/>
                <w:color w:val="auto"/>
                <w:spacing w:val="0"/>
                <w:w w:val="100"/>
                <w:position w:val="0"/>
                <w:sz w:val="24"/>
                <w:szCs w:val="24"/>
                <w:highlight w:val="none"/>
              </w:rPr>
              <w:t>未出现影响采购公正的违法、违规行为</w:t>
            </w:r>
          </w:p>
        </w:tc>
        <w:tc>
          <w:tcPr>
            <w:tcW w:w="5475" w:type="dxa"/>
            <w:tcBorders>
              <w:bottom w:val="single" w:color="000000" w:sz="6" w:space="0"/>
              <w:right w:val="single" w:color="000000" w:sz="6" w:space="0"/>
            </w:tcBorders>
            <w:vAlign w:val="top"/>
          </w:tcPr>
          <w:p w14:paraId="02897D0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color w:val="auto"/>
                <w:spacing w:val="0"/>
                <w:w w:val="100"/>
                <w:position w:val="0"/>
                <w:sz w:val="24"/>
                <w:szCs w:val="24"/>
                <w:highlight w:val="none"/>
              </w:rPr>
            </w:pPr>
            <w:r>
              <w:rPr>
                <w:rFonts w:ascii="宋体" w:hAnsi="宋体" w:eastAsia="宋体" w:cs="宋体"/>
                <w:color w:val="auto"/>
                <w:spacing w:val="0"/>
                <w:w w:val="100"/>
                <w:position w:val="0"/>
                <w:sz w:val="24"/>
                <w:szCs w:val="24"/>
                <w:highlight w:val="none"/>
              </w:rPr>
              <w:t>在评审过程中发现供应商有违反此项规定的，竞争性谈判小组应当认定其响应无效。</w:t>
            </w:r>
          </w:p>
        </w:tc>
      </w:tr>
    </w:tbl>
    <w:p w14:paraId="30C7BC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w w:val="100"/>
          <w:position w:val="0"/>
          <w:sz w:val="24"/>
          <w:szCs w:val="24"/>
          <w:highlight w:val="none"/>
        </w:rPr>
      </w:pPr>
      <w:r>
        <w:rPr>
          <w:rFonts w:ascii="宋体" w:hAnsi="宋体" w:eastAsia="宋体" w:cs="宋体"/>
          <w:color w:val="auto"/>
          <w:spacing w:val="0"/>
          <w:w w:val="100"/>
          <w:position w:val="0"/>
          <w:sz w:val="24"/>
          <w:szCs w:val="24"/>
          <w:highlight w:val="none"/>
        </w:rPr>
        <w:t>注：</w:t>
      </w:r>
    </w:p>
    <w:p w14:paraId="3E12C1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有下列情形之一的，视为供应商串通投标，其响应无效：</w:t>
      </w:r>
    </w:p>
    <w:p w14:paraId="3B11A4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（1）不同供应商的响应文件由同一单位或者个人编制；</w:t>
      </w:r>
    </w:p>
    <w:p w14:paraId="72FB8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（2）不同供应商委托同一单位或者个人办理采购事宜；</w:t>
      </w:r>
    </w:p>
    <w:p w14:paraId="2B2339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（3）不同供应商的响应文件载明的项目管理成员或者联系人员为同一人；</w:t>
      </w:r>
    </w:p>
    <w:p w14:paraId="008A7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（4）不同供应商的响应文件异常一致或者报价呈规律性差异；</w:t>
      </w:r>
    </w:p>
    <w:p w14:paraId="43AFC1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（5）不同供应商的响应文件相互混装；</w:t>
      </w:r>
    </w:p>
    <w:p w14:paraId="78730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（6）不同供应商的保证金从同一单位或者个人的账户转出。</w:t>
      </w:r>
    </w:p>
    <w:p w14:paraId="620B6B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7E865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28" w:name="_Toc10604"/>
      <w:r>
        <w:rPr>
          <w:rFonts w:ascii="宋体" w:hAnsi="宋体" w:eastAsia="宋体" w:cs="宋体"/>
          <w:b/>
          <w:bCs/>
          <w:spacing w:val="0"/>
          <w:w w:val="100"/>
          <w:position w:val="0"/>
          <w:sz w:val="36"/>
          <w:szCs w:val="36"/>
        </w:rPr>
        <w:t>第五章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评审方法、程序与标准</w:t>
      </w:r>
      <w:bookmarkEnd w:id="28"/>
    </w:p>
    <w:p w14:paraId="344088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243B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DB2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29" w:name="_Toc523"/>
      <w:r>
        <w:rPr>
          <w:rFonts w:ascii="黑体" w:hAnsi="黑体" w:eastAsia="黑体" w:cs="黑体"/>
          <w:spacing w:val="0"/>
          <w:w w:val="100"/>
          <w:position w:val="0"/>
          <w:sz w:val="30"/>
          <w:szCs w:val="30"/>
        </w:rPr>
        <w:t>一、评审方法</w:t>
      </w:r>
      <w:bookmarkEnd w:id="29"/>
    </w:p>
    <w:p w14:paraId="12F61F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本项目采用最低评审价法评审。</w:t>
      </w:r>
    </w:p>
    <w:p w14:paraId="7B884D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最低评审价法，是指响应文件满足竞争性谈判文件全部实质性要求，且报价最低的供应商为成交候选人的评审方法。</w:t>
      </w:r>
    </w:p>
    <w:p w14:paraId="7D2E5C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0" w:name="_Toc19257"/>
      <w:r>
        <w:rPr>
          <w:rFonts w:ascii="黑体" w:hAnsi="黑体" w:eastAsia="黑体" w:cs="黑体"/>
          <w:spacing w:val="0"/>
          <w:w w:val="100"/>
          <w:position w:val="0"/>
          <w:sz w:val="30"/>
          <w:szCs w:val="30"/>
        </w:rPr>
        <w:t>二、评审程序</w:t>
      </w:r>
      <w:bookmarkEnd w:id="30"/>
    </w:p>
    <w:p w14:paraId="7B0E8E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竞争性谈判小组按以下工作程序进行评审：符合性审查、澄清有关问题、谈判、二次报价、综合比较与评价、复核评审结果、推荐成交候选人名单、编写评审报告和确定成交供应商。</w:t>
      </w:r>
    </w:p>
    <w:p w14:paraId="3DCDB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（一）符合性审查</w:t>
      </w:r>
    </w:p>
    <w:p w14:paraId="058304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竞争性谈判小组应当对符合资格的供应商的响应文件进行符合性审查，以确定其是否满足竞争性谈判文件的实质性要求。有下列情形之一的，符合性审查不合格，其响应无效。</w:t>
      </w:r>
    </w:p>
    <w:tbl>
      <w:tblPr>
        <w:tblStyle w:val="14"/>
        <w:tblW w:w="933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8730"/>
      </w:tblGrid>
      <w:tr w14:paraId="0F4AA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9" w:type="dxa"/>
            <w:tcBorders>
              <w:top w:val="single" w:color="000000" w:sz="6" w:space="0"/>
              <w:left w:val="single" w:color="000000" w:sz="6" w:space="0"/>
            </w:tcBorders>
            <w:vAlign w:val="center"/>
          </w:tcPr>
          <w:p w14:paraId="2BECE2D9">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8730" w:type="dxa"/>
            <w:tcBorders>
              <w:top w:val="single" w:color="000000" w:sz="6" w:space="0"/>
              <w:right w:val="single" w:color="000000" w:sz="6" w:space="0"/>
            </w:tcBorders>
            <w:vAlign w:val="center"/>
          </w:tcPr>
          <w:p w14:paraId="28D8EC33">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56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8"/>
                <w:szCs w:val="28"/>
              </w:rPr>
              <w:t>符合性审查不合格情形</w:t>
            </w:r>
          </w:p>
        </w:tc>
      </w:tr>
      <w:tr w14:paraId="42CC7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339" w:type="dxa"/>
            <w:gridSpan w:val="2"/>
            <w:tcBorders>
              <w:left w:val="single" w:color="000000" w:sz="6" w:space="0"/>
              <w:right w:val="single" w:color="000000" w:sz="6" w:space="0"/>
            </w:tcBorders>
            <w:vAlign w:val="center"/>
          </w:tcPr>
          <w:p w14:paraId="6F9CAE16">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（一）有效性审查</w:t>
            </w:r>
          </w:p>
        </w:tc>
      </w:tr>
      <w:tr w14:paraId="47B2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09" w:type="dxa"/>
            <w:tcBorders>
              <w:left w:val="single" w:color="000000" w:sz="6" w:space="0"/>
            </w:tcBorders>
            <w:vAlign w:val="center"/>
          </w:tcPr>
          <w:p w14:paraId="49E7E85E">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8730" w:type="dxa"/>
            <w:tcBorders>
              <w:right w:val="single" w:color="000000" w:sz="6" w:space="0"/>
            </w:tcBorders>
            <w:vAlign w:val="center"/>
          </w:tcPr>
          <w:p w14:paraId="43C9E447">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响应文件未按竞争性谈判文件要求签章的。</w:t>
            </w:r>
          </w:p>
        </w:tc>
      </w:tr>
      <w:tr w14:paraId="095C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9" w:type="dxa"/>
            <w:tcBorders>
              <w:left w:val="single" w:color="000000" w:sz="6" w:space="0"/>
            </w:tcBorders>
            <w:vAlign w:val="center"/>
          </w:tcPr>
          <w:p w14:paraId="756F8F1C">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8730" w:type="dxa"/>
            <w:tcBorders>
              <w:right w:val="single" w:color="000000" w:sz="6" w:space="0"/>
            </w:tcBorders>
            <w:vAlign w:val="center"/>
          </w:tcPr>
          <w:p w14:paraId="7DA1A4AC">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报价超过竞争性谈判文件中规定的预算金额或者最高限价的。</w:t>
            </w:r>
          </w:p>
        </w:tc>
      </w:tr>
      <w:tr w14:paraId="4D3F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09" w:type="dxa"/>
            <w:tcBorders>
              <w:left w:val="single" w:color="000000" w:sz="6" w:space="0"/>
            </w:tcBorders>
            <w:vAlign w:val="center"/>
          </w:tcPr>
          <w:p w14:paraId="5F15C4ED">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8730" w:type="dxa"/>
            <w:tcBorders>
              <w:right w:val="single" w:color="000000" w:sz="6" w:space="0"/>
            </w:tcBorders>
            <w:vAlign w:val="center"/>
          </w:tcPr>
          <w:p w14:paraId="4D4286E8">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提报了两个或两个以上报价方案的</w:t>
            </w:r>
            <w:r>
              <w:rPr>
                <w:rFonts w:hint="eastAsia" w:ascii="宋体" w:hAnsi="宋体" w:eastAsia="宋体" w:cs="宋体"/>
                <w:spacing w:val="0"/>
                <w:w w:val="100"/>
                <w:position w:val="0"/>
                <w:sz w:val="24"/>
                <w:szCs w:val="24"/>
                <w:lang w:val="en-US" w:eastAsia="zh-CN"/>
              </w:rPr>
              <w:t>(</w:t>
            </w:r>
            <w:r>
              <w:rPr>
                <w:rFonts w:ascii="宋体" w:hAnsi="宋体" w:eastAsia="宋体" w:cs="宋体"/>
                <w:spacing w:val="0"/>
                <w:w w:val="100"/>
                <w:position w:val="0"/>
                <w:sz w:val="24"/>
                <w:szCs w:val="24"/>
              </w:rPr>
              <w:t>竞争性谈判文件中要求提供备选方案的除外</w:t>
            </w:r>
            <w:r>
              <w:rPr>
                <w:rFonts w:hint="eastAsia" w:ascii="宋体" w:hAnsi="宋体" w:eastAsia="宋体" w:cs="宋体"/>
                <w:spacing w:val="0"/>
                <w:w w:val="100"/>
                <w:position w:val="0"/>
                <w:sz w:val="24"/>
                <w:szCs w:val="24"/>
                <w:lang w:eastAsia="zh-CN"/>
              </w:rPr>
              <w:t>）</w:t>
            </w:r>
          </w:p>
        </w:tc>
      </w:tr>
      <w:tr w14:paraId="44536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339" w:type="dxa"/>
            <w:gridSpan w:val="2"/>
            <w:tcBorders>
              <w:left w:val="single" w:color="000000" w:sz="6" w:space="0"/>
              <w:right w:val="single" w:color="000000" w:sz="6" w:space="0"/>
            </w:tcBorders>
            <w:vAlign w:val="center"/>
          </w:tcPr>
          <w:p w14:paraId="5ECBE0B2">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（二）完整性审查</w:t>
            </w:r>
          </w:p>
        </w:tc>
      </w:tr>
      <w:tr w14:paraId="3DD9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09" w:type="dxa"/>
            <w:tcBorders>
              <w:left w:val="single" w:color="000000" w:sz="6" w:space="0"/>
            </w:tcBorders>
            <w:vAlign w:val="center"/>
          </w:tcPr>
          <w:p w14:paraId="429191FF">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8730" w:type="dxa"/>
            <w:tcBorders>
              <w:right w:val="single" w:color="000000" w:sz="6" w:space="0"/>
            </w:tcBorders>
            <w:vAlign w:val="center"/>
          </w:tcPr>
          <w:p w14:paraId="152AFFD7">
            <w:pPr>
              <w:keepNext w:val="0"/>
              <w:keepLines w:val="0"/>
              <w:pageBreakBefore w:val="0"/>
              <w:widowControl/>
              <w:kinsoku w:val="0"/>
              <w:wordWrap/>
              <w:overflowPunct/>
              <w:topLinePunct w:val="0"/>
              <w:autoSpaceDE w:val="0"/>
              <w:autoSpaceDN w:val="0"/>
              <w:bidi w:val="0"/>
              <w:adjustRightInd w:val="0"/>
              <w:snapToGrid w:val="0"/>
              <w:spacing w:line="240" w:lineRule="auto"/>
              <w:ind w:left="57" w:leftChars="0" w:right="57"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未按竞争性谈判文件要求提供《报价函》《法定代表人授权书》《商务条款偏离表》《技术服务方案》《</w:t>
            </w:r>
            <w:r>
              <w:rPr>
                <w:rFonts w:hint="eastAsia" w:ascii="宋体" w:hAnsi="宋体" w:eastAsia="宋体" w:cs="宋体"/>
                <w:spacing w:val="0"/>
                <w:w w:val="100"/>
                <w:position w:val="0"/>
                <w:sz w:val="24"/>
                <w:szCs w:val="24"/>
                <w:lang w:val="en-US" w:eastAsia="zh-CN"/>
              </w:rPr>
              <w:t>技术</w:t>
            </w:r>
            <w:r>
              <w:rPr>
                <w:rFonts w:ascii="宋体" w:hAnsi="宋体" w:eastAsia="宋体" w:cs="宋体"/>
                <w:spacing w:val="0"/>
                <w:w w:val="100"/>
                <w:position w:val="0"/>
                <w:sz w:val="24"/>
                <w:szCs w:val="24"/>
              </w:rPr>
              <w:t>条款偏离表》《报价表》《报价明细表》或所提供的上述材料不符合竞争性谈判文件要求的。</w:t>
            </w:r>
          </w:p>
        </w:tc>
      </w:tr>
      <w:tr w14:paraId="3B832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339" w:type="dxa"/>
            <w:gridSpan w:val="2"/>
            <w:tcBorders>
              <w:left w:val="single" w:color="000000" w:sz="6" w:space="0"/>
              <w:right w:val="single" w:color="000000" w:sz="6" w:space="0"/>
            </w:tcBorders>
            <w:vAlign w:val="center"/>
          </w:tcPr>
          <w:p w14:paraId="45E9A311">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（三）响应程度</w:t>
            </w:r>
          </w:p>
        </w:tc>
      </w:tr>
      <w:tr w14:paraId="2C1A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609" w:type="dxa"/>
            <w:tcBorders>
              <w:left w:val="single" w:color="000000" w:sz="6" w:space="0"/>
              <w:bottom w:val="single" w:color="000000" w:sz="6" w:space="0"/>
            </w:tcBorders>
            <w:vAlign w:val="center"/>
          </w:tcPr>
          <w:p w14:paraId="03C6BEEA">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8730" w:type="dxa"/>
            <w:tcBorders>
              <w:bottom w:val="single" w:color="000000" w:sz="6" w:space="0"/>
              <w:right w:val="single" w:color="000000" w:sz="6" w:space="0"/>
            </w:tcBorders>
            <w:vAlign w:val="center"/>
          </w:tcPr>
          <w:p w14:paraId="25835510">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482" w:firstLineChars="200"/>
              <w:jc w:val="both"/>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不满足竞争性谈判文件第二章《项目采购需求》</w:t>
            </w:r>
            <w:r>
              <w:rPr>
                <w:rFonts w:hint="eastAsia" w:ascii="宋体" w:hAnsi="宋体" w:eastAsia="宋体" w:cs="宋体"/>
                <w:b/>
                <w:bCs/>
                <w:spacing w:val="0"/>
                <w:w w:val="100"/>
                <w:position w:val="0"/>
                <w:sz w:val="24"/>
                <w:szCs w:val="24"/>
                <w:lang w:val="en-US" w:eastAsia="zh-CN"/>
              </w:rPr>
              <w:t>商务要求及</w:t>
            </w:r>
            <w:r>
              <w:rPr>
                <w:rFonts w:ascii="宋体" w:hAnsi="宋体" w:eastAsia="宋体" w:cs="宋体"/>
                <w:b/>
                <w:bCs/>
                <w:spacing w:val="0"/>
                <w:w w:val="100"/>
                <w:position w:val="0"/>
                <w:sz w:val="24"/>
                <w:szCs w:val="24"/>
              </w:rPr>
              <w:t>技术</w:t>
            </w:r>
            <w:r>
              <w:rPr>
                <w:rFonts w:hint="eastAsia" w:ascii="宋体" w:hAnsi="宋体" w:eastAsia="宋体" w:cs="宋体"/>
                <w:b/>
                <w:bCs/>
                <w:spacing w:val="0"/>
                <w:w w:val="100"/>
                <w:position w:val="0"/>
                <w:sz w:val="24"/>
                <w:szCs w:val="24"/>
                <w:lang w:val="en-US" w:eastAsia="zh-CN"/>
              </w:rPr>
              <w:t>要求</w:t>
            </w:r>
            <w:r>
              <w:rPr>
                <w:rFonts w:ascii="宋体" w:hAnsi="宋体" w:eastAsia="宋体" w:cs="宋体"/>
                <w:b/>
                <w:bCs/>
                <w:spacing w:val="0"/>
                <w:w w:val="100"/>
                <w:position w:val="0"/>
                <w:sz w:val="24"/>
                <w:szCs w:val="24"/>
              </w:rPr>
              <w:t>实质性条款要求的</w:t>
            </w:r>
            <w:r>
              <w:rPr>
                <w:rFonts w:hint="eastAsia" w:ascii="宋体" w:hAnsi="宋体" w:eastAsia="宋体" w:cs="宋体"/>
                <w:b/>
                <w:bCs/>
                <w:spacing w:val="0"/>
                <w:w w:val="100"/>
                <w:position w:val="0"/>
                <w:sz w:val="24"/>
                <w:szCs w:val="24"/>
                <w:lang w:eastAsia="zh-CN"/>
              </w:rPr>
              <w:t>（</w:t>
            </w:r>
            <w:r>
              <w:rPr>
                <w:rFonts w:hint="eastAsia" w:ascii="宋体" w:hAnsi="宋体" w:eastAsia="宋体" w:cs="宋体"/>
                <w:b/>
                <w:bCs/>
                <w:spacing w:val="0"/>
                <w:w w:val="100"/>
                <w:position w:val="0"/>
                <w:sz w:val="24"/>
                <w:szCs w:val="24"/>
                <w:lang w:val="en-US" w:eastAsia="zh-CN"/>
              </w:rPr>
              <w:t>负偏离</w:t>
            </w:r>
            <w:r>
              <w:rPr>
                <w:rFonts w:hint="eastAsia" w:ascii="宋体" w:hAnsi="宋体" w:eastAsia="宋体" w:cs="宋体"/>
                <w:b/>
                <w:bCs/>
                <w:spacing w:val="0"/>
                <w:w w:val="100"/>
                <w:position w:val="0"/>
                <w:sz w:val="24"/>
                <w:szCs w:val="24"/>
                <w:lang w:eastAsia="zh-CN"/>
              </w:rPr>
              <w:t>）</w:t>
            </w:r>
            <w:r>
              <w:rPr>
                <w:rFonts w:ascii="宋体" w:hAnsi="宋体" w:eastAsia="宋体" w:cs="宋体"/>
                <w:b/>
                <w:bCs/>
                <w:spacing w:val="0"/>
                <w:w w:val="100"/>
                <w:position w:val="0"/>
                <w:sz w:val="24"/>
                <w:szCs w:val="24"/>
              </w:rPr>
              <w:t>。</w:t>
            </w:r>
          </w:p>
          <w:p w14:paraId="466E45D1">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不满足竞争性谈判文件第二章《项目采购需求》实质性条款要求且未提供上述材料的均视为未响应竞争性谈判文件。</w:t>
            </w:r>
          </w:p>
        </w:tc>
      </w:tr>
      <w:tr w14:paraId="0A68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09" w:type="dxa"/>
            <w:tcBorders>
              <w:top w:val="single" w:color="000000" w:sz="6" w:space="0"/>
              <w:left w:val="single" w:color="000000" w:sz="6" w:space="0"/>
            </w:tcBorders>
            <w:vAlign w:val="center"/>
          </w:tcPr>
          <w:p w14:paraId="1512EAAC">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8730" w:type="dxa"/>
            <w:tcBorders>
              <w:top w:val="single" w:color="000000" w:sz="6" w:space="0"/>
              <w:right w:val="single" w:color="000000" w:sz="6" w:space="0"/>
            </w:tcBorders>
            <w:vAlign w:val="center"/>
          </w:tcPr>
          <w:p w14:paraId="17E09EB0">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不满足竞争性谈判文件第二章《项目采购需求》商务部分实质性条款要求的。</w:t>
            </w:r>
          </w:p>
        </w:tc>
      </w:tr>
      <w:tr w14:paraId="5D0F4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09" w:type="dxa"/>
            <w:tcBorders>
              <w:left w:val="single" w:color="000000" w:sz="6" w:space="0"/>
            </w:tcBorders>
            <w:vAlign w:val="center"/>
          </w:tcPr>
          <w:p w14:paraId="6A6A4304">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8730" w:type="dxa"/>
            <w:tcBorders>
              <w:right w:val="single" w:color="000000" w:sz="6" w:space="0"/>
            </w:tcBorders>
            <w:vAlign w:val="center"/>
          </w:tcPr>
          <w:p w14:paraId="39E51FFB">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本次响应产品类别属于政府强制采购产品类别的，未按要求提供依据国家确定的认证机构出具的、处于有效期之内的节能产品或环境标志产品认证证书。</w:t>
            </w:r>
          </w:p>
        </w:tc>
      </w:tr>
      <w:tr w14:paraId="4062E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09" w:type="dxa"/>
            <w:tcBorders>
              <w:left w:val="single" w:color="000000" w:sz="6" w:space="0"/>
            </w:tcBorders>
            <w:vAlign w:val="center"/>
          </w:tcPr>
          <w:p w14:paraId="19EB46F0">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8730" w:type="dxa"/>
            <w:tcBorders>
              <w:right w:val="single" w:color="000000" w:sz="6" w:space="0"/>
            </w:tcBorders>
            <w:vAlign w:val="center"/>
          </w:tcPr>
          <w:p w14:paraId="0457A3B0">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响应文件含有采购人不能接受的附加条件的。</w:t>
            </w:r>
          </w:p>
        </w:tc>
      </w:tr>
      <w:tr w14:paraId="0F761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9" w:type="dxa"/>
            <w:tcBorders>
              <w:left w:val="single" w:color="000000" w:sz="6" w:space="0"/>
            </w:tcBorders>
            <w:vAlign w:val="center"/>
          </w:tcPr>
          <w:p w14:paraId="066FB9D4">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w:t>
            </w:r>
          </w:p>
        </w:tc>
        <w:tc>
          <w:tcPr>
            <w:tcW w:w="8730" w:type="dxa"/>
            <w:tcBorders>
              <w:right w:val="single" w:color="000000" w:sz="6" w:space="0"/>
            </w:tcBorders>
            <w:vAlign w:val="center"/>
          </w:tcPr>
          <w:p w14:paraId="678BA3BE">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报价有效期少于竞争性谈判文件中载明的报价有效期的。</w:t>
            </w:r>
          </w:p>
        </w:tc>
      </w:tr>
      <w:tr w14:paraId="27779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09" w:type="dxa"/>
            <w:tcBorders>
              <w:left w:val="single" w:color="000000" w:sz="6" w:space="0"/>
              <w:bottom w:val="single" w:color="000000" w:sz="6" w:space="0"/>
            </w:tcBorders>
            <w:vAlign w:val="center"/>
          </w:tcPr>
          <w:p w14:paraId="78B1E4B9">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8730" w:type="dxa"/>
            <w:tcBorders>
              <w:bottom w:val="single" w:color="000000" w:sz="6" w:space="0"/>
              <w:right w:val="single" w:color="000000" w:sz="6" w:space="0"/>
            </w:tcBorders>
            <w:vAlign w:val="center"/>
          </w:tcPr>
          <w:p w14:paraId="2FD1E167">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法律、法规和竞争性谈判文件规定的其他无效情形。</w:t>
            </w:r>
          </w:p>
        </w:tc>
      </w:tr>
    </w:tbl>
    <w:p w14:paraId="5F253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（二）澄清有关问题</w:t>
      </w:r>
    </w:p>
    <w:p w14:paraId="48301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1DAF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71BAB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14:paraId="47746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（三）谈判</w:t>
      </w:r>
    </w:p>
    <w:p w14:paraId="537AE1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1.竞争性谈判小组所有成员应当集中与单一供应商分别进行谈判，并给予所有参加谈判的供应商平等的谈判机会。</w:t>
      </w:r>
    </w:p>
    <w:p w14:paraId="55462F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2.在谈判过程中，竞争性谈判小组可以根据谈判文件和谈判情况实质性变动采购需求中的技术、服务要求以及合同草案条款，但不得变动谈判文件中的其他内容。实质性变动的内容，须经采购人代表确认。</w:t>
      </w:r>
    </w:p>
    <w:p w14:paraId="4B901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对谈判文件作出的实质性变动是谈判文件的有效组成部分，竞争性谈判小组应当及时以书面形式同时通知所有参加谈判的供应商。</w:t>
      </w:r>
    </w:p>
    <w:p w14:paraId="38E8F7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当按照谈判文件的变动情况和竞争性谈判小组的要求重新提交响应文件，并由其法定代表人或授权代表签字或者加盖公章。由授权代表签字的，应当附法定代表人授权书。供应商为自然人的，应当由本人签字并附身份证明。</w:t>
      </w:r>
    </w:p>
    <w:p w14:paraId="1067C2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（四）最后报价</w:t>
      </w:r>
    </w:p>
    <w:p w14:paraId="76400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谈判文件已详细列明采购标的的技术、服务要求的，谈判结束后，竞争性谈判小组应当要求所有继续参加谈判的供应商在规定时间内通过企业数字证书登陆通化市公共资源交易中心（通化市政府采购中心）网在规定时间内提交最后报价，提交最后报价的供应商不得少于三家。</w:t>
      </w:r>
    </w:p>
    <w:p w14:paraId="07DD2A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谈判文件未详细列明采购标的的技术、服务要求，需经谈判由供应商提供最终设计方案或解决方案的，谈判结束后，竞争性谈判小组应当按照少数服从多数的原则投票推荐三家以上供应商的设计方案或者解决方案，并要求其在规定时间内提交最后报价。</w:t>
      </w:r>
    </w:p>
    <w:p w14:paraId="45A07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31" w:name="_Toc11198"/>
      <w:r>
        <w:rPr>
          <w:rFonts w:ascii="宋体" w:hAnsi="宋体" w:eastAsia="宋体" w:cs="宋体"/>
          <w:spacing w:val="0"/>
          <w:w w:val="100"/>
          <w:position w:val="0"/>
          <w:sz w:val="24"/>
          <w:szCs w:val="24"/>
        </w:rPr>
        <w:t>2.最后报价是供应商响应文件的有效组成部分。供应商未在规定时间内提交最后报价或最后报价超过采购预算的，其响应无效。</w:t>
      </w:r>
      <w:bookmarkEnd w:id="31"/>
    </w:p>
    <w:p w14:paraId="76B7C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3.已提交响应文件的供应商，在提交最后报价之前，可以根据谈判情况退出谈判。采购代理机构应当退还退出谈判的供应商的保证金。</w:t>
      </w:r>
    </w:p>
    <w:p w14:paraId="023E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（五）综合比较与评价</w:t>
      </w:r>
    </w:p>
    <w:p w14:paraId="656336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竞争性谈判小组应当按照竞争性谈判文件中规定的评审方法和标准，对质量和服务均能满足采购文件实质性响应要求的响应文件进行综合比较与评价。</w:t>
      </w:r>
    </w:p>
    <w:p w14:paraId="4728C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（六）复核评审结果</w:t>
      </w:r>
    </w:p>
    <w:p w14:paraId="07D6BA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除资格性审查认定错误和价格计算错误外，采购人或者采购代理机构不得以任何理由组织重新评审。</w:t>
      </w:r>
    </w:p>
    <w:p w14:paraId="40483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报告签署前，经复核发现存在资格性审查认定错误或价格计算错误情形的，竞争性谈判小组应当当场修改评审结果，并在评审报告中记载。评审报告签署后，采购人或者采购代理机构发现存在资格性审查认定错误或价格计算错误情形的，应当组织原竞争性谈判小组进行重新评审，重新评审改变评审结果的，书面报告本级财政部门。采购人、采购代理机构发现竞争性谈判小组未按照竞争性谈判文件规定的评定成交的标准进行评审的，应当重新开展采购活动，并同时书面报告本级财政部门。</w:t>
      </w:r>
    </w:p>
    <w:p w14:paraId="23F8E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（七）推荐成交候选人名单</w:t>
      </w:r>
    </w:p>
    <w:p w14:paraId="0A7149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评审结果按最后报价(经算术修正和落实政府采购政策需进行的价格扣除后的价格)由低到高顺序排列。最后报价(经算术修正和落实政府采购政策需进行的价格扣除后的价格)相同的，按技术指标优劣顺序排列；最后报价(经算术修正和落实政府采购政策需进行的价格扣除后的价格)、技术指标相同的，按所投产品列入政府优先采购产品类别认证证书多少顺序排列；以上均相同的，按提交电子响应文件时间先后（以供应商提交响应文件登记表为准）顺序排列。分包采购的，每包评审结果按上述规则排列。</w:t>
      </w:r>
    </w:p>
    <w:p w14:paraId="0F228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2.竞争性谈判小组按照评审结果排列顺序确定成交候选人排名。</w:t>
      </w:r>
    </w:p>
    <w:p w14:paraId="33E092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（八）编写评审报告</w:t>
      </w:r>
    </w:p>
    <w:p w14:paraId="7498F9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根据全体评审成员签字的原始评审记录和评审结果编写评审报告。竞争性谈判小组应当在评审报告上签字，对自己的评审意见承担法律责任。对评审报告有异议的，应当在评审报告上签署不同意见，并说明理由，否则视为同意评审报告。竞争性谈判小组成员拒绝在报告上签字又不书面说明其不同意见和理由的，视为同意评审报告。</w:t>
      </w:r>
    </w:p>
    <w:p w14:paraId="28B28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（九）确定成交供应商</w:t>
      </w:r>
    </w:p>
    <w:p w14:paraId="58C9A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应当自收到评审报告之日起5个工作日内，在评审报告确定的成交候选人名单中按顺序确定成交供应商，采购人也可以书面授权委托竞争性谈判小组直接确定成交供应商。采购人在收到评审报告5个工作日内未按评审报告推荐的成交候选人顺序确定成交供应商，又不能说明合法理由的，视同按评审报告推荐的顺序确定排名第一的成交候选人为成交供应商。</w:t>
      </w:r>
    </w:p>
    <w:p w14:paraId="560CB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65DD5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出现下列情形之一的，采购人或者采购代理机构应当终止竞争性谈判采购活动，发布项目终止公告并说明原因，重新开展采购活动：</w:t>
      </w:r>
    </w:p>
    <w:p w14:paraId="47F52F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(1)因情况变化，不再符合规定的竞争性谈判采购方式适用情形的；</w:t>
      </w:r>
    </w:p>
    <w:p w14:paraId="3F6FE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(2)出现影响采购公正的违法、违规行为的；</w:t>
      </w:r>
    </w:p>
    <w:p w14:paraId="3AFBB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(3)在采购过程中符合竞争要求的供应商或者报价未超过采购预算和最高限价的供应商不足三家的。</w:t>
      </w:r>
    </w:p>
    <w:p w14:paraId="0FBCB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2" w:name="_Toc30327"/>
      <w:r>
        <w:rPr>
          <w:rFonts w:ascii="黑体" w:hAnsi="黑体" w:eastAsia="黑体" w:cs="黑体"/>
          <w:spacing w:val="0"/>
          <w:w w:val="100"/>
          <w:position w:val="0"/>
          <w:sz w:val="30"/>
          <w:szCs w:val="30"/>
        </w:rPr>
        <w:t>三、评审标准</w:t>
      </w:r>
      <w:bookmarkEnd w:id="32"/>
    </w:p>
    <w:p w14:paraId="442EF3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响应文件满足竞争性谈判文件全部实质性要求的前提下，供应商的最后报价是竞争性谈判小组评价与比较的依据。</w:t>
      </w:r>
    </w:p>
    <w:p w14:paraId="61FDB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于非专门面向中小微企业采购的项目，依照《政府采购促进中小企业发展暂行办法》《关于进一步加大政府采购支持中小企业力度的通知》的规定，凡符合要求的有效供应商，按照本竞争性谈判文件第三章规定的比例给予相应的价格扣除。</w:t>
      </w:r>
    </w:p>
    <w:p w14:paraId="05CC223E">
      <w:pPr>
        <w:rPr>
          <w:rFonts w:ascii="宋体" w:hAnsi="宋体" w:eastAsia="宋体" w:cs="宋体"/>
          <w:b/>
          <w:bCs/>
          <w:spacing w:val="0"/>
          <w:w w:val="100"/>
          <w:position w:val="0"/>
          <w:sz w:val="36"/>
          <w:szCs w:val="36"/>
        </w:rPr>
      </w:pPr>
      <w:r>
        <w:rPr>
          <w:rFonts w:ascii="宋体" w:hAnsi="宋体" w:eastAsia="宋体" w:cs="宋体"/>
          <w:b/>
          <w:bCs/>
          <w:spacing w:val="0"/>
          <w:w w:val="100"/>
          <w:position w:val="0"/>
          <w:sz w:val="36"/>
          <w:szCs w:val="36"/>
        </w:rPr>
        <w:br w:type="page"/>
      </w:r>
    </w:p>
    <w:p w14:paraId="2B84E6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33" w:name="_Toc12322"/>
      <w:r>
        <w:rPr>
          <w:rFonts w:ascii="宋体" w:hAnsi="宋体" w:eastAsia="宋体" w:cs="宋体"/>
          <w:b/>
          <w:bCs/>
          <w:spacing w:val="0"/>
          <w:w w:val="100"/>
          <w:position w:val="0"/>
          <w:sz w:val="36"/>
          <w:szCs w:val="36"/>
        </w:rPr>
        <w:t>第六章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供应商须知</w:t>
      </w:r>
      <w:bookmarkEnd w:id="33"/>
    </w:p>
    <w:p w14:paraId="78E775E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B60B1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73D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4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4" w:name="_Toc22921"/>
      <w:r>
        <w:rPr>
          <w:rFonts w:ascii="黑体" w:hAnsi="黑体" w:eastAsia="黑体" w:cs="黑体"/>
          <w:spacing w:val="0"/>
          <w:w w:val="100"/>
          <w:position w:val="0"/>
          <w:sz w:val="30"/>
          <w:szCs w:val="30"/>
        </w:rPr>
        <w:t>一、总则</w:t>
      </w:r>
      <w:bookmarkEnd w:id="34"/>
    </w:p>
    <w:p w14:paraId="78E7CF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1.定义</w:t>
      </w:r>
    </w:p>
    <w:p w14:paraId="35ABBD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1.1“采购人”是指依法进行政府采购的国家机关、事业单位、团体组织。本项目采购人详见本竞争性谈判文件中第一章《采购邀请》。</w:t>
      </w:r>
    </w:p>
    <w:p w14:paraId="1CFF6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1.2“采购代理机构”是指依据《政府采购委托代理协议》，受采购人委托具体组织本次采购活动的单位，即</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4D39B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1.3“服务”是指竞争性谈判文件中所属服务。</w:t>
      </w:r>
    </w:p>
    <w:p w14:paraId="5BFBD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1.4“供应商”是指响应采购、参加采购竞争的法人、其他组织或者自然人。</w:t>
      </w:r>
    </w:p>
    <w:p w14:paraId="253D37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1.5“合格供应商”是指响应文件提交成功、解密成功、能正常导入电子采购系统，且资格审查和符合性审查合格的供应商。</w:t>
      </w:r>
    </w:p>
    <w:p w14:paraId="3A4CF7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1.6竞争性谈判文件各部分规定的期间以时、日、月、年计算。期间开始的时和日，不计算在期间内，而从次日开始计算。期间届满的最后一天是节假日的，以节假日后的第一日为期间届满的日期。</w:t>
      </w:r>
    </w:p>
    <w:p w14:paraId="0FD05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本竞争性谈判文件所称“提交响应文件截止日前一年内”，是指提交响应文件截止日前365天内（如某项目提交响应文件截止日为2020年8月1日，此项目“提交响应文件截止日前一年内”是指2019年8月1日-2020年7月31日）。</w:t>
      </w:r>
    </w:p>
    <w:p w14:paraId="1FBC7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“提交响应文件截止日前二年内”、“提交响应文件截止日前三年内”等，均按此要求确认。</w:t>
      </w:r>
    </w:p>
    <w:p w14:paraId="7A507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2.供应商参加政府采购的条件</w:t>
      </w:r>
    </w:p>
    <w:p w14:paraId="65E35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w:t>
      </w:r>
      <w:r>
        <w:rPr>
          <w:rFonts w:hint="eastAsia" w:asciiTheme="majorEastAsia" w:hAnsiTheme="majorEastAsia" w:eastAsiaTheme="majorEastAsia" w:cstheme="majorEastAsia"/>
          <w:color w:val="auto"/>
          <w:sz w:val="24"/>
          <w:highlight w:val="none"/>
        </w:rPr>
        <w:t>在投标前供应商在政府采购云平台注册入库成为正式供应商后，通过政府采购云平台递交电子投标文件（在平台上按《政府采购项目电子交易管理操作指南-供应商》进行投标操作）</w:t>
      </w:r>
      <w:r>
        <w:rPr>
          <w:rFonts w:ascii="宋体" w:hAnsi="宋体" w:eastAsia="宋体" w:cs="宋体"/>
          <w:spacing w:val="0"/>
          <w:w w:val="100"/>
          <w:position w:val="0"/>
          <w:sz w:val="24"/>
          <w:szCs w:val="24"/>
        </w:rPr>
        <w:t>。</w:t>
      </w:r>
    </w:p>
    <w:p w14:paraId="62FC4B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2.2符合竞争性谈判文件第一章《采购邀请》中规定的供应商资格条件。</w:t>
      </w:r>
    </w:p>
    <w:p w14:paraId="3919DB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w:t>
      </w:r>
      <w:r>
        <w:rPr>
          <w:rFonts w:hint="eastAsia" w:asciiTheme="majorEastAsia" w:hAnsiTheme="majorEastAsia" w:eastAsiaTheme="majorEastAsia" w:cstheme="majorEastAsia"/>
          <w:b/>
          <w:bCs/>
          <w:color w:val="auto"/>
          <w:sz w:val="24"/>
          <w:szCs w:val="24"/>
          <w:highlight w:val="none"/>
        </w:rPr>
        <w:t>合格的货物及相关服务</w:t>
      </w:r>
    </w:p>
    <w:p w14:paraId="5080D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3.1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文件无效。进口产品是指通过中国海关报关验放进入中国境内且产自关境外的产品。</w:t>
      </w:r>
    </w:p>
    <w:p w14:paraId="4D4A4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3.2.投标人所提供的货物应当没有侵犯任何第三方的知识产权、技术秘密等合法权利，不存在任何抵押、留置、查封等产权瑕疵。 </w:t>
      </w:r>
    </w:p>
    <w:p w14:paraId="5E89F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3.3投标人提供的货物和相关服务应当符合招标文件的要求，并且其质量完全符合国家标准、行业标准或地方标准。</w:t>
      </w:r>
    </w:p>
    <w:p w14:paraId="1D46D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r>
        <w:rPr>
          <w:rFonts w:ascii="宋体" w:hAnsi="宋体" w:eastAsia="宋体" w:cs="宋体"/>
          <w:spacing w:val="0"/>
          <w:w w:val="100"/>
          <w:position w:val="0"/>
          <w:sz w:val="24"/>
          <w:szCs w:val="24"/>
        </w:rPr>
        <w:t>。</w:t>
      </w:r>
    </w:p>
    <w:p w14:paraId="26F8DC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4.联合体</w:t>
      </w:r>
    </w:p>
    <w:p w14:paraId="69B274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如果竞争性谈判文件第一章《采购邀请》中没有特殊说明，本次采购允许由2个以上供应商组成1个联合体以1个供应商身份共同参加政府采购。联合体各方应符合下列要求：</w:t>
      </w:r>
    </w:p>
    <w:p w14:paraId="5B7E3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59371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4.2联合体各方之间应当签订《联合体协议书》并在响应文件内提交，明确约定联合体各方承担的工作和相应的责任。该协议书对联合体各方均具有法律约束力。</w:t>
      </w:r>
    </w:p>
    <w:p w14:paraId="763EF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4.3联合体各方应按竞争性谈判文件提供的格式签订《联合体协议书》，明确各方权利义务，并承诺就成交项目向采购人承担连带责任。</w:t>
      </w:r>
    </w:p>
    <w:p w14:paraId="299E39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4.4联合体成交后，联合体各方应当共同与采购人签订采购合同，就采购合同约定的事项对采购人承担连带责任。</w:t>
      </w:r>
    </w:p>
    <w:p w14:paraId="65DC3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5.费用</w:t>
      </w:r>
    </w:p>
    <w:p w14:paraId="279CB2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5.1</w:t>
      </w:r>
      <w:r>
        <w:rPr>
          <w:rFonts w:hint="eastAsia" w:ascii="宋体" w:hAnsi="宋体" w:cs="宋体"/>
          <w:color w:val="auto"/>
          <w:sz w:val="24"/>
          <w:highlight w:val="none"/>
        </w:rPr>
        <w:t>投标人应承担所有与准备和参加投标有关的费用，采购人和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在任何情况下均无义务和责任承担这些费用。</w:t>
      </w:r>
      <w:r>
        <w:rPr>
          <w:rFonts w:hint="eastAsia" w:ascii="宋体" w:hAnsi="宋体" w:cs="宋体"/>
          <w:color w:val="auto"/>
          <w:sz w:val="24"/>
          <w:highlight w:val="none"/>
          <w:lang w:val="en-US" w:eastAsia="zh-CN"/>
        </w:rPr>
        <w:t>代理服务费：参照国家计委计价格〔2002〕1980号文件《招标代理服务费管理暂行办法》及国家发展和改革委员会办公厅发改办价格〔2003〕857号文、国家发展改革委发改价格【2015】299号文的取费标准，</w:t>
      </w:r>
      <w:r>
        <w:rPr>
          <w:rFonts w:hint="eastAsia" w:ascii="宋体" w:hAnsi="宋体" w:cs="宋体"/>
          <w:b/>
          <w:bCs/>
          <w:color w:val="auto"/>
          <w:sz w:val="24"/>
          <w:highlight w:val="none"/>
          <w:lang w:val="en-US" w:eastAsia="zh-CN"/>
        </w:rPr>
        <w:t>按中标、成交金额的1.5%向中标人收取</w:t>
      </w:r>
      <w:r>
        <w:rPr>
          <w:rFonts w:hint="eastAsia" w:ascii="宋体" w:hAnsi="宋体" w:cs="宋体"/>
          <w:color w:val="auto"/>
          <w:sz w:val="24"/>
          <w:highlight w:val="none"/>
          <w:lang w:val="en-US" w:eastAsia="zh-CN"/>
        </w:rPr>
        <w:t>，投标报价应考虑招标代理费用，不能超过招标预算</w:t>
      </w:r>
      <w:r>
        <w:rPr>
          <w:rFonts w:ascii="宋体" w:hAnsi="宋体" w:eastAsia="宋体" w:cs="宋体"/>
          <w:spacing w:val="0"/>
          <w:w w:val="100"/>
          <w:position w:val="0"/>
          <w:sz w:val="24"/>
          <w:szCs w:val="24"/>
        </w:rPr>
        <w:t>。</w:t>
      </w:r>
    </w:p>
    <w:p w14:paraId="0B0473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6.信息发布</w:t>
      </w:r>
    </w:p>
    <w:p w14:paraId="150587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本采购项目需要公开的有关信息，包括采购公告、成交公告、更正公告等与采购活动有关的通知，采购代理机构将通过</w:t>
      </w:r>
      <w:r>
        <w:rPr>
          <w:rFonts w:hint="eastAsia" w:ascii="宋体" w:hAnsi="宋体" w:eastAsia="宋体" w:cs="宋体"/>
          <w:spacing w:val="0"/>
          <w:w w:val="100"/>
          <w:position w:val="0"/>
          <w:sz w:val="24"/>
          <w:szCs w:val="24"/>
        </w:rPr>
        <w:t>“政采云”平台（http:// www.zcygov.cn）发布，同步推送到吉林省政府采购网、中国政府采购网</w:t>
      </w:r>
      <w:r>
        <w:rPr>
          <w:rFonts w:ascii="宋体" w:hAnsi="宋体" w:eastAsia="宋体" w:cs="宋体"/>
          <w:spacing w:val="0"/>
          <w:w w:val="100"/>
          <w:position w:val="0"/>
          <w:sz w:val="24"/>
          <w:szCs w:val="24"/>
        </w:rPr>
        <w:t>公开发布。供应商在参与本项目采购活动期间，请及时关注以上媒体上的相关信息，供应商因没有及时关注而未能如期获取相关信息，是供应商的风险，采购代理机构对此不承担任何责任。</w:t>
      </w:r>
    </w:p>
    <w:p w14:paraId="38F84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5" w:name="_Toc11856"/>
      <w:r>
        <w:rPr>
          <w:rFonts w:ascii="黑体" w:hAnsi="黑体" w:eastAsia="黑体" w:cs="黑体"/>
          <w:spacing w:val="0"/>
          <w:w w:val="100"/>
          <w:position w:val="0"/>
          <w:sz w:val="30"/>
          <w:szCs w:val="30"/>
        </w:rPr>
        <w:t>二、竞争性谈判文件</w:t>
      </w:r>
      <w:bookmarkEnd w:id="35"/>
    </w:p>
    <w:p w14:paraId="41419C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7.竞争性谈判文件</w:t>
      </w:r>
    </w:p>
    <w:p w14:paraId="1E0E4B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竞争性谈判文件包括下述内容：</w:t>
      </w:r>
    </w:p>
    <w:p w14:paraId="1E351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第一章采购邀请</w:t>
      </w:r>
    </w:p>
    <w:p w14:paraId="790CED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第二章项目采购需求</w:t>
      </w:r>
    </w:p>
    <w:p w14:paraId="1CDEA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第三章政府采购政策</w:t>
      </w:r>
    </w:p>
    <w:p w14:paraId="17961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第四章资格审查方法与标准</w:t>
      </w:r>
    </w:p>
    <w:p w14:paraId="5CB575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第五章评审方法、程序与标准</w:t>
      </w:r>
    </w:p>
    <w:p w14:paraId="5C8D45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第六章供应商须知</w:t>
      </w:r>
    </w:p>
    <w:p w14:paraId="3F05D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第七章合同文本</w:t>
      </w:r>
    </w:p>
    <w:p w14:paraId="19A6CC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第八章响应文件格式</w:t>
      </w:r>
    </w:p>
    <w:p w14:paraId="4E51A1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第九章附件</w:t>
      </w:r>
    </w:p>
    <w:p w14:paraId="600BE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8.现场考察</w:t>
      </w:r>
    </w:p>
    <w:p w14:paraId="6BF2FF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8.1竞争性谈判文件第一章《采购邀请》中约定现场考察的，由采购人组织所有潜在供应商考察项目现场，但不得单独或者分别组织只有一个供应商参加的现场考察。</w:t>
      </w:r>
    </w:p>
    <w:p w14:paraId="4A9F5E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所有供应商应按《采购邀请》规定的时间、地点前往参加现场考察活动。供应商如不参加，其风险由供应商自行承担，采购人与采购代理机构不承担任何责任，未参与现场考察不作为否定供应商资格的理由。</w:t>
      </w:r>
    </w:p>
    <w:p w14:paraId="4876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8.2采购人向供应商口头介绍的情况及提供的有关现场的资料和数据，供供应商在编制响应文件时参考。采购人或采购代理机构不对供应商据此作出的判断和决策负责。</w:t>
      </w:r>
    </w:p>
    <w:p w14:paraId="232C48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8.3各供应商应认真考察现场，熟悉现场情况以及周围环境，了解一切可能影响报价的资料。凡拟采取的竞争措施均应在响应文件中列明细目名称及相应的费用。一经成交，不得以不完全了解现场及周围环境情况等为借口而提出额外补偿或延长工期的要求，否则，由此引起的一切后果由成交供应商负责。</w:t>
      </w:r>
    </w:p>
    <w:p w14:paraId="683F6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8.4供应商现场考察所发生的费用自理。供应商现场考察时应注意人身、财产安全，否则责任自负。</w:t>
      </w:r>
    </w:p>
    <w:p w14:paraId="510B4B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9.开标前答疑会</w:t>
      </w:r>
    </w:p>
    <w:p w14:paraId="45B316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9.1</w:t>
      </w:r>
      <w:r>
        <w:rPr>
          <w:rFonts w:hint="eastAsia" w:ascii="宋体" w:hAnsi="宋体" w:eastAsia="宋体" w:cs="宋体"/>
          <w:spacing w:val="0"/>
          <w:w w:val="100"/>
          <w:position w:val="0"/>
          <w:sz w:val="24"/>
          <w:szCs w:val="24"/>
          <w:lang w:val="en-US" w:eastAsia="zh-CN"/>
        </w:rPr>
        <w:t>本项目不召开标前答疑会议</w:t>
      </w:r>
      <w:r>
        <w:rPr>
          <w:rFonts w:ascii="宋体" w:hAnsi="宋体" w:eastAsia="宋体" w:cs="宋体"/>
          <w:spacing w:val="0"/>
          <w:w w:val="100"/>
          <w:position w:val="0"/>
          <w:sz w:val="24"/>
          <w:szCs w:val="24"/>
        </w:rPr>
        <w:t>。</w:t>
      </w:r>
    </w:p>
    <w:p w14:paraId="02E25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9.2采购人与采购代理机构对参加开标前答疑会的供应商就竞争性谈判文件提出的询问做出答复。如果供应商对答复不满意的，可在法律规定期限内提出书面质疑。</w:t>
      </w:r>
    </w:p>
    <w:p w14:paraId="07CD34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10.竞争性谈判文件的澄清、修改</w:t>
      </w:r>
    </w:p>
    <w:p w14:paraId="7312FE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10.1采购人或者采购代理机构可以对已发出的竞争性谈判文件进行必要的澄清或者修改。澄清或者修改的内容可能影响响应文件编制的，采购人或者采购代理机构应当在提交响应文件截止时间至少3个工作日前，通知所有获取竞争性谈判文件的潜在供应商；不足3个工作日的，采购人或者采购代理机构应当顺延提交响应文件的截止时间。</w:t>
      </w:r>
    </w:p>
    <w:p w14:paraId="5D465F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10.2竞争性谈判文件的澄清、修改均由采购代理机构通过本须知第6条约定的信息发布方式和渠道，以更正公告形式发布。更正公告的内容为竞争性谈判文件的组成部分，当竞争性谈判文件与更正公告就同一内容的表述不一致时，以最后发布的更正公告内容为准。延长提交响应文件截止时间的，延长后的具体提交响应文件截止时间以最后发布的更正公告中的规定为准。采购人或者采购代理机构和供应商的权利及义务将受到新的截止期的约束。如更正公告有重新发布电子竞争性谈判文件的，供应商应下载最新发布的电子竞争性谈判文件制作响应文件。未按照重新发布的竞争性谈判文件编制响应文件的，是供应商的风险。</w:t>
      </w:r>
    </w:p>
    <w:p w14:paraId="48ABA6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10.3除上述规定以外的其他任何澄清、修改方式及澄清、修改内容均属无效，不得作为编制响应文件的依据，否则，由此导致的风险由供应商自行承担，采购代理机构不承担任何责任。</w:t>
      </w:r>
    </w:p>
    <w:p w14:paraId="17EA2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6" w:name="_Toc124"/>
      <w:r>
        <w:rPr>
          <w:rFonts w:ascii="黑体" w:hAnsi="黑体" w:eastAsia="黑体" w:cs="黑体"/>
          <w:spacing w:val="0"/>
          <w:w w:val="100"/>
          <w:position w:val="0"/>
          <w:sz w:val="30"/>
          <w:szCs w:val="30"/>
        </w:rPr>
        <w:t>三、响应文件</w:t>
      </w:r>
      <w:bookmarkEnd w:id="36"/>
    </w:p>
    <w:p w14:paraId="3D09F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11.响应文件的制作</w:t>
      </w:r>
    </w:p>
    <w:p w14:paraId="42DF6C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11.1供应商</w:t>
      </w:r>
      <w:r>
        <w:rPr>
          <w:rFonts w:hint="eastAsia" w:ascii="宋体" w:hAnsi="宋体" w:eastAsia="宋体" w:cs="宋体"/>
          <w:spacing w:val="0"/>
          <w:w w:val="100"/>
          <w:position w:val="0"/>
          <w:sz w:val="24"/>
          <w:szCs w:val="24"/>
        </w:rPr>
        <w:t>应当自行登录政府采购云平台下载“投标文件制作软件，通过软件制作、生成投标文件</w:t>
      </w:r>
      <w:r>
        <w:rPr>
          <w:rFonts w:ascii="宋体" w:hAnsi="宋体" w:eastAsia="宋体" w:cs="宋体"/>
          <w:spacing w:val="0"/>
          <w:w w:val="100"/>
          <w:position w:val="0"/>
          <w:sz w:val="24"/>
          <w:szCs w:val="24"/>
        </w:rPr>
        <w:t>。</w:t>
      </w:r>
    </w:p>
    <w:p w14:paraId="7FF516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ascii="宋体" w:hAnsi="宋体" w:eastAsia="宋体" w:cs="宋体"/>
          <w:spacing w:val="0"/>
          <w:w w:val="100"/>
          <w:position w:val="0"/>
          <w:sz w:val="24"/>
          <w:szCs w:val="24"/>
        </w:rPr>
        <w:t>11.</w:t>
      </w:r>
      <w:r>
        <w:rPr>
          <w:rFonts w:hint="eastAsia" w:ascii="宋体" w:hAnsi="宋体" w:eastAsia="宋体" w:cs="宋体"/>
          <w:spacing w:val="0"/>
          <w:w w:val="100"/>
          <w:position w:val="0"/>
          <w:sz w:val="24"/>
          <w:szCs w:val="24"/>
        </w:rPr>
        <w:t xml:space="preserve">2 </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制作电子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文件时应按照</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文件的要求和</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文件制作软件的提示编制电子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文件，保证目录清晰、内容完整。未按</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文件的要求编制</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文件的，是</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的风险。</w:t>
      </w:r>
    </w:p>
    <w:p w14:paraId="6F65A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11.3 招标内容分多个采购包的，</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应当按采购包分别编制独立的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文件，并按采购包分别提交</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w:t>
      </w:r>
    </w:p>
    <w:p w14:paraId="496D37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11.4 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文件签章完成后，生成加密电子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文件。加密的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文件必须在投标截止时间前完成上传，加密和解密必须使用同一数字证书。</w:t>
      </w:r>
    </w:p>
    <w:p w14:paraId="1B28B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因</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原因导致</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文件无法解密，由</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自行承担责任</w:t>
      </w:r>
      <w:r>
        <w:rPr>
          <w:rFonts w:ascii="宋体" w:hAnsi="宋体" w:eastAsia="宋体" w:cs="宋体"/>
          <w:spacing w:val="0"/>
          <w:w w:val="100"/>
          <w:position w:val="0"/>
          <w:sz w:val="24"/>
          <w:szCs w:val="24"/>
        </w:rPr>
        <w:t>。</w:t>
      </w:r>
    </w:p>
    <w:p w14:paraId="576410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12.响应文件的语言和计量单位</w:t>
      </w:r>
    </w:p>
    <w:p w14:paraId="459DA5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12.1供应商提交的响应文件（包括技术文件和资料、图纸中的说明）以及供应商与采购代理机构就有关谈判的所有来往函电均应使用中文简体字。</w:t>
      </w:r>
    </w:p>
    <w:p w14:paraId="3675DA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12.2原版为外文的证书类文件，以及由外国人作出的本人签名、外国公司的名称或外国印章等可以是外文，但应当提供中文翻译文件并加盖供应商公章。原版为外文的证书类、证明类文件，与供应商名称或其它实际情况不符的，供应商应当提供相关证明文件。</w:t>
      </w:r>
    </w:p>
    <w:p w14:paraId="187AD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12.3响应文件所使用的计量单位，应使用中华人民共和国法定计量单位。</w:t>
      </w:r>
    </w:p>
    <w:p w14:paraId="6C88D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12.4供应商违反上述规定的，导致竞争性谈判小组据此认定未实质性响应竞争性谈判文件要求或对应评审因素得分受到影响的，是供应商的风险。</w:t>
      </w:r>
    </w:p>
    <w:p w14:paraId="353D8A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13.响应文件的组成及要求</w:t>
      </w:r>
    </w:p>
    <w:p w14:paraId="5EE8F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13.1响应文件的组成</w:t>
      </w:r>
    </w:p>
    <w:p w14:paraId="6AEC9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供应商编制的响应文件应包括但不限于下列内容：</w:t>
      </w:r>
    </w:p>
    <w:p w14:paraId="10406B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1">
            <w:col w:w="8415"/>
          </w:cols>
        </w:sectPr>
      </w:pPr>
    </w:p>
    <w:p w14:paraId="732AB3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第一部分</w:t>
      </w:r>
    </w:p>
    <w:p w14:paraId="33161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第二部分</w:t>
      </w:r>
    </w:p>
    <w:p w14:paraId="7C289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第三部分</w:t>
      </w:r>
    </w:p>
    <w:p w14:paraId="38BB7C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第四部分</w:t>
      </w:r>
    </w:p>
    <w:p w14:paraId="5F4BCD3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 w:firstLineChars="200"/>
        <w:textAlignment w:val="baseline"/>
        <w:outlineLvl w:val="9"/>
        <w:rPr>
          <w:spacing w:val="0"/>
          <w:w w:val="100"/>
          <w:position w:val="0"/>
          <w:sz w:val="2"/>
        </w:rPr>
      </w:pPr>
      <w:r>
        <w:rPr>
          <w:spacing w:val="0"/>
          <w:w w:val="100"/>
          <w:position w:val="0"/>
          <w:sz w:val="2"/>
          <w:szCs w:val="2"/>
        </w:rPr>
        <w:br w:type="column"/>
      </w:r>
    </w:p>
    <w:p w14:paraId="43766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资格审查文件</w:t>
      </w:r>
    </w:p>
    <w:p w14:paraId="607861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商务文件</w:t>
      </w:r>
    </w:p>
    <w:p w14:paraId="5E1CFF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技术服务文件</w:t>
      </w:r>
    </w:p>
    <w:p w14:paraId="63BE9F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报价文件</w:t>
      </w:r>
    </w:p>
    <w:p w14:paraId="64A3B0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type w:val="continuous"/>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2">
            <w:col w:w="1877" w:space="100"/>
            <w:col w:w="7172"/>
          </w:cols>
        </w:sectPr>
      </w:pPr>
    </w:p>
    <w:p w14:paraId="7F6FC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上述各部分内容及格式详见竞争性谈判文件第八章《响应文件格式》。</w:t>
      </w:r>
    </w:p>
    <w:p w14:paraId="0E0A63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w:t>
      </w:r>
      <w:r>
        <w:rPr>
          <w:rFonts w:hint="eastAsia" w:ascii="宋体" w:hAnsi="宋体" w:eastAsia="宋体" w:cs="宋体"/>
          <w:spacing w:val="0"/>
          <w:w w:val="100"/>
          <w:position w:val="0"/>
          <w:sz w:val="24"/>
          <w:szCs w:val="24"/>
          <w:highlight w:val="none"/>
          <w:lang w:eastAsia="zh-CN"/>
        </w:rPr>
        <w:t>谈判</w:t>
      </w:r>
      <w:r>
        <w:rPr>
          <w:rFonts w:ascii="宋体" w:hAnsi="宋体" w:eastAsia="宋体" w:cs="宋体"/>
          <w:spacing w:val="0"/>
          <w:w w:val="100"/>
          <w:position w:val="0"/>
          <w:sz w:val="24"/>
          <w:szCs w:val="24"/>
          <w:highlight w:val="none"/>
        </w:rPr>
        <w:t>保证金</w:t>
      </w:r>
    </w:p>
    <w:p w14:paraId="7C3E98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13.2.1</w:t>
      </w:r>
      <w:r>
        <w:rPr>
          <w:rFonts w:hint="eastAsia" w:ascii="宋体" w:hAnsi="宋体" w:eastAsia="宋体" w:cs="宋体"/>
          <w:spacing w:val="0"/>
          <w:w w:val="100"/>
          <w:position w:val="0"/>
          <w:sz w:val="24"/>
          <w:szCs w:val="24"/>
          <w:highlight w:val="none"/>
          <w:lang w:eastAsia="zh-CN"/>
        </w:rPr>
        <w:t>谈判</w:t>
      </w:r>
      <w:r>
        <w:rPr>
          <w:rFonts w:hint="eastAsia" w:ascii="宋体" w:hAnsi="宋体" w:eastAsia="宋体" w:cs="宋体"/>
          <w:spacing w:val="0"/>
          <w:w w:val="100"/>
          <w:position w:val="0"/>
          <w:sz w:val="24"/>
          <w:szCs w:val="24"/>
          <w:highlight w:val="none"/>
        </w:rPr>
        <w:t>保证金是投标文件的一部分</w:t>
      </w:r>
      <w:r>
        <w:rPr>
          <w:rFonts w:ascii="宋体" w:hAnsi="宋体" w:eastAsia="宋体" w:cs="宋体"/>
          <w:b/>
          <w:bCs/>
          <w:spacing w:val="0"/>
          <w:w w:val="100"/>
          <w:position w:val="0"/>
          <w:sz w:val="24"/>
          <w:szCs w:val="24"/>
          <w:highlight w:val="none"/>
        </w:rPr>
        <w:t>。</w:t>
      </w:r>
    </w:p>
    <w:p w14:paraId="5A2BB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13.2.2保证金数额不得超过采购项目预算金额的</w:t>
      </w:r>
      <w:r>
        <w:rPr>
          <w:rFonts w:ascii="Calibri" w:hAnsi="Calibri" w:eastAsia="Calibri" w:cs="Calibri"/>
          <w:spacing w:val="0"/>
          <w:w w:val="100"/>
          <w:position w:val="0"/>
          <w:sz w:val="24"/>
          <w:szCs w:val="24"/>
          <w:highlight w:val="none"/>
        </w:rPr>
        <w:t>2%</w:t>
      </w:r>
      <w:r>
        <w:rPr>
          <w:rFonts w:ascii="宋体" w:hAnsi="宋体" w:eastAsia="宋体" w:cs="宋体"/>
          <w:spacing w:val="0"/>
          <w:w w:val="100"/>
          <w:position w:val="0"/>
          <w:sz w:val="24"/>
          <w:szCs w:val="24"/>
          <w:highlight w:val="none"/>
        </w:rPr>
        <w:t>，具体金额按照本采购项目谈判公告中规定的谈判保证金数额及账号提交。保证金应当在提交响应文件截止时间前，</w:t>
      </w:r>
      <w:r>
        <w:rPr>
          <w:rFonts w:hint="eastAsia" w:ascii="宋体" w:hAnsi="宋体" w:eastAsia="宋体" w:cs="宋体"/>
          <w:spacing w:val="0"/>
          <w:w w:val="100"/>
          <w:position w:val="0"/>
          <w:sz w:val="24"/>
          <w:szCs w:val="24"/>
          <w:highlight w:val="none"/>
        </w:rPr>
        <w:t>保证金的形式：应当以基本账户转账或者金融机构、担保机构出具的保函等非现金形式提交</w:t>
      </w:r>
      <w:r>
        <w:rPr>
          <w:rFonts w:ascii="宋体" w:hAnsi="宋体" w:eastAsia="宋体" w:cs="宋体"/>
          <w:spacing w:val="0"/>
          <w:w w:val="100"/>
          <w:position w:val="0"/>
          <w:sz w:val="24"/>
          <w:szCs w:val="24"/>
          <w:highlight w:val="none"/>
        </w:rPr>
        <w:t>。</w:t>
      </w:r>
    </w:p>
    <w:p w14:paraId="4F4115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采用</w:t>
      </w:r>
      <w:r>
        <w:rPr>
          <w:rFonts w:ascii="宋体" w:hAnsi="宋体" w:eastAsia="宋体" w:cs="宋体"/>
          <w:b/>
          <w:bCs/>
          <w:spacing w:val="0"/>
          <w:w w:val="100"/>
          <w:position w:val="0"/>
          <w:sz w:val="24"/>
          <w:szCs w:val="24"/>
          <w:highlight w:val="none"/>
        </w:rPr>
        <w:t>非保函形式</w:t>
      </w:r>
      <w:r>
        <w:rPr>
          <w:rFonts w:ascii="宋体" w:hAnsi="宋体" w:eastAsia="宋体" w:cs="宋体"/>
          <w:spacing w:val="0"/>
          <w:w w:val="100"/>
          <w:position w:val="0"/>
          <w:sz w:val="24"/>
          <w:szCs w:val="24"/>
          <w:highlight w:val="none"/>
        </w:rPr>
        <w:t>的，供应商在提交保证金时，须在存款单备注中注明本项目编号、名称（可简写）和谈判保证金便于采购代理机构查询相关信息。</w:t>
      </w:r>
      <w:r>
        <w:rPr>
          <w:rFonts w:hint="eastAsia" w:ascii="宋体" w:hAnsi="宋体" w:eastAsia="宋体" w:cs="宋体"/>
          <w:spacing w:val="0"/>
          <w:w w:val="100"/>
          <w:position w:val="0"/>
          <w:sz w:val="24"/>
          <w:szCs w:val="24"/>
          <w:highlight w:val="none"/>
        </w:rPr>
        <w:t>采用保函形式的，</w:t>
      </w:r>
      <w:r>
        <w:rPr>
          <w:rFonts w:ascii="宋体" w:hAnsi="宋体" w:eastAsia="宋体" w:cs="宋体"/>
          <w:spacing w:val="0"/>
          <w:w w:val="100"/>
          <w:position w:val="0"/>
          <w:sz w:val="24"/>
          <w:szCs w:val="24"/>
          <w:highlight w:val="none"/>
        </w:rPr>
        <w:t>供应商</w:t>
      </w:r>
      <w:r>
        <w:rPr>
          <w:rFonts w:hint="eastAsia" w:ascii="宋体" w:hAnsi="宋体" w:eastAsia="宋体" w:cs="宋体"/>
          <w:spacing w:val="0"/>
          <w:w w:val="100"/>
          <w:position w:val="0"/>
          <w:sz w:val="24"/>
          <w:szCs w:val="24"/>
          <w:highlight w:val="none"/>
        </w:rPr>
        <w:t>应当在提交投标文件截止时间前24小时内，向采购代理机构递交保函原件。</w:t>
      </w:r>
    </w:p>
    <w:p w14:paraId="58C7D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13.2.3</w:t>
      </w:r>
      <w:r>
        <w:rPr>
          <w:rFonts w:ascii="宋体" w:hAnsi="宋体" w:eastAsia="宋体" w:cs="宋体"/>
          <w:b/>
          <w:bCs/>
          <w:spacing w:val="0"/>
          <w:w w:val="100"/>
          <w:position w:val="0"/>
          <w:sz w:val="24"/>
          <w:szCs w:val="24"/>
        </w:rPr>
        <w:t>供应商为联合体的，可以由联合体任何一方提交保证金，其提交的保证金对联合体各方均具有约束力。</w:t>
      </w:r>
    </w:p>
    <w:p w14:paraId="098D74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13.2.4未按竞争性谈判文件要求提交谈判保证金，或提交谈判保证金的账户名称与供应商名称不一致，或提交谈判保证金的账号与注册会员时在系统中提供的账号（诚信库基本户）不一致的，或以供应商诚信库基本户下的单位结算卡提交保证金的，按照无效响应处理。</w:t>
      </w:r>
    </w:p>
    <w:p w14:paraId="1276E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13.2.5供应商在递交响应文件截止时间前撤回已提交的响应文件的，采购代理机构应当自收到供应商书面撤回通知之日起5个工作日内，退还已收取的谈判保证金，但因供应商自身原因导致无法及时退还的除外。</w:t>
      </w:r>
    </w:p>
    <w:p w14:paraId="14CF60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代理机构应当自成交通知书发出之日起5个工作日内退还未成交供应商的谈判保证金，自供应商向采购代理机构提供采购合同原件、《谈判保证金退还申请单》原件（格式见第九章）5个工作日内退还成交供应商的谈判保证金，但因供应商自身原因导致无法及时退还的除外。</w:t>
      </w:r>
    </w:p>
    <w:p w14:paraId="558DC0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13.2.6采用电汇、转账或者网银等方式提交的，谈判保证金将直接退还至供应商提交时的账户，不以现金方式退还。</w:t>
      </w:r>
    </w:p>
    <w:p w14:paraId="26ABB5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13.2.7供应商有下列情形之一的，采购代理机构不予退还其提交的谈判保证金；情节严重的，由财政部门将其列入不良行为记录名单，在一至三年内禁止参加政府采购活动，并予以通报：</w:t>
      </w:r>
    </w:p>
    <w:p w14:paraId="263D96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(1)供应商在提交响应文件截止时间后撤回响应文件的；</w:t>
      </w:r>
    </w:p>
    <w:p w14:paraId="4E8C32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(2)供应商在响应文件中提供虚假材料的；</w:t>
      </w:r>
    </w:p>
    <w:p w14:paraId="49F7C790">
      <w:pPr>
        <w:keepNext w:val="0"/>
        <w:keepLines w:val="0"/>
        <w:pageBreakBefore w:val="0"/>
        <w:widowControl/>
        <w:kinsoku w:val="0"/>
        <w:wordWrap/>
        <w:overflowPunct/>
        <w:topLinePunct w:val="0"/>
        <w:autoSpaceDE w:val="0"/>
        <w:autoSpaceDN w:val="0"/>
        <w:bidi w:val="0"/>
        <w:adjustRightInd w:val="0"/>
        <w:snapToGrid w:val="0"/>
        <w:spacing w:line="360" w:lineRule="auto"/>
        <w:ind w:left="0" w:right="-210" w:rightChars="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(3)除因不可抗力或谈判文件认可的情形以外，成交供应商不与采购人签订合同的；</w:t>
      </w:r>
    </w:p>
    <w:p w14:paraId="67FB7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(4)供应商与采购人、其他供应商或者采购代理机构恶意串通的；</w:t>
      </w:r>
    </w:p>
    <w:p w14:paraId="27168F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(5)竞争性谈判文件规定的其他情形。</w:t>
      </w:r>
    </w:p>
    <w:p w14:paraId="0C80A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13.3报价</w:t>
      </w:r>
    </w:p>
    <w:p w14:paraId="2EF51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13.3.1所有报价</w:t>
      </w:r>
      <w:r>
        <w:rPr>
          <w:rFonts w:ascii="宋体" w:hAnsi="宋体" w:eastAsia="宋体" w:cs="宋体"/>
          <w:spacing w:val="0"/>
          <w:w w:val="100"/>
          <w:position w:val="0"/>
          <w:sz w:val="24"/>
          <w:szCs w:val="24"/>
          <w:highlight w:val="none"/>
        </w:rPr>
        <w:t>均以</w:t>
      </w:r>
      <w:r>
        <w:rPr>
          <w:rFonts w:hint="eastAsia" w:ascii="宋体" w:hAnsi="宋体" w:eastAsia="宋体" w:cs="宋体"/>
          <w:b/>
          <w:bCs/>
          <w:spacing w:val="0"/>
          <w:w w:val="100"/>
          <w:position w:val="0"/>
          <w:sz w:val="24"/>
          <w:szCs w:val="24"/>
          <w:highlight w:val="none"/>
          <w:lang w:val="en-US" w:eastAsia="zh-CN"/>
        </w:rPr>
        <w:t>具体金额</w:t>
      </w:r>
      <w:r>
        <w:rPr>
          <w:rFonts w:ascii="宋体" w:hAnsi="宋体" w:eastAsia="宋体" w:cs="宋体"/>
          <w:spacing w:val="0"/>
          <w:w w:val="100"/>
          <w:position w:val="0"/>
          <w:sz w:val="24"/>
          <w:szCs w:val="24"/>
          <w:highlight w:val="none"/>
        </w:rPr>
        <w:t>为计算</w:t>
      </w:r>
      <w:r>
        <w:rPr>
          <w:rFonts w:ascii="宋体" w:hAnsi="宋体" w:eastAsia="宋体" w:cs="宋体"/>
          <w:spacing w:val="0"/>
          <w:w w:val="100"/>
          <w:position w:val="0"/>
          <w:sz w:val="24"/>
          <w:szCs w:val="24"/>
        </w:rPr>
        <w:t>单位。供应商的报价应遵守《中华人民共和国价格法》。供应商应充分了解本项目的总体情况以及影响报价的其他因素，报价是履行合同的最终价格，应包含本采购内容全部工作所需的一切费用，包括各项成本、利润、税金等。对在合同实施过程中可能发生的其它费用（如：增加耗材、材料涨价、人工、运输成本增加等因素），采购人不予支付。</w:t>
      </w:r>
    </w:p>
    <w:p w14:paraId="432F1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13.3.2供应商应按照《报价明细表》的格式进行报价。报价上的优惠应体现在《报价明细表》各分项报价中，总价应为优惠后的最终报价。如分项报价中存在缺漏项，则视为缺漏项价格已包含在其他分项报价之中。总价中不得包含竞争性谈判文件要求以外的内容，否则，在评审时不予核减。</w:t>
      </w:r>
    </w:p>
    <w:p w14:paraId="32A43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13.3.3如果竞争性谈判文件第二章《项目采购需求》中没有特殊说明，本次采购将不接受可选择或可调整的报价，任何有选择的或可调整的响应方案和报价将被视为非响应，其响应无效。</w:t>
      </w:r>
    </w:p>
    <w:p w14:paraId="401E1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13.4分包</w:t>
      </w:r>
    </w:p>
    <w:p w14:paraId="73522E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供应商根据竞争性谈判文件的规定和采购项目的实际情况，拟在成交后将成交项目的非主体、非关键性工作分包的，应当在响应文件中载明分包承担主体，分包承担主体应当具备相应资质条件且不得再次分包。</w:t>
      </w:r>
    </w:p>
    <w:p w14:paraId="476804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14.响应文件的有效期</w:t>
      </w:r>
    </w:p>
    <w:p w14:paraId="29EC7D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14.1本项目报价有效期为90日。响应文件中承诺的报价有效期应当不少于竞争性谈判文件中载明的报价有效期。报价有效期不足的，按照无效响应处理。</w:t>
      </w:r>
    </w:p>
    <w:p w14:paraId="35DDF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14.2特殊情况下，在原报价有效期截止之前，采购代理机构或采购人可要求供应商延长报价有效期。这种要求与答复均应以书面形式提交。供应商可拒绝采购代理机构或采购人的这种要求，但其报价在原报价有效期期满后将不再有效。同意延长报价有效期的供应商不会被要求和允许修正其报价内容，而只会被要求相应地延长其保证金的有效期。在这种情况下，本章“保证金”的退还和不予退还的规定将在延长了的有效期内继续有效。</w:t>
      </w:r>
    </w:p>
    <w:p w14:paraId="760A2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15.响应文件的签署及其他规定</w:t>
      </w:r>
    </w:p>
    <w:p w14:paraId="15A5BF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15.1响应文件的各项组成资料均应遵守本条规定。</w:t>
      </w:r>
    </w:p>
    <w:p w14:paraId="1F0EA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15.2电子响应文件编制完成后，供应商应当加盖单位电子签章（企业数字证书）和法定代表人电子签章（法人数字证书）。</w:t>
      </w:r>
      <w:r>
        <w:rPr>
          <w:rFonts w:ascii="宋体" w:hAnsi="宋体" w:eastAsia="宋体" w:cs="宋体"/>
          <w:b/>
          <w:bCs/>
          <w:spacing w:val="0"/>
          <w:w w:val="100"/>
          <w:position w:val="0"/>
          <w:sz w:val="24"/>
          <w:szCs w:val="24"/>
        </w:rPr>
        <w:t>联合体参加采购活动的，电子响应文件应当由联合体各成员共同签章。</w:t>
      </w:r>
    </w:p>
    <w:p w14:paraId="0A6D13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15.3供应商名称应填写供应商全称，同时加盖单位电子签章（企业数字证书）。</w:t>
      </w:r>
    </w:p>
    <w:p w14:paraId="2F63CE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15.4响应文件必须由法定代表人或其授权代表签署。</w:t>
      </w:r>
    </w:p>
    <w:p w14:paraId="3296E5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15.5供应商代表无电子名章的，可手签相应文件后上传扫描件并加盖供应商电子签章。</w:t>
      </w:r>
    </w:p>
    <w:p w14:paraId="68576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2D78A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7" w:name="_Toc3617"/>
      <w:r>
        <w:rPr>
          <w:rFonts w:ascii="黑体" w:hAnsi="黑体" w:eastAsia="黑体" w:cs="黑体"/>
          <w:spacing w:val="0"/>
          <w:w w:val="100"/>
          <w:position w:val="0"/>
          <w:sz w:val="30"/>
          <w:szCs w:val="30"/>
        </w:rPr>
        <w:t>四、响应文件提交</w:t>
      </w:r>
      <w:bookmarkEnd w:id="37"/>
    </w:p>
    <w:p w14:paraId="506CA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16.响应文件提交</w:t>
      </w:r>
    </w:p>
    <w:p w14:paraId="6AE01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供应商应在竞争性谈判文件规定的递交响应文件截止时间前，通过</w:t>
      </w:r>
      <w:r>
        <w:rPr>
          <w:rFonts w:hint="eastAsia" w:ascii="宋体" w:hAnsi="宋体" w:eastAsia="宋体" w:cs="宋体"/>
          <w:spacing w:val="0"/>
          <w:w w:val="100"/>
          <w:position w:val="0"/>
          <w:sz w:val="24"/>
          <w:szCs w:val="24"/>
        </w:rPr>
        <w:t>政府采购云平台（https://www.zcygov.cn）上传加密电子投标文件</w:t>
      </w:r>
      <w:r>
        <w:rPr>
          <w:rFonts w:ascii="宋体" w:hAnsi="宋体" w:eastAsia="宋体" w:cs="宋体"/>
          <w:spacing w:val="0"/>
          <w:w w:val="100"/>
          <w:position w:val="0"/>
          <w:sz w:val="24"/>
          <w:szCs w:val="24"/>
        </w:rPr>
        <w:t>，逾期系统自动关闭响应文件上传通道。供应商未在递交响应文件截止时间前上传的，责任由供应商自行承担。为防止系统堵塞，建议供应商在提交响应文件截止</w:t>
      </w:r>
      <w:r>
        <w:rPr>
          <w:rFonts w:ascii="宋体" w:hAnsi="宋体" w:eastAsia="宋体" w:cs="宋体"/>
          <w:b/>
          <w:bCs/>
          <w:spacing w:val="0"/>
          <w:w w:val="100"/>
          <w:position w:val="0"/>
          <w:sz w:val="24"/>
          <w:szCs w:val="24"/>
        </w:rPr>
        <w:t>1日</w:t>
      </w:r>
      <w:r>
        <w:rPr>
          <w:rFonts w:ascii="宋体" w:hAnsi="宋体" w:eastAsia="宋体" w:cs="宋体"/>
          <w:spacing w:val="0"/>
          <w:w w:val="100"/>
          <w:position w:val="0"/>
          <w:sz w:val="24"/>
          <w:szCs w:val="24"/>
        </w:rPr>
        <w:t>前完成响应文件的提交。</w:t>
      </w:r>
    </w:p>
    <w:p w14:paraId="66CF6A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17.响应文件的补充、修改和撤回</w:t>
      </w:r>
    </w:p>
    <w:p w14:paraId="3A8A2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17.1供应商在竞争性谈判文件规定的提交响应文件截止时间前，可以对已上传的</w:t>
      </w:r>
    </w:p>
    <w:p w14:paraId="53EF1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响应文件进行补充、修改或撤回，且不影响其保证金的退回。</w:t>
      </w:r>
    </w:p>
    <w:p w14:paraId="0A10B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17.2</w:t>
      </w:r>
      <w:r>
        <w:rPr>
          <w:rFonts w:ascii="宋体" w:hAnsi="宋体" w:eastAsia="宋体" w:cs="宋体"/>
          <w:spacing w:val="0"/>
          <w:w w:val="100"/>
          <w:position w:val="0"/>
          <w:sz w:val="24"/>
          <w:szCs w:val="24"/>
        </w:rPr>
        <w:t>供应商需要修改已上传响应文件的，应当先撤回响应文件，并在提交响应文件截止时间之前上传修改后的响应文件，供应商的响应文件以最后上传的为准。</w:t>
      </w:r>
    </w:p>
    <w:p w14:paraId="3A303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17.3</w:t>
      </w:r>
      <w:r>
        <w:rPr>
          <w:rFonts w:ascii="宋体" w:hAnsi="宋体" w:eastAsia="宋体" w:cs="宋体"/>
          <w:spacing w:val="0"/>
          <w:w w:val="100"/>
          <w:position w:val="0"/>
          <w:sz w:val="24"/>
          <w:szCs w:val="24"/>
        </w:rPr>
        <w:t>已提交响应文件的供应商如果放弃参加本采购项目，须在提交响应文件截止时间前撤回已上传的响应文件。</w:t>
      </w:r>
    </w:p>
    <w:p w14:paraId="70BAC8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A57AA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FC3FD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8" w:name="_Toc14242"/>
      <w:r>
        <w:rPr>
          <w:rFonts w:ascii="黑体" w:hAnsi="黑体" w:eastAsia="黑体" w:cs="黑体"/>
          <w:spacing w:val="0"/>
          <w:w w:val="100"/>
          <w:position w:val="0"/>
          <w:sz w:val="30"/>
          <w:szCs w:val="30"/>
        </w:rPr>
        <w:t>五、开标与评审</w:t>
      </w:r>
      <w:bookmarkEnd w:id="38"/>
    </w:p>
    <w:p w14:paraId="7A2F0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18.开标</w:t>
      </w:r>
    </w:p>
    <w:p w14:paraId="213791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18.1采购代理机构按竞争性谈判文件规定的时间、地点主持开标，邀请采购人、供应商代表及有关方面代表参加。供应商未参加网上开标的，视同认可开标结果。</w:t>
      </w:r>
    </w:p>
    <w:p w14:paraId="7D4A5A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18.2供应商不足3家的，不得开标。</w:t>
      </w:r>
    </w:p>
    <w:p w14:paraId="02264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18.3开标过程应当由采购代理机构负责记录。</w:t>
      </w:r>
    </w:p>
    <w:p w14:paraId="6531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E470A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22AD0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19.响应文件解密</w:t>
      </w:r>
    </w:p>
    <w:p w14:paraId="32AE5E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19.1供应商</w:t>
      </w:r>
      <w:r>
        <w:rPr>
          <w:rFonts w:hint="eastAsia" w:ascii="宋体" w:hAnsi="宋体" w:eastAsia="宋体" w:cs="宋体"/>
          <w:spacing w:val="0"/>
          <w:w w:val="100"/>
          <w:position w:val="0"/>
          <w:sz w:val="24"/>
          <w:szCs w:val="24"/>
        </w:rPr>
        <w:t>应当在</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文件规定的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文件解密时间内对已上传的加密</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文件进行现场解密。如无特殊情况，解密工作须在投标截止时间后30分钟内完成</w:t>
      </w:r>
      <w:r>
        <w:rPr>
          <w:rFonts w:ascii="宋体" w:hAnsi="宋体" w:eastAsia="宋体" w:cs="宋体"/>
          <w:spacing w:val="0"/>
          <w:w w:val="100"/>
          <w:position w:val="0"/>
          <w:sz w:val="24"/>
          <w:szCs w:val="24"/>
        </w:rPr>
        <w:t>。</w:t>
      </w:r>
    </w:p>
    <w:p w14:paraId="0020C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19.2因供应商设备、网络出现故障等自身原因导致无法正常解密的，是参与供应商的风险。</w:t>
      </w:r>
    </w:p>
    <w:p w14:paraId="42639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19.3响应文件解密期间，因采购代理机构设备、网络等出现故障导致所有供应商无法正常完成响应文件解密的，采购代理机构有权采取措施如延长解密期限、延期、接受无法从网上上传的非加密响应文件等，以保障政府采购活动的公开、公平和公正，供应商不得对此持有异议。供应商不接受上述规定的，视为响应无效。</w:t>
      </w:r>
    </w:p>
    <w:p w14:paraId="156CF2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20.组建竞争性谈判小组</w:t>
      </w:r>
    </w:p>
    <w:p w14:paraId="137E9A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20.1竞争性谈判小组由采购代理机构依法组建，成员人数应当为3人及以上单数。采购预算金额达到公开招标数额标准的项目，竞争性谈判小组成员人数应当为5人及以上单数。竞争性谈判小组成员名单在成交结果确定前保密。</w:t>
      </w:r>
    </w:p>
    <w:p w14:paraId="447221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20.2竞争性谈判小组成员依法从政府采购专家库中随机抽取。对技术复杂、专业性强的采购项目，通过随机方式难以确定合适评审专家的，经主管预算单位同意，采购人可以自行选定相应专业领域的评审专家。</w:t>
      </w:r>
    </w:p>
    <w:p w14:paraId="6E818F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21.资格审查</w:t>
      </w:r>
    </w:p>
    <w:p w14:paraId="509ED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资格审查方法和标准详见竞争性谈判文件第四章《资格审查方法和标准》。</w:t>
      </w:r>
    </w:p>
    <w:p w14:paraId="503840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22.评审方法、程序和标准</w:t>
      </w:r>
    </w:p>
    <w:p w14:paraId="790184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评审方法、程序和标准详见竞争性谈判文件第五章《评审方法、程序和标准》。</w:t>
      </w:r>
    </w:p>
    <w:p w14:paraId="12A60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23.确定成交供应商</w:t>
      </w:r>
    </w:p>
    <w:p w14:paraId="7AA75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确定成交供应商的方法详见竞争性谈判文件第五章《评审方法、程序和标准》。</w:t>
      </w:r>
    </w:p>
    <w:p w14:paraId="6A8DCF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9" w:name="_Toc26371"/>
      <w:r>
        <w:rPr>
          <w:rFonts w:ascii="黑体" w:hAnsi="黑体" w:eastAsia="黑体" w:cs="黑体"/>
          <w:spacing w:val="0"/>
          <w:w w:val="100"/>
          <w:position w:val="0"/>
          <w:sz w:val="30"/>
          <w:szCs w:val="30"/>
        </w:rPr>
        <w:t>六、签订合同</w:t>
      </w:r>
      <w:bookmarkEnd w:id="39"/>
    </w:p>
    <w:p w14:paraId="41E2B5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24.成交通知</w:t>
      </w:r>
    </w:p>
    <w:p w14:paraId="7BBAE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24.1成交供应商确定后，采购代理机构应于2个工作日内，在刊登本次采购公告的媒体上发布成交公告，并发出成交通知书，但该成交结果的有效性不依赖于未成交的供应商是否已经收到该通知。</w:t>
      </w:r>
    </w:p>
    <w:p w14:paraId="10172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24.2成交通知书对采购人和成交供应商具有同等法律效力。成交通知书发出以后，采购人改变成交结果或者成交供应商放弃成交，应当承担相应的法律责任。</w:t>
      </w:r>
    </w:p>
    <w:p w14:paraId="2792C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25.履约保证金</w:t>
      </w:r>
    </w:p>
    <w:p w14:paraId="3E42D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25.1</w:t>
      </w:r>
      <w:r>
        <w:rPr>
          <w:rFonts w:ascii="宋体" w:hAnsi="宋体" w:eastAsia="宋体" w:cs="宋体"/>
          <w:spacing w:val="0"/>
          <w:w w:val="100"/>
          <w:position w:val="0"/>
          <w:sz w:val="24"/>
          <w:szCs w:val="24"/>
          <w:highlight w:val="none"/>
        </w:rPr>
        <w:t>本竞争性谈判文件第二章《项目采购需求》未约定履约保证金数额的，履约保证金数额为成交金额的5%（取整数到百），具体金额按照本采购项目成交公告中规定的履约保证金数额及账号提交。</w:t>
      </w:r>
      <w:r>
        <w:rPr>
          <w:rFonts w:ascii="宋体" w:hAnsi="宋体" w:eastAsia="宋体" w:cs="宋体"/>
          <w:spacing w:val="0"/>
          <w:w w:val="100"/>
          <w:position w:val="0"/>
          <w:sz w:val="24"/>
          <w:szCs w:val="24"/>
        </w:rPr>
        <w:t>成交供应商应在成交结果确定后签订政府采购合同前向采购代理机构提交履约保证金。履约保证金提交可采用以下两种中的任何一种非现金形式提交：一是电汇、转账或者网银等，以资金到账为准；二是金融机构、担保机构出具的保函。</w:t>
      </w:r>
    </w:p>
    <w:p w14:paraId="0FB153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25.2采用非保函方式的，成交供应商在提交履约保证金时，须在存款单备注中注明本项目编号、名称(可简写）和履约保证金便于采购代理机构查询相关信息；采用保函方式的（格式见第九章），将保函原件送至采购代理机构。</w:t>
      </w:r>
    </w:p>
    <w:p w14:paraId="581AE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25.3履约保证金付款账户名称应与成交的供应商名称及注册会员时在系统中提供的账号（诚信库基本户）一致，以个人或其他组织名义交存履约保证金的，缴纳无效。成交供应商为联合体的，可以由联合体任何一方提交履约保证金，其提交的履约保证金对联合体各方均具有约束力。</w:t>
      </w:r>
    </w:p>
    <w:p w14:paraId="6D3B0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25.4成交供应商申请退还履约保证金时，应当向采购代理机构提供履约验收单原件和《履约保证金退还申请单》原件（格式见第九章）。</w:t>
      </w:r>
    </w:p>
    <w:p w14:paraId="3C020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26.签订合同</w:t>
      </w:r>
    </w:p>
    <w:p w14:paraId="1A89A3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26.1采购人应当自成交通知书发出之日起30日内，按照竞争性谈判文件和成交供应商响应文件的规定，与成交供应商签订书面合同。所签订的合同不得对竞争性谈判文件确定的事项和成交供应商响应文件作实质性修改。采购人不得向成交供应商提出任何不合理的要求作为签订合同的条件。成交供应商不得再与采购人签订背离合同实质性内容的其他协议或声明。</w:t>
      </w:r>
    </w:p>
    <w:p w14:paraId="2F72E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26.2采购人应当自政府采购合同签订之日起2个工作日内，将政府采购合同在省级以上人民政府财政部门指定的媒体上公告，但政府采购合同中涉及国家秘密、商业秘密的内容除外。</w:t>
      </w:r>
    </w:p>
    <w:p w14:paraId="1018F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26.3采购人应当自政府采购合同签订之日起7个工作日内，将政府采购合同副本报同级政府采购监督管理部门备案。</w:t>
      </w:r>
    </w:p>
    <w:p w14:paraId="78153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40" w:name="_Toc11174"/>
    </w:p>
    <w:p w14:paraId="55FE78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139"/>
        <w:textAlignment w:val="baseline"/>
        <w:outlineLvl w:val="1"/>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七、询问、质疑和投诉</w:t>
      </w:r>
      <w:bookmarkEnd w:id="40"/>
    </w:p>
    <w:p w14:paraId="3F5B2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27.询问</w:t>
      </w:r>
    </w:p>
    <w:p w14:paraId="50EA6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供应商对政府采购活动事项有疑问的，可以向采购人或者采购代理机构提出询问，采购人或者采购代理机构应当在3个工作日内对供应商依法提出的询问作出答复，但答复的内容不得涉及商业秘密。</w:t>
      </w:r>
    </w:p>
    <w:p w14:paraId="6F30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28.质疑</w:t>
      </w:r>
    </w:p>
    <w:p w14:paraId="5B5E4A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28.1供应商认为采购文件、采购过程、成交结果使自己的权益受到损害的，可以在知道或者应知其权益受到损害之日起7个工作日内，以书面形式向采购人、采购代理机构提出质疑。</w:t>
      </w:r>
    </w:p>
    <w:p w14:paraId="7AD32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供应商应在法定质疑期内一次性提出针对同一采购程序环节的质疑。</w:t>
      </w:r>
    </w:p>
    <w:p w14:paraId="5A6CF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28.2提出质疑的供应商（以下简称质疑供应商）应当是参与所质疑项目采购活动的供应商。</w:t>
      </w:r>
    </w:p>
    <w:p w14:paraId="45D63E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潜在供应商已依法获取（是指使用数字证书登录通化市公共资源交易中心网下载采购文件）其可质疑的采购文件的，可以对该文件提出质疑。对采购文件提出质疑的，应当在获取采购文件或者采购文件公告期限届满之日起7个工作日内提出。</w:t>
      </w:r>
    </w:p>
    <w:p w14:paraId="2346A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28.3供应商提出质疑应当提交质疑函和必要的证明材料。质疑函应当包括下列内容：</w:t>
      </w:r>
    </w:p>
    <w:p w14:paraId="7C6A8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（1）供应商的姓名或者名称、地址、邮编、联系人及联系电话；</w:t>
      </w:r>
    </w:p>
    <w:p w14:paraId="2B30B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（2）质疑项目的名称、编号；</w:t>
      </w:r>
    </w:p>
    <w:p w14:paraId="1B6FF8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（3）具体、明确的质疑事项和与质疑事项相关的请求；</w:t>
      </w:r>
    </w:p>
    <w:p w14:paraId="1E621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（4）事实依据；</w:t>
      </w:r>
    </w:p>
    <w:p w14:paraId="3521A0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（5）必要的法律依据；</w:t>
      </w:r>
    </w:p>
    <w:p w14:paraId="61BB0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（6）提出质疑的日期。</w:t>
      </w:r>
    </w:p>
    <w:p w14:paraId="60CAC3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供应商为自然人的，应当由本人签字；供应商为法人或者其他组织的，应当由法定代表人、主要负责人，或者其授权代表签字或者盖章，并加盖公章。</w:t>
      </w:r>
    </w:p>
    <w:p w14:paraId="637B9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28.4采购人、采购代理机构不得拒收质疑供应商在法定质疑期内发出的质疑函，应当在收到质疑函后7个工作日内作出答复，并以书面形式通知质疑供应商和其他有关供应商。</w:t>
      </w:r>
    </w:p>
    <w:p w14:paraId="72FE6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28.5政府采购评审专家应当配合采购人或者采购代理机构答复供应商的询问和质疑。</w:t>
      </w:r>
    </w:p>
    <w:p w14:paraId="2CE965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28.6询问或者质疑事项可能影响中标结果的，采购人应当暂停签订合同，已经签订合同的，应当中止履行合同。</w:t>
      </w:r>
    </w:p>
    <w:p w14:paraId="32383F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29.投诉</w:t>
      </w:r>
    </w:p>
    <w:p w14:paraId="0BC042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29.1质疑供应商对采购人、采购代理机构的答复不满意，或者采购人、采购代理机构未在规定时间内作出答复的，可以在答复期满后15个工作日内向通化市财政局提起投诉。</w:t>
      </w:r>
    </w:p>
    <w:p w14:paraId="4993FB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29.2供应商投诉的事项不得超出已质疑事项的范围，但基于质疑答复内容提出的投诉事项除外。</w:t>
      </w:r>
    </w:p>
    <w:p w14:paraId="4BBBA5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125D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41" w:name="_Toc8726"/>
      <w:r>
        <w:rPr>
          <w:rFonts w:ascii="黑体" w:hAnsi="黑体" w:eastAsia="黑体" w:cs="黑体"/>
          <w:spacing w:val="0"/>
          <w:w w:val="100"/>
          <w:position w:val="0"/>
          <w:sz w:val="30"/>
          <w:szCs w:val="30"/>
        </w:rPr>
        <w:t>八、保密和披露</w:t>
      </w:r>
      <w:bookmarkEnd w:id="41"/>
    </w:p>
    <w:p w14:paraId="65BD8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30.保密和披露</w:t>
      </w:r>
    </w:p>
    <w:p w14:paraId="5C394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30.1供应商自下载竞争性谈判文件之日起，须承诺承担本采购项目下保密义务，不得将因参加本次采购获得的信息外传。</w:t>
      </w:r>
    </w:p>
    <w:p w14:paraId="19C2C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30.2在国家机关调查、审查、审计时以及其他符合法律规定的情形下，采购代理机构无须事先征求供应商同意而可以披露关于采购过程、签署情况的资料、供应商的名称及地址、响应文件的有关信息以及补充条款等。对任何已经公布过的内容或与之内容相同的资料，以及供应商已经泄露或公开的，无须再承担保密责任。</w:t>
      </w:r>
    </w:p>
    <w:p w14:paraId="7A162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42" w:name="_Toc31658"/>
      <w:r>
        <w:rPr>
          <w:rFonts w:ascii="黑体" w:hAnsi="黑体" w:eastAsia="黑体" w:cs="黑体"/>
          <w:spacing w:val="0"/>
          <w:w w:val="100"/>
          <w:position w:val="0"/>
          <w:sz w:val="30"/>
          <w:szCs w:val="30"/>
        </w:rPr>
        <w:t>九、法律适用</w:t>
      </w:r>
      <w:bookmarkEnd w:id="42"/>
    </w:p>
    <w:p w14:paraId="482DEF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31.采购人、采购代理机构及供应商的一切采购活动均适用《中华人民共和国政府采购法》、《中华人民共和国政府采购法实施条例》、《政府采购非招标采购方式管理办法》(财政部令第74号)及相关法律法规。</w:t>
      </w:r>
    </w:p>
    <w:p w14:paraId="368D83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32.政府采购合同的履行、违约责任和解决争议的方法等适用《中华人民共和国合同法》。</w:t>
      </w:r>
    </w:p>
    <w:p w14:paraId="63B8B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43" w:name="_Toc23156"/>
      <w:r>
        <w:rPr>
          <w:rFonts w:ascii="黑体" w:hAnsi="黑体" w:eastAsia="黑体" w:cs="黑体"/>
          <w:spacing w:val="0"/>
          <w:w w:val="100"/>
          <w:position w:val="0"/>
          <w:sz w:val="30"/>
          <w:szCs w:val="30"/>
        </w:rPr>
        <w:t>十、采购文件的解释权</w:t>
      </w:r>
      <w:bookmarkEnd w:id="43"/>
    </w:p>
    <w:p w14:paraId="0A7FB6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33.采购文件各章就同一事项规定不一致的，按照第一章、第二章、第八章、第三章、第四章、第五章、第六章、第七章的优先顺序确定。</w:t>
      </w:r>
    </w:p>
    <w:p w14:paraId="19F5BB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34.采购文件的最终解释权为采购人、采购代理机构所有。</w:t>
      </w:r>
    </w:p>
    <w:p w14:paraId="57B335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44" w:name="_Toc21744"/>
      <w:r>
        <w:rPr>
          <w:rFonts w:ascii="黑体" w:hAnsi="黑体" w:eastAsia="黑体" w:cs="黑体"/>
          <w:spacing w:val="0"/>
          <w:w w:val="100"/>
          <w:position w:val="0"/>
          <w:sz w:val="30"/>
          <w:szCs w:val="30"/>
        </w:rPr>
        <w:t>十一、供应商法律责任</w:t>
      </w:r>
      <w:bookmarkEnd w:id="44"/>
    </w:p>
    <w:p w14:paraId="2D7D3B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35.《中华人民共和国政府采购法》相关规定：</w:t>
      </w:r>
    </w:p>
    <w:p w14:paraId="6BFE4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第七十七条</w:t>
      </w:r>
      <w:r>
        <w:rPr>
          <w:rFonts w:ascii="宋体" w:hAnsi="宋体" w:eastAsia="宋体" w:cs="宋体"/>
          <w:spacing w:val="0"/>
          <w:w w:val="100"/>
          <w:position w:val="0"/>
          <w:sz w:val="24"/>
          <w:szCs w:val="24"/>
        </w:rPr>
        <w:t>供应商有下列情形之一的，处以采购金额千分之五以上千分之十以</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下的罚款，列入不良行为记录名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单，在一至三年内禁止参加政府采购活动，有违法所</w:t>
      </w:r>
      <w:r>
        <w:rPr>
          <w:spacing w:val="0"/>
          <w:w w:val="100"/>
          <w:position w:val="0"/>
        </w:rPr>
        <w:fldChar w:fldCharType="begin"/>
      </w:r>
      <w:r>
        <w:rPr>
          <w:spacing w:val="0"/>
          <w:w w:val="100"/>
          <w:position w:val="0"/>
        </w:rPr>
        <w:instrText xml:space="preserve"> HYPERLINK "https://baike.sogou.com/lemma/ShowInnerLink.htm?lemmaId=11024125&amp;ss_c=ssc.citiao.link" </w:instrText>
      </w:r>
      <w:r>
        <w:rPr>
          <w:spacing w:val="0"/>
          <w:w w:val="100"/>
          <w:position w:val="0"/>
        </w:rPr>
        <w:fldChar w:fldCharType="separate"/>
      </w:r>
      <w:r>
        <w:rPr>
          <w:rFonts w:ascii="宋体" w:hAnsi="宋体" w:eastAsia="宋体" w:cs="宋体"/>
          <w:spacing w:val="0"/>
          <w:w w:val="100"/>
          <w:position w:val="0"/>
          <w:sz w:val="24"/>
          <w:szCs w:val="24"/>
        </w:rPr>
        <w:t>得的，并处没收违法所得，情节严重的，由工商行政管理机关吊销营业执照；</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构成犯罪的，依法追究刑事责任：</w:t>
      </w:r>
    </w:p>
    <w:p w14:paraId="05777B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（一）提供虚假材料谋取中标、成交的；</w:t>
      </w:r>
    </w:p>
    <w:p w14:paraId="7A4CC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（二）采取不正当手段诋毁、排挤其他供应商的；</w:t>
      </w:r>
    </w:p>
    <w:p w14:paraId="4D2E0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（三）与采购人、其他供应商或者采购代理机构恶意串通的；</w:t>
      </w:r>
    </w:p>
    <w:p w14:paraId="30D169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（四）向采购人、采购代理机构行贿或者提供其他不正当利益的；</w:t>
      </w:r>
    </w:p>
    <w:p w14:paraId="61652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（五）在招标采购过程中与采购人进行协商谈判的；</w:t>
      </w:r>
    </w:p>
    <w:p w14:paraId="4ED09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（六）拒绝有关部门监督检查或者提供虚假情况的。</w:t>
      </w:r>
    </w:p>
    <w:p w14:paraId="7422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供应商有前款第（一）至（五）项情形之一的，中标、成交无效。</w:t>
      </w:r>
    </w:p>
    <w:p w14:paraId="0335E5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第七十九条</w:t>
      </w:r>
      <w:r>
        <w:rPr>
          <w:rFonts w:ascii="宋体" w:hAnsi="宋体" w:eastAsia="宋体" w:cs="宋体"/>
          <w:spacing w:val="0"/>
          <w:w w:val="100"/>
          <w:position w:val="0"/>
          <w:sz w:val="24"/>
          <w:szCs w:val="24"/>
        </w:rPr>
        <w:t>政府采购当事人有本法第七十一条、第七十二条、第七十七条违法行为之一，给他人造成损失的，并应依照有关民事法律规定承担民事责任。</w:t>
      </w:r>
    </w:p>
    <w:p w14:paraId="388A8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36.《中华人民共和国政府采购法实施条例》相关规定：</w:t>
      </w:r>
    </w:p>
    <w:p w14:paraId="6D5CF9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第七十二条</w:t>
      </w:r>
      <w:r>
        <w:rPr>
          <w:rFonts w:ascii="宋体" w:hAnsi="宋体" w:eastAsia="宋体" w:cs="宋体"/>
          <w:spacing w:val="0"/>
          <w:w w:val="100"/>
          <w:position w:val="0"/>
          <w:sz w:val="24"/>
          <w:szCs w:val="24"/>
        </w:rPr>
        <w:t>供应商有下列情形之一的，依照政府采购法第七十七条第一款的规定追究法律责任：</w:t>
      </w:r>
    </w:p>
    <w:p w14:paraId="7E694D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w:t>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）向评标委员会、竞争性谈判小组或者询价小组成员行贿或者提供其他不正</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当利益；</w:t>
      </w:r>
      <w:r>
        <w:rPr>
          <w:rFonts w:ascii="宋体" w:hAnsi="宋体" w:eastAsia="宋体" w:cs="宋体"/>
          <w:spacing w:val="0"/>
          <w:w w:val="100"/>
          <w:position w:val="0"/>
          <w:sz w:val="24"/>
          <w:szCs w:val="24"/>
        </w:rPr>
        <w:fldChar w:fldCharType="end"/>
      </w:r>
    </w:p>
    <w:p w14:paraId="34EEF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（二）中标或者成交后无正当理由拒不与采购人签订政府采购合同；</w:t>
      </w:r>
    </w:p>
    <w:p w14:paraId="0778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（三）未按照采购文件确定的事项签订政府采购合同；</w:t>
      </w:r>
    </w:p>
    <w:p w14:paraId="5CE757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（四）将政府采购合同转包；</w:t>
      </w:r>
    </w:p>
    <w:p w14:paraId="74A440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4"/>
          <w:szCs w:val="24"/>
        </w:rPr>
      </w:pPr>
      <w:r>
        <w:rPr>
          <w:spacing w:val="0"/>
          <w:w w:val="100"/>
          <w:position w:val="0"/>
        </w:rPr>
        <w:fldChar w:fldCharType="begin"/>
      </w:r>
      <w:r>
        <w:rPr>
          <w:spacing w:val="0"/>
          <w:w w:val="100"/>
          <w:position w:val="0"/>
        </w:rPr>
        <w:instrText xml:space="preserve"> HYPERLINK "https://baike.sogou.com/lemma/ShowInnerLink.htm?lemmaId=454343&amp;ss_c=ssc.citiao.link" </w:instrText>
      </w:r>
      <w:r>
        <w:rPr>
          <w:spacing w:val="0"/>
          <w:w w:val="100"/>
          <w:position w:val="0"/>
        </w:rPr>
        <w:fldChar w:fldCharType="separate"/>
      </w:r>
      <w:r>
        <w:rPr>
          <w:rFonts w:ascii="宋体" w:hAnsi="宋体" w:eastAsia="宋体" w:cs="宋体"/>
          <w:spacing w:val="0"/>
          <w:w w:val="100"/>
          <w:position w:val="0"/>
          <w:sz w:val="24"/>
          <w:szCs w:val="24"/>
        </w:rPr>
        <w:t>（五）提供假冒伪劣产品；</w:t>
      </w:r>
      <w:r>
        <w:rPr>
          <w:rFonts w:ascii="宋体" w:hAnsi="宋体" w:eastAsia="宋体" w:cs="宋体"/>
          <w:spacing w:val="0"/>
          <w:w w:val="100"/>
          <w:position w:val="0"/>
          <w:sz w:val="24"/>
          <w:szCs w:val="24"/>
        </w:rPr>
        <w:fldChar w:fldCharType="end"/>
      </w:r>
    </w:p>
    <w:p w14:paraId="20ECA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（六）擅自变更、中止或者终止政府采购合同。</w:t>
      </w:r>
    </w:p>
    <w:p w14:paraId="60D36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供应商有前款第一项规定情形的，中标、成交无效。评审阶段资格发生变化，供应商未依照本条例第二十一条的规定通知采购人和采购代理机构的，处以采购金额5‰</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单，中标、成交无效。</w:t>
      </w:r>
    </w:p>
    <w:p w14:paraId="45DA6B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第七十四条</w:t>
      </w:r>
      <w:r>
        <w:rPr>
          <w:rFonts w:ascii="宋体" w:hAnsi="宋体" w:eastAsia="宋体" w:cs="宋体"/>
          <w:spacing w:val="0"/>
          <w:w w:val="100"/>
          <w:position w:val="0"/>
          <w:sz w:val="24"/>
          <w:szCs w:val="24"/>
        </w:rPr>
        <w:t>有下列情形之一的，属于恶意串通，对供应商依照政府采购法第七十七条第一款的规定追究法律责任，对采购人、采购代理机构及其工作人员依照政府采购法第七十二条的规定追究法律责任：</w:t>
      </w:r>
    </w:p>
    <w:p w14:paraId="58387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（一）供应商直接或者间接从采购人或者采购代理机构处获得其他供应商的相关情况并修改其投标文件或者响应文件；</w:t>
      </w:r>
    </w:p>
    <w:p w14:paraId="46C229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（二）供应商按照采购人或者采购代理机构的授意撤换、修改投标文件或者响应文件；</w:t>
      </w:r>
    </w:p>
    <w:p w14:paraId="73917D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（三）供应商之间协商报价、技术方案等投标文件或者响应文件的实质性内容；</w:t>
      </w:r>
    </w:p>
    <w:p w14:paraId="42727B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（四）属于同一集团、协会、商会等组织成员的供应商按照该组织要求协同参加政府采购活动；</w:t>
      </w:r>
    </w:p>
    <w:p w14:paraId="10A59D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（五）供应商之间事先约定由某一特定供应商中标、成交；</w:t>
      </w:r>
    </w:p>
    <w:p w14:paraId="501CDE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（六）供应商之间商定部分供应商放弃参加政府采购活动或者放弃中标、成交；</w:t>
      </w:r>
    </w:p>
    <w:p w14:paraId="791FDC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（七）供应商与采购人或者采购代理机构之间、供应商相互之间，为谋求特定供应商中标、成交或者排斥其他供应商的其他串通行为。</w:t>
      </w:r>
    </w:p>
    <w:p w14:paraId="41A25D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第七十六条</w:t>
      </w:r>
      <w:r>
        <w:rPr>
          <w:rFonts w:ascii="宋体" w:hAnsi="宋体" w:eastAsia="宋体" w:cs="宋体"/>
          <w:spacing w:val="0"/>
          <w:w w:val="100"/>
          <w:position w:val="0"/>
          <w:sz w:val="24"/>
          <w:szCs w:val="24"/>
        </w:rPr>
        <w:t>政府采购当事人违反政府采购法和本条例规定，给他人造成损失的，依法承担民事责任。</w:t>
      </w:r>
    </w:p>
    <w:p w14:paraId="0F1D0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861D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DD53B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FA4F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45" w:name="_Toc21664"/>
      <w:r>
        <w:rPr>
          <w:rFonts w:ascii="宋体" w:hAnsi="宋体" w:eastAsia="宋体" w:cs="宋体"/>
          <w:b/>
          <w:bCs/>
          <w:spacing w:val="0"/>
          <w:w w:val="100"/>
          <w:position w:val="0"/>
          <w:sz w:val="36"/>
          <w:szCs w:val="36"/>
        </w:rPr>
        <w:t>第七章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合同文本</w:t>
      </w:r>
      <w:bookmarkEnd w:id="45"/>
    </w:p>
    <w:p w14:paraId="368E01B0">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255A2CA9">
      <w:pPr>
        <w:keepNext w:val="0"/>
        <w:keepLines w:val="0"/>
        <w:pageBreakBefore w:val="0"/>
        <w:widowControl/>
        <w:tabs>
          <w:tab w:val="left" w:pos="5890"/>
        </w:tabs>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0B8AE873">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5C6B3BE6">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0083DE18">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329FBEF8">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163B7D3C">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通化市人民医院</w:t>
      </w:r>
    </w:p>
    <w:p w14:paraId="2EDE695E">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8"/>
          <w:szCs w:val="28"/>
          <w:lang w:val="en-US" w:eastAsia="zh-CN"/>
        </w:rPr>
      </w:pPr>
    </w:p>
    <w:p w14:paraId="67CE3FB2">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72"/>
          <w:szCs w:val="72"/>
          <w:lang w:val="en-US" w:eastAsia="zh-CN"/>
        </w:rPr>
      </w:pPr>
      <w:r>
        <w:rPr>
          <w:rFonts w:hint="eastAsia" w:ascii="仿宋" w:hAnsi="仿宋" w:eastAsia="仿宋" w:cs="仿宋"/>
          <w:sz w:val="72"/>
          <w:szCs w:val="72"/>
          <w:lang w:val="en-US" w:eastAsia="zh-CN"/>
        </w:rPr>
        <w:t>服务委托合同</w:t>
      </w:r>
    </w:p>
    <w:p w14:paraId="042FE0FD">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31D91184">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446656E1">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27618D22">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4DC41D16">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5F43C2D6">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291EECCB">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840" w:firstLineChars="300"/>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u w:val="single"/>
          <w:lang w:val="en-US" w:eastAsia="zh-CN"/>
        </w:rPr>
        <w:t xml:space="preserve">                                    </w:t>
      </w:r>
    </w:p>
    <w:p w14:paraId="2DE62BF3">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840" w:firstLineChars="300"/>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甲方名称：</w:t>
      </w:r>
      <w:r>
        <w:rPr>
          <w:rFonts w:hint="eastAsia" w:ascii="仿宋" w:hAnsi="仿宋" w:eastAsia="仿宋" w:cs="仿宋"/>
          <w:sz w:val="28"/>
          <w:szCs w:val="28"/>
          <w:u w:val="single"/>
          <w:lang w:val="en-US" w:eastAsia="zh-CN"/>
        </w:rPr>
        <w:t xml:space="preserve">                                    </w:t>
      </w:r>
    </w:p>
    <w:p w14:paraId="388383CD">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840" w:firstLineChars="300"/>
        <w:jc w:val="left"/>
        <w:textAlignment w:val="baseline"/>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乙方名称：</w:t>
      </w:r>
      <w:r>
        <w:rPr>
          <w:rFonts w:hint="eastAsia" w:ascii="仿宋" w:hAnsi="仿宋" w:eastAsia="仿宋" w:cs="仿宋"/>
          <w:sz w:val="28"/>
          <w:szCs w:val="28"/>
          <w:u w:val="single"/>
          <w:lang w:val="en-US" w:eastAsia="zh-CN"/>
        </w:rPr>
        <w:t xml:space="preserve">                                    </w:t>
      </w:r>
    </w:p>
    <w:p w14:paraId="18A427D3">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840" w:firstLineChars="300"/>
        <w:jc w:val="left"/>
        <w:textAlignment w:val="baseline"/>
        <w:rPr>
          <w:rFonts w:hint="default" w:ascii="仿宋" w:hAnsi="仿宋" w:eastAsia="仿宋" w:cs="仿宋"/>
          <w:sz w:val="28"/>
          <w:szCs w:val="28"/>
          <w:u w:val="single"/>
          <w:lang w:val="en-US" w:eastAsia="zh-CN"/>
        </w:rPr>
      </w:pPr>
      <w:r>
        <w:rPr>
          <w:rFonts w:hint="default" w:ascii="仿宋" w:hAnsi="仿宋" w:eastAsia="仿宋" w:cs="仿宋"/>
          <w:sz w:val="28"/>
          <w:szCs w:val="28"/>
          <w:u w:val="none"/>
          <w:lang w:val="en-US" w:eastAsia="zh-CN"/>
        </w:rPr>
        <w:t>签订日期：</w:t>
      </w:r>
      <w:r>
        <w:rPr>
          <w:rFonts w:hint="default"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14:paraId="156E01B0">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840" w:firstLineChars="300"/>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签订地点：</w:t>
      </w:r>
      <w:r>
        <w:rPr>
          <w:rFonts w:hint="eastAsia" w:ascii="仿宋" w:hAnsi="仿宋" w:eastAsia="仿宋" w:cs="仿宋"/>
          <w:sz w:val="28"/>
          <w:szCs w:val="28"/>
          <w:u w:val="single"/>
          <w:lang w:val="en-US" w:eastAsia="zh-CN"/>
        </w:rPr>
        <w:t xml:space="preserve">                                    </w:t>
      </w:r>
    </w:p>
    <w:p w14:paraId="1FED3E3E">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1680" w:firstLineChars="800"/>
        <w:jc w:val="left"/>
        <w:textAlignment w:val="baseline"/>
        <w:rPr>
          <w:rFonts w:hint="eastAsia" w:ascii="仿宋" w:hAnsi="仿宋" w:eastAsia="仿宋" w:cs="仿宋"/>
          <w:lang w:val="en-US" w:eastAsia="zh-CN"/>
        </w:rPr>
      </w:pPr>
      <w:r>
        <w:rPr>
          <w:rFonts w:hint="eastAsia" w:ascii="仿宋" w:hAnsi="仿宋" w:eastAsia="仿宋" w:cs="仿宋"/>
          <w:lang w:val="en-US" w:eastAsia="zh-CN"/>
        </w:rPr>
        <w:br w:type="page"/>
      </w:r>
    </w:p>
    <w:p w14:paraId="6C66C3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服务委托合同</w:t>
      </w:r>
    </w:p>
    <w:p w14:paraId="45A247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甲方（委托人）：</w:t>
      </w:r>
      <w:r>
        <w:rPr>
          <w:rFonts w:hint="eastAsia" w:ascii="仿宋" w:hAnsi="仿宋" w:eastAsia="仿宋" w:cs="仿宋"/>
          <w:sz w:val="24"/>
          <w:szCs w:val="24"/>
          <w:u w:val="single"/>
          <w:lang w:val="en-US" w:eastAsia="zh-CN"/>
        </w:rPr>
        <w:t xml:space="preserve">                                     </w:t>
      </w:r>
    </w:p>
    <w:p w14:paraId="48BCDD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乙方（受托人）：</w:t>
      </w:r>
      <w:r>
        <w:rPr>
          <w:rFonts w:hint="eastAsia" w:ascii="仿宋" w:hAnsi="仿宋" w:eastAsia="仿宋" w:cs="仿宋"/>
          <w:sz w:val="24"/>
          <w:szCs w:val="24"/>
          <w:u w:val="single"/>
          <w:lang w:val="en-US" w:eastAsia="zh-CN"/>
        </w:rPr>
        <w:t xml:space="preserve">                                     </w:t>
      </w:r>
    </w:p>
    <w:p w14:paraId="1D3FD9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鉴于甲方拟委托乙方提供</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，乙方同意接受委托，为明确双方的权利义务，根据《中华人民共和国民法典》及其他有关法律、法规和规章的规定，经双方协商一致，订立本合同。</w:t>
      </w:r>
    </w:p>
    <w:p w14:paraId="65B064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1.服务项目名称、内容、方式及要求</w:t>
      </w:r>
    </w:p>
    <w:p w14:paraId="31E3430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1.1服务项目名称：</w:t>
      </w:r>
      <w:r>
        <w:rPr>
          <w:rFonts w:hint="eastAsia" w:ascii="仿宋" w:hAnsi="仿宋" w:eastAsia="仿宋" w:cs="仿宋"/>
          <w:sz w:val="24"/>
          <w:szCs w:val="24"/>
          <w:u w:val="single"/>
          <w:lang w:val="en-US" w:eastAsia="zh-CN"/>
        </w:rPr>
        <w:t xml:space="preserve">                            </w:t>
      </w:r>
    </w:p>
    <w:p w14:paraId="45B7B43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1.2服务内容：</w:t>
      </w:r>
      <w:r>
        <w:rPr>
          <w:rFonts w:hint="eastAsia" w:ascii="仿宋" w:hAnsi="仿宋" w:eastAsia="仿宋" w:cs="仿宋"/>
          <w:sz w:val="24"/>
          <w:szCs w:val="24"/>
          <w:u w:val="single"/>
          <w:lang w:val="en-US" w:eastAsia="zh-CN"/>
        </w:rPr>
        <w:t xml:space="preserve">                                </w:t>
      </w:r>
    </w:p>
    <w:p w14:paraId="6F5FA9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1.3服务方式：</w:t>
      </w:r>
      <w:r>
        <w:rPr>
          <w:rFonts w:hint="eastAsia" w:ascii="仿宋" w:hAnsi="仿宋" w:eastAsia="仿宋" w:cs="仿宋"/>
          <w:sz w:val="24"/>
          <w:szCs w:val="24"/>
          <w:u w:val="single"/>
          <w:lang w:val="en-US" w:eastAsia="zh-CN"/>
        </w:rPr>
        <w:t xml:space="preserve">                                </w:t>
      </w:r>
    </w:p>
    <w:p w14:paraId="1A78539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1.4服务具体要求：</w:t>
      </w:r>
      <w:r>
        <w:rPr>
          <w:rFonts w:hint="eastAsia" w:ascii="仿宋" w:hAnsi="仿宋" w:eastAsia="仿宋" w:cs="仿宋"/>
          <w:sz w:val="24"/>
          <w:szCs w:val="24"/>
          <w:u w:val="single"/>
          <w:lang w:val="en-US" w:eastAsia="zh-CN"/>
        </w:rPr>
        <w:t xml:space="preserve">                            </w:t>
      </w:r>
    </w:p>
    <w:p w14:paraId="23FA3C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2.服务期限及地点</w:t>
      </w:r>
    </w:p>
    <w:p w14:paraId="699FFC2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2.1服务期限：</w:t>
      </w:r>
      <w:r>
        <w:rPr>
          <w:rFonts w:hint="eastAsia" w:ascii="仿宋" w:hAnsi="仿宋" w:eastAsia="仿宋" w:cs="仿宋"/>
          <w:sz w:val="24"/>
          <w:szCs w:val="24"/>
          <w:u w:val="single"/>
          <w:lang w:val="en-US" w:eastAsia="zh-CN"/>
        </w:rPr>
        <w:t xml:space="preserve">                                </w:t>
      </w:r>
    </w:p>
    <w:p w14:paraId="7F41DD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2.2服务地点：</w:t>
      </w:r>
      <w:r>
        <w:rPr>
          <w:rFonts w:hint="eastAsia" w:ascii="仿宋" w:hAnsi="仿宋" w:eastAsia="仿宋" w:cs="仿宋"/>
          <w:sz w:val="24"/>
          <w:szCs w:val="24"/>
          <w:u w:val="single"/>
          <w:lang w:val="en-US" w:eastAsia="zh-CN"/>
        </w:rPr>
        <w:t xml:space="preserve">通化市人民医院                </w:t>
      </w:r>
    </w:p>
    <w:p w14:paraId="1C5964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3.服务费用及支付方式</w:t>
      </w:r>
    </w:p>
    <w:p w14:paraId="0A8973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3.1本合同价格为人民币</w:t>
      </w:r>
      <w:r>
        <w:rPr>
          <w:rFonts w:hint="eastAsia" w:ascii="仿宋" w:hAnsi="仿宋" w:eastAsia="仿宋" w:cs="仿宋"/>
          <w:sz w:val="24"/>
          <w:szCs w:val="24"/>
          <w:u w:val="single"/>
          <w:lang w:val="en-US" w:eastAsia="zh-CN"/>
        </w:rPr>
        <w:t>（大写）  元整，（小写）  元</w:t>
      </w:r>
      <w:r>
        <w:rPr>
          <w:rFonts w:hint="eastAsia" w:ascii="仿宋" w:hAnsi="仿宋" w:eastAsia="仿宋" w:cs="仿宋"/>
          <w:sz w:val="24"/>
          <w:szCs w:val="24"/>
          <w:lang w:val="en-US" w:eastAsia="zh-CN"/>
        </w:rPr>
        <w:t>（含税）。</w:t>
      </w:r>
    </w:p>
    <w:p w14:paraId="5232D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3.2双方约定服务费用支付方式选择以下第</w:t>
      </w:r>
      <w:r>
        <w:rPr>
          <w:rFonts w:hint="eastAsia" w:ascii="仿宋" w:hAnsi="仿宋" w:eastAsia="仿宋" w:cs="仿宋"/>
          <w:sz w:val="24"/>
          <w:szCs w:val="24"/>
          <w:u w:val="single"/>
          <w:lang w:val="en-US" w:eastAsia="zh-CN"/>
        </w:rPr>
        <w:t>（   ）</w:t>
      </w:r>
      <w:r>
        <w:rPr>
          <w:rFonts w:hint="eastAsia" w:ascii="仿宋" w:hAnsi="仿宋" w:eastAsia="仿宋" w:cs="仿宋"/>
          <w:sz w:val="24"/>
          <w:szCs w:val="24"/>
          <w:lang w:val="en-US" w:eastAsia="zh-CN"/>
        </w:rPr>
        <w:t>种方式：</w:t>
      </w:r>
    </w:p>
    <w:p w14:paraId="4FADBC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(1)一次性付款：</w:t>
      </w:r>
    </w:p>
    <w:p w14:paraId="6374BC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(2)分期付款：</w:t>
      </w:r>
    </w:p>
    <w:p w14:paraId="233652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(3)其他支付方式：/</w:t>
      </w:r>
    </w:p>
    <w:p w14:paraId="467179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4.工作条件和协作事项</w:t>
      </w:r>
    </w:p>
    <w:p w14:paraId="3B76E8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甲方为乙方提供如下条件：</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u w:val="none"/>
          <w:lang w:val="en-US" w:eastAsia="zh-CN"/>
        </w:rPr>
        <w:t>。</w:t>
      </w:r>
    </w:p>
    <w:p w14:paraId="5F50FB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5.权利义务</w:t>
      </w:r>
    </w:p>
    <w:p w14:paraId="766DC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5.1甲方权利义务</w:t>
      </w:r>
    </w:p>
    <w:p w14:paraId="656EE9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5.1.1要求乙方按照双方签订的合同、协议、合同附件、补充合同、补充协议以及与本项目有关的采购文件、响应文件、答疑附件完成服务项目。</w:t>
      </w:r>
    </w:p>
    <w:p w14:paraId="00D530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5.1.2按照合同约定为乙方提供工作条件。</w:t>
      </w:r>
    </w:p>
    <w:p w14:paraId="1D8E75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5.1.3负责服务过程中的组织协调工作，根据反馈情况向乙方提出改进意见。</w:t>
      </w:r>
    </w:p>
    <w:p w14:paraId="6B7518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5.1.4对服务项目进行验收。</w:t>
      </w:r>
    </w:p>
    <w:p w14:paraId="0E038C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5.1.5按照本合同约定支付服务费用。</w:t>
      </w:r>
    </w:p>
    <w:p w14:paraId="617C3E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5.2乙方权利及义务</w:t>
      </w:r>
    </w:p>
    <w:p w14:paraId="761320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5.2.1按照本合同约定收取服务费用。</w:t>
      </w:r>
    </w:p>
    <w:p w14:paraId="7DDBEA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5.2.2按照甲方提出的意见进行改进。</w:t>
      </w:r>
    </w:p>
    <w:p w14:paraId="271C70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5.2.3根据要求提供服务，保证服务质量和效果。</w:t>
      </w:r>
    </w:p>
    <w:p w14:paraId="21412B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5.2.4加强管理，将服务情况定期向甲方汇报。</w:t>
      </w:r>
    </w:p>
    <w:p w14:paraId="47FC7A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5.2.5服务人员应符合甲方的要求，否则乙方应进行更换，并在甲方提出更换要求之日起</w:t>
      </w:r>
      <w:r>
        <w:rPr>
          <w:rFonts w:hint="eastAsia" w:ascii="仿宋" w:hAnsi="仿宋" w:eastAsia="仿宋" w:cs="仿宋"/>
          <w:sz w:val="24"/>
          <w:szCs w:val="24"/>
          <w:u w:val="single"/>
          <w:lang w:val="en-US" w:eastAsia="zh-CN"/>
        </w:rPr>
        <w:t xml:space="preserve"> 3 </w:t>
      </w:r>
      <w:r>
        <w:rPr>
          <w:rFonts w:hint="eastAsia" w:ascii="仿宋" w:hAnsi="仿宋" w:eastAsia="仿宋" w:cs="仿宋"/>
          <w:sz w:val="24"/>
          <w:szCs w:val="24"/>
          <w:lang w:val="en-US" w:eastAsia="zh-CN"/>
        </w:rPr>
        <w:t>日内完成。</w:t>
      </w:r>
    </w:p>
    <w:p w14:paraId="4378E9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5.2.6未经甲方书面同意，不得随意调整服务方案。</w:t>
      </w:r>
    </w:p>
    <w:p w14:paraId="4A9EE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5.2.7认真、全面履行安全管理义务，甲方予以配合。</w:t>
      </w:r>
    </w:p>
    <w:p w14:paraId="6E5B2B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6.验收</w:t>
      </w:r>
    </w:p>
    <w:p w14:paraId="2D710A0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6.1验收标准：按照相关国家标准、行业标准及甲乙双方约定的服务标准验收。</w:t>
      </w:r>
    </w:p>
    <w:p w14:paraId="6C8B7B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7.违约责任</w:t>
      </w:r>
    </w:p>
    <w:p w14:paraId="5217DE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7.1未达到验收标准的，乙方应按照程度，按服务费用的</w:t>
      </w:r>
      <w:r>
        <w:rPr>
          <w:rFonts w:hint="eastAsia" w:ascii="仿宋" w:hAnsi="仿宋" w:eastAsia="仿宋" w:cs="仿宋"/>
          <w:sz w:val="24"/>
          <w:szCs w:val="24"/>
          <w:u w:val="single"/>
          <w:lang w:val="en-US" w:eastAsia="zh-CN"/>
        </w:rPr>
        <w:t xml:space="preserve">10~30 </w:t>
      </w:r>
      <w:r>
        <w:rPr>
          <w:rFonts w:hint="eastAsia" w:ascii="仿宋" w:hAnsi="仿宋" w:eastAsia="仿宋" w:cs="仿宋"/>
          <w:sz w:val="24"/>
          <w:szCs w:val="24"/>
          <w:lang w:val="en-US" w:eastAsia="zh-CN"/>
        </w:rPr>
        <w:t>%向甲方支付违约金。</w:t>
      </w:r>
    </w:p>
    <w:p w14:paraId="15805D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7.2乙方未经甲方同意提前解除合同的，甲方不再支付剩余服务费用。乙方应返还未完成服务所对应的服务费用，同时甲方有权要求乙方按照服务费用的</w:t>
      </w:r>
      <w:r>
        <w:rPr>
          <w:rFonts w:hint="eastAsia" w:ascii="仿宋" w:hAnsi="仿宋" w:eastAsia="仿宋" w:cs="仿宋"/>
          <w:sz w:val="24"/>
          <w:szCs w:val="24"/>
          <w:u w:val="single"/>
          <w:lang w:val="en-US" w:eastAsia="zh-CN"/>
        </w:rPr>
        <w:t xml:space="preserve"> 10% </w:t>
      </w:r>
      <w:r>
        <w:rPr>
          <w:rFonts w:hint="eastAsia" w:ascii="仿宋" w:hAnsi="仿宋" w:eastAsia="仿宋" w:cs="仿宋"/>
          <w:sz w:val="24"/>
          <w:szCs w:val="24"/>
          <w:lang w:val="en-US" w:eastAsia="zh-CN"/>
        </w:rPr>
        <w:t>支付违约金。</w:t>
      </w:r>
    </w:p>
    <w:p w14:paraId="22DB33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7.3本项目不得进行任何形式的分包、转包，乙方擅自分包、转包、转让本合同项下权利义务的，甲方有权解除合同，乙方应按照服务费用的</w:t>
      </w:r>
      <w:r>
        <w:rPr>
          <w:rFonts w:hint="eastAsia" w:ascii="仿宋" w:hAnsi="仿宋" w:eastAsia="仿宋" w:cs="仿宋"/>
          <w:sz w:val="24"/>
          <w:szCs w:val="24"/>
          <w:u w:val="single"/>
          <w:lang w:val="en-US" w:eastAsia="zh-CN"/>
        </w:rPr>
        <w:t xml:space="preserve"> 10 </w:t>
      </w:r>
      <w:r>
        <w:rPr>
          <w:rFonts w:hint="eastAsia" w:ascii="仿宋" w:hAnsi="仿宋" w:eastAsia="仿宋" w:cs="仿宋"/>
          <w:sz w:val="24"/>
          <w:szCs w:val="24"/>
          <w:lang w:val="en-US" w:eastAsia="zh-CN"/>
        </w:rPr>
        <w:t>%向甲方支付违约金。</w:t>
      </w:r>
    </w:p>
    <w:p w14:paraId="3A324D4A">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7.4</w:t>
      </w:r>
      <w:r>
        <w:rPr>
          <w:rFonts w:hint="eastAsia" w:ascii="仿宋" w:hAnsi="仿宋" w:eastAsia="仿宋" w:cs="仿宋"/>
          <w:sz w:val="24"/>
          <w:szCs w:val="24"/>
        </w:rPr>
        <w:t>乙方工作人员在服务过程中受到损伤，全部责任由乙方承担，与甲方无关；给甲方或第三方造成损害的乙方承担全部赔偿责任。造成甲方关联设备毁损的，负赔偿责任。</w:t>
      </w:r>
    </w:p>
    <w:p w14:paraId="6F41483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乙方在提供维修服务中，不得以甲方拖欠服务费用为由，在产品使用功能上设置障碍，出现上述行为，视为乙方违约，需要退回已支付的服务费用，并赔偿甲方损失。</w:t>
      </w:r>
    </w:p>
    <w:p w14:paraId="4D8C2D43">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6</w:t>
      </w:r>
      <w:r>
        <w:rPr>
          <w:rFonts w:hint="eastAsia" w:ascii="仿宋" w:hAnsi="仿宋" w:eastAsia="仿宋" w:cs="仿宋"/>
          <w:sz w:val="24"/>
          <w:szCs w:val="24"/>
        </w:rPr>
        <w:t>乙方提供服务过程中，不得侵犯第三方的知识产权，如产生知识产权纠纷，由乙方负责解决，给甲方造成影响或损失的，乙方应消除影响，赔偿损失。</w:t>
      </w:r>
    </w:p>
    <w:p w14:paraId="415511CB">
      <w:pPr>
        <w:autoSpaceDE w:val="0"/>
        <w:autoSpaceDN w:val="0"/>
        <w:adjustRightInd w:val="0"/>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7.</w:t>
      </w:r>
      <w:r>
        <w:rPr>
          <w:rFonts w:hint="eastAsia" w:ascii="仿宋" w:hAnsi="仿宋" w:eastAsia="仿宋" w:cs="仿宋"/>
          <w:sz w:val="24"/>
          <w:szCs w:val="24"/>
          <w:lang w:val="en-US" w:eastAsia="zh-CN"/>
        </w:rPr>
        <w:t>7</w:t>
      </w:r>
      <w:r>
        <w:rPr>
          <w:rFonts w:hint="eastAsia" w:ascii="仿宋" w:hAnsi="仿宋" w:eastAsia="仿宋" w:cs="仿宋"/>
          <w:sz w:val="24"/>
          <w:szCs w:val="24"/>
        </w:rPr>
        <w:t>如乙方在提供服务过程中接触到甲方的商业秘密（患者信息、财务数据等），负有保密义务，乙方工作人员泄露甲方商业秘密，应承担赔偿责任，损失无法估计的，应承担合同总价20倍的赔偿金，构成犯罪的，移交司法机构处理。</w:t>
      </w:r>
    </w:p>
    <w:p w14:paraId="44ECBF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7.8乙方支付的违约金低于给甲方造成的损失的，应就差额部分向甲方进行赔偿。</w:t>
      </w:r>
    </w:p>
    <w:p w14:paraId="50DF7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7.9乙方除应承担违约及赔偿责任外，甲方向乙方主张权利所产生的费用(</w:t>
      </w:r>
      <w:r>
        <w:rPr>
          <w:rFonts w:hint="eastAsia" w:ascii="仿宋" w:hAnsi="仿宋" w:eastAsia="仿宋" w:cs="仿宋"/>
          <w:sz w:val="24"/>
          <w:szCs w:val="24"/>
        </w:rPr>
        <w:t>包括但不限于第三方索赔、律师费、诉讼费、鉴定费、公证费、差旅费等甲方采取诉讼途径发生的一切费用</w:t>
      </w:r>
      <w:r>
        <w:rPr>
          <w:rFonts w:hint="eastAsia" w:ascii="仿宋" w:hAnsi="仿宋" w:eastAsia="仿宋" w:cs="仿宋"/>
          <w:sz w:val="24"/>
          <w:szCs w:val="24"/>
          <w:lang w:val="en-US" w:eastAsia="zh-CN"/>
        </w:rPr>
        <w:t>)亦由乙方承担。</w:t>
      </w:r>
    </w:p>
    <w:p w14:paraId="55FE3C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7.10乙方因违约需要向甲方支付违约金或赔偿损失的，甲方有权从服务费用中予以扣除。</w:t>
      </w:r>
    </w:p>
    <w:p w14:paraId="4D4E93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8.保密</w:t>
      </w:r>
    </w:p>
    <w:p w14:paraId="75DE6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方保证对在讨论、签订、履行本合同过程中所获悉的，属于对方的，且无法自公开渠道获得的文件、资料及信息予以保密。未经一方同意，另一方不得将上述文件、资料及信息披露给任何第三方或用于本合同以外的其他任何目的。</w:t>
      </w:r>
    </w:p>
    <w:p w14:paraId="24F46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9.适用法律</w:t>
      </w:r>
    </w:p>
    <w:p w14:paraId="0023FF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本合同的订立、解释、履行及争议解决，均适用中华人民共和国法律。</w:t>
      </w:r>
    </w:p>
    <w:p w14:paraId="65F43F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10.争议解决</w:t>
      </w:r>
    </w:p>
    <w:p w14:paraId="525C2A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10.1双方发生争议时，应本着诚实信用原则，通过友好协商解决。</w:t>
      </w:r>
    </w:p>
    <w:p w14:paraId="0D02F2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10.2若争议经双方协商仍无法解决的，按以下第</w:t>
      </w:r>
      <w:r>
        <w:rPr>
          <w:rFonts w:hint="eastAsia" w:ascii="仿宋" w:hAnsi="仿宋" w:eastAsia="仿宋" w:cs="仿宋"/>
          <w:sz w:val="24"/>
          <w:szCs w:val="24"/>
          <w:u w:val="single"/>
          <w:lang w:val="en-US" w:eastAsia="zh-CN"/>
        </w:rPr>
        <w:t xml:space="preserve"> （2） </w:t>
      </w:r>
      <w:r>
        <w:rPr>
          <w:rFonts w:hint="eastAsia" w:ascii="仿宋" w:hAnsi="仿宋" w:eastAsia="仿宋" w:cs="仿宋"/>
          <w:sz w:val="24"/>
          <w:szCs w:val="24"/>
          <w:lang w:val="en-US" w:eastAsia="zh-CN"/>
        </w:rPr>
        <w:t>种方式处理：</w:t>
      </w:r>
    </w:p>
    <w:p w14:paraId="23DC81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(1)仲裁：提交</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仲裁委员会，按照申请仲裁时该仲裁机构有效的仲裁规则进行仲裁。仲裁裁决是终局的，对双方均有约束力。</w:t>
      </w:r>
    </w:p>
    <w:p w14:paraId="434482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(2)诉讼：向</w:t>
      </w:r>
      <w:r>
        <w:rPr>
          <w:rFonts w:hint="eastAsia" w:ascii="仿宋" w:hAnsi="仿宋" w:eastAsia="仿宋" w:cs="仿宋"/>
          <w:sz w:val="24"/>
          <w:szCs w:val="24"/>
          <w:u w:val="single"/>
          <w:lang w:val="en-US" w:eastAsia="zh-CN"/>
        </w:rPr>
        <w:t xml:space="preserve"> 甲方 </w:t>
      </w:r>
      <w:r>
        <w:rPr>
          <w:rFonts w:hint="eastAsia" w:ascii="仿宋" w:hAnsi="仿宋" w:eastAsia="仿宋" w:cs="仿宋"/>
          <w:sz w:val="24"/>
          <w:szCs w:val="24"/>
          <w:lang w:val="en-US" w:eastAsia="zh-CN"/>
        </w:rPr>
        <w:t>所在地人民法院提起诉讼。</w:t>
      </w:r>
    </w:p>
    <w:p w14:paraId="0D30BD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10.3在争议解决期间，合同中未涉及争议部分的条款仍须履行。</w:t>
      </w:r>
    </w:p>
    <w:p w14:paraId="28F849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11.合同附件</w:t>
      </w:r>
    </w:p>
    <w:p w14:paraId="37F2D5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的附属协议、合同附件、补充合同、补充协议以及与本项目有关的采购文件、响应文件、答疑附件等均为本合同不可分割的组成部分，与本合同具有同等法律效力。如乙方在投标文件、响应文件等文件中响应或承诺的服务内容、服务标准或其它内容优于本合同、技术协议等文件约定或未约定的内容，执行投标文件、响应文件内容。其他未尽事宜，从其规定。</w:t>
      </w:r>
    </w:p>
    <w:p w14:paraId="3211FB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12.合同生效</w:t>
      </w:r>
    </w:p>
    <w:p w14:paraId="7A34A6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本合同经双方法定代表人(负责人)或其授权代表签署并加盖双方公章或合同专用章之日起生效。</w:t>
      </w:r>
    </w:p>
    <w:p w14:paraId="1D2999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13.合同份数</w:t>
      </w:r>
    </w:p>
    <w:p w14:paraId="0A155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本合同一式</w:t>
      </w:r>
      <w:r>
        <w:rPr>
          <w:rFonts w:hint="eastAsia" w:ascii="仿宋" w:hAnsi="仿宋" w:eastAsia="仿宋" w:cs="仿宋"/>
          <w:sz w:val="24"/>
          <w:szCs w:val="24"/>
          <w:u w:val="single"/>
          <w:lang w:val="en-US" w:eastAsia="zh-CN"/>
        </w:rPr>
        <w:t>陆</w:t>
      </w:r>
      <w:r>
        <w:rPr>
          <w:rFonts w:hint="eastAsia" w:ascii="仿宋" w:hAnsi="仿宋" w:eastAsia="仿宋" w:cs="仿宋"/>
          <w:sz w:val="24"/>
          <w:szCs w:val="24"/>
          <w:lang w:val="en-US" w:eastAsia="zh-CN"/>
        </w:rPr>
        <w:t>份，甲方执</w:t>
      </w:r>
      <w:r>
        <w:rPr>
          <w:rFonts w:hint="eastAsia" w:ascii="仿宋" w:hAnsi="仿宋" w:eastAsia="仿宋" w:cs="仿宋"/>
          <w:sz w:val="24"/>
          <w:szCs w:val="24"/>
          <w:u w:val="single"/>
          <w:lang w:val="en-US" w:eastAsia="zh-CN"/>
        </w:rPr>
        <w:t>伍</w:t>
      </w:r>
      <w:r>
        <w:rPr>
          <w:rFonts w:hint="eastAsia" w:ascii="仿宋" w:hAnsi="仿宋" w:eastAsia="仿宋" w:cs="仿宋"/>
          <w:sz w:val="24"/>
          <w:szCs w:val="24"/>
          <w:lang w:val="en-US" w:eastAsia="zh-CN"/>
        </w:rPr>
        <w:t>份，乙方执</w:t>
      </w:r>
      <w:r>
        <w:rPr>
          <w:rFonts w:hint="eastAsia" w:ascii="仿宋" w:hAnsi="仿宋" w:eastAsia="仿宋" w:cs="仿宋"/>
          <w:sz w:val="24"/>
          <w:szCs w:val="24"/>
          <w:u w:val="single"/>
          <w:lang w:val="en-US" w:eastAsia="zh-CN"/>
        </w:rPr>
        <w:t>壹</w:t>
      </w:r>
      <w:r>
        <w:rPr>
          <w:rFonts w:hint="eastAsia" w:ascii="仿宋" w:hAnsi="仿宋" w:eastAsia="仿宋" w:cs="仿宋"/>
          <w:sz w:val="24"/>
          <w:szCs w:val="24"/>
          <w:lang w:val="en-US" w:eastAsia="zh-CN"/>
        </w:rPr>
        <w:t>份。</w:t>
      </w:r>
    </w:p>
    <w:p w14:paraId="750435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(以下无正文)</w:t>
      </w:r>
    </w:p>
    <w:p w14:paraId="4068DF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3C2654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43F9941E">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616518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签署页</w:t>
      </w:r>
    </w:p>
    <w:p w14:paraId="580C774E">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42902E1A">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4A5494D7">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25233CD8">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甲方(盖章)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通化市人民医院</w:t>
      </w:r>
    </w:p>
    <w:p w14:paraId="61007566">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4CAC01C4">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法定代表人或</w:t>
      </w:r>
    </w:p>
    <w:p w14:paraId="1367FDE0">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rPr>
        <w:t>授权代表</w:t>
      </w:r>
      <w:r>
        <w:rPr>
          <w:rFonts w:hint="eastAsia" w:ascii="仿宋" w:hAnsi="仿宋" w:eastAsia="仿宋" w:cs="仿宋"/>
          <w:sz w:val="24"/>
          <w:szCs w:val="24"/>
          <w:lang w:eastAsia="zh-CN"/>
        </w:rPr>
        <w:t>（</w:t>
      </w:r>
      <w:r>
        <w:rPr>
          <w:rFonts w:hint="eastAsia" w:ascii="仿宋" w:hAnsi="仿宋" w:eastAsia="仿宋" w:cs="仿宋"/>
          <w:sz w:val="24"/>
          <w:szCs w:val="24"/>
        </w:rPr>
        <w:t>签字</w:t>
      </w:r>
      <w:r>
        <w:rPr>
          <w:rFonts w:hint="eastAsia" w:ascii="仿宋" w:hAnsi="仿宋" w:eastAsia="仿宋" w:cs="仿宋"/>
          <w:sz w:val="24"/>
          <w:szCs w:val="24"/>
          <w:lang w:eastAsia="zh-CN"/>
        </w:rPr>
        <w:t>）：</w:t>
      </w:r>
    </w:p>
    <w:p w14:paraId="0A1AA7DE">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lang w:eastAsia="zh-CN"/>
        </w:rPr>
      </w:pPr>
    </w:p>
    <w:p w14:paraId="7314DCA5">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549EADC0">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26D8D0F6">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3299C052">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797C2C8B">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0C8BF62C">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bCs/>
          <w:sz w:val="24"/>
          <w:szCs w:val="24"/>
        </w:rPr>
      </w:pPr>
      <w:r>
        <w:rPr>
          <w:rFonts w:hint="eastAsia" w:ascii="仿宋" w:hAnsi="仿宋" w:eastAsia="仿宋" w:cs="仿宋"/>
          <w:sz w:val="24"/>
          <w:szCs w:val="24"/>
        </w:rPr>
        <w:t>乙方(盖章):</w:t>
      </w:r>
    </w:p>
    <w:p w14:paraId="2D9583C3">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04473F04">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法定代表人或</w:t>
      </w:r>
    </w:p>
    <w:p w14:paraId="35189278">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授权代表(签字):</w:t>
      </w:r>
    </w:p>
    <w:p w14:paraId="21AEC6FD">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2395A46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b/>
          <w:bCs/>
          <w:spacing w:val="0"/>
          <w:w w:val="100"/>
          <w:position w:val="0"/>
        </w:rPr>
      </w:pPr>
    </w:p>
    <w:p w14:paraId="15D3B11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2916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6672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46AB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7527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C700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429C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p>
    <w:p w14:paraId="7C6CD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sectPr>
          <w:footerReference r:id="rId1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18AA0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017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46" w:name="_Toc6218"/>
      <w:r>
        <w:rPr>
          <w:rFonts w:ascii="宋体" w:hAnsi="宋体" w:eastAsia="宋体" w:cs="宋体"/>
          <w:b/>
          <w:bCs/>
          <w:spacing w:val="0"/>
          <w:w w:val="100"/>
          <w:position w:val="0"/>
          <w:sz w:val="36"/>
          <w:szCs w:val="36"/>
        </w:rPr>
        <w:t>第八章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响应文件格式</w:t>
      </w:r>
      <w:bookmarkEnd w:id="46"/>
    </w:p>
    <w:p w14:paraId="3FA05F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F74A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B4FB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ascii="楷体" w:hAnsi="楷体" w:eastAsia="楷体" w:cs="楷体"/>
          <w:spacing w:val="0"/>
          <w:w w:val="100"/>
          <w:position w:val="0"/>
          <w:sz w:val="24"/>
          <w:szCs w:val="24"/>
        </w:rPr>
      </w:pPr>
      <w:r>
        <w:rPr>
          <w:rFonts w:ascii="楷体" w:hAnsi="楷体" w:eastAsia="楷体" w:cs="楷体"/>
          <w:b/>
          <w:bCs/>
          <w:spacing w:val="0"/>
          <w:w w:val="100"/>
          <w:position w:val="0"/>
          <w:sz w:val="24"/>
          <w:szCs w:val="24"/>
        </w:rPr>
        <w:t>（注：1.请供应商按照以下要求的格式、内容、顺序及要求制作响应文件，并按照目录条目下的要求填写相应内容，否则可能影响评审专家对响应文件的评价。2.供应商在制作响应文件目录时，如需提示评审专家了解该条目内容可在目录备注栏中填写所提供</w:t>
      </w:r>
      <w:r>
        <w:rPr>
          <w:rFonts w:hint="eastAsia" w:ascii="楷体" w:hAnsi="楷体" w:eastAsia="楷体" w:cs="楷体"/>
          <w:b/>
          <w:bCs/>
          <w:spacing w:val="0"/>
          <w:w w:val="100"/>
          <w:position w:val="0"/>
          <w:sz w:val="24"/>
          <w:szCs w:val="24"/>
          <w:lang w:val="en-US" w:eastAsia="zh-CN"/>
        </w:rPr>
        <w:t>服务</w:t>
      </w:r>
      <w:r>
        <w:rPr>
          <w:rFonts w:ascii="楷体" w:hAnsi="楷体" w:eastAsia="楷体" w:cs="楷体"/>
          <w:b/>
          <w:bCs/>
          <w:spacing w:val="0"/>
          <w:w w:val="100"/>
          <w:position w:val="0"/>
          <w:sz w:val="24"/>
          <w:szCs w:val="24"/>
        </w:rPr>
        <w:t>名称。3.响应文件提供格式的，按格式填写；未提供格式的，供应商自拟格式。）</w:t>
      </w:r>
    </w:p>
    <w:p w14:paraId="25DB7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楷体" w:hAnsi="楷体" w:eastAsia="楷体" w:cs="楷体"/>
          <w:spacing w:val="0"/>
          <w:w w:val="100"/>
          <w:position w:val="0"/>
          <w:sz w:val="24"/>
          <w:szCs w:val="24"/>
        </w:rPr>
        <w:sectPr>
          <w:footerReference r:id="rId1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BE695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479B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D8ADB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296B4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31A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7007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9408E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46" w:firstLineChars="200"/>
        <w:jc w:val="center"/>
        <w:textAlignment w:val="baseline"/>
        <w:outlineLvl w:val="9"/>
        <w:rPr>
          <w:rFonts w:ascii="黑体" w:hAnsi="黑体" w:eastAsia="黑体" w:cs="黑体"/>
          <w:spacing w:val="0"/>
          <w:w w:val="100"/>
          <w:position w:val="0"/>
          <w:sz w:val="72"/>
          <w:szCs w:val="72"/>
        </w:rPr>
      </w:pPr>
      <w:r>
        <w:rPr>
          <w:rFonts w:ascii="黑体" w:hAnsi="黑体" w:eastAsia="黑体" w:cs="黑体"/>
          <w:b/>
          <w:bCs/>
          <w:spacing w:val="0"/>
          <w:w w:val="100"/>
          <w:position w:val="0"/>
          <w:sz w:val="72"/>
          <w:szCs w:val="72"/>
        </w:rPr>
        <w:t>响应文件</w:t>
      </w:r>
    </w:p>
    <w:p w14:paraId="5409C4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EB21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6E29A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F8CC2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FA501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B0844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5A08A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92DD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BC4CB3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项目编号：</w:t>
      </w:r>
      <w:r>
        <w:rPr>
          <w:rFonts w:ascii="宋体" w:hAnsi="宋体" w:eastAsia="宋体" w:cs="宋体"/>
          <w:spacing w:val="0"/>
          <w:w w:val="100"/>
          <w:position w:val="0"/>
          <w:sz w:val="36"/>
          <w:szCs w:val="36"/>
          <w:u w:val="single" w:color="auto"/>
        </w:rPr>
        <w:tab/>
      </w:r>
      <w:r>
        <w:rPr>
          <w:rFonts w:ascii="宋体" w:hAnsi="宋体" w:eastAsia="宋体" w:cs="宋体"/>
          <w:spacing w:val="0"/>
          <w:w w:val="100"/>
          <w:position w:val="0"/>
          <w:sz w:val="36"/>
          <w:szCs w:val="36"/>
          <w:u w:val="single" w:color="auto"/>
        </w:rPr>
        <w:tab/>
      </w:r>
    </w:p>
    <w:p w14:paraId="2D6375FF">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项目名称：</w:t>
      </w:r>
      <w:r>
        <w:rPr>
          <w:rFonts w:ascii="宋体" w:hAnsi="宋体" w:eastAsia="宋体" w:cs="宋体"/>
          <w:spacing w:val="0"/>
          <w:w w:val="100"/>
          <w:position w:val="0"/>
          <w:sz w:val="36"/>
          <w:szCs w:val="36"/>
          <w:u w:val="single" w:color="auto"/>
        </w:rPr>
        <w:tab/>
      </w:r>
    </w:p>
    <w:p w14:paraId="4253E46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0"/>
          <w:w w:val="100"/>
          <w:position w:val="0"/>
          <w:sz w:val="36"/>
          <w:szCs w:val="36"/>
          <w:lang w:eastAsia="zh-CN"/>
        </w:rPr>
      </w:pPr>
      <w:r>
        <w:rPr>
          <w:rFonts w:ascii="宋体" w:hAnsi="宋体" w:eastAsia="宋体" w:cs="宋体"/>
          <w:b/>
          <w:bCs/>
          <w:spacing w:val="0"/>
          <w:w w:val="100"/>
          <w:position w:val="0"/>
          <w:sz w:val="36"/>
          <w:szCs w:val="36"/>
        </w:rPr>
        <w:t>包号：</w:t>
      </w:r>
    </w:p>
    <w:p w14:paraId="57E8D5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B97C2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483D6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4B801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341F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BE1C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27752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28"/>
          <w:szCs w:val="28"/>
        </w:rPr>
      </w:pPr>
      <w:bookmarkStart w:id="47" w:name="_Toc14304"/>
      <w:r>
        <w:rPr>
          <w:rFonts w:ascii="宋体" w:hAnsi="宋体" w:eastAsia="宋体" w:cs="宋体"/>
          <w:b/>
          <w:bCs/>
          <w:spacing w:val="0"/>
          <w:w w:val="100"/>
          <w:position w:val="0"/>
          <w:sz w:val="28"/>
          <w:szCs w:val="28"/>
        </w:rPr>
        <w:t>供应商（加盖公章）：法定代表人（单位负责人）</w:t>
      </w:r>
      <w:bookmarkEnd w:id="47"/>
    </w:p>
    <w:p w14:paraId="70D43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36"/>
          <w:szCs w:val="36"/>
        </w:rPr>
      </w:pPr>
      <w:r>
        <w:rPr>
          <w:rFonts w:ascii="宋体" w:hAnsi="宋体" w:eastAsia="宋体" w:cs="宋体"/>
          <w:b/>
          <w:bCs/>
          <w:spacing w:val="0"/>
          <w:w w:val="100"/>
          <w:position w:val="0"/>
          <w:sz w:val="28"/>
          <w:szCs w:val="28"/>
        </w:rPr>
        <w:t>或授权代表（签章）：</w:t>
      </w:r>
      <w:r>
        <w:rPr>
          <w:rFonts w:ascii="宋体" w:hAnsi="宋体" w:eastAsia="宋体" w:cs="宋体"/>
          <w:b/>
          <w:bCs/>
          <w:spacing w:val="0"/>
          <w:w w:val="100"/>
          <w:position w:val="0"/>
          <w:sz w:val="36"/>
          <w:szCs w:val="36"/>
        </w:rPr>
        <w:t>202</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年</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月</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日</w:t>
      </w:r>
    </w:p>
    <w:p w14:paraId="42CB6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200"/>
        <w:textAlignment w:val="baseline"/>
        <w:outlineLvl w:val="9"/>
        <w:rPr>
          <w:rFonts w:ascii="宋体" w:hAnsi="宋体" w:eastAsia="宋体" w:cs="宋体"/>
          <w:spacing w:val="0"/>
          <w:w w:val="100"/>
          <w:position w:val="0"/>
          <w:sz w:val="36"/>
          <w:szCs w:val="36"/>
        </w:rPr>
        <w:sectPr>
          <w:footerReference r:id="rId1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FAD07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838D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0B595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9"/>
        <w:rPr>
          <w:spacing w:val="0"/>
          <w:w w:val="100"/>
          <w:position w:val="0"/>
        </w:rPr>
      </w:pPr>
      <w:r>
        <w:rPr>
          <w:rFonts w:ascii="宋体" w:hAnsi="宋体" w:eastAsia="宋体" w:cs="宋体"/>
          <w:b/>
          <w:bCs/>
          <w:spacing w:val="0"/>
          <w:w w:val="100"/>
          <w:position w:val="0"/>
          <w:sz w:val="36"/>
          <w:szCs w:val="36"/>
        </w:rPr>
        <w:t>目</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录</w:t>
      </w:r>
    </w:p>
    <w:p w14:paraId="76E6C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05ECD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A516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9C098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70D5D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F2F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C004F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7A5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1E4B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115C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2E7A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0E251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E9C559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ACFD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5149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54D3E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99B64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AEB08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9051F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681F9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F2AAA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3E3EA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8B1E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5AD9D9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8F9116">
      <w:pPr>
        <w:outlineLvl w:val="9"/>
        <w:rPr>
          <w:rFonts w:ascii="宋体" w:hAnsi="宋体" w:eastAsia="宋体" w:cs="宋体"/>
          <w:b/>
          <w:bCs/>
          <w:spacing w:val="0"/>
          <w:w w:val="100"/>
          <w:position w:val="0"/>
          <w:sz w:val="52"/>
          <w:szCs w:val="52"/>
        </w:rPr>
      </w:pPr>
      <w:r>
        <w:rPr>
          <w:rFonts w:ascii="宋体" w:hAnsi="宋体" w:eastAsia="宋体" w:cs="宋体"/>
          <w:b/>
          <w:bCs/>
          <w:spacing w:val="0"/>
          <w:w w:val="100"/>
          <w:position w:val="0"/>
          <w:sz w:val="52"/>
          <w:szCs w:val="52"/>
        </w:rPr>
        <w:br w:type="page"/>
      </w:r>
    </w:p>
    <w:p w14:paraId="36950B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48" w:name="_Toc4419"/>
      <w:r>
        <w:rPr>
          <w:rFonts w:ascii="宋体" w:hAnsi="宋体" w:eastAsia="宋体" w:cs="宋体"/>
          <w:b/>
          <w:bCs/>
          <w:spacing w:val="0"/>
          <w:w w:val="100"/>
          <w:position w:val="0"/>
          <w:sz w:val="52"/>
          <w:szCs w:val="52"/>
        </w:rPr>
        <w:t>第一部分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资格证明文件</w:t>
      </w:r>
      <w:bookmarkEnd w:id="48"/>
    </w:p>
    <w:p w14:paraId="3E899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1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4FB58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一、法人或者其他组织的营业执照等证明文件或自然人的身份证明</w:t>
      </w:r>
    </w:p>
    <w:p w14:paraId="6FCE2B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（分公司参加采购活动的，还需提供具有法人资格的总公司的营业执照复印件及加盖总公司公章的授权书）</w:t>
      </w:r>
    </w:p>
    <w:p w14:paraId="3E0ECA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1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E8FF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二、经审计的财务报告或资信证明</w:t>
      </w:r>
    </w:p>
    <w:p w14:paraId="4E867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1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04E5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三、缴税凭据或完税证明或免税证明材料</w:t>
      </w:r>
    </w:p>
    <w:p w14:paraId="580EB9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1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E6D5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四、缴纳社会保险的凭据或不需要缴纳社会保险的证明文件</w:t>
      </w:r>
    </w:p>
    <w:p w14:paraId="602D9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1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3B7A4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五、三年内在经营活动中没有重大违法记录的声明</w:t>
      </w:r>
    </w:p>
    <w:p w14:paraId="5533AFA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DABFB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380E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lang w:val="en-US" w:eastAsia="zh-CN"/>
        </w:rPr>
        <w:t>未被</w:t>
      </w:r>
      <w:r>
        <w:rPr>
          <w:rFonts w:hint="eastAsia" w:ascii="宋体" w:hAnsi="宋体" w:eastAsia="宋体" w:cs="宋体"/>
          <w:spacing w:val="0"/>
          <w:w w:val="100"/>
          <w:position w:val="0"/>
          <w:sz w:val="24"/>
          <w:szCs w:val="24"/>
          <w:lang w:eastAsia="zh-CN"/>
        </w:rPr>
        <w:t>政府列为取消投标资格期间内的企业或个人。</w:t>
      </w:r>
    </w:p>
    <w:p w14:paraId="0035C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p>
    <w:p w14:paraId="54E46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本公司对上述声明的真实性负责。如有虚假，将依法承担相应责任。</w:t>
      </w:r>
    </w:p>
    <w:p w14:paraId="6150C9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EEC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4EBF2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09F3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70E7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293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或授权代表（签章）：日期：年月日</w:t>
      </w:r>
    </w:p>
    <w:p w14:paraId="4838F9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1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F21C88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六、竞争性谈判文件第一章《采购邀请》中供应商特定资格条件的证明材料</w:t>
      </w:r>
    </w:p>
    <w:p w14:paraId="02AB84E8">
      <w:pPr>
        <w:pStyle w:val="3"/>
        <w:rPr>
          <w:rFonts w:ascii="宋体" w:hAnsi="宋体" w:eastAsia="宋体" w:cs="宋体"/>
          <w:spacing w:val="0"/>
          <w:w w:val="100"/>
          <w:position w:val="0"/>
          <w:sz w:val="24"/>
          <w:szCs w:val="24"/>
        </w:rPr>
      </w:pPr>
    </w:p>
    <w:p w14:paraId="1A5AE207">
      <w:pPr>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br w:type="page"/>
      </w:r>
    </w:p>
    <w:p w14:paraId="1DE405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七、联合体协议书</w:t>
      </w:r>
    </w:p>
    <w:p w14:paraId="38BDFA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B967D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002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A83B8D">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（所有成员单位名称）自愿组成联合体，共同参加（项目名称、项目编号、包号）采购活动。现就联合体参加采购活动事宜订立如下协议。</w:t>
      </w:r>
    </w:p>
    <w:p w14:paraId="348EE0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388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1.联合体各成员将严格按照竞争性谈判文件、响应文件和合同的要求全面履行义务，并向采购人承担连带责任。</w:t>
      </w:r>
    </w:p>
    <w:p w14:paraId="162B6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2.联合体各成员单位内部的职责分工如下：。</w:t>
      </w:r>
    </w:p>
    <w:p w14:paraId="5BE30C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12B37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60B9F4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80DAB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3B2ED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011C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4539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F8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5CC5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17E54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03277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2425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3CE38A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07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11C69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A7F1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49" w:name="_Toc5783"/>
      <w:r>
        <w:rPr>
          <w:rFonts w:ascii="宋体" w:hAnsi="宋体" w:eastAsia="宋体" w:cs="宋体"/>
          <w:spacing w:val="0"/>
          <w:w w:val="100"/>
          <w:position w:val="0"/>
          <w:sz w:val="24"/>
          <w:szCs w:val="24"/>
        </w:rPr>
        <w:t>日期：年月日</w:t>
      </w:r>
      <w:bookmarkEnd w:id="49"/>
    </w:p>
    <w:p w14:paraId="5BF7DA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BFD2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outlineLvl w:val="1"/>
        <w:rPr>
          <w:rFonts w:ascii="黑体" w:hAnsi="黑体" w:eastAsia="黑体" w:cs="黑体"/>
          <w:spacing w:val="0"/>
          <w:w w:val="100"/>
          <w:position w:val="0"/>
          <w:sz w:val="30"/>
          <w:szCs w:val="30"/>
        </w:rPr>
      </w:pPr>
      <w:bookmarkStart w:id="50" w:name="_Toc25681"/>
      <w:r>
        <w:rPr>
          <w:rFonts w:ascii="黑体" w:hAnsi="黑体" w:eastAsia="黑体" w:cs="黑体"/>
          <w:b/>
          <w:bCs/>
          <w:spacing w:val="0"/>
          <w:w w:val="100"/>
          <w:position w:val="0"/>
          <w:sz w:val="30"/>
          <w:szCs w:val="30"/>
        </w:rPr>
        <w:t>八、分包意向协议</w:t>
      </w:r>
      <w:bookmarkEnd w:id="50"/>
    </w:p>
    <w:p w14:paraId="0C6B2F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4F95A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14609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7DA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A6E164">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（所有成员单位名称）共同参加（项目名称、项目编号、包号）投标。现就分包事宜订立如下协议。</w:t>
      </w:r>
    </w:p>
    <w:p w14:paraId="514EDA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D45F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1.各成员将严格按照招标文件、投标文件和合同的要求全面履行义务，并向采购人承担连带责任。</w:t>
      </w:r>
    </w:p>
    <w:p w14:paraId="681E37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2.各成员单位内部的职责分工如下：</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w:t>
      </w:r>
    </w:p>
    <w:p w14:paraId="35C2DF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20011F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3BF60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294F8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083A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D665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DB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9D0AB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8E9B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EDC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515D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DBEE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A771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E3983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A3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供应商名称（盖章）：</w:t>
      </w:r>
    </w:p>
    <w:p w14:paraId="6FD07B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法定代表人（单位负责人）（签字）：日期：年月日</w:t>
      </w:r>
    </w:p>
    <w:p w14:paraId="6EA801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5F8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r>
        <w:rPr>
          <w:rFonts w:ascii="宋体" w:hAnsi="宋体" w:eastAsia="宋体" w:cs="宋体"/>
          <w:spacing w:val="0"/>
          <w:w w:val="100"/>
          <w:position w:val="0"/>
          <w:sz w:val="24"/>
          <w:szCs w:val="24"/>
        </w:rPr>
        <w:t>分包企业名称（盖章）：法定代表人（单位负责人）（签字）：日期：年月日</w:t>
      </w:r>
    </w:p>
    <w:p w14:paraId="588DC36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EB6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注：提供纸质的本协议各方签字盖章后的扫描件。</w:t>
      </w:r>
    </w:p>
    <w:p w14:paraId="70020E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998E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九、供应商有关资格条件声明函</w:t>
      </w:r>
    </w:p>
    <w:p w14:paraId="1127FC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FAA7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49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50A28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我方参加贵方组织的（项目名称、项目编号、包号）的采购活动，现就有关资格条件声明如下：</w:t>
      </w:r>
    </w:p>
    <w:p w14:paraId="3FF1CC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我方具备《中华人民共和国政府采购法》第二十二条所规定的条件，并已清楚竞争性谈判文件的要求及有关文件规定。</w:t>
      </w:r>
    </w:p>
    <w:p w14:paraId="73E08A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（一）具有履行合同所必需的设备和专业技术能力；</w:t>
      </w:r>
    </w:p>
    <w:p w14:paraId="1E18A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（二）符合“为采购项目提供整体设计、规范编制或者项目管理、监理、检测等服务的供应商，不得再参加该采购项目的其他采购活动”的规定；</w:t>
      </w:r>
      <w:r>
        <w:rPr>
          <w:rFonts w:hint="eastAsia" w:ascii="宋体" w:hAnsi="宋体" w:eastAsia="宋体" w:cs="宋体"/>
          <w:spacing w:val="0"/>
          <w:w w:val="100"/>
          <w:position w:val="0"/>
          <w:sz w:val="24"/>
          <w:szCs w:val="24"/>
        </w:rPr>
        <w:t>单位负责人为同一人或者存在直接控股、管理关系的不同供应商，不得参加同一合同项下政府采购活动</w:t>
      </w:r>
      <w:r>
        <w:rPr>
          <w:rFonts w:hint="eastAsia" w:ascii="宋体" w:hAnsi="宋体" w:eastAsia="宋体" w:cs="宋体"/>
          <w:spacing w:val="0"/>
          <w:w w:val="100"/>
          <w:position w:val="0"/>
          <w:sz w:val="24"/>
          <w:szCs w:val="24"/>
          <w:lang w:val="en-US" w:eastAsia="zh-CN"/>
        </w:rPr>
        <w:t>；不以他人名义投标、串通投标、以行贿手段谋取中标或者以其他弄虚作假方式投标；不作出影响采购公正的违法、违规行为；</w:t>
      </w:r>
    </w:p>
    <w:p w14:paraId="43A58D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符合法律、行政法规规定的其他条件，包括但不限于：竞争性谈判文件未要求提供但生产、销售这些产品，提供这些服务必须取得有关主管部门的行政许可，任何情况下，我方将无条件按照贵方和采购人的要求提供上述证明材料。</w:t>
      </w:r>
    </w:p>
    <w:p w14:paraId="3672F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除采购文件第二章要求提供政府强制采购产品认证证书以外的谈判产品，如列入谈判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20C44B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我方对上述声明的真实性负责。如有虚假，将依法承担相应责任。</w:t>
      </w:r>
    </w:p>
    <w:p w14:paraId="0EC0AB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CA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717C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6FD7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883F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0B167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E2F68C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3287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51" w:name="_Toc27512"/>
      <w:r>
        <w:rPr>
          <w:rFonts w:ascii="宋体" w:hAnsi="宋体" w:eastAsia="宋体" w:cs="宋体"/>
          <w:spacing w:val="0"/>
          <w:w w:val="100"/>
          <w:position w:val="0"/>
          <w:sz w:val="24"/>
          <w:szCs w:val="24"/>
        </w:rPr>
        <w:t>日期：年月日</w:t>
      </w:r>
      <w:bookmarkEnd w:id="51"/>
    </w:p>
    <w:p w14:paraId="062F0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55B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十、供应商认为需提供的其它相关资格证明材料</w:t>
      </w:r>
    </w:p>
    <w:p w14:paraId="4998B6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lang w:val="en-US" w:eastAsia="zh-CN"/>
        </w:rPr>
        <w:t>信用截图</w:t>
      </w:r>
      <w:r>
        <w:rPr>
          <w:rFonts w:ascii="宋体" w:hAnsi="宋体" w:eastAsia="宋体" w:cs="宋体"/>
          <w:spacing w:val="0"/>
          <w:w w:val="100"/>
          <w:position w:val="0"/>
          <w:sz w:val="24"/>
          <w:szCs w:val="24"/>
        </w:rPr>
        <w:t>）</w:t>
      </w:r>
    </w:p>
    <w:p w14:paraId="1D0F97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0B720B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CE68C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5746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161E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52" w:name="_Toc10418"/>
      <w:r>
        <w:rPr>
          <w:rFonts w:ascii="宋体" w:hAnsi="宋体" w:eastAsia="宋体" w:cs="宋体"/>
          <w:b/>
          <w:bCs/>
          <w:spacing w:val="0"/>
          <w:w w:val="100"/>
          <w:position w:val="0"/>
          <w:sz w:val="52"/>
          <w:szCs w:val="52"/>
        </w:rPr>
        <w:t>第二部分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商务文件</w:t>
      </w:r>
      <w:bookmarkEnd w:id="52"/>
    </w:p>
    <w:p w14:paraId="35FC8A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jc w:val="center"/>
        <w:textAlignment w:val="baseline"/>
        <w:rPr>
          <w:rFonts w:ascii="宋体" w:hAnsi="宋体" w:eastAsia="宋体" w:cs="宋体"/>
          <w:spacing w:val="0"/>
          <w:w w:val="100"/>
          <w:position w:val="0"/>
          <w:sz w:val="52"/>
          <w:szCs w:val="52"/>
        </w:rPr>
        <w:sectPr>
          <w:footerReference r:id="rId2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F8A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一、报价函</w:t>
      </w:r>
    </w:p>
    <w:p w14:paraId="495EC4C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BDD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49002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6FE078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p>
    <w:p w14:paraId="2D4E6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我方已经详细阅读（采购项目名称、项目编号）的竞争性谈判文件，决定参加本项目采购活动，承诺如下：</w:t>
      </w:r>
    </w:p>
    <w:p w14:paraId="765CF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53" w:name="_Toc19939"/>
      <w:r>
        <w:rPr>
          <w:rFonts w:ascii="宋体" w:hAnsi="宋体" w:eastAsia="宋体" w:cs="宋体"/>
          <w:spacing w:val="0"/>
          <w:w w:val="100"/>
          <w:position w:val="0"/>
          <w:sz w:val="24"/>
          <w:szCs w:val="24"/>
        </w:rPr>
        <w:t>一、我方的响应文件在</w:t>
      </w:r>
      <w:r>
        <w:rPr>
          <w:rFonts w:ascii="宋体" w:hAnsi="宋体" w:eastAsia="宋体" w:cs="宋体"/>
          <w:spacing w:val="0"/>
          <w:w w:val="100"/>
          <w:position w:val="0"/>
          <w:sz w:val="24"/>
          <w:szCs w:val="24"/>
          <w:u w:val="double"/>
        </w:rPr>
        <w:t>提交响应文件截止日后</w:t>
      </w:r>
      <w:r>
        <w:rPr>
          <w:rFonts w:ascii="Calibri" w:hAnsi="Calibri" w:eastAsia="Calibri" w:cs="Calibri"/>
          <w:spacing w:val="0"/>
          <w:w w:val="100"/>
          <w:position w:val="0"/>
          <w:sz w:val="24"/>
          <w:szCs w:val="24"/>
          <w:u w:val="double"/>
        </w:rPr>
        <w:t>90</w:t>
      </w:r>
      <w:r>
        <w:rPr>
          <w:rFonts w:ascii="宋体" w:hAnsi="宋体" w:eastAsia="宋体" w:cs="宋体"/>
          <w:spacing w:val="0"/>
          <w:w w:val="100"/>
          <w:position w:val="0"/>
          <w:sz w:val="24"/>
          <w:szCs w:val="24"/>
          <w:u w:val="double"/>
        </w:rPr>
        <w:t>天（日历天）内保持有效</w:t>
      </w:r>
      <w:r>
        <w:rPr>
          <w:rFonts w:ascii="宋体" w:hAnsi="宋体" w:eastAsia="宋体" w:cs="宋体"/>
          <w:spacing w:val="0"/>
          <w:w w:val="100"/>
          <w:position w:val="0"/>
          <w:sz w:val="24"/>
          <w:szCs w:val="24"/>
        </w:rPr>
        <w:t>，如成交，有效期将延至本项目合同期满日为止。</w:t>
      </w:r>
      <w:bookmarkEnd w:id="53"/>
    </w:p>
    <w:p w14:paraId="39BBD2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54" w:name="_Toc2275"/>
      <w:r>
        <w:rPr>
          <w:rFonts w:ascii="宋体" w:hAnsi="宋体" w:eastAsia="宋体" w:cs="宋体"/>
          <w:spacing w:val="0"/>
          <w:w w:val="100"/>
          <w:position w:val="0"/>
          <w:sz w:val="24"/>
          <w:szCs w:val="24"/>
        </w:rPr>
        <w:t>二、我方在参与采购活动前已仔细研究了竞争性谈判文件和所有相关资料，我方完全明白并认为此竞争性谈判文件没有倾向性，也没有存在排斥潜在供应商的内容，我方同意并接受竞争性谈判文件的全部条款，放弃对竞争性谈判文件提出误解和质疑的一切权利。</w:t>
      </w:r>
      <w:bookmarkEnd w:id="54"/>
    </w:p>
    <w:p w14:paraId="58DBF7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55" w:name="_Toc21655"/>
      <w:r>
        <w:rPr>
          <w:rFonts w:ascii="宋体" w:hAnsi="宋体" w:eastAsia="宋体" w:cs="宋体"/>
          <w:spacing w:val="0"/>
          <w:w w:val="100"/>
          <w:position w:val="0"/>
          <w:sz w:val="24"/>
          <w:szCs w:val="24"/>
        </w:rPr>
        <w:t>三、我方声明响应文件及所提供的一切资料均真实无误及有效。由于我方提供资料不实而造成的责任和后果由我方承担。我方同意按照贵方可能提出的要求，提供与采购活动有关的任何其它数据或信息。</w:t>
      </w:r>
      <w:bookmarkEnd w:id="55"/>
    </w:p>
    <w:p w14:paraId="1B85F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56" w:name="_Toc17940"/>
      <w:r>
        <w:rPr>
          <w:rFonts w:ascii="宋体" w:hAnsi="宋体" w:eastAsia="宋体" w:cs="宋体"/>
          <w:spacing w:val="0"/>
          <w:w w:val="100"/>
          <w:position w:val="0"/>
          <w:sz w:val="24"/>
          <w:szCs w:val="24"/>
        </w:rPr>
        <w:t>四、我方理解贵方不一定接受最低报价以及报价超过预算金额或最高限价时响应无效。</w:t>
      </w:r>
      <w:bookmarkEnd w:id="56"/>
    </w:p>
    <w:p w14:paraId="77F11D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57" w:name="_Toc21447"/>
      <w:r>
        <w:rPr>
          <w:rFonts w:ascii="宋体" w:hAnsi="宋体" w:eastAsia="宋体" w:cs="宋体"/>
          <w:spacing w:val="0"/>
          <w:w w:val="100"/>
          <w:position w:val="0"/>
          <w:sz w:val="24"/>
          <w:szCs w:val="24"/>
        </w:rPr>
        <w:t>五、我方接受竞争性谈判文件关于不予退还保证金的约定。</w:t>
      </w:r>
      <w:bookmarkEnd w:id="57"/>
    </w:p>
    <w:p w14:paraId="40D6E4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六、我方按照竞争性谈判文件的约定履行合同责任和义务。</w:t>
      </w:r>
    </w:p>
    <w:p w14:paraId="59B36A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A52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与本采购活动有关的一切往来通讯请寄：</w:t>
      </w:r>
    </w:p>
    <w:p w14:paraId="5FEBED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58" w:name="_Toc9310"/>
      <w:r>
        <w:rPr>
          <w:rFonts w:ascii="宋体" w:hAnsi="宋体" w:eastAsia="宋体" w:cs="宋体"/>
          <w:spacing w:val="0"/>
          <w:w w:val="100"/>
          <w:position w:val="0"/>
          <w:sz w:val="24"/>
          <w:szCs w:val="24"/>
        </w:rPr>
        <w:t>地址：邮编：</w:t>
      </w:r>
      <w:bookmarkEnd w:id="58"/>
    </w:p>
    <w:p w14:paraId="7B9505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59" w:name="_Toc9460"/>
      <w:r>
        <w:rPr>
          <w:rFonts w:ascii="宋体" w:hAnsi="宋体" w:eastAsia="宋体" w:cs="宋体"/>
          <w:spacing w:val="0"/>
          <w:w w:val="100"/>
          <w:position w:val="0"/>
          <w:sz w:val="24"/>
          <w:szCs w:val="24"/>
        </w:rPr>
        <w:t>电话：传真：</w:t>
      </w:r>
      <w:bookmarkEnd w:id="59"/>
    </w:p>
    <w:p w14:paraId="18FF93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spacing w:val="0"/>
          <w:w w:val="100"/>
          <w:position w:val="0"/>
        </w:rPr>
      </w:pPr>
      <w:bookmarkStart w:id="60" w:name="_Toc28109"/>
      <w:r>
        <w:rPr>
          <w:rFonts w:ascii="宋体" w:hAnsi="宋体" w:eastAsia="宋体" w:cs="宋体"/>
          <w:spacing w:val="0"/>
          <w:w w:val="100"/>
          <w:position w:val="0"/>
          <w:sz w:val="24"/>
          <w:szCs w:val="24"/>
        </w:rPr>
        <w:t>电子邮件地址：</w:t>
      </w:r>
      <w:bookmarkEnd w:id="60"/>
    </w:p>
    <w:p w14:paraId="7C9101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DD91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034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C7AA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2DE0AD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联系方式（手机）:</w:t>
      </w:r>
      <w:r>
        <w:rPr>
          <w:rFonts w:ascii="宋体" w:hAnsi="宋体" w:eastAsia="宋体" w:cs="宋体"/>
          <w:color w:val="FF0000"/>
          <w:spacing w:val="0"/>
          <w:w w:val="100"/>
          <w:position w:val="0"/>
          <w:sz w:val="24"/>
          <w:szCs w:val="24"/>
        </w:rPr>
        <w:t>(项目评审期间请保持电话畅通)</w:t>
      </w:r>
    </w:p>
    <w:p w14:paraId="1B432B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398FAD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2D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color w:val="auto"/>
          <w:spacing w:val="0"/>
          <w:w w:val="100"/>
          <w:position w:val="0"/>
          <w:sz w:val="30"/>
          <w:szCs w:val="30"/>
        </w:rPr>
      </w:pPr>
      <w:r>
        <w:rPr>
          <w:rFonts w:ascii="黑体" w:hAnsi="黑体" w:eastAsia="黑体" w:cs="黑体"/>
          <w:color w:val="auto"/>
          <w:spacing w:val="0"/>
          <w:w w:val="100"/>
          <w:position w:val="0"/>
          <w:sz w:val="30"/>
          <w:szCs w:val="30"/>
        </w:rPr>
        <w:t>二、法定代表人授权书</w:t>
      </w:r>
    </w:p>
    <w:p w14:paraId="01BB29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9F7F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本人（姓名）系（供应商名称）的法定代表人（单位负责人），现委托（姓名）为我方授权代表，全权代表我方处理在项目采购活动中的一切事宜，其法律后果由我方承担。</w:t>
      </w:r>
    </w:p>
    <w:p w14:paraId="1ABE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本授权书有效期与我方响应文件中标注的报价有效期相同，自签章之日起生效。授权代表无转委托权。</w:t>
      </w:r>
    </w:p>
    <w:p w14:paraId="6198B1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附：法定代表人（单位负责人）及授权代表身份证正、反面扫描件。</w:t>
      </w:r>
    </w:p>
    <w:p w14:paraId="0E9F47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7A5CC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EAF7D7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3B014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961BA7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E9BF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F125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9FFF3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供应商（签章）：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513B4245">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法定代表人（单位负责人）（签章）：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47D2939">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身份证号码：</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6EB880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授权代表（签章）：</w:t>
      </w:r>
      <w:r>
        <w:rPr>
          <w:rFonts w:ascii="宋体" w:hAnsi="宋体" w:eastAsia="宋体" w:cs="宋体"/>
          <w:spacing w:val="0"/>
          <w:w w:val="100"/>
          <w:position w:val="0"/>
          <w:sz w:val="24"/>
          <w:szCs w:val="24"/>
          <w:u w:val="single" w:color="auto"/>
        </w:rPr>
        <w:tab/>
      </w:r>
    </w:p>
    <w:p w14:paraId="190D42B6">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身份证号码：</w:t>
      </w:r>
    </w:p>
    <w:p w14:paraId="6943E4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6511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647E31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8F5E6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法定代表人（单位负责人）身份证正、反面扫描件</w:t>
      </w:r>
    </w:p>
    <w:p w14:paraId="62ADF26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CB93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8CE4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D905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2102F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436E4A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B09136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B3B6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8DAB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A509B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E9D0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5826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CCDE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spacing w:val="0"/>
          <w:w w:val="100"/>
          <w:position w:val="0"/>
        </w:rPr>
      </w:pPr>
      <w:r>
        <w:rPr>
          <w:rFonts w:ascii="宋体" w:hAnsi="宋体" w:eastAsia="宋体" w:cs="宋体"/>
          <w:b/>
          <w:bCs/>
          <w:spacing w:val="0"/>
          <w:w w:val="100"/>
          <w:position w:val="0"/>
          <w:sz w:val="24"/>
          <w:szCs w:val="24"/>
        </w:rPr>
        <w:t>授权代表身份证正、反面扫描件</w:t>
      </w:r>
    </w:p>
    <w:p w14:paraId="1771C0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31054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B353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DAA4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18FAB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855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BF92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FB509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注：法定代表人（单位负责人）、授权代表为非中国公民的，要求提供身份证号码的，请填写护照号码，要求提供身份证扫描件的，应提供护照相关页扫描件及中文译文</w:t>
      </w:r>
    </w:p>
    <w:p w14:paraId="7AE622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942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三、商务条款偏离表</w:t>
      </w:r>
    </w:p>
    <w:p w14:paraId="15D89D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11"/>
        <w:gridCol w:w="2962"/>
        <w:gridCol w:w="2403"/>
        <w:gridCol w:w="1301"/>
        <w:gridCol w:w="1585"/>
      </w:tblGrid>
      <w:tr w14:paraId="750E1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384" w:type="pct"/>
            <w:tcBorders>
              <w:top w:val="single" w:color="000000" w:sz="6" w:space="0"/>
              <w:left w:val="single" w:color="000000" w:sz="6" w:space="0"/>
            </w:tcBorders>
            <w:vAlign w:val="center"/>
          </w:tcPr>
          <w:p w14:paraId="4F41927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644" w:type="pct"/>
            <w:tcBorders>
              <w:top w:val="single" w:color="000000" w:sz="6" w:space="0"/>
            </w:tcBorders>
            <w:vAlign w:val="center"/>
          </w:tcPr>
          <w:p w14:paraId="698C0F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竞争性谈判文件商务要求</w:t>
            </w:r>
          </w:p>
        </w:tc>
        <w:tc>
          <w:tcPr>
            <w:tcW w:w="1339" w:type="pct"/>
            <w:tcBorders>
              <w:top w:val="single" w:color="000000" w:sz="6" w:space="0"/>
            </w:tcBorders>
            <w:vAlign w:val="center"/>
          </w:tcPr>
          <w:p w14:paraId="531C83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响应文件商务应答</w:t>
            </w:r>
          </w:p>
        </w:tc>
        <w:tc>
          <w:tcPr>
            <w:tcW w:w="738" w:type="pct"/>
            <w:tcBorders>
              <w:top w:val="single" w:color="000000" w:sz="6" w:space="0"/>
            </w:tcBorders>
            <w:vAlign w:val="center"/>
          </w:tcPr>
          <w:p w14:paraId="514C79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偏离情况</w:t>
            </w:r>
          </w:p>
        </w:tc>
        <w:tc>
          <w:tcPr>
            <w:tcW w:w="892" w:type="pct"/>
            <w:tcBorders>
              <w:top w:val="single" w:color="000000" w:sz="6" w:space="0"/>
              <w:right w:val="single" w:color="000000" w:sz="6" w:space="0"/>
            </w:tcBorders>
            <w:vAlign w:val="center"/>
          </w:tcPr>
          <w:p w14:paraId="77392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说明</w:t>
            </w:r>
          </w:p>
        </w:tc>
      </w:tr>
      <w:tr w14:paraId="3325F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082A5E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644" w:type="pct"/>
            <w:vAlign w:val="top"/>
          </w:tcPr>
          <w:p w14:paraId="6C9B93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5EFA94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528A07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29C4A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F20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84" w:type="pct"/>
            <w:tcBorders>
              <w:left w:val="single" w:color="000000" w:sz="6" w:space="0"/>
            </w:tcBorders>
            <w:vAlign w:val="top"/>
          </w:tcPr>
          <w:p w14:paraId="2369EF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644" w:type="pct"/>
            <w:vAlign w:val="top"/>
          </w:tcPr>
          <w:p w14:paraId="02C8B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2FDBF5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09ED5B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0BE2D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D73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2BB599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644" w:type="pct"/>
            <w:vAlign w:val="top"/>
          </w:tcPr>
          <w:p w14:paraId="318254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5D4B6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493EFA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53AC6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9BB2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84" w:type="pct"/>
            <w:tcBorders>
              <w:left w:val="single" w:color="000000" w:sz="6" w:space="0"/>
            </w:tcBorders>
            <w:vAlign w:val="top"/>
          </w:tcPr>
          <w:p w14:paraId="1E2755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644" w:type="pct"/>
            <w:vAlign w:val="top"/>
          </w:tcPr>
          <w:p w14:paraId="2830B3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603EDB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49B31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777E74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E02F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34FC3E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644" w:type="pct"/>
            <w:vAlign w:val="top"/>
          </w:tcPr>
          <w:p w14:paraId="087C4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3A7CF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2005DD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2D5064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D0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84" w:type="pct"/>
            <w:tcBorders>
              <w:left w:val="single" w:color="000000" w:sz="6" w:space="0"/>
              <w:bottom w:val="single" w:color="000000" w:sz="6" w:space="0"/>
            </w:tcBorders>
            <w:vAlign w:val="top"/>
          </w:tcPr>
          <w:p w14:paraId="4885D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644" w:type="pct"/>
            <w:tcBorders>
              <w:bottom w:val="single" w:color="000000" w:sz="6" w:space="0"/>
            </w:tcBorders>
            <w:vAlign w:val="top"/>
          </w:tcPr>
          <w:p w14:paraId="5057D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tcBorders>
              <w:bottom w:val="single" w:color="000000" w:sz="6" w:space="0"/>
            </w:tcBorders>
            <w:vAlign w:val="top"/>
          </w:tcPr>
          <w:p w14:paraId="4A99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tcBorders>
              <w:bottom w:val="single" w:color="000000" w:sz="6" w:space="0"/>
            </w:tcBorders>
            <w:vAlign w:val="top"/>
          </w:tcPr>
          <w:p w14:paraId="242FD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bottom w:val="single" w:color="000000" w:sz="6" w:space="0"/>
              <w:right w:val="single" w:color="000000" w:sz="6" w:space="0"/>
            </w:tcBorders>
            <w:vAlign w:val="top"/>
          </w:tcPr>
          <w:p w14:paraId="518132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3C6B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FF0000"/>
          <w:spacing w:val="0"/>
          <w:w w:val="100"/>
          <w:position w:val="0"/>
          <w:sz w:val="21"/>
          <w:szCs w:val="21"/>
        </w:rPr>
      </w:pPr>
      <w:r>
        <w:rPr>
          <w:rFonts w:ascii="宋体" w:hAnsi="宋体" w:eastAsia="宋体" w:cs="宋体"/>
          <w:color w:val="FF0000"/>
          <w:spacing w:val="0"/>
          <w:w w:val="100"/>
          <w:position w:val="0"/>
          <w:sz w:val="21"/>
          <w:szCs w:val="21"/>
        </w:rPr>
        <w:t>注：</w:t>
      </w:r>
    </w:p>
    <w:p w14:paraId="167D3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b/>
          <w:bCs/>
          <w:spacing w:val="0"/>
          <w:w w:val="100"/>
          <w:position w:val="0"/>
          <w:sz w:val="24"/>
          <w:szCs w:val="24"/>
        </w:rPr>
      </w:pPr>
      <w:r>
        <w:rPr>
          <w:rFonts w:ascii="宋体" w:hAnsi="宋体" w:eastAsia="宋体" w:cs="宋体"/>
          <w:spacing w:val="0"/>
          <w:w w:val="100"/>
          <w:position w:val="0"/>
          <w:sz w:val="24"/>
          <w:szCs w:val="24"/>
        </w:rPr>
        <w:t>1.</w:t>
      </w:r>
      <w:r>
        <w:rPr>
          <w:rFonts w:ascii="宋体" w:hAnsi="宋体" w:eastAsia="宋体" w:cs="宋体"/>
          <w:b/>
          <w:bCs/>
          <w:spacing w:val="0"/>
          <w:w w:val="100"/>
          <w:position w:val="0"/>
          <w:sz w:val="24"/>
          <w:szCs w:val="24"/>
        </w:rPr>
        <w:t>“竞争性谈判文件商务要求”一栏应按照竞争性谈判文件第二章《项目采购需求》中商务要求的</w:t>
      </w:r>
      <w:r>
        <w:rPr>
          <w:rFonts w:ascii="宋体" w:hAnsi="宋体" w:eastAsia="宋体" w:cs="宋体"/>
          <w:b/>
          <w:bCs/>
          <w:spacing w:val="0"/>
          <w:w w:val="100"/>
          <w:position w:val="0"/>
          <w:sz w:val="24"/>
          <w:szCs w:val="24"/>
          <w:u w:val="double"/>
        </w:rPr>
        <w:t>内容逐项填写</w:t>
      </w:r>
      <w:r>
        <w:rPr>
          <w:rFonts w:ascii="宋体" w:hAnsi="宋体" w:eastAsia="宋体" w:cs="宋体"/>
          <w:b/>
          <w:bCs/>
          <w:spacing w:val="0"/>
          <w:w w:val="100"/>
          <w:position w:val="0"/>
          <w:sz w:val="24"/>
          <w:szCs w:val="24"/>
        </w:rPr>
        <w:t>，否则按照响应无效处理。</w:t>
      </w:r>
    </w:p>
    <w:p w14:paraId="34EEE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2.</w:t>
      </w:r>
      <w:r>
        <w:rPr>
          <w:rFonts w:ascii="宋体" w:hAnsi="宋体" w:eastAsia="宋体" w:cs="宋体"/>
          <w:b/>
          <w:bCs/>
          <w:color w:val="FF0000"/>
          <w:spacing w:val="0"/>
          <w:w w:val="100"/>
          <w:position w:val="0"/>
          <w:sz w:val="24"/>
          <w:szCs w:val="24"/>
        </w:rPr>
        <w:t>“响应文件商务应答”一栏必须如实并按照商务要求的内容逐项填写响应商务条款的应答内容，否则按照响应无效处理。</w:t>
      </w:r>
    </w:p>
    <w:p w14:paraId="44DB6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偏离情况”一栏中必须如实并按照商务要求的内容逐项填写“正偏离”、“负偏离”或“无偏离”，竞争性谈判文件第二章《项目采购需求》中商务要求内容均为实质性条款，供应商的响应必须完全满足或者正偏离，否则按照响应无效处理。</w:t>
      </w:r>
    </w:p>
    <w:p w14:paraId="45A1DD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4.“说明”一栏中为除以上所述内容外，供应商认为本表格需要提供的其他内容。</w:t>
      </w:r>
    </w:p>
    <w:p w14:paraId="4762C5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A6F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07FD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17C5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A9265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9DC08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7EC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1" w:name="_Toc3683"/>
      <w:r>
        <w:rPr>
          <w:rFonts w:ascii="宋体" w:hAnsi="宋体" w:eastAsia="宋体" w:cs="宋体"/>
          <w:spacing w:val="0"/>
          <w:w w:val="100"/>
          <w:position w:val="0"/>
          <w:sz w:val="24"/>
          <w:szCs w:val="24"/>
        </w:rPr>
        <w:t>日期：年月日</w:t>
      </w:r>
      <w:bookmarkEnd w:id="61"/>
    </w:p>
    <w:p w14:paraId="1A268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EB960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四、项目负责人、管理及技术人员一览表</w:t>
      </w:r>
    </w:p>
    <w:p w14:paraId="49D528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spacing w:val="0"/>
          <w:w w:val="100"/>
          <w:position w:val="0"/>
        </w:rPr>
      </w:pPr>
      <w:r>
        <w:rPr>
          <w:rFonts w:ascii="宋体" w:hAnsi="宋体" w:eastAsia="宋体" w:cs="宋体"/>
          <w:spacing w:val="0"/>
          <w:w w:val="100"/>
          <w:position w:val="0"/>
          <w:sz w:val="24"/>
          <w:szCs w:val="24"/>
        </w:rPr>
        <w:t>（如果有，提供）</w:t>
      </w:r>
    </w:p>
    <w:p w14:paraId="55E87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3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047"/>
        <w:gridCol w:w="669"/>
        <w:gridCol w:w="853"/>
        <w:gridCol w:w="704"/>
        <w:gridCol w:w="1198"/>
        <w:gridCol w:w="784"/>
        <w:gridCol w:w="867"/>
        <w:gridCol w:w="1397"/>
      </w:tblGrid>
      <w:tr w14:paraId="544CA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874" w:type="dxa"/>
            <w:tcBorders>
              <w:top w:val="single" w:color="000000" w:sz="6" w:space="0"/>
              <w:left w:val="single" w:color="000000" w:sz="6" w:space="0"/>
            </w:tcBorders>
            <w:vAlign w:val="center"/>
          </w:tcPr>
          <w:p w14:paraId="7D61CB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047" w:type="dxa"/>
            <w:tcBorders>
              <w:top w:val="single" w:color="000000" w:sz="6" w:space="0"/>
            </w:tcBorders>
            <w:vAlign w:val="center"/>
          </w:tcPr>
          <w:p w14:paraId="57FF31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姓名</w:t>
            </w:r>
          </w:p>
        </w:tc>
        <w:tc>
          <w:tcPr>
            <w:tcW w:w="669" w:type="dxa"/>
            <w:tcBorders>
              <w:top w:val="single" w:color="000000" w:sz="6" w:space="0"/>
            </w:tcBorders>
            <w:vAlign w:val="center"/>
          </w:tcPr>
          <w:p w14:paraId="284352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性别</w:t>
            </w:r>
          </w:p>
        </w:tc>
        <w:tc>
          <w:tcPr>
            <w:tcW w:w="853" w:type="dxa"/>
            <w:tcBorders>
              <w:top w:val="single" w:color="000000" w:sz="6" w:space="0"/>
            </w:tcBorders>
            <w:vAlign w:val="center"/>
          </w:tcPr>
          <w:p w14:paraId="7F1890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年龄</w:t>
            </w:r>
          </w:p>
        </w:tc>
        <w:tc>
          <w:tcPr>
            <w:tcW w:w="704" w:type="dxa"/>
            <w:tcBorders>
              <w:top w:val="single" w:color="000000" w:sz="6" w:space="0"/>
            </w:tcBorders>
            <w:vAlign w:val="center"/>
          </w:tcPr>
          <w:p w14:paraId="299B24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学历</w:t>
            </w:r>
          </w:p>
        </w:tc>
        <w:tc>
          <w:tcPr>
            <w:tcW w:w="1198" w:type="dxa"/>
            <w:tcBorders>
              <w:top w:val="single" w:color="000000" w:sz="6" w:space="0"/>
            </w:tcBorders>
            <w:vAlign w:val="center"/>
          </w:tcPr>
          <w:p w14:paraId="3CC31B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职称/资格</w:t>
            </w:r>
          </w:p>
        </w:tc>
        <w:tc>
          <w:tcPr>
            <w:tcW w:w="784" w:type="dxa"/>
            <w:tcBorders>
              <w:top w:val="single" w:color="000000" w:sz="6" w:space="0"/>
            </w:tcBorders>
            <w:vAlign w:val="center"/>
          </w:tcPr>
          <w:p w14:paraId="12168B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专业</w:t>
            </w:r>
          </w:p>
        </w:tc>
        <w:tc>
          <w:tcPr>
            <w:tcW w:w="867" w:type="dxa"/>
            <w:tcBorders>
              <w:top w:val="single" w:color="000000" w:sz="6" w:space="0"/>
            </w:tcBorders>
            <w:vAlign w:val="center"/>
          </w:tcPr>
          <w:p w14:paraId="66CDC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经验年限</w:t>
            </w:r>
          </w:p>
        </w:tc>
        <w:tc>
          <w:tcPr>
            <w:tcW w:w="1397" w:type="dxa"/>
            <w:tcBorders>
              <w:top w:val="single" w:color="000000" w:sz="6" w:space="0"/>
              <w:right w:val="single" w:color="000000" w:sz="6" w:space="0"/>
            </w:tcBorders>
            <w:vAlign w:val="center"/>
          </w:tcPr>
          <w:p w14:paraId="5C7FFF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在本项目中担任职务</w:t>
            </w:r>
          </w:p>
        </w:tc>
      </w:tr>
      <w:tr w14:paraId="1C710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74" w:type="dxa"/>
            <w:tcBorders>
              <w:left w:val="single" w:color="000000" w:sz="6" w:space="0"/>
            </w:tcBorders>
            <w:vAlign w:val="top"/>
          </w:tcPr>
          <w:p w14:paraId="13444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047" w:type="dxa"/>
            <w:vAlign w:val="top"/>
          </w:tcPr>
          <w:p w14:paraId="479E6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149E0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614B3F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8AD2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047F91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42618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6B34A2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77C6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C5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9AA5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047" w:type="dxa"/>
            <w:vAlign w:val="top"/>
          </w:tcPr>
          <w:p w14:paraId="3EED06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F095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D00F2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17C52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1FEBE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4AE2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29363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F921B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5BE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74" w:type="dxa"/>
            <w:tcBorders>
              <w:left w:val="single" w:color="000000" w:sz="6" w:space="0"/>
            </w:tcBorders>
            <w:vAlign w:val="top"/>
          </w:tcPr>
          <w:p w14:paraId="04CE9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047" w:type="dxa"/>
            <w:vAlign w:val="top"/>
          </w:tcPr>
          <w:p w14:paraId="3DD0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5755E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ACD53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9C114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3B07E0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667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D2939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58D8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0AFE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8E6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047" w:type="dxa"/>
            <w:vAlign w:val="top"/>
          </w:tcPr>
          <w:p w14:paraId="4259C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67A9F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78BEA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730CA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75D7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5D072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746296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F4AB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5026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CE454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047" w:type="dxa"/>
            <w:vAlign w:val="top"/>
          </w:tcPr>
          <w:p w14:paraId="6114E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4A8B4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70B38B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09E11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35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ABF15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2507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C3849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3F4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A0494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047" w:type="dxa"/>
            <w:vAlign w:val="top"/>
          </w:tcPr>
          <w:p w14:paraId="6D908D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2BAD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1E2E7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3175FC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3AB6A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04359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74B0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DC1E6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9CEF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89484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047" w:type="dxa"/>
            <w:vAlign w:val="top"/>
          </w:tcPr>
          <w:p w14:paraId="30EE3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0E052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241AB8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E20D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4B98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BE99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1AD2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F115C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922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AC5F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4DDA43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30E90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5A05A0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921A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75112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149FD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E3146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1BAB1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F1B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1E30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72AA3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4CAF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1838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145E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6E4B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90FF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5CACC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DACB3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BF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6FFB58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02CE22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57D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A3E6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F78A8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A63E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54DBB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EDE1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4355E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BC0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74" w:type="dxa"/>
            <w:tcBorders>
              <w:left w:val="single" w:color="000000" w:sz="6" w:space="0"/>
              <w:bottom w:val="single" w:color="000000" w:sz="6" w:space="0"/>
            </w:tcBorders>
            <w:vAlign w:val="top"/>
          </w:tcPr>
          <w:p w14:paraId="08605A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tcBorders>
              <w:bottom w:val="single" w:color="000000" w:sz="6" w:space="0"/>
            </w:tcBorders>
            <w:vAlign w:val="top"/>
          </w:tcPr>
          <w:p w14:paraId="62AAC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tcBorders>
              <w:bottom w:val="single" w:color="000000" w:sz="6" w:space="0"/>
            </w:tcBorders>
            <w:vAlign w:val="top"/>
          </w:tcPr>
          <w:p w14:paraId="0B475D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tcBorders>
              <w:bottom w:val="single" w:color="000000" w:sz="6" w:space="0"/>
            </w:tcBorders>
            <w:vAlign w:val="top"/>
          </w:tcPr>
          <w:p w14:paraId="63AA88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tcBorders>
              <w:bottom w:val="single" w:color="000000" w:sz="6" w:space="0"/>
            </w:tcBorders>
            <w:vAlign w:val="top"/>
          </w:tcPr>
          <w:p w14:paraId="1BDA0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tcBorders>
              <w:bottom w:val="single" w:color="000000" w:sz="6" w:space="0"/>
            </w:tcBorders>
            <w:vAlign w:val="top"/>
          </w:tcPr>
          <w:p w14:paraId="0A3B4C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tcBorders>
              <w:bottom w:val="single" w:color="000000" w:sz="6" w:space="0"/>
            </w:tcBorders>
            <w:vAlign w:val="top"/>
          </w:tcPr>
          <w:p w14:paraId="58107D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tcBorders>
              <w:bottom w:val="single" w:color="000000" w:sz="6" w:space="0"/>
            </w:tcBorders>
            <w:vAlign w:val="top"/>
          </w:tcPr>
          <w:p w14:paraId="4D52C4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bottom w:val="single" w:color="000000" w:sz="6" w:space="0"/>
              <w:right w:val="single" w:color="000000" w:sz="6" w:space="0"/>
            </w:tcBorders>
            <w:vAlign w:val="top"/>
          </w:tcPr>
          <w:p w14:paraId="34D796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56C473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71F70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1.上表列出的人员，需附其</w:t>
      </w:r>
      <w:r>
        <w:rPr>
          <w:rFonts w:hint="eastAsia" w:ascii="宋体" w:hAnsi="宋体" w:eastAsia="宋体" w:cs="宋体"/>
          <w:spacing w:val="0"/>
          <w:w w:val="100"/>
          <w:position w:val="0"/>
          <w:sz w:val="21"/>
          <w:szCs w:val="21"/>
          <w:lang w:eastAsia="zh-CN"/>
        </w:rPr>
        <w:t>身份证</w:t>
      </w:r>
      <w:r>
        <w:rPr>
          <w:rFonts w:ascii="宋体" w:hAnsi="宋体" w:eastAsia="宋体" w:cs="宋体"/>
          <w:spacing w:val="0"/>
          <w:w w:val="100"/>
          <w:position w:val="0"/>
          <w:sz w:val="21"/>
          <w:szCs w:val="21"/>
        </w:rPr>
        <w:t>的扫描件。</w:t>
      </w:r>
    </w:p>
    <w:p w14:paraId="509A0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1B1273">
      <w:pPr>
        <w:pStyle w:val="5"/>
      </w:pPr>
    </w:p>
    <w:p w14:paraId="11D65B9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93BA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FB9D4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EAF1E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AD84D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2" w:name="_Toc27244"/>
      <w:r>
        <w:rPr>
          <w:rFonts w:ascii="宋体" w:hAnsi="宋体" w:eastAsia="宋体" w:cs="宋体"/>
          <w:spacing w:val="0"/>
          <w:w w:val="100"/>
          <w:position w:val="0"/>
          <w:sz w:val="24"/>
          <w:szCs w:val="24"/>
        </w:rPr>
        <w:t>日期：年月日</w:t>
      </w:r>
      <w:bookmarkEnd w:id="62"/>
    </w:p>
    <w:p w14:paraId="5A11E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87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五、类似项目业绩一览表</w:t>
      </w:r>
    </w:p>
    <w:p w14:paraId="13554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p w14:paraId="4F4E93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7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215"/>
        <w:gridCol w:w="1680"/>
        <w:gridCol w:w="956"/>
        <w:gridCol w:w="1114"/>
        <w:gridCol w:w="1905"/>
        <w:gridCol w:w="1122"/>
      </w:tblGrid>
      <w:tr w14:paraId="5ABCD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771" w:type="dxa"/>
            <w:tcBorders>
              <w:top w:val="single" w:color="000000" w:sz="6" w:space="0"/>
              <w:left w:val="single" w:color="000000" w:sz="6" w:space="0"/>
            </w:tcBorders>
            <w:vAlign w:val="center"/>
          </w:tcPr>
          <w:p w14:paraId="7D0664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215" w:type="dxa"/>
            <w:tcBorders>
              <w:top w:val="single" w:color="000000" w:sz="6" w:space="0"/>
            </w:tcBorders>
            <w:vAlign w:val="center"/>
          </w:tcPr>
          <w:p w14:paraId="18BBCB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w:t>
            </w:r>
          </w:p>
        </w:tc>
        <w:tc>
          <w:tcPr>
            <w:tcW w:w="1680" w:type="dxa"/>
            <w:tcBorders>
              <w:top w:val="single" w:color="000000" w:sz="6" w:space="0"/>
            </w:tcBorders>
            <w:vAlign w:val="center"/>
          </w:tcPr>
          <w:p w14:paraId="33FFE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项目名称</w:t>
            </w:r>
          </w:p>
        </w:tc>
        <w:tc>
          <w:tcPr>
            <w:tcW w:w="956" w:type="dxa"/>
            <w:tcBorders>
              <w:top w:val="single" w:color="000000" w:sz="6" w:space="0"/>
            </w:tcBorders>
            <w:vAlign w:val="center"/>
          </w:tcPr>
          <w:p w14:paraId="5B8EB5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合同总价</w:t>
            </w:r>
          </w:p>
        </w:tc>
        <w:tc>
          <w:tcPr>
            <w:tcW w:w="1114" w:type="dxa"/>
            <w:tcBorders>
              <w:top w:val="single" w:color="000000" w:sz="6" w:space="0"/>
            </w:tcBorders>
            <w:vAlign w:val="center"/>
          </w:tcPr>
          <w:p w14:paraId="3055B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项目起止时间</w:t>
            </w:r>
          </w:p>
        </w:tc>
        <w:tc>
          <w:tcPr>
            <w:tcW w:w="1905" w:type="dxa"/>
            <w:tcBorders>
              <w:top w:val="single" w:color="000000" w:sz="6" w:space="0"/>
            </w:tcBorders>
            <w:vAlign w:val="center"/>
          </w:tcPr>
          <w:p w14:paraId="3D7EA6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项目单位联系人电话</w:t>
            </w:r>
          </w:p>
        </w:tc>
        <w:tc>
          <w:tcPr>
            <w:tcW w:w="1122" w:type="dxa"/>
            <w:tcBorders>
              <w:top w:val="single" w:color="000000" w:sz="6" w:space="0"/>
              <w:right w:val="single" w:color="000000" w:sz="6" w:space="0"/>
            </w:tcBorders>
            <w:vAlign w:val="center"/>
          </w:tcPr>
          <w:p w14:paraId="007F6A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B03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71" w:type="dxa"/>
            <w:tcBorders>
              <w:left w:val="single" w:color="000000" w:sz="6" w:space="0"/>
            </w:tcBorders>
            <w:vAlign w:val="top"/>
          </w:tcPr>
          <w:p w14:paraId="7A6177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215" w:type="dxa"/>
            <w:vAlign w:val="top"/>
          </w:tcPr>
          <w:p w14:paraId="1273E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6A3335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13FD86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7619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0480C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019E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1CB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771" w:type="dxa"/>
            <w:tcBorders>
              <w:left w:val="single" w:color="000000" w:sz="6" w:space="0"/>
            </w:tcBorders>
            <w:vAlign w:val="top"/>
          </w:tcPr>
          <w:p w14:paraId="379FD6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215" w:type="dxa"/>
            <w:vAlign w:val="top"/>
          </w:tcPr>
          <w:p w14:paraId="7FDE49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55B681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37585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E36BA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498B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7BE03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E89A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71" w:type="dxa"/>
            <w:tcBorders>
              <w:left w:val="single" w:color="000000" w:sz="6" w:space="0"/>
            </w:tcBorders>
            <w:vAlign w:val="top"/>
          </w:tcPr>
          <w:p w14:paraId="70A2E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215" w:type="dxa"/>
            <w:vAlign w:val="top"/>
          </w:tcPr>
          <w:p w14:paraId="6944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188FB3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D750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C2C5A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8A03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025BFB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1B5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6E1ED2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215" w:type="dxa"/>
            <w:vAlign w:val="top"/>
          </w:tcPr>
          <w:p w14:paraId="6F5B5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A8C3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5D93BE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6CCE7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797A8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52FF1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580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4C781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215" w:type="dxa"/>
            <w:vAlign w:val="top"/>
          </w:tcPr>
          <w:p w14:paraId="7BFBFE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9685C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4971A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505E2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400157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44FC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A6B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A86E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215" w:type="dxa"/>
            <w:vAlign w:val="top"/>
          </w:tcPr>
          <w:p w14:paraId="7EAD8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95BBC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C8E6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19E35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61B42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4A416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C87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8055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215" w:type="dxa"/>
            <w:vAlign w:val="top"/>
          </w:tcPr>
          <w:p w14:paraId="3A79D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0D3A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27105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95961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C954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4A0FD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A2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3012C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35D95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1A47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652F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C685F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2C74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6E9E20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FE5B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771" w:type="dxa"/>
            <w:tcBorders>
              <w:left w:val="single" w:color="000000" w:sz="6" w:space="0"/>
            </w:tcBorders>
            <w:vAlign w:val="top"/>
          </w:tcPr>
          <w:p w14:paraId="5A765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495C52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F0A67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138F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64CFB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55652C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37AEDB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C7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6D9A7E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1E98BF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57C1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90BF5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59EB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5E21B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35A4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D40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771" w:type="dxa"/>
            <w:tcBorders>
              <w:left w:val="single" w:color="000000" w:sz="6" w:space="0"/>
              <w:bottom w:val="single" w:color="000000" w:sz="6" w:space="0"/>
            </w:tcBorders>
            <w:vAlign w:val="top"/>
          </w:tcPr>
          <w:p w14:paraId="3A57C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tcBorders>
            <w:vAlign w:val="top"/>
          </w:tcPr>
          <w:p w14:paraId="461DF3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tcBorders>
              <w:bottom w:val="single" w:color="000000" w:sz="6" w:space="0"/>
            </w:tcBorders>
            <w:vAlign w:val="top"/>
          </w:tcPr>
          <w:p w14:paraId="418DA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tcBorders>
              <w:bottom w:val="single" w:color="000000" w:sz="6" w:space="0"/>
            </w:tcBorders>
            <w:vAlign w:val="top"/>
          </w:tcPr>
          <w:p w14:paraId="14E16E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tcBorders>
              <w:bottom w:val="single" w:color="000000" w:sz="6" w:space="0"/>
            </w:tcBorders>
            <w:vAlign w:val="top"/>
          </w:tcPr>
          <w:p w14:paraId="4C7B3D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tcBorders>
              <w:bottom w:val="single" w:color="000000" w:sz="6" w:space="0"/>
            </w:tcBorders>
            <w:vAlign w:val="top"/>
          </w:tcPr>
          <w:p w14:paraId="350CC9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bottom w:val="single" w:color="000000" w:sz="6" w:space="0"/>
              <w:right w:val="single" w:color="000000" w:sz="6" w:space="0"/>
            </w:tcBorders>
            <w:vAlign w:val="top"/>
          </w:tcPr>
          <w:p w14:paraId="26FC8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B3B85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5A0A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供应商应在本表后按照竞争性谈判文件要求提供相关证明材料，合同可只提供首页、含金额页、盖章页。</w:t>
      </w:r>
    </w:p>
    <w:p w14:paraId="5157F2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66B1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BED5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C9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D7121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E0B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3" w:name="_Toc20325"/>
      <w:r>
        <w:rPr>
          <w:rFonts w:ascii="宋体" w:hAnsi="宋体" w:eastAsia="宋体" w:cs="宋体"/>
          <w:spacing w:val="0"/>
          <w:w w:val="100"/>
          <w:position w:val="0"/>
          <w:sz w:val="24"/>
          <w:szCs w:val="24"/>
        </w:rPr>
        <w:t>日期：年月日</w:t>
      </w:r>
      <w:bookmarkEnd w:id="63"/>
    </w:p>
    <w:p w14:paraId="0E5ABE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1FEC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六、商务评审类证书一览表</w:t>
      </w:r>
    </w:p>
    <w:p w14:paraId="5A979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tbl>
      <w:tblPr>
        <w:tblStyle w:val="14"/>
        <w:tblW w:w="84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2331"/>
        <w:gridCol w:w="2334"/>
        <w:gridCol w:w="1802"/>
      </w:tblGrid>
      <w:tr w14:paraId="664DF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938" w:type="dxa"/>
            <w:tcBorders>
              <w:top w:val="single" w:color="000000" w:sz="6" w:space="0"/>
              <w:left w:val="single" w:color="000000" w:sz="6" w:space="0"/>
            </w:tcBorders>
            <w:vAlign w:val="center"/>
          </w:tcPr>
          <w:p w14:paraId="3DB0ACF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证书名称</w:t>
            </w:r>
          </w:p>
        </w:tc>
        <w:tc>
          <w:tcPr>
            <w:tcW w:w="2331" w:type="dxa"/>
            <w:tcBorders>
              <w:top w:val="single" w:color="000000" w:sz="6" w:space="0"/>
            </w:tcBorders>
            <w:vAlign w:val="center"/>
          </w:tcPr>
          <w:p w14:paraId="437E94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发证单位</w:t>
            </w:r>
          </w:p>
        </w:tc>
        <w:tc>
          <w:tcPr>
            <w:tcW w:w="2334" w:type="dxa"/>
            <w:tcBorders>
              <w:top w:val="single" w:color="000000" w:sz="6" w:space="0"/>
            </w:tcBorders>
            <w:vAlign w:val="center"/>
          </w:tcPr>
          <w:p w14:paraId="091CE2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证书等级</w:t>
            </w:r>
          </w:p>
        </w:tc>
        <w:tc>
          <w:tcPr>
            <w:tcW w:w="1802" w:type="dxa"/>
            <w:tcBorders>
              <w:top w:val="single" w:color="000000" w:sz="6" w:space="0"/>
              <w:right w:val="single" w:color="000000" w:sz="6" w:space="0"/>
            </w:tcBorders>
            <w:vAlign w:val="center"/>
          </w:tcPr>
          <w:p w14:paraId="723463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证书有效期</w:t>
            </w:r>
          </w:p>
        </w:tc>
      </w:tr>
      <w:tr w14:paraId="7ADD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F8630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24D2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E764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5735F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71D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938" w:type="dxa"/>
            <w:tcBorders>
              <w:left w:val="single" w:color="000000" w:sz="6" w:space="0"/>
            </w:tcBorders>
            <w:vAlign w:val="top"/>
          </w:tcPr>
          <w:p w14:paraId="0C665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654CA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73A66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F997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886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CC4D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74F7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0237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F7D2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F50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3BCD02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571F4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3AE92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85F9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5D3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AAA62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EAF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D0B97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5EEC13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C7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21CF7B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7AEBC2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8BD4B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EA760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C4BC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2C48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FFE10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962D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43A6C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054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CD12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44580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466E7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11982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268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890FD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4D2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7031F0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E2E5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ED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0E89D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A876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1868A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A6120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1A78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597AC1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E14FD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301B0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19C5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B1C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D592F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4F793C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4C29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3870C4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67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938" w:type="dxa"/>
            <w:tcBorders>
              <w:left w:val="single" w:color="000000" w:sz="6" w:space="0"/>
              <w:bottom w:val="single" w:color="000000" w:sz="6" w:space="0"/>
            </w:tcBorders>
            <w:vAlign w:val="top"/>
          </w:tcPr>
          <w:p w14:paraId="29B91F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tcBorders>
              <w:bottom w:val="single" w:color="000000" w:sz="6" w:space="0"/>
            </w:tcBorders>
            <w:vAlign w:val="top"/>
          </w:tcPr>
          <w:p w14:paraId="0EC38A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tcBorders>
              <w:bottom w:val="single" w:color="000000" w:sz="6" w:space="0"/>
            </w:tcBorders>
            <w:vAlign w:val="top"/>
          </w:tcPr>
          <w:p w14:paraId="58118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bottom w:val="single" w:color="000000" w:sz="6" w:space="0"/>
              <w:right w:val="single" w:color="000000" w:sz="6" w:space="0"/>
            </w:tcBorders>
            <w:vAlign w:val="top"/>
          </w:tcPr>
          <w:p w14:paraId="08BD9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45AF4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0E605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1.本表填写除资格审查内容外的认证、信誉、奖励、荣誉等商务评审因素涉及的证书扫描件。2.请供应商严格按照要求在本表后提交相关证明材料，否则有可能影响评审结果。</w:t>
      </w:r>
    </w:p>
    <w:p w14:paraId="7AF945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23CD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59B1A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26FB3E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977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4" w:name="_Toc24050"/>
      <w:r>
        <w:rPr>
          <w:rFonts w:ascii="宋体" w:hAnsi="宋体" w:eastAsia="宋体" w:cs="宋体"/>
          <w:spacing w:val="0"/>
          <w:w w:val="100"/>
          <w:position w:val="0"/>
          <w:sz w:val="24"/>
          <w:szCs w:val="24"/>
        </w:rPr>
        <w:t>日期：年月日</w:t>
      </w:r>
      <w:bookmarkEnd w:id="64"/>
    </w:p>
    <w:p w14:paraId="6328B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3BA9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宋体" w:hAnsi="宋体" w:eastAsia="宋体" w:cs="宋体"/>
          <w:spacing w:val="0"/>
          <w:w w:val="100"/>
          <w:position w:val="0"/>
          <w:sz w:val="24"/>
          <w:szCs w:val="24"/>
        </w:rPr>
      </w:pPr>
      <w:r>
        <w:rPr>
          <w:rFonts w:ascii="黑体" w:hAnsi="黑体" w:eastAsia="黑体" w:cs="黑体"/>
          <w:spacing w:val="0"/>
          <w:w w:val="100"/>
          <w:position w:val="0"/>
          <w:sz w:val="30"/>
          <w:szCs w:val="30"/>
        </w:rPr>
        <w:t>七、</w:t>
      </w:r>
      <w:r>
        <w:rPr>
          <w:rFonts w:ascii="黑体" w:hAnsi="黑体" w:eastAsia="黑体" w:cs="黑体"/>
          <w:spacing w:val="0"/>
          <w:w w:val="100"/>
          <w:position w:val="0"/>
          <w:sz w:val="28"/>
          <w:szCs w:val="28"/>
        </w:rPr>
        <w:t>竞争性谈判文件要求提供或供应商认为需要提供的其它商务材料</w:t>
      </w:r>
      <w:r>
        <w:rPr>
          <w:rFonts w:ascii="宋体" w:hAnsi="宋体" w:eastAsia="宋体" w:cs="宋体"/>
          <w:spacing w:val="0"/>
          <w:w w:val="100"/>
          <w:position w:val="0"/>
          <w:sz w:val="24"/>
          <w:szCs w:val="24"/>
        </w:rPr>
        <w:t>（如果有，提供）</w:t>
      </w:r>
    </w:p>
    <w:p w14:paraId="5E636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7D03B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1C0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E0A8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290D5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575D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5F94E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84FD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B29C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64E75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09AB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046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7A896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FD52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65" w:name="_Toc16336"/>
      <w:r>
        <w:rPr>
          <w:rFonts w:ascii="宋体" w:hAnsi="宋体" w:eastAsia="宋体" w:cs="宋体"/>
          <w:b/>
          <w:bCs/>
          <w:spacing w:val="0"/>
          <w:w w:val="100"/>
          <w:position w:val="0"/>
          <w:sz w:val="52"/>
          <w:szCs w:val="52"/>
        </w:rPr>
        <w:t>第三部分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技术服务文件</w:t>
      </w:r>
      <w:bookmarkEnd w:id="65"/>
    </w:p>
    <w:p w14:paraId="2DB39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3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BE578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437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614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一、技术服务方案</w:t>
      </w:r>
    </w:p>
    <w:p w14:paraId="520098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B098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E38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val="en-US" w:eastAsia="zh-CN"/>
        </w:rPr>
        <w:sectPr>
          <w:footerReference r:id="rId3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说明：本部分由供应商根据项目特点和采购文件要求自行编写，内容可以包括但不限于对本项目的理解、项目实施方案、质量管理措施、工作进度保障措施、服务承诺等，用以完整响应项目采购技术和服务需求。采购文件第二章《项目采购需求》中要求必须提供的</w:t>
      </w:r>
      <w:r>
        <w:rPr>
          <w:rFonts w:hint="eastAsia" w:ascii="宋体" w:hAnsi="宋体" w:eastAsia="宋体" w:cs="宋体"/>
          <w:spacing w:val="0"/>
          <w:w w:val="100"/>
          <w:position w:val="0"/>
          <w:sz w:val="24"/>
          <w:szCs w:val="24"/>
          <w:lang w:val="en-US" w:eastAsia="zh-CN"/>
        </w:rPr>
        <w:t>技术服务要求、</w:t>
      </w:r>
      <w:r>
        <w:rPr>
          <w:rFonts w:ascii="宋体" w:hAnsi="宋体" w:eastAsia="宋体" w:cs="宋体"/>
          <w:spacing w:val="0"/>
          <w:w w:val="100"/>
          <w:position w:val="0"/>
          <w:sz w:val="24"/>
          <w:szCs w:val="24"/>
        </w:rPr>
        <w:t>技术服务方案以及证明材料，供应商必须提供</w:t>
      </w:r>
      <w:r>
        <w:rPr>
          <w:rFonts w:hint="eastAsia" w:ascii="宋体" w:hAnsi="宋体" w:eastAsia="宋体" w:cs="宋体"/>
          <w:spacing w:val="0"/>
          <w:w w:val="100"/>
          <w:position w:val="0"/>
          <w:sz w:val="24"/>
          <w:szCs w:val="24"/>
          <w:lang w:eastAsia="zh-CN"/>
        </w:rPr>
        <w:t>。</w:t>
      </w:r>
    </w:p>
    <w:p w14:paraId="3E2EA4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二、节能产品、环境标志产品政府强制采购认证证书一览表</w:t>
      </w:r>
    </w:p>
    <w:p w14:paraId="30A894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ascii="宋体" w:hAnsi="宋体" w:eastAsia="宋体" w:cs="宋体"/>
          <w:spacing w:val="0"/>
          <w:w w:val="100"/>
          <w:position w:val="0"/>
          <w:sz w:val="24"/>
          <w:szCs w:val="24"/>
        </w:rPr>
      </w:pPr>
      <w:bookmarkStart w:id="66" w:name="_Toc24532"/>
      <w:r>
        <w:rPr>
          <w:rFonts w:ascii="宋体" w:hAnsi="宋体" w:eastAsia="宋体" w:cs="宋体"/>
          <w:spacing w:val="0"/>
          <w:w w:val="100"/>
          <w:position w:val="0"/>
          <w:sz w:val="24"/>
          <w:szCs w:val="24"/>
        </w:rPr>
        <w:t>（如果有，提供）</w:t>
      </w:r>
      <w:bookmarkEnd w:id="66"/>
    </w:p>
    <w:p w14:paraId="57691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4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727D5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83" w:type="dxa"/>
            <w:tcBorders>
              <w:top w:val="single" w:color="000000" w:sz="6" w:space="0"/>
              <w:left w:val="single" w:color="000000" w:sz="6" w:space="0"/>
            </w:tcBorders>
            <w:vAlign w:val="top"/>
          </w:tcPr>
          <w:p w14:paraId="48FF51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116211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7C73DD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349038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6995D4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56C8D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035796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1BC5A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683" w:type="dxa"/>
            <w:tcBorders>
              <w:left w:val="single" w:color="000000" w:sz="6" w:space="0"/>
            </w:tcBorders>
            <w:vAlign w:val="top"/>
          </w:tcPr>
          <w:p w14:paraId="1B7BD6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6F1FA7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54A14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5C6F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241EE1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02B5E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3008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989C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83" w:type="dxa"/>
            <w:tcBorders>
              <w:left w:val="single" w:color="000000" w:sz="6" w:space="0"/>
            </w:tcBorders>
            <w:vAlign w:val="top"/>
          </w:tcPr>
          <w:p w14:paraId="5519B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3DCF6B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53AD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74DA82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8A19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FA7A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F17DC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2403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1A3505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14A09D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07D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32F9E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F162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3CE45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3807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B06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7F4942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2890E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154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546F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01032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E3B6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2E74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572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2435D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DD54D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4FCE6F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195F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DE01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A887F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0C645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88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83" w:type="dxa"/>
            <w:tcBorders>
              <w:left w:val="single" w:color="000000" w:sz="6" w:space="0"/>
              <w:bottom w:val="single" w:color="000000" w:sz="6" w:space="0"/>
            </w:tcBorders>
            <w:vAlign w:val="top"/>
          </w:tcPr>
          <w:p w14:paraId="17E312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139941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08BFB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7760D5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3BEC22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58457B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2E96B3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7225B28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735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522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8521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谈判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420FE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1F8F4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5F57EE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0B65A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F0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86855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D317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DD89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ECB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2268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3B14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313CF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7" w:name="_Toc9309"/>
      <w:r>
        <w:rPr>
          <w:rFonts w:ascii="宋体" w:hAnsi="宋体" w:eastAsia="宋体" w:cs="宋体"/>
          <w:spacing w:val="0"/>
          <w:w w:val="100"/>
          <w:position w:val="0"/>
          <w:sz w:val="24"/>
          <w:szCs w:val="24"/>
        </w:rPr>
        <w:t>日期：年月日</w:t>
      </w:r>
      <w:bookmarkEnd w:id="67"/>
    </w:p>
    <w:p w14:paraId="53D5F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8F031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三、节能产品、环境标志产品政府优先采购认证证书一览表</w:t>
      </w:r>
    </w:p>
    <w:p w14:paraId="21F958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outlineLvl w:val="0"/>
        <w:rPr>
          <w:rFonts w:ascii="宋体" w:hAnsi="宋体" w:eastAsia="宋体" w:cs="宋体"/>
          <w:spacing w:val="0"/>
          <w:w w:val="100"/>
          <w:position w:val="0"/>
          <w:sz w:val="24"/>
          <w:szCs w:val="24"/>
        </w:rPr>
      </w:pPr>
      <w:bookmarkStart w:id="68" w:name="_Toc18614"/>
      <w:r>
        <w:rPr>
          <w:rFonts w:ascii="宋体" w:hAnsi="宋体" w:eastAsia="宋体" w:cs="宋体"/>
          <w:spacing w:val="0"/>
          <w:w w:val="100"/>
          <w:position w:val="0"/>
          <w:sz w:val="24"/>
          <w:szCs w:val="24"/>
        </w:rPr>
        <w:t>（如果有，提供）</w:t>
      </w:r>
      <w:bookmarkEnd w:id="68"/>
    </w:p>
    <w:p w14:paraId="2B3F2C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40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49DF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3" w:type="dxa"/>
            <w:tcBorders>
              <w:top w:val="single" w:color="000000" w:sz="6" w:space="0"/>
              <w:left w:val="single" w:color="000000" w:sz="6" w:space="0"/>
            </w:tcBorders>
            <w:vAlign w:val="top"/>
          </w:tcPr>
          <w:p w14:paraId="5CDBAF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3CB77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4454A5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48B10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72800F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7DCD36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21E167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00863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538BB6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3126A9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43CBD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8D660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B2C2A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14D6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8E42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70DC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83" w:type="dxa"/>
            <w:tcBorders>
              <w:left w:val="single" w:color="000000" w:sz="6" w:space="0"/>
            </w:tcBorders>
            <w:vAlign w:val="top"/>
          </w:tcPr>
          <w:p w14:paraId="7759C9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4B18F9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E0D7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4CC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2D2A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B68C0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9046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782A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027E6E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6C683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6806DF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2E832A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38A1D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8026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E273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ADF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7A9DB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360568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ACF8C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713A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07179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8FFE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0D8E1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56D88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9FDE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28E7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7B12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937C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C5F4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13692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FE4D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B1CC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3" w:type="dxa"/>
            <w:tcBorders>
              <w:left w:val="single" w:color="000000" w:sz="6" w:space="0"/>
              <w:bottom w:val="single" w:color="000000" w:sz="6" w:space="0"/>
            </w:tcBorders>
            <w:vAlign w:val="top"/>
          </w:tcPr>
          <w:p w14:paraId="2415A5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324DB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443369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1AFA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21810D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3453A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5043E2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9A4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5C9A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报价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07BE9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2347E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705456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5459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CF58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5367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080B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6E73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18C99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3198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9" w:name="_Toc9919"/>
      <w:r>
        <w:rPr>
          <w:rFonts w:ascii="宋体" w:hAnsi="宋体" w:eastAsia="宋体" w:cs="宋体"/>
          <w:spacing w:val="0"/>
          <w:w w:val="100"/>
          <w:position w:val="0"/>
          <w:sz w:val="24"/>
          <w:szCs w:val="24"/>
        </w:rPr>
        <w:t>日期：年月日</w:t>
      </w:r>
      <w:bookmarkEnd w:id="69"/>
    </w:p>
    <w:p w14:paraId="6B28BA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DEE0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center"/>
        <w:textAlignment w:val="baseline"/>
        <w:rPr>
          <w:spacing w:val="0"/>
          <w:w w:val="100"/>
          <w:position w:val="0"/>
        </w:rPr>
      </w:pPr>
      <w:r>
        <w:rPr>
          <w:rFonts w:ascii="黑体" w:hAnsi="黑体" w:eastAsia="黑体" w:cs="黑体"/>
          <w:spacing w:val="0"/>
          <w:w w:val="100"/>
          <w:position w:val="0"/>
          <w:sz w:val="28"/>
          <w:szCs w:val="28"/>
        </w:rPr>
        <w:t>四、</w:t>
      </w:r>
      <w:r>
        <w:rPr>
          <w:rFonts w:hint="eastAsia" w:ascii="黑体" w:hAnsi="黑体" w:eastAsia="黑体" w:cs="黑体"/>
          <w:spacing w:val="0"/>
          <w:w w:val="100"/>
          <w:position w:val="0"/>
          <w:sz w:val="30"/>
          <w:szCs w:val="30"/>
          <w:lang w:val="en-US" w:eastAsia="zh-CN"/>
        </w:rPr>
        <w:t>技术</w:t>
      </w:r>
      <w:r>
        <w:rPr>
          <w:rFonts w:ascii="黑体" w:hAnsi="黑体" w:eastAsia="黑体" w:cs="黑体"/>
          <w:spacing w:val="0"/>
          <w:w w:val="100"/>
          <w:position w:val="0"/>
          <w:sz w:val="30"/>
          <w:szCs w:val="30"/>
        </w:rPr>
        <w:t>条款偏离表</w:t>
      </w:r>
    </w:p>
    <w:p w14:paraId="2747BE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11"/>
        <w:gridCol w:w="2962"/>
        <w:gridCol w:w="2403"/>
        <w:gridCol w:w="1301"/>
        <w:gridCol w:w="1585"/>
      </w:tblGrid>
      <w:tr w14:paraId="1FDDD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384" w:type="pct"/>
            <w:tcBorders>
              <w:top w:val="single" w:color="000000" w:sz="6" w:space="0"/>
              <w:left w:val="single" w:color="000000" w:sz="6" w:space="0"/>
            </w:tcBorders>
            <w:vAlign w:val="center"/>
          </w:tcPr>
          <w:p w14:paraId="2B5E715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644" w:type="pct"/>
            <w:tcBorders>
              <w:top w:val="single" w:color="000000" w:sz="6" w:space="0"/>
            </w:tcBorders>
            <w:vAlign w:val="center"/>
          </w:tcPr>
          <w:p w14:paraId="717570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竞争性谈判文件</w:t>
            </w:r>
            <w:r>
              <w:rPr>
                <w:rFonts w:hint="eastAsia" w:ascii="黑体" w:hAnsi="黑体" w:eastAsia="黑体" w:cs="黑体"/>
                <w:spacing w:val="0"/>
                <w:w w:val="100"/>
                <w:position w:val="0"/>
                <w:sz w:val="24"/>
                <w:szCs w:val="24"/>
                <w:lang w:val="en-US" w:eastAsia="zh-CN"/>
              </w:rPr>
              <w:t>技术</w:t>
            </w:r>
            <w:r>
              <w:rPr>
                <w:rFonts w:ascii="黑体" w:hAnsi="黑体" w:eastAsia="黑体" w:cs="黑体"/>
                <w:spacing w:val="0"/>
                <w:w w:val="100"/>
                <w:position w:val="0"/>
                <w:sz w:val="24"/>
                <w:szCs w:val="24"/>
              </w:rPr>
              <w:t>要求</w:t>
            </w:r>
          </w:p>
        </w:tc>
        <w:tc>
          <w:tcPr>
            <w:tcW w:w="1339" w:type="pct"/>
            <w:tcBorders>
              <w:top w:val="single" w:color="000000" w:sz="6" w:space="0"/>
            </w:tcBorders>
            <w:vAlign w:val="center"/>
          </w:tcPr>
          <w:p w14:paraId="4AB26EB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响应文件</w:t>
            </w:r>
            <w:r>
              <w:rPr>
                <w:rFonts w:hint="eastAsia" w:ascii="黑体" w:hAnsi="黑体" w:eastAsia="黑体" w:cs="黑体"/>
                <w:spacing w:val="0"/>
                <w:w w:val="100"/>
                <w:position w:val="0"/>
                <w:sz w:val="24"/>
                <w:szCs w:val="24"/>
                <w:lang w:val="en-US" w:eastAsia="zh-CN"/>
              </w:rPr>
              <w:t>技术</w:t>
            </w:r>
            <w:r>
              <w:rPr>
                <w:rFonts w:ascii="黑体" w:hAnsi="黑体" w:eastAsia="黑体" w:cs="黑体"/>
                <w:spacing w:val="0"/>
                <w:w w:val="100"/>
                <w:position w:val="0"/>
                <w:sz w:val="24"/>
                <w:szCs w:val="24"/>
              </w:rPr>
              <w:t>应答</w:t>
            </w:r>
          </w:p>
        </w:tc>
        <w:tc>
          <w:tcPr>
            <w:tcW w:w="738" w:type="pct"/>
            <w:tcBorders>
              <w:top w:val="single" w:color="000000" w:sz="6" w:space="0"/>
            </w:tcBorders>
            <w:vAlign w:val="center"/>
          </w:tcPr>
          <w:p w14:paraId="6D6C62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偏离情况</w:t>
            </w:r>
          </w:p>
        </w:tc>
        <w:tc>
          <w:tcPr>
            <w:tcW w:w="892" w:type="pct"/>
            <w:tcBorders>
              <w:top w:val="single" w:color="000000" w:sz="6" w:space="0"/>
              <w:right w:val="single" w:color="000000" w:sz="6" w:space="0"/>
            </w:tcBorders>
            <w:vAlign w:val="center"/>
          </w:tcPr>
          <w:p w14:paraId="30AF45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说明</w:t>
            </w:r>
          </w:p>
        </w:tc>
      </w:tr>
      <w:tr w14:paraId="33811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09ED25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644" w:type="pct"/>
            <w:vAlign w:val="top"/>
          </w:tcPr>
          <w:p w14:paraId="62ECEC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6AF732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66328C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75372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54824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84" w:type="pct"/>
            <w:tcBorders>
              <w:left w:val="single" w:color="000000" w:sz="6" w:space="0"/>
            </w:tcBorders>
            <w:vAlign w:val="top"/>
          </w:tcPr>
          <w:p w14:paraId="581B14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644" w:type="pct"/>
            <w:vAlign w:val="top"/>
          </w:tcPr>
          <w:p w14:paraId="2EEA7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6770CA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4E04CC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1E7B0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0866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00F4C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644" w:type="pct"/>
            <w:vAlign w:val="top"/>
          </w:tcPr>
          <w:p w14:paraId="340159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63D5C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5CDD90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31BD8F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7F58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84" w:type="pct"/>
            <w:tcBorders>
              <w:left w:val="single" w:color="000000" w:sz="6" w:space="0"/>
            </w:tcBorders>
            <w:vAlign w:val="top"/>
          </w:tcPr>
          <w:p w14:paraId="02590B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644" w:type="pct"/>
            <w:vAlign w:val="top"/>
          </w:tcPr>
          <w:p w14:paraId="62AB57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752BEC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7D2282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0392E2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BE8C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1E1B68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644" w:type="pct"/>
            <w:vAlign w:val="top"/>
          </w:tcPr>
          <w:p w14:paraId="1D1BBA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69B405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40B01E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40E87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B013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84" w:type="pct"/>
            <w:tcBorders>
              <w:left w:val="single" w:color="000000" w:sz="6" w:space="0"/>
              <w:bottom w:val="single" w:color="000000" w:sz="6" w:space="0"/>
            </w:tcBorders>
            <w:vAlign w:val="top"/>
          </w:tcPr>
          <w:p w14:paraId="15C448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644" w:type="pct"/>
            <w:tcBorders>
              <w:bottom w:val="single" w:color="000000" w:sz="6" w:space="0"/>
            </w:tcBorders>
            <w:vAlign w:val="top"/>
          </w:tcPr>
          <w:p w14:paraId="154821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tcBorders>
              <w:bottom w:val="single" w:color="000000" w:sz="6" w:space="0"/>
            </w:tcBorders>
            <w:vAlign w:val="top"/>
          </w:tcPr>
          <w:p w14:paraId="7999A0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tcBorders>
              <w:bottom w:val="single" w:color="000000" w:sz="6" w:space="0"/>
            </w:tcBorders>
            <w:vAlign w:val="top"/>
          </w:tcPr>
          <w:p w14:paraId="096EAF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bottom w:val="single" w:color="000000" w:sz="6" w:space="0"/>
              <w:right w:val="single" w:color="000000" w:sz="6" w:space="0"/>
            </w:tcBorders>
            <w:vAlign w:val="top"/>
          </w:tcPr>
          <w:p w14:paraId="0F4E40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2F952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FF0000"/>
          <w:spacing w:val="0"/>
          <w:w w:val="100"/>
          <w:position w:val="0"/>
          <w:sz w:val="21"/>
          <w:szCs w:val="21"/>
        </w:rPr>
      </w:pPr>
      <w:r>
        <w:rPr>
          <w:rFonts w:ascii="宋体" w:hAnsi="宋体" w:eastAsia="宋体" w:cs="宋体"/>
          <w:color w:val="FF0000"/>
          <w:spacing w:val="0"/>
          <w:w w:val="100"/>
          <w:position w:val="0"/>
          <w:sz w:val="21"/>
          <w:szCs w:val="21"/>
        </w:rPr>
        <w:t>注：</w:t>
      </w:r>
    </w:p>
    <w:p w14:paraId="4E728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b/>
          <w:bCs/>
          <w:spacing w:val="0"/>
          <w:w w:val="100"/>
          <w:position w:val="0"/>
          <w:sz w:val="24"/>
          <w:szCs w:val="24"/>
        </w:rPr>
      </w:pPr>
      <w:r>
        <w:rPr>
          <w:rFonts w:ascii="宋体" w:hAnsi="宋体" w:eastAsia="宋体" w:cs="宋体"/>
          <w:spacing w:val="0"/>
          <w:w w:val="100"/>
          <w:position w:val="0"/>
          <w:sz w:val="24"/>
          <w:szCs w:val="24"/>
        </w:rPr>
        <w:t>1.</w:t>
      </w:r>
      <w:r>
        <w:rPr>
          <w:rFonts w:ascii="宋体" w:hAnsi="宋体" w:eastAsia="宋体" w:cs="宋体"/>
          <w:b/>
          <w:bCs/>
          <w:spacing w:val="0"/>
          <w:w w:val="100"/>
          <w:position w:val="0"/>
          <w:sz w:val="24"/>
          <w:szCs w:val="24"/>
        </w:rPr>
        <w:t>“竞争性谈判文件商务要求”一栏应按照竞争性谈判文件第二章《项目采购需求》中</w:t>
      </w:r>
      <w:r>
        <w:rPr>
          <w:rFonts w:hint="eastAsia" w:ascii="宋体" w:hAnsi="宋体" w:eastAsia="宋体" w:cs="宋体"/>
          <w:b/>
          <w:bCs/>
          <w:spacing w:val="0"/>
          <w:w w:val="100"/>
          <w:position w:val="0"/>
          <w:sz w:val="24"/>
          <w:szCs w:val="24"/>
          <w:lang w:val="en-US" w:eastAsia="zh-CN"/>
        </w:rPr>
        <w:t>技术</w:t>
      </w:r>
      <w:r>
        <w:rPr>
          <w:rFonts w:ascii="宋体" w:hAnsi="宋体" w:eastAsia="宋体" w:cs="宋体"/>
          <w:b/>
          <w:bCs/>
          <w:spacing w:val="0"/>
          <w:w w:val="100"/>
          <w:position w:val="0"/>
          <w:sz w:val="24"/>
          <w:szCs w:val="24"/>
        </w:rPr>
        <w:t>要求的</w:t>
      </w:r>
      <w:r>
        <w:rPr>
          <w:rFonts w:ascii="宋体" w:hAnsi="宋体" w:eastAsia="宋体" w:cs="宋体"/>
          <w:b/>
          <w:bCs/>
          <w:spacing w:val="0"/>
          <w:w w:val="100"/>
          <w:position w:val="0"/>
          <w:sz w:val="24"/>
          <w:szCs w:val="24"/>
          <w:u w:val="double"/>
        </w:rPr>
        <w:t>内容逐项填写</w:t>
      </w:r>
      <w:r>
        <w:rPr>
          <w:rFonts w:ascii="宋体" w:hAnsi="宋体" w:eastAsia="宋体" w:cs="宋体"/>
          <w:b/>
          <w:bCs/>
          <w:spacing w:val="0"/>
          <w:w w:val="100"/>
          <w:position w:val="0"/>
          <w:sz w:val="24"/>
          <w:szCs w:val="24"/>
        </w:rPr>
        <w:t>，否则按照响应无效处理。</w:t>
      </w:r>
    </w:p>
    <w:p w14:paraId="276534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2.</w:t>
      </w:r>
      <w:r>
        <w:rPr>
          <w:rFonts w:ascii="宋体" w:hAnsi="宋体" w:eastAsia="宋体" w:cs="宋体"/>
          <w:b/>
          <w:bCs/>
          <w:color w:val="FF0000"/>
          <w:spacing w:val="0"/>
          <w:w w:val="100"/>
          <w:position w:val="0"/>
          <w:sz w:val="24"/>
          <w:szCs w:val="24"/>
        </w:rPr>
        <w:t>“响应文件</w:t>
      </w:r>
      <w:r>
        <w:rPr>
          <w:rFonts w:hint="eastAsia" w:ascii="宋体" w:hAnsi="宋体" w:eastAsia="宋体" w:cs="宋体"/>
          <w:b/>
          <w:bCs/>
          <w:color w:val="FF0000"/>
          <w:spacing w:val="0"/>
          <w:w w:val="100"/>
          <w:position w:val="0"/>
          <w:sz w:val="24"/>
          <w:szCs w:val="24"/>
          <w:lang w:val="en-US" w:eastAsia="zh-CN"/>
        </w:rPr>
        <w:t>技术</w:t>
      </w:r>
      <w:r>
        <w:rPr>
          <w:rFonts w:ascii="宋体" w:hAnsi="宋体" w:eastAsia="宋体" w:cs="宋体"/>
          <w:b/>
          <w:bCs/>
          <w:color w:val="FF0000"/>
          <w:spacing w:val="0"/>
          <w:w w:val="100"/>
          <w:position w:val="0"/>
          <w:sz w:val="24"/>
          <w:szCs w:val="24"/>
        </w:rPr>
        <w:t>应答”一栏必须如实并按照商务要求的内容逐项填写响应</w:t>
      </w:r>
      <w:r>
        <w:rPr>
          <w:rFonts w:hint="eastAsia" w:ascii="宋体" w:hAnsi="宋体" w:eastAsia="宋体" w:cs="宋体"/>
          <w:b/>
          <w:bCs/>
          <w:color w:val="FF0000"/>
          <w:spacing w:val="0"/>
          <w:w w:val="100"/>
          <w:position w:val="0"/>
          <w:sz w:val="24"/>
          <w:szCs w:val="24"/>
          <w:lang w:val="en-US" w:eastAsia="zh-CN"/>
        </w:rPr>
        <w:t>技术</w:t>
      </w:r>
      <w:r>
        <w:rPr>
          <w:rFonts w:ascii="宋体" w:hAnsi="宋体" w:eastAsia="宋体" w:cs="宋体"/>
          <w:b/>
          <w:bCs/>
          <w:color w:val="FF0000"/>
          <w:spacing w:val="0"/>
          <w:w w:val="100"/>
          <w:position w:val="0"/>
          <w:sz w:val="24"/>
          <w:szCs w:val="24"/>
        </w:rPr>
        <w:t>条款的应答内容，否则按照响应无效处理。</w:t>
      </w:r>
    </w:p>
    <w:p w14:paraId="1E82D3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3.“偏离情况”一栏中必须如实并按照商务要求的内容逐项填写“正偏离”、“负偏离”或“无偏离”，竞争性谈判文件第二章《项目采购需求》中</w:t>
      </w:r>
      <w:r>
        <w:rPr>
          <w:rFonts w:hint="eastAsia" w:ascii="宋体" w:hAnsi="宋体" w:eastAsia="宋体" w:cs="宋体"/>
          <w:spacing w:val="0"/>
          <w:w w:val="100"/>
          <w:position w:val="0"/>
          <w:sz w:val="24"/>
          <w:szCs w:val="24"/>
          <w:lang w:val="en-US" w:eastAsia="zh-CN"/>
        </w:rPr>
        <w:t>技术</w:t>
      </w:r>
      <w:r>
        <w:rPr>
          <w:rFonts w:ascii="宋体" w:hAnsi="宋体" w:eastAsia="宋体" w:cs="宋体"/>
          <w:spacing w:val="0"/>
          <w:w w:val="100"/>
          <w:position w:val="0"/>
          <w:sz w:val="24"/>
          <w:szCs w:val="24"/>
        </w:rPr>
        <w:t>要求内容均为实质性条款，供应商的响应必须完全满足或者正偏离，否则按照响应无效处理。</w:t>
      </w:r>
    </w:p>
    <w:p w14:paraId="40F442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4.“说明”一栏中为除以上所述内容外，供应商认为本表格需要提供的其他内容。</w:t>
      </w:r>
    </w:p>
    <w:p w14:paraId="38443FA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ABFCE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9BB65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CC516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B7FF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0E6BA6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06090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72F7BE08">
      <w:pPr>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br w:type="page"/>
      </w:r>
    </w:p>
    <w:p w14:paraId="6CCDA2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8"/>
          <w:szCs w:val="28"/>
        </w:rPr>
      </w:pPr>
      <w:r>
        <w:rPr>
          <w:rFonts w:hint="eastAsia" w:ascii="黑体" w:hAnsi="黑体" w:eastAsia="黑体" w:cs="黑体"/>
          <w:spacing w:val="0"/>
          <w:w w:val="100"/>
          <w:position w:val="0"/>
          <w:sz w:val="28"/>
          <w:szCs w:val="28"/>
          <w:lang w:val="en-US" w:eastAsia="zh-CN"/>
        </w:rPr>
        <w:t>五、</w:t>
      </w:r>
      <w:r>
        <w:rPr>
          <w:rFonts w:ascii="黑体" w:hAnsi="黑体" w:eastAsia="黑体" w:cs="黑体"/>
          <w:spacing w:val="0"/>
          <w:w w:val="100"/>
          <w:position w:val="0"/>
          <w:sz w:val="28"/>
          <w:szCs w:val="28"/>
        </w:rPr>
        <w:t>竞争性谈判文件要求提供或供应商认为需要提供的其它技术服务材料</w:t>
      </w:r>
    </w:p>
    <w:p w14:paraId="170A04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027573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1FA96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p w14:paraId="06313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FAAD3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A5C1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8AA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59F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274A5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E097F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606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61471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24E4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EF6E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577E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E931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70" w:name="_Toc2198"/>
      <w:r>
        <w:rPr>
          <w:rFonts w:ascii="宋体" w:hAnsi="宋体" w:eastAsia="宋体" w:cs="宋体"/>
          <w:b/>
          <w:bCs/>
          <w:spacing w:val="0"/>
          <w:w w:val="100"/>
          <w:position w:val="0"/>
          <w:sz w:val="52"/>
          <w:szCs w:val="52"/>
        </w:rPr>
        <w:t>第四部分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报价文件</w:t>
      </w:r>
      <w:bookmarkEnd w:id="70"/>
    </w:p>
    <w:p w14:paraId="415018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3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9521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highlight w:val="none"/>
        </w:rPr>
      </w:pPr>
      <w:r>
        <w:rPr>
          <w:rFonts w:ascii="黑体" w:hAnsi="黑体" w:eastAsia="黑体" w:cs="黑体"/>
          <w:spacing w:val="0"/>
          <w:w w:val="100"/>
          <w:position w:val="0"/>
          <w:sz w:val="30"/>
          <w:szCs w:val="30"/>
          <w:highlight w:val="none"/>
        </w:rPr>
        <w:t>一、</w:t>
      </w:r>
      <w:r>
        <w:rPr>
          <w:rFonts w:hint="eastAsia" w:ascii="黑体" w:hAnsi="黑体" w:eastAsia="黑体" w:cs="黑体"/>
          <w:spacing w:val="0"/>
          <w:w w:val="100"/>
          <w:position w:val="0"/>
          <w:sz w:val="30"/>
          <w:szCs w:val="30"/>
          <w:highlight w:val="none"/>
          <w:lang w:val="en-US" w:eastAsia="zh-CN"/>
        </w:rPr>
        <w:t>首次</w:t>
      </w:r>
      <w:r>
        <w:rPr>
          <w:rFonts w:ascii="黑体" w:hAnsi="黑体" w:eastAsia="黑体" w:cs="黑体"/>
          <w:spacing w:val="0"/>
          <w:w w:val="100"/>
          <w:position w:val="0"/>
          <w:sz w:val="30"/>
          <w:szCs w:val="30"/>
          <w:highlight w:val="none"/>
        </w:rPr>
        <w:t>报价表</w:t>
      </w:r>
    </w:p>
    <w:p w14:paraId="08559D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采购项目名称：</w:t>
      </w:r>
    </w:p>
    <w:p w14:paraId="4C6FAF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采购项目编号：</w:t>
      </w:r>
    </w:p>
    <w:tbl>
      <w:tblPr>
        <w:tblStyle w:val="14"/>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913"/>
        <w:gridCol w:w="1701"/>
        <w:gridCol w:w="1704"/>
        <w:gridCol w:w="1703"/>
        <w:gridCol w:w="1708"/>
      </w:tblGrid>
      <w:tr w14:paraId="63B08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94" w:type="dxa"/>
            <w:vMerge w:val="restart"/>
            <w:tcBorders>
              <w:bottom w:val="nil"/>
              <w:right w:val="nil"/>
            </w:tcBorders>
            <w:vAlign w:val="center"/>
          </w:tcPr>
          <w:p w14:paraId="19D84C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包</w:t>
            </w:r>
          </w:p>
        </w:tc>
        <w:tc>
          <w:tcPr>
            <w:tcW w:w="913" w:type="dxa"/>
            <w:vMerge w:val="restart"/>
            <w:tcBorders>
              <w:left w:val="nil"/>
              <w:bottom w:val="nil"/>
            </w:tcBorders>
            <w:vAlign w:val="center"/>
          </w:tcPr>
          <w:p w14:paraId="424A88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号</w:t>
            </w:r>
          </w:p>
        </w:tc>
        <w:tc>
          <w:tcPr>
            <w:tcW w:w="5108" w:type="dxa"/>
            <w:gridSpan w:val="3"/>
            <w:vAlign w:val="center"/>
          </w:tcPr>
          <w:p w14:paraId="2715B0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报价（人民币元）</w:t>
            </w:r>
          </w:p>
        </w:tc>
        <w:tc>
          <w:tcPr>
            <w:tcW w:w="1708" w:type="dxa"/>
            <w:vMerge w:val="restart"/>
            <w:tcBorders>
              <w:bottom w:val="nil"/>
            </w:tcBorders>
            <w:vAlign w:val="center"/>
          </w:tcPr>
          <w:p w14:paraId="56CF3E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备注</w:t>
            </w:r>
          </w:p>
        </w:tc>
      </w:tr>
      <w:tr w14:paraId="7646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4" w:type="dxa"/>
            <w:vMerge w:val="continue"/>
            <w:tcBorders>
              <w:top w:val="nil"/>
              <w:right w:val="nil"/>
            </w:tcBorders>
            <w:vAlign w:val="center"/>
          </w:tcPr>
          <w:p w14:paraId="36B180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Arial"/>
                <w:spacing w:val="0"/>
                <w:w w:val="100"/>
                <w:position w:val="0"/>
                <w:sz w:val="21"/>
                <w:highlight w:val="none"/>
              </w:rPr>
            </w:pPr>
          </w:p>
        </w:tc>
        <w:tc>
          <w:tcPr>
            <w:tcW w:w="913" w:type="dxa"/>
            <w:vMerge w:val="continue"/>
            <w:tcBorders>
              <w:top w:val="nil"/>
              <w:left w:val="nil"/>
            </w:tcBorders>
            <w:vAlign w:val="center"/>
          </w:tcPr>
          <w:p w14:paraId="6666CA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Arial"/>
                <w:spacing w:val="0"/>
                <w:w w:val="100"/>
                <w:position w:val="0"/>
                <w:sz w:val="21"/>
                <w:highlight w:val="none"/>
              </w:rPr>
            </w:pPr>
          </w:p>
        </w:tc>
        <w:tc>
          <w:tcPr>
            <w:tcW w:w="1701" w:type="dxa"/>
            <w:vAlign w:val="center"/>
          </w:tcPr>
          <w:p w14:paraId="6D15E9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大写</w:t>
            </w:r>
          </w:p>
        </w:tc>
        <w:tc>
          <w:tcPr>
            <w:tcW w:w="1704" w:type="dxa"/>
            <w:vAlign w:val="center"/>
          </w:tcPr>
          <w:p w14:paraId="41E2C72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小写</w:t>
            </w:r>
          </w:p>
        </w:tc>
        <w:tc>
          <w:tcPr>
            <w:tcW w:w="1703" w:type="dxa"/>
            <w:vAlign w:val="center"/>
          </w:tcPr>
          <w:p w14:paraId="33719A3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费率/折扣率</w:t>
            </w:r>
          </w:p>
        </w:tc>
        <w:tc>
          <w:tcPr>
            <w:tcW w:w="1708" w:type="dxa"/>
            <w:vMerge w:val="continue"/>
            <w:tcBorders>
              <w:top w:val="nil"/>
            </w:tcBorders>
            <w:vAlign w:val="center"/>
          </w:tcPr>
          <w:p w14:paraId="662CE0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highlight w:val="none"/>
              </w:rPr>
            </w:pPr>
          </w:p>
        </w:tc>
      </w:tr>
      <w:tr w14:paraId="1956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4" w:type="dxa"/>
            <w:tcBorders>
              <w:right w:val="nil"/>
            </w:tcBorders>
            <w:vAlign w:val="center"/>
          </w:tcPr>
          <w:p w14:paraId="3231E55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第</w:t>
            </w:r>
          </w:p>
        </w:tc>
        <w:tc>
          <w:tcPr>
            <w:tcW w:w="913" w:type="dxa"/>
            <w:tcBorders>
              <w:left w:val="nil"/>
            </w:tcBorders>
            <w:vAlign w:val="center"/>
          </w:tcPr>
          <w:p w14:paraId="591F89B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包</w:t>
            </w:r>
          </w:p>
        </w:tc>
        <w:tc>
          <w:tcPr>
            <w:tcW w:w="1701" w:type="dxa"/>
            <w:vAlign w:val="center"/>
          </w:tcPr>
          <w:p w14:paraId="54B700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Arial"/>
                <w:spacing w:val="0"/>
                <w:w w:val="100"/>
                <w:position w:val="0"/>
                <w:sz w:val="21"/>
                <w:highlight w:val="none"/>
              </w:rPr>
            </w:pPr>
          </w:p>
        </w:tc>
        <w:tc>
          <w:tcPr>
            <w:tcW w:w="1704" w:type="dxa"/>
            <w:vAlign w:val="center"/>
          </w:tcPr>
          <w:p w14:paraId="5C8B517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Arial"/>
                <w:spacing w:val="0"/>
                <w:w w:val="100"/>
                <w:position w:val="0"/>
                <w:sz w:val="21"/>
                <w:highlight w:val="none"/>
              </w:rPr>
            </w:pPr>
          </w:p>
        </w:tc>
        <w:tc>
          <w:tcPr>
            <w:tcW w:w="1703" w:type="dxa"/>
            <w:vAlign w:val="center"/>
          </w:tcPr>
          <w:p w14:paraId="0AEBB1E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Arial" w:eastAsia="宋体"/>
                <w:spacing w:val="0"/>
                <w:w w:val="100"/>
                <w:position w:val="0"/>
                <w:sz w:val="21"/>
                <w:highlight w:val="none"/>
                <w:lang w:val="en-US" w:eastAsia="zh-CN"/>
              </w:rPr>
            </w:pPr>
          </w:p>
        </w:tc>
        <w:tc>
          <w:tcPr>
            <w:tcW w:w="1708" w:type="dxa"/>
            <w:vAlign w:val="center"/>
          </w:tcPr>
          <w:p w14:paraId="6AB92C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highlight w:val="none"/>
              </w:rPr>
            </w:pPr>
          </w:p>
        </w:tc>
      </w:tr>
    </w:tbl>
    <w:p w14:paraId="051796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63F4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C7F0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1.供应商提报的报价是为完成该包全部工作所需的一切费用（具体要求详见竞争性谈判文件第六章《供应商须知》中第13.3条的规定）。</w:t>
      </w:r>
    </w:p>
    <w:p w14:paraId="6AB9F8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2.本项目采用</w:t>
      </w:r>
      <w:r>
        <w:rPr>
          <w:rFonts w:ascii="宋体" w:hAnsi="宋体" w:eastAsia="宋体" w:cs="宋体"/>
          <w:b/>
          <w:bCs/>
          <w:spacing w:val="0"/>
          <w:w w:val="100"/>
          <w:position w:val="0"/>
          <w:sz w:val="21"/>
          <w:szCs w:val="21"/>
        </w:rPr>
        <w:t>人民币金额方式报价</w:t>
      </w:r>
      <w:r>
        <w:rPr>
          <w:rFonts w:ascii="宋体" w:hAnsi="宋体" w:eastAsia="宋体" w:cs="宋体"/>
          <w:spacing w:val="0"/>
          <w:w w:val="100"/>
          <w:position w:val="0"/>
          <w:sz w:val="21"/>
          <w:szCs w:val="21"/>
        </w:rPr>
        <w:t>，供应商需在“费率/折扣率”栏填“0”；若本项目采用费率/折扣率方式报价，供应商需在“大写”“小写”栏填“零”“0”。采用费率/折扣率方式报价的项目，供应商需用百分比（%）形式填报。</w:t>
      </w:r>
    </w:p>
    <w:p w14:paraId="0579F4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EACA2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93A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B6DA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2F2D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203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34A7E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74602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C630B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71" w:name="_Toc6066"/>
      <w:r>
        <w:rPr>
          <w:rFonts w:ascii="宋体" w:hAnsi="宋体" w:eastAsia="宋体" w:cs="宋体"/>
          <w:spacing w:val="0"/>
          <w:w w:val="100"/>
          <w:position w:val="0"/>
          <w:sz w:val="24"/>
          <w:szCs w:val="24"/>
        </w:rPr>
        <w:t>日期：年月日</w:t>
      </w:r>
      <w:bookmarkEnd w:id="71"/>
    </w:p>
    <w:p w14:paraId="640F4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4B2AF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hint="eastAsia" w:ascii="黑体" w:hAnsi="黑体" w:eastAsia="黑体" w:cs="黑体"/>
          <w:spacing w:val="0"/>
          <w:w w:val="100"/>
          <w:position w:val="0"/>
          <w:sz w:val="30"/>
          <w:szCs w:val="30"/>
          <w:highlight w:val="none"/>
          <w:lang w:val="en-US" w:eastAsia="zh-CN"/>
        </w:rPr>
      </w:pPr>
      <w:r>
        <w:rPr>
          <w:rFonts w:hint="eastAsia" w:ascii="黑体" w:hAnsi="黑体" w:eastAsia="黑体" w:cs="黑体"/>
          <w:spacing w:val="0"/>
          <w:w w:val="100"/>
          <w:position w:val="0"/>
          <w:sz w:val="30"/>
          <w:szCs w:val="30"/>
          <w:highlight w:val="none"/>
          <w:lang w:val="en-US" w:eastAsia="zh-CN"/>
        </w:rPr>
        <w:t>二、中小企业声明函（工程、服务）</w:t>
      </w:r>
    </w:p>
    <w:p w14:paraId="6D84F2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03FA17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本公司（联合体）郑重声明，根据《政府采购促进中小企业发展管理办法》（财库﹝2020﹞46 号）的规定，本公司（联合体）参加</w:t>
      </w:r>
      <w:r>
        <w:rPr>
          <w:rFonts w:ascii="宋体" w:hAnsi="宋体" w:eastAsia="宋体" w:cs="宋体"/>
          <w:spacing w:val="0"/>
          <w:w w:val="100"/>
          <w:position w:val="0"/>
          <w:sz w:val="24"/>
          <w:szCs w:val="24"/>
          <w:highlight w:val="none"/>
          <w:u w:val="single"/>
        </w:rPr>
        <w:t>（单位名称）</w:t>
      </w:r>
      <w:r>
        <w:rPr>
          <w:rFonts w:ascii="宋体" w:hAnsi="宋体" w:eastAsia="宋体" w:cs="宋体"/>
          <w:spacing w:val="0"/>
          <w:w w:val="100"/>
          <w:position w:val="0"/>
          <w:sz w:val="24"/>
          <w:szCs w:val="24"/>
          <w:highlight w:val="none"/>
        </w:rPr>
        <w:t>的</w:t>
      </w:r>
      <w:r>
        <w:rPr>
          <w:rFonts w:ascii="宋体" w:hAnsi="宋体" w:eastAsia="宋体" w:cs="宋体"/>
          <w:spacing w:val="0"/>
          <w:w w:val="100"/>
          <w:position w:val="0"/>
          <w:sz w:val="24"/>
          <w:szCs w:val="24"/>
          <w:highlight w:val="none"/>
          <w:u w:val="single"/>
        </w:rPr>
        <w:t>（项目名称）</w:t>
      </w:r>
      <w:r>
        <w:rPr>
          <w:rFonts w:ascii="宋体" w:hAnsi="宋体" w:eastAsia="宋体" w:cs="宋体"/>
          <w:spacing w:val="0"/>
          <w:w w:val="100"/>
          <w:position w:val="0"/>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BE813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hint="eastAsia" w:ascii="宋体" w:hAnsi="宋体" w:eastAsia="宋体" w:cs="宋体"/>
          <w:spacing w:val="0"/>
          <w:w w:val="100"/>
          <w:position w:val="0"/>
          <w:sz w:val="24"/>
          <w:szCs w:val="24"/>
          <w:highlight w:val="none"/>
          <w:lang w:val="en-US" w:eastAsia="zh-CN"/>
        </w:rPr>
        <w:t>1.</w:t>
      </w:r>
      <w:r>
        <w:rPr>
          <w:rFonts w:ascii="宋体" w:hAnsi="宋体" w:eastAsia="宋体" w:cs="宋体"/>
          <w:spacing w:val="0"/>
          <w:w w:val="100"/>
          <w:position w:val="0"/>
          <w:sz w:val="24"/>
          <w:szCs w:val="24"/>
          <w:highlight w:val="none"/>
          <w:u w:val="single"/>
        </w:rPr>
        <w:t>（标的名称）</w:t>
      </w:r>
      <w:r>
        <w:rPr>
          <w:rFonts w:ascii="宋体" w:hAnsi="宋体" w:eastAsia="宋体" w:cs="宋体"/>
          <w:spacing w:val="0"/>
          <w:w w:val="100"/>
          <w:position w:val="0"/>
          <w:sz w:val="24"/>
          <w:szCs w:val="24"/>
          <w:highlight w:val="none"/>
        </w:rPr>
        <w:t xml:space="preserve"> ，属于</w:t>
      </w:r>
      <w:r>
        <w:rPr>
          <w:rFonts w:ascii="宋体" w:hAnsi="宋体" w:eastAsia="宋体" w:cs="宋体"/>
          <w:spacing w:val="0"/>
          <w:w w:val="100"/>
          <w:position w:val="0"/>
          <w:sz w:val="24"/>
          <w:szCs w:val="24"/>
          <w:highlight w:val="none"/>
          <w:u w:val="single"/>
        </w:rPr>
        <w:t>（采购文件中明确的所属行业）</w:t>
      </w:r>
      <w:r>
        <w:rPr>
          <w:rFonts w:ascii="宋体" w:hAnsi="宋体" w:eastAsia="宋体" w:cs="宋体"/>
          <w:spacing w:val="0"/>
          <w:w w:val="100"/>
          <w:position w:val="0"/>
          <w:sz w:val="24"/>
          <w:szCs w:val="24"/>
          <w:highlight w:val="none"/>
        </w:rPr>
        <w:t>；承建（承接）企业为</w:t>
      </w:r>
      <w:r>
        <w:rPr>
          <w:rFonts w:ascii="宋体" w:hAnsi="宋体" w:eastAsia="宋体" w:cs="宋体"/>
          <w:spacing w:val="0"/>
          <w:w w:val="100"/>
          <w:position w:val="0"/>
          <w:sz w:val="24"/>
          <w:szCs w:val="24"/>
          <w:highlight w:val="none"/>
          <w:u w:val="single"/>
        </w:rPr>
        <w:t>（企业名称）</w:t>
      </w:r>
      <w:r>
        <w:rPr>
          <w:rFonts w:ascii="宋体" w:hAnsi="宋体" w:eastAsia="宋体" w:cs="宋体"/>
          <w:spacing w:val="0"/>
          <w:w w:val="100"/>
          <w:position w:val="0"/>
          <w:sz w:val="24"/>
          <w:szCs w:val="24"/>
          <w:highlight w:val="none"/>
        </w:rPr>
        <w:t>，从业人员</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人，营业收入为</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万元，资产总额为</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万元</w:t>
      </w:r>
      <w:r>
        <w:rPr>
          <w:rFonts w:ascii="宋体" w:hAnsi="宋体" w:eastAsia="宋体" w:cs="宋体"/>
          <w:spacing w:val="0"/>
          <w:w w:val="100"/>
          <w:position w:val="0"/>
          <w:sz w:val="24"/>
          <w:szCs w:val="24"/>
          <w:highlight w:val="none"/>
          <w:vertAlign w:val="superscript"/>
        </w:rPr>
        <w:t>1</w:t>
      </w:r>
      <w:r>
        <w:rPr>
          <w:rFonts w:ascii="宋体" w:hAnsi="宋体" w:eastAsia="宋体" w:cs="宋体"/>
          <w:spacing w:val="0"/>
          <w:w w:val="100"/>
          <w:position w:val="0"/>
          <w:sz w:val="24"/>
          <w:szCs w:val="24"/>
          <w:highlight w:val="none"/>
        </w:rPr>
        <w:t>，属于</w:t>
      </w:r>
      <w:r>
        <w:rPr>
          <w:rFonts w:ascii="宋体" w:hAnsi="宋体" w:eastAsia="宋体" w:cs="宋体"/>
          <w:spacing w:val="0"/>
          <w:w w:val="100"/>
          <w:position w:val="0"/>
          <w:sz w:val="24"/>
          <w:szCs w:val="24"/>
          <w:highlight w:val="none"/>
          <w:u w:val="single"/>
        </w:rPr>
        <w:t>（中型企业、小型企业、微型企业）</w:t>
      </w:r>
      <w:r>
        <w:rPr>
          <w:rFonts w:ascii="宋体" w:hAnsi="宋体" w:eastAsia="宋体" w:cs="宋体"/>
          <w:spacing w:val="0"/>
          <w:w w:val="100"/>
          <w:position w:val="0"/>
          <w:sz w:val="24"/>
          <w:szCs w:val="24"/>
          <w:highlight w:val="none"/>
        </w:rPr>
        <w:t xml:space="preserve">； </w:t>
      </w:r>
    </w:p>
    <w:p w14:paraId="40D067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2.</w:t>
      </w:r>
      <w:r>
        <w:rPr>
          <w:rFonts w:ascii="宋体" w:hAnsi="宋体" w:eastAsia="宋体" w:cs="宋体"/>
          <w:spacing w:val="0"/>
          <w:w w:val="100"/>
          <w:position w:val="0"/>
          <w:sz w:val="24"/>
          <w:szCs w:val="24"/>
          <w:highlight w:val="none"/>
          <w:u w:val="single"/>
        </w:rPr>
        <w:t xml:space="preserve">（标的名称） </w:t>
      </w:r>
      <w:r>
        <w:rPr>
          <w:rFonts w:ascii="宋体" w:hAnsi="宋体" w:eastAsia="宋体" w:cs="宋体"/>
          <w:spacing w:val="0"/>
          <w:w w:val="100"/>
          <w:position w:val="0"/>
          <w:sz w:val="24"/>
          <w:szCs w:val="24"/>
          <w:highlight w:val="none"/>
        </w:rPr>
        <w:t>，属于</w:t>
      </w:r>
      <w:r>
        <w:rPr>
          <w:rFonts w:ascii="宋体" w:hAnsi="宋体" w:eastAsia="宋体" w:cs="宋体"/>
          <w:spacing w:val="0"/>
          <w:w w:val="100"/>
          <w:position w:val="0"/>
          <w:sz w:val="24"/>
          <w:szCs w:val="24"/>
          <w:highlight w:val="none"/>
          <w:u w:val="single"/>
        </w:rPr>
        <w:t>（采购文件中明确的所属行业）</w:t>
      </w:r>
      <w:r>
        <w:rPr>
          <w:rFonts w:ascii="宋体" w:hAnsi="宋体" w:eastAsia="宋体" w:cs="宋体"/>
          <w:spacing w:val="0"/>
          <w:w w:val="100"/>
          <w:position w:val="0"/>
          <w:sz w:val="24"/>
          <w:szCs w:val="24"/>
          <w:highlight w:val="none"/>
        </w:rPr>
        <w:t>；承建（承接）企业为</w:t>
      </w:r>
      <w:r>
        <w:rPr>
          <w:rFonts w:ascii="宋体" w:hAnsi="宋体" w:eastAsia="宋体" w:cs="宋体"/>
          <w:spacing w:val="0"/>
          <w:w w:val="100"/>
          <w:position w:val="0"/>
          <w:sz w:val="24"/>
          <w:szCs w:val="24"/>
          <w:highlight w:val="none"/>
          <w:u w:val="single"/>
        </w:rPr>
        <w:t>（企业名称）</w:t>
      </w:r>
      <w:r>
        <w:rPr>
          <w:rFonts w:ascii="宋体" w:hAnsi="宋体" w:eastAsia="宋体" w:cs="宋体"/>
          <w:spacing w:val="0"/>
          <w:w w:val="100"/>
          <w:position w:val="0"/>
          <w:sz w:val="24"/>
          <w:szCs w:val="24"/>
          <w:highlight w:val="none"/>
        </w:rPr>
        <w:t>，从业人员</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人，营业收入为</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万元，资产总额为</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万元，属于</w:t>
      </w:r>
      <w:r>
        <w:rPr>
          <w:rFonts w:ascii="宋体" w:hAnsi="宋体" w:eastAsia="宋体" w:cs="宋体"/>
          <w:spacing w:val="0"/>
          <w:w w:val="100"/>
          <w:position w:val="0"/>
          <w:sz w:val="24"/>
          <w:szCs w:val="24"/>
          <w:highlight w:val="none"/>
          <w:u w:val="single"/>
        </w:rPr>
        <w:t>（中型企业、小型企业、微型企业）</w:t>
      </w:r>
      <w:r>
        <w:rPr>
          <w:rFonts w:ascii="宋体" w:hAnsi="宋体" w:eastAsia="宋体" w:cs="宋体"/>
          <w:spacing w:val="0"/>
          <w:w w:val="100"/>
          <w:position w:val="0"/>
          <w:sz w:val="24"/>
          <w:szCs w:val="24"/>
          <w:highlight w:val="none"/>
        </w:rPr>
        <w:t xml:space="preserve">； </w:t>
      </w:r>
    </w:p>
    <w:p w14:paraId="60A54F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 </w:t>
      </w:r>
    </w:p>
    <w:p w14:paraId="01DD71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以上企业，不属于大企业的分支机构，不存在控股股东为大企业的情形，也不存在与大企业的负责人为同一人的情形。 </w:t>
      </w:r>
    </w:p>
    <w:p w14:paraId="1224B5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本企业对上述声明内容的真实性负责。如有虚假，将依法承担相应责任。 </w:t>
      </w:r>
    </w:p>
    <w:p w14:paraId="3554D7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2E713D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3A01D1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企业名称（盖章）：</w:t>
      </w:r>
    </w:p>
    <w:p w14:paraId="767B92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78EEBF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日期：</w:t>
      </w:r>
    </w:p>
    <w:p w14:paraId="243A1F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62EA53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2C9A24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1AC9B5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4E84A2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37BBB5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22FEE84A">
      <w:pPr>
        <w:keepNext w:val="0"/>
        <w:keepLines w:val="0"/>
        <w:pageBreakBefore w:val="0"/>
        <w:widowControl/>
        <w:kinsoku w:val="0"/>
        <w:wordWrap/>
        <w:overflowPunct/>
        <w:topLinePunct w:val="0"/>
        <w:autoSpaceDE w:val="0"/>
        <w:autoSpaceDN w:val="0"/>
        <w:bidi w:val="0"/>
        <w:adjustRightInd w:val="0"/>
        <w:snapToGrid w:val="0"/>
        <w:spacing w:line="360" w:lineRule="auto"/>
        <w:ind w:left="0" w:right="-280" w:rightChars="0" w:firstLine="420" w:firstLineChars="200"/>
        <w:textAlignment w:val="baseline"/>
        <w:rPr>
          <w:rFonts w:ascii="宋体" w:hAnsi="宋体" w:eastAsia="宋体" w:cs="宋体"/>
          <w:spacing w:val="0"/>
          <w:w w:val="100"/>
          <w:position w:val="0"/>
          <w:sz w:val="21"/>
          <w:szCs w:val="21"/>
          <w:highlight w:val="none"/>
        </w:rPr>
        <w:sectPr>
          <w:footerReference r:id="rId40" w:type="default"/>
          <w:pgSz w:w="11907" w:h="16841"/>
          <w:pgMar w:top="1344" w:right="129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1"/>
          <w:szCs w:val="21"/>
          <w:highlight w:val="none"/>
        </w:rPr>
        <w:t>1</w:t>
      </w:r>
      <w:r>
        <w:rPr>
          <w:rFonts w:hint="eastAsia" w:ascii="宋体" w:hAnsi="宋体" w:eastAsia="宋体" w:cs="宋体"/>
          <w:spacing w:val="0"/>
          <w:w w:val="100"/>
          <w:position w:val="0"/>
          <w:sz w:val="21"/>
          <w:szCs w:val="21"/>
          <w:highlight w:val="none"/>
          <w:lang w:val="en-US" w:eastAsia="zh-CN"/>
        </w:rPr>
        <w:t>.</w:t>
      </w:r>
      <w:r>
        <w:rPr>
          <w:rFonts w:ascii="宋体" w:hAnsi="宋体" w:eastAsia="宋体" w:cs="宋体"/>
          <w:spacing w:val="0"/>
          <w:w w:val="100"/>
          <w:position w:val="0"/>
          <w:sz w:val="21"/>
          <w:szCs w:val="21"/>
          <w:highlight w:val="none"/>
        </w:rPr>
        <w:t>从业人员、营业收入、资产总额填报上一年度数据，无上一年度数据的新成立企业可不填报。</w:t>
      </w:r>
    </w:p>
    <w:p w14:paraId="391FB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rPr>
          <w:spacing w:val="0"/>
          <w:w w:val="100"/>
          <w:position w:val="0"/>
        </w:rPr>
      </w:pPr>
      <w:r>
        <w:rPr>
          <w:rFonts w:ascii="宋体" w:hAnsi="宋体" w:eastAsia="宋体" w:cs="宋体"/>
          <w:b/>
          <w:bCs/>
          <w:spacing w:val="0"/>
          <w:w w:val="100"/>
          <w:position w:val="0"/>
          <w:sz w:val="30"/>
          <w:szCs w:val="30"/>
        </w:rPr>
        <w:t>中小企业划型标准</w:t>
      </w:r>
    </w:p>
    <w:tbl>
      <w:tblPr>
        <w:tblStyle w:val="14"/>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65346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73" w:type="dxa"/>
            <w:vMerge w:val="restart"/>
            <w:tcBorders>
              <w:bottom w:val="nil"/>
            </w:tcBorders>
            <w:textDirection w:val="tbRlV"/>
            <w:vAlign w:val="center"/>
          </w:tcPr>
          <w:p w14:paraId="17631B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36A0A2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0ACF9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6B14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66E697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6638F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D94B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6559DD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4C72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73" w:type="dxa"/>
            <w:vMerge w:val="continue"/>
            <w:tcBorders>
              <w:top w:val="nil"/>
            </w:tcBorders>
            <w:textDirection w:val="tbRlV"/>
            <w:vAlign w:val="center"/>
          </w:tcPr>
          <w:p w14:paraId="05F07E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037AD3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68A16B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56995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604080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5B6FC8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5C9377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009183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04" w:type="dxa"/>
            <w:vAlign w:val="center"/>
          </w:tcPr>
          <w:p w14:paraId="1F977D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399473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5A5AFA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375A51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613C0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21" w:type="dxa"/>
            <w:vAlign w:val="center"/>
          </w:tcPr>
          <w:p w14:paraId="69F78A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21E6B1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2C91C6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53397E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780034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844" w:type="dxa"/>
            <w:vAlign w:val="center"/>
          </w:tcPr>
          <w:p w14:paraId="5C2904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821" w:type="dxa"/>
            <w:vAlign w:val="center"/>
          </w:tcPr>
          <w:p w14:paraId="42FAE7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77630C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r>
      <w:tr w14:paraId="67CA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F516F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w:t>
            </w:r>
          </w:p>
        </w:tc>
        <w:tc>
          <w:tcPr>
            <w:tcW w:w="1871" w:type="dxa"/>
            <w:vAlign w:val="center"/>
          </w:tcPr>
          <w:p w14:paraId="16D255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农、林、牧、渔业</w:t>
            </w:r>
          </w:p>
        </w:tc>
        <w:tc>
          <w:tcPr>
            <w:tcW w:w="1149" w:type="dxa"/>
            <w:vAlign w:val="center"/>
          </w:tcPr>
          <w:p w14:paraId="7FEFD5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529E89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510A9C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5E256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7AB2DE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453F72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6AF7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145DA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B4E5D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3F49C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68979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73F38D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5D5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2D5A5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2</w:t>
            </w:r>
          </w:p>
        </w:tc>
        <w:tc>
          <w:tcPr>
            <w:tcW w:w="1871" w:type="dxa"/>
            <w:vAlign w:val="center"/>
          </w:tcPr>
          <w:p w14:paraId="60DE25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工业</w:t>
            </w:r>
          </w:p>
        </w:tc>
        <w:tc>
          <w:tcPr>
            <w:tcW w:w="1149" w:type="dxa"/>
            <w:vAlign w:val="center"/>
          </w:tcPr>
          <w:p w14:paraId="409B5B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372CE7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28DCD0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0B13A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7176E8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57EF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6AE1E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37C31A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048B5F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B402F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3A0B22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6B4BE7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960A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BD6AE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3</w:t>
            </w:r>
          </w:p>
        </w:tc>
        <w:tc>
          <w:tcPr>
            <w:tcW w:w="1871" w:type="dxa"/>
            <w:vAlign w:val="center"/>
          </w:tcPr>
          <w:p w14:paraId="7DCAF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建筑业</w:t>
            </w:r>
          </w:p>
        </w:tc>
        <w:tc>
          <w:tcPr>
            <w:tcW w:w="1149" w:type="dxa"/>
            <w:vAlign w:val="center"/>
          </w:tcPr>
          <w:p w14:paraId="19DA4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883" w:type="dxa"/>
            <w:vAlign w:val="center"/>
          </w:tcPr>
          <w:p w14:paraId="57D7E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13E86F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1063" w:type="dxa"/>
            <w:vAlign w:val="center"/>
          </w:tcPr>
          <w:p w14:paraId="3E9D10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0D46A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5414A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1063" w:type="dxa"/>
            <w:vAlign w:val="center"/>
          </w:tcPr>
          <w:p w14:paraId="72B7FA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5E04A5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20948E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1063" w:type="dxa"/>
            <w:vAlign w:val="center"/>
          </w:tcPr>
          <w:p w14:paraId="68ED83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77600C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5557F4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r>
      <w:tr w14:paraId="2FF92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96BBF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4</w:t>
            </w:r>
          </w:p>
        </w:tc>
        <w:tc>
          <w:tcPr>
            <w:tcW w:w="1871" w:type="dxa"/>
            <w:vAlign w:val="center"/>
          </w:tcPr>
          <w:p w14:paraId="6B9BB6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批发业</w:t>
            </w:r>
          </w:p>
        </w:tc>
        <w:tc>
          <w:tcPr>
            <w:tcW w:w="1149" w:type="dxa"/>
            <w:vAlign w:val="center"/>
          </w:tcPr>
          <w:p w14:paraId="5DAE7A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4EFDB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039ED6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AA6B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2D2064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58" w:type="dxa"/>
            <w:vAlign w:val="center"/>
          </w:tcPr>
          <w:p w14:paraId="2E4D84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D56D4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21" w:type="dxa"/>
            <w:vAlign w:val="center"/>
          </w:tcPr>
          <w:p w14:paraId="5909AD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AA8EE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16EE0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844" w:type="dxa"/>
            <w:vAlign w:val="center"/>
          </w:tcPr>
          <w:p w14:paraId="095A06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w:t>
            </w:r>
          </w:p>
        </w:tc>
        <w:tc>
          <w:tcPr>
            <w:tcW w:w="821" w:type="dxa"/>
            <w:vAlign w:val="center"/>
          </w:tcPr>
          <w:p w14:paraId="0E0505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1F1C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00728C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5</w:t>
            </w:r>
          </w:p>
        </w:tc>
        <w:tc>
          <w:tcPr>
            <w:tcW w:w="1871" w:type="dxa"/>
            <w:vAlign w:val="center"/>
          </w:tcPr>
          <w:p w14:paraId="3E271F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零售业</w:t>
            </w:r>
          </w:p>
        </w:tc>
        <w:tc>
          <w:tcPr>
            <w:tcW w:w="1149" w:type="dxa"/>
            <w:vAlign w:val="center"/>
          </w:tcPr>
          <w:p w14:paraId="289C5D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079405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6D93E4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C62A7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6EAA6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58" w:type="dxa"/>
            <w:vAlign w:val="center"/>
          </w:tcPr>
          <w:p w14:paraId="69D4D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A37DA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D77C7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07DDF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46AD3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22A38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29A4C1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C6A9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51603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6</w:t>
            </w:r>
          </w:p>
        </w:tc>
        <w:tc>
          <w:tcPr>
            <w:tcW w:w="1871" w:type="dxa"/>
            <w:vAlign w:val="center"/>
          </w:tcPr>
          <w:p w14:paraId="4F0BB4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交通运输业</w:t>
            </w:r>
          </w:p>
        </w:tc>
        <w:tc>
          <w:tcPr>
            <w:tcW w:w="1149" w:type="dxa"/>
            <w:vAlign w:val="center"/>
          </w:tcPr>
          <w:p w14:paraId="3CB7D9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176CC9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76C09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4118C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w:t>
            </w:r>
          </w:p>
        </w:tc>
        <w:tc>
          <w:tcPr>
            <w:tcW w:w="904" w:type="dxa"/>
            <w:vAlign w:val="center"/>
          </w:tcPr>
          <w:p w14:paraId="7BE152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793935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995F4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21" w:type="dxa"/>
            <w:vAlign w:val="center"/>
          </w:tcPr>
          <w:p w14:paraId="15BB8C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608486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6C23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844" w:type="dxa"/>
            <w:vAlign w:val="center"/>
          </w:tcPr>
          <w:p w14:paraId="02C615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4F2E65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14B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7FBEE1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7</w:t>
            </w:r>
          </w:p>
        </w:tc>
        <w:tc>
          <w:tcPr>
            <w:tcW w:w="1871" w:type="dxa"/>
            <w:vAlign w:val="center"/>
          </w:tcPr>
          <w:p w14:paraId="2EFF27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仓储业</w:t>
            </w:r>
          </w:p>
        </w:tc>
        <w:tc>
          <w:tcPr>
            <w:tcW w:w="1149" w:type="dxa"/>
            <w:vAlign w:val="center"/>
          </w:tcPr>
          <w:p w14:paraId="159D56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0BA99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5597BB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5316E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10B9A8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52E0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DC23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5FFF60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49636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C6B4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7C9C0E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247CD3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7F5D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325CB6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8</w:t>
            </w:r>
          </w:p>
        </w:tc>
        <w:tc>
          <w:tcPr>
            <w:tcW w:w="1871" w:type="dxa"/>
            <w:vAlign w:val="center"/>
          </w:tcPr>
          <w:p w14:paraId="2E7549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邮政业</w:t>
            </w:r>
          </w:p>
        </w:tc>
        <w:tc>
          <w:tcPr>
            <w:tcW w:w="1149" w:type="dxa"/>
            <w:vAlign w:val="center"/>
          </w:tcPr>
          <w:p w14:paraId="54BD00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6AF25A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4F7320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FF65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652D90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69868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42D1C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92CB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1D4B4F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79D3E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699CA4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118C9C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208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B5541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9</w:t>
            </w:r>
          </w:p>
        </w:tc>
        <w:tc>
          <w:tcPr>
            <w:tcW w:w="1871" w:type="dxa"/>
            <w:vAlign w:val="center"/>
          </w:tcPr>
          <w:p w14:paraId="2FED09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住宿业</w:t>
            </w:r>
          </w:p>
        </w:tc>
        <w:tc>
          <w:tcPr>
            <w:tcW w:w="1149" w:type="dxa"/>
            <w:vAlign w:val="center"/>
          </w:tcPr>
          <w:p w14:paraId="2F6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5A9DED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8BDFD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1FEC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57D293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1568E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B2D22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749061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5A68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72A36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2B8EC2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D5BE3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76E0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73" w:type="dxa"/>
            <w:vAlign w:val="center"/>
          </w:tcPr>
          <w:p w14:paraId="2D3B2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10</w:t>
            </w:r>
          </w:p>
        </w:tc>
        <w:tc>
          <w:tcPr>
            <w:tcW w:w="1871" w:type="dxa"/>
            <w:vAlign w:val="center"/>
          </w:tcPr>
          <w:p w14:paraId="2CEF3E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餐饮业</w:t>
            </w:r>
          </w:p>
        </w:tc>
        <w:tc>
          <w:tcPr>
            <w:tcW w:w="1149" w:type="dxa"/>
            <w:vAlign w:val="center"/>
          </w:tcPr>
          <w:p w14:paraId="651A29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2C4481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2044B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DD8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429BCD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670C99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FA3B1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1F4A30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7584D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DC2A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4F325E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0D1D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2BE8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3847E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11</w:t>
            </w:r>
          </w:p>
        </w:tc>
        <w:tc>
          <w:tcPr>
            <w:tcW w:w="1871" w:type="dxa"/>
            <w:vAlign w:val="center"/>
          </w:tcPr>
          <w:p w14:paraId="3145C8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信息传输业</w:t>
            </w:r>
          </w:p>
        </w:tc>
        <w:tc>
          <w:tcPr>
            <w:tcW w:w="1149" w:type="dxa"/>
            <w:vAlign w:val="center"/>
          </w:tcPr>
          <w:p w14:paraId="32D7E0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≥100000</w:t>
            </w:r>
          </w:p>
        </w:tc>
        <w:tc>
          <w:tcPr>
            <w:tcW w:w="883" w:type="dxa"/>
            <w:vAlign w:val="center"/>
          </w:tcPr>
          <w:p w14:paraId="1CDBBD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2" w:type="dxa"/>
            <w:vAlign w:val="center"/>
          </w:tcPr>
          <w:p w14:paraId="7EECE6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3AC84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FAE1F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CB852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AFC29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9E226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4CC62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ABCB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1C6B1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61AB13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1579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3" w:type="dxa"/>
            <w:vAlign w:val="center"/>
          </w:tcPr>
          <w:p w14:paraId="1C611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12</w:t>
            </w:r>
          </w:p>
        </w:tc>
        <w:tc>
          <w:tcPr>
            <w:tcW w:w="1871" w:type="dxa"/>
            <w:vAlign w:val="center"/>
          </w:tcPr>
          <w:p w14:paraId="19C261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软件和信息技术服务业</w:t>
            </w:r>
          </w:p>
        </w:tc>
        <w:tc>
          <w:tcPr>
            <w:tcW w:w="1149" w:type="dxa"/>
            <w:vAlign w:val="center"/>
          </w:tcPr>
          <w:p w14:paraId="2D019E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0419B4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60B7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20B06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08202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57991B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1823F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F92BB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234A15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0F54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396FFF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32DC0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5BD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73" w:type="dxa"/>
            <w:vAlign w:val="center"/>
          </w:tcPr>
          <w:p w14:paraId="101376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13</w:t>
            </w:r>
          </w:p>
        </w:tc>
        <w:tc>
          <w:tcPr>
            <w:tcW w:w="1871" w:type="dxa"/>
            <w:vAlign w:val="center"/>
          </w:tcPr>
          <w:p w14:paraId="7749D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房地产开发经验</w:t>
            </w:r>
          </w:p>
        </w:tc>
        <w:tc>
          <w:tcPr>
            <w:tcW w:w="1149" w:type="dxa"/>
            <w:vAlign w:val="center"/>
          </w:tcPr>
          <w:p w14:paraId="62B876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≥200000</w:t>
            </w:r>
          </w:p>
        </w:tc>
        <w:tc>
          <w:tcPr>
            <w:tcW w:w="883" w:type="dxa"/>
            <w:vAlign w:val="center"/>
          </w:tcPr>
          <w:p w14:paraId="345D9A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7E71E8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或,≥10000</w:t>
            </w:r>
          </w:p>
        </w:tc>
        <w:tc>
          <w:tcPr>
            <w:tcW w:w="1063" w:type="dxa"/>
            <w:vAlign w:val="center"/>
          </w:tcPr>
          <w:p w14:paraId="4C00A7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FE5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FA6F3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且,≥5000</w:t>
            </w:r>
          </w:p>
        </w:tc>
        <w:tc>
          <w:tcPr>
            <w:tcW w:w="1063" w:type="dxa"/>
            <w:vAlign w:val="center"/>
          </w:tcPr>
          <w:p w14:paraId="6C308D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8B4CA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C3581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且,≥2000</w:t>
            </w:r>
          </w:p>
        </w:tc>
        <w:tc>
          <w:tcPr>
            <w:tcW w:w="1063" w:type="dxa"/>
            <w:vAlign w:val="center"/>
          </w:tcPr>
          <w:p w14:paraId="40F8C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5D181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193277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或,&lt;2000</w:t>
            </w:r>
          </w:p>
        </w:tc>
      </w:tr>
    </w:tbl>
    <w:p w14:paraId="2929EA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D894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1"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tbl>
      <w:tblPr>
        <w:tblStyle w:val="14"/>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12F09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473" w:type="dxa"/>
            <w:vMerge w:val="restart"/>
            <w:tcBorders>
              <w:bottom w:val="nil"/>
            </w:tcBorders>
            <w:textDirection w:val="tbRlV"/>
            <w:vAlign w:val="center"/>
          </w:tcPr>
          <w:p w14:paraId="163D9D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0B67D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F298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FD09B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08D0E8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42F4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866FB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7BE088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72C9B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73" w:type="dxa"/>
            <w:vMerge w:val="continue"/>
            <w:tcBorders>
              <w:top w:val="nil"/>
            </w:tcBorders>
            <w:textDirection w:val="tbRlV"/>
            <w:vAlign w:val="center"/>
          </w:tcPr>
          <w:p w14:paraId="6537A0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5347E4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48F34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1D539A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2CC9F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2DAB9A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61076D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04" w:type="dxa"/>
            <w:vAlign w:val="center"/>
          </w:tcPr>
          <w:p w14:paraId="6D707D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467E6C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7004A0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21" w:type="dxa"/>
            <w:vAlign w:val="center"/>
          </w:tcPr>
          <w:p w14:paraId="36C04B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1E42DD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1B47B5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44" w:type="dxa"/>
            <w:vAlign w:val="center"/>
          </w:tcPr>
          <w:p w14:paraId="1A78A9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1478F8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821" w:type="dxa"/>
            <w:vAlign w:val="center"/>
          </w:tcPr>
          <w:p w14:paraId="14113B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r>
      <w:tr w14:paraId="3BCB6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6E98D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14</w:t>
            </w:r>
          </w:p>
        </w:tc>
        <w:tc>
          <w:tcPr>
            <w:tcW w:w="1871" w:type="dxa"/>
            <w:vAlign w:val="center"/>
          </w:tcPr>
          <w:p w14:paraId="2BAB83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物业管理</w:t>
            </w:r>
          </w:p>
        </w:tc>
        <w:tc>
          <w:tcPr>
            <w:tcW w:w="1149" w:type="dxa"/>
            <w:vAlign w:val="center"/>
          </w:tcPr>
          <w:p w14:paraId="319806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883" w:type="dxa"/>
            <w:vAlign w:val="center"/>
          </w:tcPr>
          <w:p w14:paraId="0D20E2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0AF7F9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7D9DA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7B931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3270F0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33E6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21" w:type="dxa"/>
            <w:vAlign w:val="center"/>
          </w:tcPr>
          <w:p w14:paraId="71CE3F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63" w:type="dxa"/>
            <w:vAlign w:val="center"/>
          </w:tcPr>
          <w:p w14:paraId="301FF9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CA550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844" w:type="dxa"/>
            <w:vAlign w:val="center"/>
          </w:tcPr>
          <w:p w14:paraId="001552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21" w:type="dxa"/>
            <w:vAlign w:val="center"/>
          </w:tcPr>
          <w:p w14:paraId="09174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F77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3" w:type="dxa"/>
            <w:vAlign w:val="center"/>
          </w:tcPr>
          <w:p w14:paraId="790D62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15</w:t>
            </w:r>
          </w:p>
        </w:tc>
        <w:tc>
          <w:tcPr>
            <w:tcW w:w="1871" w:type="dxa"/>
            <w:vAlign w:val="center"/>
          </w:tcPr>
          <w:p w14:paraId="144C31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租赁和商务服务业</w:t>
            </w:r>
          </w:p>
        </w:tc>
        <w:tc>
          <w:tcPr>
            <w:tcW w:w="1149" w:type="dxa"/>
            <w:vAlign w:val="center"/>
          </w:tcPr>
          <w:p w14:paraId="3FF36F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1F5A03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7E365F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或,≥120000</w:t>
            </w:r>
          </w:p>
        </w:tc>
        <w:tc>
          <w:tcPr>
            <w:tcW w:w="1063" w:type="dxa"/>
            <w:vAlign w:val="center"/>
          </w:tcPr>
          <w:p w14:paraId="1DC6F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40A9F4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0FA8AC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且,≥8000</w:t>
            </w:r>
          </w:p>
        </w:tc>
        <w:tc>
          <w:tcPr>
            <w:tcW w:w="1063" w:type="dxa"/>
            <w:vAlign w:val="center"/>
          </w:tcPr>
          <w:p w14:paraId="271E32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1CE518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13B08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且,≥100</w:t>
            </w:r>
          </w:p>
        </w:tc>
        <w:tc>
          <w:tcPr>
            <w:tcW w:w="1063" w:type="dxa"/>
            <w:vAlign w:val="center"/>
          </w:tcPr>
          <w:p w14:paraId="6F074C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08C857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CBA5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或,&lt;100</w:t>
            </w:r>
          </w:p>
        </w:tc>
      </w:tr>
      <w:tr w14:paraId="2582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73" w:type="dxa"/>
            <w:vAlign w:val="center"/>
          </w:tcPr>
          <w:p w14:paraId="574BA8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16</w:t>
            </w:r>
          </w:p>
        </w:tc>
        <w:tc>
          <w:tcPr>
            <w:tcW w:w="1871" w:type="dxa"/>
            <w:vAlign w:val="center"/>
          </w:tcPr>
          <w:p w14:paraId="2F989A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其他未列明行业</w:t>
            </w:r>
          </w:p>
        </w:tc>
        <w:tc>
          <w:tcPr>
            <w:tcW w:w="1149" w:type="dxa"/>
            <w:vAlign w:val="center"/>
          </w:tcPr>
          <w:p w14:paraId="342F91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37019C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7F7B4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4213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1377B9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3FA111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3772D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4B020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66159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076B5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4A97E3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30C82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bl>
    <w:p w14:paraId="72EC4B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AD6C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2"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p w14:paraId="0036A9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hint="eastAsia" w:ascii="黑体" w:hAnsi="黑体" w:eastAsia="黑体" w:cs="黑体"/>
          <w:spacing w:val="0"/>
          <w:w w:val="100"/>
          <w:position w:val="0"/>
          <w:sz w:val="30"/>
          <w:szCs w:val="30"/>
          <w:lang w:val="en-US" w:eastAsia="zh-CN"/>
        </w:rPr>
        <w:t>三</w:t>
      </w:r>
      <w:r>
        <w:rPr>
          <w:rFonts w:ascii="黑体" w:hAnsi="黑体" w:eastAsia="黑体" w:cs="黑体"/>
          <w:spacing w:val="0"/>
          <w:w w:val="100"/>
          <w:position w:val="0"/>
          <w:sz w:val="30"/>
          <w:szCs w:val="30"/>
        </w:rPr>
        <w:t>、残疾人福利性单位声明函</w:t>
      </w:r>
    </w:p>
    <w:p w14:paraId="60688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129F8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2131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5126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75A7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174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本单位对上述声明的真实性负责。如有虚假，将依法承担相应责任。</w:t>
      </w:r>
    </w:p>
    <w:p w14:paraId="05D38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1E84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1EA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92D11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5F6B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177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6C2D6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09B45D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D1D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72" w:name="_Toc15414"/>
      <w:r>
        <w:rPr>
          <w:rFonts w:ascii="宋体" w:hAnsi="宋体" w:eastAsia="宋体" w:cs="宋体"/>
          <w:spacing w:val="0"/>
          <w:w w:val="100"/>
          <w:position w:val="0"/>
          <w:sz w:val="24"/>
          <w:szCs w:val="24"/>
        </w:rPr>
        <w:t>日期：年月日</w:t>
      </w:r>
      <w:bookmarkEnd w:id="72"/>
    </w:p>
    <w:p w14:paraId="1A837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11230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hint="eastAsia" w:ascii="黑体" w:hAnsi="黑体" w:eastAsia="黑体" w:cs="黑体"/>
          <w:spacing w:val="0"/>
          <w:w w:val="100"/>
          <w:position w:val="0"/>
          <w:sz w:val="30"/>
          <w:szCs w:val="30"/>
          <w:lang w:val="en-US" w:eastAsia="zh-CN"/>
        </w:rPr>
        <w:t>四</w:t>
      </w:r>
      <w:r>
        <w:rPr>
          <w:rFonts w:ascii="黑体" w:hAnsi="黑体" w:eastAsia="黑体" w:cs="黑体"/>
          <w:spacing w:val="0"/>
          <w:w w:val="100"/>
          <w:position w:val="0"/>
          <w:sz w:val="30"/>
          <w:szCs w:val="30"/>
        </w:rPr>
        <w:t>、省级以上监狱管理局、戒毒管理局（含新疆生产建设兵团）出</w:t>
      </w:r>
    </w:p>
    <w:p w14:paraId="3BD71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具的属于监狱企业的证明文件</w:t>
      </w:r>
    </w:p>
    <w:p w14:paraId="0E7A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9FFF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9BE9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hint="eastAsia" w:ascii="黑体" w:hAnsi="黑体" w:eastAsia="黑体" w:cs="黑体"/>
          <w:spacing w:val="0"/>
          <w:w w:val="100"/>
          <w:position w:val="0"/>
          <w:sz w:val="30"/>
          <w:szCs w:val="30"/>
          <w:lang w:val="en-US" w:eastAsia="zh-CN"/>
        </w:rPr>
        <w:t>五</w:t>
      </w:r>
      <w:r>
        <w:rPr>
          <w:rFonts w:ascii="黑体" w:hAnsi="黑体" w:eastAsia="黑体" w:cs="黑体"/>
          <w:spacing w:val="0"/>
          <w:w w:val="100"/>
          <w:position w:val="0"/>
          <w:sz w:val="30"/>
          <w:szCs w:val="30"/>
        </w:rPr>
        <w:t>、竞争性谈判文件要求提供或供应商认为需要提供的其它材料</w:t>
      </w:r>
    </w:p>
    <w:p w14:paraId="617B95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sectPr>
      <w:footerReference r:id="rId4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F2F9">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B8E9">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4B2B9">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D84B2B9">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4342">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00243">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C200243">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074F">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F55FD">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2AF55FD">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BB91">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5E09C">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2E5E09C">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A07A">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C66F3">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00C66F3">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CDCB">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93D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09E993D5">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460E">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67A27">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4F67A27">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08A">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3D4F5">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F83D4F5">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2C6D">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E8DDA">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ECE8DDA">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A4EC">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6FC8D">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146FC8D">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7EF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B5321">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ACB5321">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CC19">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FAE42">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CCFAE4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8F7C">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849F3">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16849F3">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C75C">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938C6">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1F938C6">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54F6">
    <w:pPr>
      <w:pStyle w:val="6"/>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4C659">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624C659">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87DC">
    <w:pPr>
      <w:pStyle w:val="6"/>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682C7">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AA682C7">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B8D8">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5BF9">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6585BF9">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F251">
    <w:pPr>
      <w:pStyle w:val="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CEE8C">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60CEE8C">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67CD">
    <w:pPr>
      <w:pStyle w:val="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903F7">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B6903F7">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231A">
    <w:pPr>
      <w:pStyle w:val="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0E1EC">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EB0E1EC">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6316">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6A6A8">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986A6A8">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CA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C6A50">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88C6A50">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4C97F">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85659">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AC85659">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DE9B">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40327">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BF40327">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6460">
    <w:pPr>
      <w:pStyle w:val="6"/>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C6BD7">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1CC6BD7">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5208">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32C55">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BA32C55">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AAF0">
    <w:pPr>
      <w:pStyle w:val="6"/>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E32E">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108E32E">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5729">
    <w:pPr>
      <w:pStyle w:val="6"/>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86149">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8186149">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045F">
    <w:pPr>
      <w:pStyle w:val="6"/>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A8245">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51A8245">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9273">
    <w:pPr>
      <w:pStyle w:val="6"/>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4FBDF">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024FBDF">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4560">
    <w:pPr>
      <w:pStyle w:val="6"/>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A6234">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C6A6234">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BBBB">
    <w:pPr>
      <w:pStyle w:val="6"/>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A569D">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4D1A569D">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9522">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D654C">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6ED654C">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7F4E">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2472A">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F72472A">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A9E7">
    <w:pPr>
      <w:pStyle w:val="6"/>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76A19">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E176A19">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191F">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EEF5">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CF6EEF5">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857B">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AEFF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6BAEFF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5A0E">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58685">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3D58685">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07DD">
    <w:pPr>
      <w:pStyle w:val="6"/>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A92E9">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3A92E9">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1284">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678DB">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31678DB">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A9B99"/>
    <w:multiLevelType w:val="singleLevel"/>
    <w:tmpl w:val="AF4A9B9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Y2E2ZmQ0YjI4NTMwYWZhYzRjZTg3MmRiMTQ5NWFjZWIifQ=="/>
  </w:docVars>
  <w:rsids>
    <w:rsidRoot w:val="00000000"/>
    <w:rsid w:val="00300994"/>
    <w:rsid w:val="014C5B0F"/>
    <w:rsid w:val="01846A5E"/>
    <w:rsid w:val="01F20CAB"/>
    <w:rsid w:val="020A2568"/>
    <w:rsid w:val="02CE17E8"/>
    <w:rsid w:val="03330870"/>
    <w:rsid w:val="037E4FBC"/>
    <w:rsid w:val="03C42CC6"/>
    <w:rsid w:val="03EE3EEF"/>
    <w:rsid w:val="04B073F7"/>
    <w:rsid w:val="053718C6"/>
    <w:rsid w:val="05930BC2"/>
    <w:rsid w:val="05A625A8"/>
    <w:rsid w:val="05E30CAA"/>
    <w:rsid w:val="068F10FB"/>
    <w:rsid w:val="07950B26"/>
    <w:rsid w:val="080261BB"/>
    <w:rsid w:val="08B550AD"/>
    <w:rsid w:val="08FC0E5C"/>
    <w:rsid w:val="09104908"/>
    <w:rsid w:val="09151F1E"/>
    <w:rsid w:val="092F530A"/>
    <w:rsid w:val="09896468"/>
    <w:rsid w:val="0A8235E3"/>
    <w:rsid w:val="0B0F734A"/>
    <w:rsid w:val="0B304DED"/>
    <w:rsid w:val="0CAD7CDB"/>
    <w:rsid w:val="0CED4E46"/>
    <w:rsid w:val="0E651252"/>
    <w:rsid w:val="0FEC3291"/>
    <w:rsid w:val="10F60887"/>
    <w:rsid w:val="116A0748"/>
    <w:rsid w:val="11826503"/>
    <w:rsid w:val="139D2E53"/>
    <w:rsid w:val="155468E1"/>
    <w:rsid w:val="15744470"/>
    <w:rsid w:val="15A64FE4"/>
    <w:rsid w:val="171F4A60"/>
    <w:rsid w:val="181D494B"/>
    <w:rsid w:val="189A336A"/>
    <w:rsid w:val="1AAB4490"/>
    <w:rsid w:val="1BFD0D1C"/>
    <w:rsid w:val="1F185E6D"/>
    <w:rsid w:val="1F303A5C"/>
    <w:rsid w:val="1F7A6B27"/>
    <w:rsid w:val="20E57FD0"/>
    <w:rsid w:val="20EC75B1"/>
    <w:rsid w:val="21FA0355"/>
    <w:rsid w:val="2331574F"/>
    <w:rsid w:val="234B4A63"/>
    <w:rsid w:val="23AB0E73"/>
    <w:rsid w:val="241C01AD"/>
    <w:rsid w:val="247F43CB"/>
    <w:rsid w:val="252A164C"/>
    <w:rsid w:val="25D13D78"/>
    <w:rsid w:val="296A3769"/>
    <w:rsid w:val="29E86B91"/>
    <w:rsid w:val="2A587A65"/>
    <w:rsid w:val="2BE34B8F"/>
    <w:rsid w:val="2D947006"/>
    <w:rsid w:val="2DD613CD"/>
    <w:rsid w:val="2DF857E7"/>
    <w:rsid w:val="311A321C"/>
    <w:rsid w:val="317F1D7B"/>
    <w:rsid w:val="33F95E15"/>
    <w:rsid w:val="349D0E96"/>
    <w:rsid w:val="34A07F53"/>
    <w:rsid w:val="35070AAD"/>
    <w:rsid w:val="374B33C7"/>
    <w:rsid w:val="37C624B2"/>
    <w:rsid w:val="38472A69"/>
    <w:rsid w:val="38EF5A38"/>
    <w:rsid w:val="3A8521B0"/>
    <w:rsid w:val="3BD806CB"/>
    <w:rsid w:val="3D7309E6"/>
    <w:rsid w:val="3D891FB8"/>
    <w:rsid w:val="3DFC63B9"/>
    <w:rsid w:val="3F171845"/>
    <w:rsid w:val="416B7CF1"/>
    <w:rsid w:val="41AD08FC"/>
    <w:rsid w:val="42BC22B5"/>
    <w:rsid w:val="43CC70A2"/>
    <w:rsid w:val="466C13AD"/>
    <w:rsid w:val="477517FF"/>
    <w:rsid w:val="47BD1F4B"/>
    <w:rsid w:val="480E00E5"/>
    <w:rsid w:val="49E477F1"/>
    <w:rsid w:val="4A161077"/>
    <w:rsid w:val="4B09298A"/>
    <w:rsid w:val="4C170FA0"/>
    <w:rsid w:val="4D0C050F"/>
    <w:rsid w:val="4D491288"/>
    <w:rsid w:val="4E317D7B"/>
    <w:rsid w:val="500656EA"/>
    <w:rsid w:val="52524C16"/>
    <w:rsid w:val="54106B37"/>
    <w:rsid w:val="542B571F"/>
    <w:rsid w:val="548E3F00"/>
    <w:rsid w:val="561C4E0B"/>
    <w:rsid w:val="568630E0"/>
    <w:rsid w:val="57A33754"/>
    <w:rsid w:val="57C956CF"/>
    <w:rsid w:val="592B4413"/>
    <w:rsid w:val="5A13112F"/>
    <w:rsid w:val="5ACA2C2C"/>
    <w:rsid w:val="5B3D12CB"/>
    <w:rsid w:val="5C5B48EF"/>
    <w:rsid w:val="5E8259C3"/>
    <w:rsid w:val="5EAA6079"/>
    <w:rsid w:val="60177B46"/>
    <w:rsid w:val="60332247"/>
    <w:rsid w:val="60E33E00"/>
    <w:rsid w:val="612F1DCA"/>
    <w:rsid w:val="63911317"/>
    <w:rsid w:val="63CE4319"/>
    <w:rsid w:val="64662443"/>
    <w:rsid w:val="647A5EA4"/>
    <w:rsid w:val="655D5954"/>
    <w:rsid w:val="66391F1D"/>
    <w:rsid w:val="67FC30CE"/>
    <w:rsid w:val="680D3365"/>
    <w:rsid w:val="6905258B"/>
    <w:rsid w:val="69AF0EE7"/>
    <w:rsid w:val="6B0A20DA"/>
    <w:rsid w:val="6B1E7934"/>
    <w:rsid w:val="6B4348A4"/>
    <w:rsid w:val="6B8F1AA7"/>
    <w:rsid w:val="6D140FEE"/>
    <w:rsid w:val="6E657628"/>
    <w:rsid w:val="6E777A87"/>
    <w:rsid w:val="6EB04D47"/>
    <w:rsid w:val="6F653D83"/>
    <w:rsid w:val="6F9401C4"/>
    <w:rsid w:val="6FBE656C"/>
    <w:rsid w:val="7023779A"/>
    <w:rsid w:val="70E12AFD"/>
    <w:rsid w:val="70FC1B56"/>
    <w:rsid w:val="71F13DBA"/>
    <w:rsid w:val="722E2B52"/>
    <w:rsid w:val="734D7008"/>
    <w:rsid w:val="750E0E19"/>
    <w:rsid w:val="75706FDE"/>
    <w:rsid w:val="770128A9"/>
    <w:rsid w:val="77A314FF"/>
    <w:rsid w:val="77B75398"/>
    <w:rsid w:val="78F87751"/>
    <w:rsid w:val="7A24483B"/>
    <w:rsid w:val="7A5C672E"/>
    <w:rsid w:val="7A5E1AFB"/>
    <w:rsid w:val="7A6F5AB6"/>
    <w:rsid w:val="7BAE260E"/>
    <w:rsid w:val="7BE5280E"/>
    <w:rsid w:val="7DF52776"/>
    <w:rsid w:val="7FAE7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tabs>
        <w:tab w:val="left" w:pos="3780"/>
      </w:tabs>
      <w:ind w:left="3780" w:hanging="360"/>
      <w:outlineLvl w:val="0"/>
    </w:pPr>
    <w:rPr>
      <w:rFonts w:ascii="Arial" w:hAnsi="Arial" w:eastAsia="仿宋_GB2312"/>
      <w:sz w:val="28"/>
      <w:lang w:bidi="he-IL"/>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styleId="5">
    <w:name w:val="Date"/>
    <w:basedOn w:val="1"/>
    <w:next w:val="1"/>
    <w:autoRedefine/>
    <w:qFormat/>
    <w:uiPriority w:val="0"/>
    <w:rPr>
      <w:rFonts w:ascii="仿宋_GB2312" w:eastAsia="仿宋_GB2312"/>
      <w:sz w:val="30"/>
      <w:lang w:bidi="he-IL"/>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仿宋" w:hAnsi="仿宋" w:eastAsia="仿宋" w:cs="仿宋"/>
      <w:sz w:val="24"/>
      <w:szCs w:val="24"/>
      <w:lang w:val="en-US" w:eastAsia="en-US" w:bidi="ar-SA"/>
    </w:rPr>
  </w:style>
  <w:style w:type="paragraph" w:customStyle="1" w:styleId="16">
    <w:name w:val="WPSOffice手动目录 1"/>
    <w:autoRedefine/>
    <w:qFormat/>
    <w:uiPriority w:val="0"/>
    <w:pPr>
      <w:ind w:leftChars="0"/>
    </w:pPr>
    <w:rPr>
      <w:rFonts w:ascii="Arial" w:hAnsi="Arial" w:eastAsia="Arial" w:cs="Arial"/>
      <w:sz w:val="20"/>
      <w:szCs w:val="20"/>
    </w:rPr>
  </w:style>
  <w:style w:type="paragraph" w:customStyle="1" w:styleId="17">
    <w:name w:val="WPSOffice手动目录 2"/>
    <w:autoRedefine/>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14623</Words>
  <Characters>15268</Characters>
  <TotalTime>36</TotalTime>
  <ScaleCrop>false</ScaleCrop>
  <LinksUpToDate>false</LinksUpToDate>
  <CharactersWithSpaces>15465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2024-04-24T10:40:00Z</dcterms:created>
  <dc:creator>lxp</dc:creator>
  <cp:lastModifiedBy>包喜云</cp:lastModifiedBy>
  <cp:lastPrinted>2025-06-25T02:26:00Z</cp:lastPrinted>
  <dcterms:modified xsi:type="dcterms:W3CDTF">2025-07-10T05:40:43Z</dcterms:modified>
  <dc:title>合同通用条款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2024-04-25T16:28:10Z</vt:filetime>
  </property>
  <property fmtid="{D5CDD505-2E9C-101B-9397-08002B2CF9AE}" pid="4" name="KSOProductBuildVer">
    <vt:lpwstr>2052-12.1.0.21915</vt:lpwstr>
  </property>
  <property fmtid="{D5CDD505-2E9C-101B-9397-08002B2CF9AE}" pid="5" name="ICV">
    <vt:lpwstr>54DBE8B4B2824EC1A3F4C08298E7DAE1_13</vt:lpwstr>
  </property>
  <property fmtid="{D5CDD505-2E9C-101B-9397-08002B2CF9AE}" pid="6" name="KSOTemplateDocerSaveRecord">
    <vt:lpwstr>eyJoZGlkIjoiZTk4ZjIzOTk3N2Y4ZDY2OTgzNzkzOWZjN2JhOGU1YWUiLCJ1c2VySWQiOiIxMTY1MTQxNTEyIn0=</vt:lpwstr>
  </property>
</Properties>
</file>