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39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采购单位：同意发售竞争性谈判文件，加盖公章和骑缝章。（盖章）</w:t>
      </w:r>
    </w:p>
    <w:p w14:paraId="6C7BBA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B795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63782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C41F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E2614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086F8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E6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9"/>
        <w:rPr>
          <w:rFonts w:ascii="黑体" w:hAnsi="黑体" w:eastAsia="黑体" w:cs="黑体"/>
          <w:b/>
          <w:bCs/>
          <w:spacing w:val="0"/>
          <w:w w:val="100"/>
          <w:position w:val="0"/>
          <w:sz w:val="84"/>
          <w:szCs w:val="84"/>
        </w:rPr>
      </w:pPr>
    </w:p>
    <w:p w14:paraId="7AC08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0"/>
        <w:rPr>
          <w:rFonts w:ascii="黑体" w:hAnsi="黑体" w:eastAsia="黑体" w:cs="黑体"/>
          <w:spacing w:val="0"/>
          <w:w w:val="100"/>
          <w:position w:val="0"/>
          <w:sz w:val="84"/>
          <w:szCs w:val="84"/>
        </w:rPr>
      </w:pPr>
      <w:bookmarkStart w:id="0" w:name="_Toc15880"/>
      <w:r>
        <w:rPr>
          <w:rFonts w:ascii="黑体" w:hAnsi="黑体" w:eastAsia="黑体" w:cs="黑体"/>
          <w:b/>
          <w:bCs/>
          <w:spacing w:val="0"/>
          <w:w w:val="100"/>
          <w:position w:val="0"/>
          <w:sz w:val="84"/>
          <w:szCs w:val="84"/>
        </w:rPr>
        <w:t>竞争性谈判文件</w:t>
      </w:r>
      <w:bookmarkEnd w:id="0"/>
    </w:p>
    <w:p w14:paraId="74A2A9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54D942">
      <w:pPr>
        <w:pStyle w:val="5"/>
        <w:rPr>
          <w:spacing w:val="0"/>
          <w:w w:val="100"/>
          <w:position w:val="0"/>
        </w:rPr>
      </w:pPr>
    </w:p>
    <w:p w14:paraId="234B86CC">
      <w:pPr>
        <w:rPr>
          <w:spacing w:val="0"/>
          <w:w w:val="100"/>
          <w:position w:val="0"/>
        </w:rPr>
      </w:pPr>
    </w:p>
    <w:p w14:paraId="4D9F195D">
      <w:pPr>
        <w:pStyle w:val="3"/>
        <w:rPr>
          <w:spacing w:val="0"/>
          <w:w w:val="100"/>
          <w:position w:val="0"/>
        </w:rPr>
      </w:pPr>
    </w:p>
    <w:p w14:paraId="7ACA5DFC">
      <w:pPr>
        <w:rPr>
          <w:spacing w:val="0"/>
          <w:w w:val="100"/>
          <w:position w:val="0"/>
        </w:rPr>
      </w:pPr>
    </w:p>
    <w:p w14:paraId="06AF7572">
      <w:pPr>
        <w:rPr>
          <w:spacing w:val="0"/>
          <w:w w:val="100"/>
          <w:position w:val="0"/>
        </w:rPr>
      </w:pPr>
    </w:p>
    <w:p w14:paraId="5F7AF273"/>
    <w:p w14:paraId="3E4D9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D2FC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1F1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AAE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5D5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spacing w:val="0"/>
          <w:w w:val="100"/>
          <w:position w:val="0"/>
        </w:rPr>
      </w:pPr>
    </w:p>
    <w:p w14:paraId="51D75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default" w:ascii="Calibri" w:hAnsi="Calibri" w:eastAsia="宋体" w:cs="Calibri"/>
          <w:spacing w:val="0"/>
          <w:w w:val="100"/>
          <w:position w:val="0"/>
          <w:sz w:val="30"/>
          <w:szCs w:val="30"/>
          <w:lang w:val="en-US" w:eastAsia="zh-CN"/>
        </w:rPr>
      </w:pPr>
      <w:r>
        <w:rPr>
          <w:rFonts w:ascii="宋体" w:hAnsi="宋体" w:eastAsia="宋体" w:cs="宋体"/>
          <w:b/>
          <w:bCs/>
          <w:spacing w:val="0"/>
          <w:w w:val="100"/>
          <w:position w:val="0"/>
          <w:sz w:val="30"/>
          <w:szCs w:val="30"/>
        </w:rPr>
        <w:t>采购项目编号</w:t>
      </w:r>
      <w:r>
        <w:rPr>
          <w:rFonts w:ascii="宋体" w:hAnsi="宋体" w:eastAsia="宋体" w:cs="宋体"/>
          <w:b/>
          <w:bCs/>
          <w:color w:val="auto"/>
          <w:spacing w:val="0"/>
          <w:w w:val="100"/>
          <w:position w:val="0"/>
          <w:sz w:val="30"/>
          <w:szCs w:val="30"/>
        </w:rPr>
        <w:t>：</w:t>
      </w:r>
      <w:r>
        <w:rPr>
          <w:rFonts w:hint="eastAsia" w:ascii="Calibri" w:hAnsi="Calibri" w:eastAsia="宋体" w:cs="Calibri"/>
          <w:b/>
          <w:bCs/>
          <w:color w:val="auto"/>
          <w:spacing w:val="0"/>
          <w:w w:val="100"/>
          <w:position w:val="0"/>
          <w:sz w:val="30"/>
          <w:szCs w:val="30"/>
          <w:lang w:eastAsia="zh-CN"/>
        </w:rPr>
        <w:t>采购计划-[2025]-00066号</w:t>
      </w:r>
      <w:r>
        <w:rPr>
          <w:rFonts w:hint="eastAsia" w:ascii="Calibri" w:hAnsi="Calibri" w:eastAsia="宋体" w:cs="Calibri"/>
          <w:b/>
          <w:bCs/>
          <w:color w:val="auto"/>
          <w:spacing w:val="0"/>
          <w:w w:val="100"/>
          <w:position w:val="0"/>
          <w:sz w:val="30"/>
          <w:szCs w:val="30"/>
          <w:lang w:val="en-US" w:eastAsia="zh-CN"/>
        </w:rPr>
        <w:t>-</w:t>
      </w:r>
      <w:r>
        <w:rPr>
          <w:rFonts w:hint="eastAsia" w:ascii="Calibri" w:hAnsi="Calibri" w:eastAsia="宋体" w:cs="Calibri"/>
          <w:b/>
          <w:bCs/>
          <w:color w:val="auto"/>
          <w:spacing w:val="0"/>
          <w:w w:val="100"/>
          <w:position w:val="0"/>
          <w:sz w:val="30"/>
          <w:szCs w:val="30"/>
          <w:lang w:eastAsia="zh-CN"/>
        </w:rPr>
        <w:t>JLDNZB-2025-0</w:t>
      </w:r>
      <w:r>
        <w:rPr>
          <w:rFonts w:hint="eastAsia" w:ascii="Calibri" w:hAnsi="Calibri" w:eastAsia="宋体" w:cs="Calibri"/>
          <w:b/>
          <w:bCs/>
          <w:color w:val="auto"/>
          <w:spacing w:val="0"/>
          <w:w w:val="100"/>
          <w:position w:val="0"/>
          <w:sz w:val="30"/>
          <w:szCs w:val="30"/>
          <w:lang w:val="en-US" w:eastAsia="zh-CN"/>
        </w:rPr>
        <w:t>23</w:t>
      </w:r>
    </w:p>
    <w:p w14:paraId="23257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spacing w:val="0"/>
          <w:w w:val="100"/>
          <w:position w:val="0"/>
          <w:sz w:val="30"/>
          <w:szCs w:val="30"/>
          <w:lang w:eastAsia="zh-CN"/>
        </w:rPr>
      </w:pPr>
      <w:bookmarkStart w:id="1" w:name="_Toc30514"/>
      <w:r>
        <w:rPr>
          <w:rFonts w:ascii="宋体" w:hAnsi="宋体" w:eastAsia="宋体" w:cs="宋体"/>
          <w:b/>
          <w:bCs/>
          <w:spacing w:val="0"/>
          <w:w w:val="100"/>
          <w:position w:val="0"/>
          <w:sz w:val="30"/>
          <w:szCs w:val="30"/>
        </w:rPr>
        <w:t>采购项目名称：</w:t>
      </w:r>
      <w:bookmarkEnd w:id="1"/>
      <w:r>
        <w:rPr>
          <w:rFonts w:hint="eastAsia" w:ascii="宋体" w:hAnsi="宋体" w:eastAsia="宋体" w:cs="宋体"/>
          <w:b/>
          <w:bCs/>
          <w:spacing w:val="0"/>
          <w:w w:val="100"/>
          <w:position w:val="0"/>
          <w:sz w:val="30"/>
          <w:szCs w:val="30"/>
        </w:rPr>
        <w:t>通化市殡葬管理中心殡葬用品采购项目</w:t>
      </w:r>
    </w:p>
    <w:p w14:paraId="198FA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eastAsia" w:ascii="宋体" w:hAnsi="宋体" w:eastAsia="宋体" w:cs="宋体"/>
          <w:spacing w:val="0"/>
          <w:w w:val="100"/>
          <w:position w:val="0"/>
          <w:sz w:val="30"/>
          <w:szCs w:val="30"/>
          <w:lang w:eastAsia="zh-CN"/>
        </w:rPr>
      </w:pPr>
      <w:r>
        <w:rPr>
          <w:rFonts w:ascii="宋体" w:hAnsi="宋体" w:eastAsia="宋体" w:cs="宋体"/>
          <w:b/>
          <w:bCs/>
          <w:spacing w:val="0"/>
          <w:w w:val="100"/>
          <w:position w:val="0"/>
          <w:sz w:val="30"/>
          <w:szCs w:val="30"/>
        </w:rPr>
        <w:t>项目类别：</w:t>
      </w:r>
      <w:r>
        <w:rPr>
          <w:rFonts w:hint="eastAsia" w:ascii="宋体" w:hAnsi="宋体" w:eastAsia="宋体" w:cs="宋体"/>
          <w:b/>
          <w:bCs/>
          <w:spacing w:val="0"/>
          <w:w w:val="100"/>
          <w:position w:val="0"/>
          <w:sz w:val="30"/>
          <w:szCs w:val="30"/>
          <w:lang w:eastAsia="zh-CN"/>
        </w:rPr>
        <w:t>货物类</w:t>
      </w:r>
    </w:p>
    <w:p w14:paraId="21DA2A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sectPr>
          <w:pgSz w:w="11907" w:h="16841"/>
          <w:pgMar w:top="1344" w:right="1369" w:bottom="1253" w:left="1388" w:header="0" w:footer="849"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kern w:val="0"/>
          <w:sz w:val="21"/>
          <w:szCs w:val="21"/>
          <w:lang w:val="en-US" w:eastAsia="en-US" w:bidi="ar-SA"/>
        </w:rPr>
        <w:id w:val="147480146"/>
        <w15:color w:val="DBDBDB"/>
        <w:docPartObj>
          <w:docPartGallery w:val="Table of Contents"/>
          <w:docPartUnique/>
        </w:docPartObj>
      </w:sdtPr>
      <w:sdtEndPr>
        <w:rPr>
          <w:rFonts w:ascii="Arial" w:hAnsi="Arial" w:eastAsia="Arial" w:cs="Arial"/>
          <w:b/>
          <w:snapToGrid w:val="0"/>
          <w:color w:val="000000"/>
          <w:spacing w:val="0"/>
          <w:w w:val="100"/>
          <w:kern w:val="0"/>
          <w:position w:val="0"/>
          <w:sz w:val="21"/>
          <w:szCs w:val="21"/>
          <w:lang w:val="en-US" w:eastAsia="en-US" w:bidi="ar-SA"/>
        </w:rPr>
      </w:sdtEndPr>
      <w:sdtContent>
        <w:p w14:paraId="4F14AB8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4A548F8">
          <w:pPr>
            <w:pStyle w:val="15"/>
            <w:tabs>
              <w:tab w:val="right" w:leader="dot" w:pos="9150"/>
            </w:tabs>
            <w:rPr>
              <w:b/>
            </w:rPr>
          </w:pPr>
          <w:r>
            <w:rPr>
              <w:spacing w:val="0"/>
              <w:w w:val="100"/>
              <w:position w:val="0"/>
            </w:rPr>
            <w:fldChar w:fldCharType="begin"/>
          </w:r>
          <w:r>
            <w:rPr>
              <w:spacing w:val="0"/>
              <w:w w:val="100"/>
              <w:position w:val="0"/>
            </w:rPr>
            <w:instrText xml:space="preserve">TOC \o "1-2" \h \u </w:instrText>
          </w:r>
          <w:r>
            <w:rPr>
              <w:spacing w:val="0"/>
              <w:w w:val="100"/>
              <w:position w:val="0"/>
            </w:rPr>
            <w:fldChar w:fldCharType="separate"/>
          </w:r>
          <w:r>
            <w:rPr>
              <w:b/>
              <w:spacing w:val="0"/>
              <w:w w:val="100"/>
              <w:position w:val="0"/>
            </w:rPr>
            <w:fldChar w:fldCharType="begin"/>
          </w:r>
          <w:r>
            <w:rPr>
              <w:b/>
              <w:spacing w:val="0"/>
              <w:w w:val="100"/>
              <w:position w:val="0"/>
            </w:rPr>
            <w:instrText xml:space="preserve"> HYPERLINK \l _Toc8375 </w:instrText>
          </w:r>
          <w:r>
            <w:rPr>
              <w:b/>
              <w:spacing w:val="0"/>
              <w:w w:val="100"/>
              <w:position w:val="0"/>
            </w:rPr>
            <w:fldChar w:fldCharType="separate"/>
          </w:r>
          <w:r>
            <w:rPr>
              <w:rFonts w:ascii="宋体" w:hAnsi="宋体" w:eastAsia="宋体" w:cs="宋体"/>
              <w:b/>
              <w:bCs/>
              <w:spacing w:val="0"/>
              <w:w w:val="100"/>
              <w:position w:val="0"/>
              <w:szCs w:val="36"/>
            </w:rPr>
            <w:t>第一章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采购邀请</w:t>
          </w:r>
          <w:r>
            <w:rPr>
              <w:b/>
            </w:rPr>
            <w:tab/>
          </w:r>
          <w:r>
            <w:rPr>
              <w:b/>
            </w:rPr>
            <w:fldChar w:fldCharType="begin"/>
          </w:r>
          <w:r>
            <w:rPr>
              <w:b/>
            </w:rPr>
            <w:instrText xml:space="preserve"> PAGEREF _Toc8375 \h </w:instrText>
          </w:r>
          <w:r>
            <w:rPr>
              <w:b/>
            </w:rPr>
            <w:fldChar w:fldCharType="separate"/>
          </w:r>
          <w:r>
            <w:rPr>
              <w:b/>
            </w:rPr>
            <w:t>2</w:t>
          </w:r>
          <w:r>
            <w:rPr>
              <w:b/>
            </w:rPr>
            <w:fldChar w:fldCharType="end"/>
          </w:r>
          <w:r>
            <w:rPr>
              <w:b/>
              <w:spacing w:val="0"/>
              <w:w w:val="100"/>
              <w:position w:val="0"/>
            </w:rPr>
            <w:fldChar w:fldCharType="end"/>
          </w:r>
        </w:p>
        <w:p w14:paraId="52B7576C">
          <w:pPr>
            <w:pStyle w:val="16"/>
            <w:tabs>
              <w:tab w:val="right" w:leader="dot" w:pos="9150"/>
            </w:tabs>
          </w:pPr>
          <w:r>
            <w:rPr>
              <w:spacing w:val="0"/>
              <w:w w:val="100"/>
              <w:position w:val="0"/>
            </w:rPr>
            <w:fldChar w:fldCharType="begin"/>
          </w:r>
          <w:r>
            <w:rPr>
              <w:spacing w:val="0"/>
              <w:w w:val="100"/>
              <w:position w:val="0"/>
            </w:rPr>
            <w:instrText xml:space="preserve"> HYPERLINK \l _Toc8909 </w:instrText>
          </w:r>
          <w:r>
            <w:rPr>
              <w:spacing w:val="0"/>
              <w:w w:val="100"/>
              <w:position w:val="0"/>
            </w:rPr>
            <w:fldChar w:fldCharType="separate"/>
          </w:r>
          <w:r>
            <w:rPr>
              <w:rFonts w:ascii="黑体" w:hAnsi="黑体" w:eastAsia="黑体" w:cs="黑体"/>
              <w:spacing w:val="0"/>
              <w:w w:val="100"/>
              <w:position w:val="0"/>
              <w:szCs w:val="24"/>
            </w:rPr>
            <w:t>一、项目基本情况</w:t>
          </w:r>
          <w:r>
            <w:tab/>
          </w:r>
          <w:r>
            <w:fldChar w:fldCharType="begin"/>
          </w:r>
          <w:r>
            <w:instrText xml:space="preserve"> PAGEREF _Toc8909 \h </w:instrText>
          </w:r>
          <w:r>
            <w:fldChar w:fldCharType="separate"/>
          </w:r>
          <w:r>
            <w:t>2</w:t>
          </w:r>
          <w:r>
            <w:fldChar w:fldCharType="end"/>
          </w:r>
          <w:r>
            <w:rPr>
              <w:spacing w:val="0"/>
              <w:w w:val="100"/>
              <w:position w:val="0"/>
            </w:rPr>
            <w:fldChar w:fldCharType="end"/>
          </w:r>
        </w:p>
        <w:p w14:paraId="52327CF6">
          <w:pPr>
            <w:pStyle w:val="16"/>
            <w:tabs>
              <w:tab w:val="right" w:leader="dot" w:pos="9150"/>
            </w:tabs>
          </w:pPr>
          <w:r>
            <w:rPr>
              <w:spacing w:val="0"/>
              <w:w w:val="100"/>
              <w:position w:val="0"/>
            </w:rPr>
            <w:fldChar w:fldCharType="begin"/>
          </w:r>
          <w:r>
            <w:rPr>
              <w:spacing w:val="0"/>
              <w:w w:val="100"/>
              <w:position w:val="0"/>
            </w:rPr>
            <w:instrText xml:space="preserve"> HYPERLINK \l _Toc26508 </w:instrText>
          </w:r>
          <w:r>
            <w:rPr>
              <w:spacing w:val="0"/>
              <w:w w:val="100"/>
              <w:position w:val="0"/>
            </w:rPr>
            <w:fldChar w:fldCharType="separate"/>
          </w:r>
          <w:r>
            <w:rPr>
              <w:rFonts w:ascii="黑体" w:hAnsi="黑体" w:eastAsia="黑体" w:cs="黑体"/>
              <w:spacing w:val="0"/>
              <w:w w:val="100"/>
              <w:position w:val="0"/>
              <w:szCs w:val="24"/>
            </w:rPr>
            <w:t>二、申请人的资格要求：</w:t>
          </w:r>
          <w:r>
            <w:tab/>
          </w:r>
          <w:r>
            <w:fldChar w:fldCharType="begin"/>
          </w:r>
          <w:r>
            <w:instrText xml:space="preserve"> PAGEREF _Toc26508 \h </w:instrText>
          </w:r>
          <w:r>
            <w:fldChar w:fldCharType="separate"/>
          </w:r>
          <w:r>
            <w:t>2</w:t>
          </w:r>
          <w:r>
            <w:fldChar w:fldCharType="end"/>
          </w:r>
          <w:r>
            <w:rPr>
              <w:spacing w:val="0"/>
              <w:w w:val="100"/>
              <w:position w:val="0"/>
            </w:rPr>
            <w:fldChar w:fldCharType="end"/>
          </w:r>
        </w:p>
        <w:p w14:paraId="5A5B3071">
          <w:pPr>
            <w:pStyle w:val="16"/>
            <w:tabs>
              <w:tab w:val="right" w:leader="dot" w:pos="9150"/>
            </w:tabs>
          </w:pPr>
          <w:r>
            <w:rPr>
              <w:spacing w:val="0"/>
              <w:w w:val="100"/>
              <w:position w:val="0"/>
            </w:rPr>
            <w:fldChar w:fldCharType="begin"/>
          </w:r>
          <w:r>
            <w:rPr>
              <w:spacing w:val="0"/>
              <w:w w:val="100"/>
              <w:position w:val="0"/>
            </w:rPr>
            <w:instrText xml:space="preserve"> HYPERLINK \l _Toc9083 </w:instrText>
          </w:r>
          <w:r>
            <w:rPr>
              <w:spacing w:val="0"/>
              <w:w w:val="100"/>
              <w:position w:val="0"/>
            </w:rPr>
            <w:fldChar w:fldCharType="separate"/>
          </w:r>
          <w:r>
            <w:rPr>
              <w:rFonts w:ascii="黑体" w:hAnsi="黑体" w:eastAsia="黑体" w:cs="黑体"/>
              <w:spacing w:val="0"/>
              <w:w w:val="100"/>
              <w:position w:val="0"/>
              <w:szCs w:val="24"/>
            </w:rPr>
            <w:t>三、获取采购文件</w:t>
          </w:r>
          <w:r>
            <w:tab/>
          </w:r>
          <w:r>
            <w:fldChar w:fldCharType="begin"/>
          </w:r>
          <w:r>
            <w:instrText xml:space="preserve"> PAGEREF _Toc9083 \h </w:instrText>
          </w:r>
          <w:r>
            <w:fldChar w:fldCharType="separate"/>
          </w:r>
          <w:r>
            <w:t>3</w:t>
          </w:r>
          <w:r>
            <w:fldChar w:fldCharType="end"/>
          </w:r>
          <w:r>
            <w:rPr>
              <w:spacing w:val="0"/>
              <w:w w:val="100"/>
              <w:position w:val="0"/>
            </w:rPr>
            <w:fldChar w:fldCharType="end"/>
          </w:r>
        </w:p>
        <w:p w14:paraId="2B0A470B">
          <w:pPr>
            <w:pStyle w:val="16"/>
            <w:tabs>
              <w:tab w:val="right" w:leader="dot" w:pos="9150"/>
            </w:tabs>
          </w:pPr>
          <w:r>
            <w:rPr>
              <w:spacing w:val="0"/>
              <w:w w:val="100"/>
              <w:position w:val="0"/>
            </w:rPr>
            <w:fldChar w:fldCharType="begin"/>
          </w:r>
          <w:r>
            <w:rPr>
              <w:spacing w:val="0"/>
              <w:w w:val="100"/>
              <w:position w:val="0"/>
            </w:rPr>
            <w:instrText xml:space="preserve"> HYPERLINK \l _Toc20377 </w:instrText>
          </w:r>
          <w:r>
            <w:rPr>
              <w:spacing w:val="0"/>
              <w:w w:val="100"/>
              <w:position w:val="0"/>
            </w:rPr>
            <w:fldChar w:fldCharType="separate"/>
          </w:r>
          <w:r>
            <w:rPr>
              <w:rFonts w:ascii="黑体" w:hAnsi="黑体" w:eastAsia="黑体" w:cs="黑体"/>
              <w:spacing w:val="0"/>
              <w:w w:val="100"/>
              <w:position w:val="0"/>
              <w:szCs w:val="24"/>
            </w:rPr>
            <w:t>四、响应文件提交</w:t>
          </w:r>
          <w:r>
            <w:tab/>
          </w:r>
          <w:r>
            <w:fldChar w:fldCharType="begin"/>
          </w:r>
          <w:r>
            <w:instrText xml:space="preserve"> PAGEREF _Toc20377 \h </w:instrText>
          </w:r>
          <w:r>
            <w:fldChar w:fldCharType="separate"/>
          </w:r>
          <w:r>
            <w:t>3</w:t>
          </w:r>
          <w:r>
            <w:fldChar w:fldCharType="end"/>
          </w:r>
          <w:r>
            <w:rPr>
              <w:spacing w:val="0"/>
              <w:w w:val="100"/>
              <w:position w:val="0"/>
            </w:rPr>
            <w:fldChar w:fldCharType="end"/>
          </w:r>
        </w:p>
        <w:p w14:paraId="29BDC379">
          <w:pPr>
            <w:pStyle w:val="16"/>
            <w:tabs>
              <w:tab w:val="right" w:leader="dot" w:pos="9150"/>
            </w:tabs>
          </w:pPr>
          <w:r>
            <w:rPr>
              <w:spacing w:val="0"/>
              <w:w w:val="100"/>
              <w:position w:val="0"/>
            </w:rPr>
            <w:fldChar w:fldCharType="begin"/>
          </w:r>
          <w:r>
            <w:rPr>
              <w:spacing w:val="0"/>
              <w:w w:val="100"/>
              <w:position w:val="0"/>
            </w:rPr>
            <w:instrText xml:space="preserve"> HYPERLINK \l _Toc4480 </w:instrText>
          </w:r>
          <w:r>
            <w:rPr>
              <w:spacing w:val="0"/>
              <w:w w:val="100"/>
              <w:position w:val="0"/>
            </w:rPr>
            <w:fldChar w:fldCharType="separate"/>
          </w:r>
          <w:r>
            <w:rPr>
              <w:rFonts w:hint="eastAsia" w:ascii="黑体" w:hAnsi="黑体" w:eastAsia="黑体" w:cs="黑体"/>
              <w:spacing w:val="0"/>
              <w:w w:val="100"/>
              <w:position w:val="0"/>
              <w:szCs w:val="24"/>
              <w:lang w:eastAsia="zh-CN"/>
            </w:rPr>
            <w:t>五</w:t>
          </w:r>
          <w:r>
            <w:rPr>
              <w:rFonts w:ascii="黑体" w:hAnsi="黑体" w:eastAsia="黑体" w:cs="黑体"/>
              <w:spacing w:val="0"/>
              <w:w w:val="100"/>
              <w:position w:val="0"/>
              <w:szCs w:val="24"/>
            </w:rPr>
            <w:t>、公告期限</w:t>
          </w:r>
          <w:r>
            <w:tab/>
          </w:r>
          <w:r>
            <w:fldChar w:fldCharType="begin"/>
          </w:r>
          <w:r>
            <w:instrText xml:space="preserve"> PAGEREF _Toc4480 \h </w:instrText>
          </w:r>
          <w:r>
            <w:fldChar w:fldCharType="separate"/>
          </w:r>
          <w:r>
            <w:t>3</w:t>
          </w:r>
          <w:r>
            <w:fldChar w:fldCharType="end"/>
          </w:r>
          <w:r>
            <w:rPr>
              <w:spacing w:val="0"/>
              <w:w w:val="100"/>
              <w:position w:val="0"/>
            </w:rPr>
            <w:fldChar w:fldCharType="end"/>
          </w:r>
        </w:p>
        <w:p w14:paraId="1029AC39">
          <w:pPr>
            <w:pStyle w:val="16"/>
            <w:tabs>
              <w:tab w:val="right" w:leader="dot" w:pos="9150"/>
            </w:tabs>
          </w:pPr>
          <w:r>
            <w:rPr>
              <w:spacing w:val="0"/>
              <w:w w:val="100"/>
              <w:position w:val="0"/>
            </w:rPr>
            <w:fldChar w:fldCharType="begin"/>
          </w:r>
          <w:r>
            <w:rPr>
              <w:spacing w:val="0"/>
              <w:w w:val="100"/>
              <w:position w:val="0"/>
            </w:rPr>
            <w:instrText xml:space="preserve"> HYPERLINK \l _Toc3716 </w:instrText>
          </w:r>
          <w:r>
            <w:rPr>
              <w:spacing w:val="0"/>
              <w:w w:val="100"/>
              <w:position w:val="0"/>
            </w:rPr>
            <w:fldChar w:fldCharType="separate"/>
          </w:r>
          <w:r>
            <w:rPr>
              <w:rFonts w:hint="eastAsia" w:ascii="黑体" w:hAnsi="黑体" w:eastAsia="黑体" w:cs="黑体"/>
              <w:spacing w:val="0"/>
              <w:w w:val="100"/>
              <w:position w:val="0"/>
              <w:szCs w:val="24"/>
              <w:lang w:eastAsia="zh-CN"/>
            </w:rPr>
            <w:t>六</w:t>
          </w:r>
          <w:r>
            <w:rPr>
              <w:rFonts w:ascii="黑体" w:hAnsi="黑体" w:eastAsia="黑体" w:cs="黑体"/>
              <w:spacing w:val="0"/>
              <w:w w:val="100"/>
              <w:position w:val="0"/>
              <w:szCs w:val="24"/>
            </w:rPr>
            <w:t>、其他补充事宜</w:t>
          </w:r>
          <w:r>
            <w:tab/>
          </w:r>
          <w:r>
            <w:fldChar w:fldCharType="begin"/>
          </w:r>
          <w:r>
            <w:instrText xml:space="preserve"> PAGEREF _Toc3716 \h </w:instrText>
          </w:r>
          <w:r>
            <w:fldChar w:fldCharType="separate"/>
          </w:r>
          <w:r>
            <w:t>3</w:t>
          </w:r>
          <w:r>
            <w:fldChar w:fldCharType="end"/>
          </w:r>
          <w:r>
            <w:rPr>
              <w:spacing w:val="0"/>
              <w:w w:val="100"/>
              <w:position w:val="0"/>
            </w:rPr>
            <w:fldChar w:fldCharType="end"/>
          </w:r>
        </w:p>
        <w:p w14:paraId="1940016F">
          <w:pPr>
            <w:pStyle w:val="16"/>
            <w:tabs>
              <w:tab w:val="right" w:leader="dot" w:pos="9150"/>
            </w:tabs>
          </w:pPr>
          <w:r>
            <w:rPr>
              <w:spacing w:val="0"/>
              <w:w w:val="100"/>
              <w:position w:val="0"/>
            </w:rPr>
            <w:fldChar w:fldCharType="begin"/>
          </w:r>
          <w:r>
            <w:rPr>
              <w:spacing w:val="0"/>
              <w:w w:val="100"/>
              <w:position w:val="0"/>
            </w:rPr>
            <w:instrText xml:space="preserve"> HYPERLINK \l _Toc30225 </w:instrText>
          </w:r>
          <w:r>
            <w:rPr>
              <w:spacing w:val="0"/>
              <w:w w:val="100"/>
              <w:position w:val="0"/>
            </w:rPr>
            <w:fldChar w:fldCharType="separate"/>
          </w:r>
          <w:r>
            <w:rPr>
              <w:rFonts w:hint="eastAsia" w:ascii="黑体" w:hAnsi="黑体" w:eastAsia="黑体" w:cs="黑体"/>
              <w:spacing w:val="0"/>
              <w:w w:val="100"/>
              <w:position w:val="0"/>
              <w:szCs w:val="24"/>
              <w:lang w:eastAsia="zh-CN"/>
            </w:rPr>
            <w:t>七</w:t>
          </w:r>
          <w:r>
            <w:rPr>
              <w:rFonts w:ascii="黑体" w:hAnsi="黑体" w:eastAsia="黑体" w:cs="黑体"/>
              <w:spacing w:val="0"/>
              <w:w w:val="100"/>
              <w:position w:val="0"/>
              <w:szCs w:val="24"/>
            </w:rPr>
            <w:t>、凡对本次采购提出询问，请按以下方式联系。</w:t>
          </w:r>
          <w:r>
            <w:tab/>
          </w:r>
          <w:r>
            <w:fldChar w:fldCharType="begin"/>
          </w:r>
          <w:r>
            <w:instrText xml:space="preserve"> PAGEREF _Toc30225 \h </w:instrText>
          </w:r>
          <w:r>
            <w:fldChar w:fldCharType="separate"/>
          </w:r>
          <w:r>
            <w:t>4</w:t>
          </w:r>
          <w:r>
            <w:fldChar w:fldCharType="end"/>
          </w:r>
          <w:r>
            <w:rPr>
              <w:spacing w:val="0"/>
              <w:w w:val="100"/>
              <w:position w:val="0"/>
            </w:rPr>
            <w:fldChar w:fldCharType="end"/>
          </w:r>
        </w:p>
        <w:p w14:paraId="4768090C">
          <w:pPr>
            <w:pStyle w:val="15"/>
            <w:tabs>
              <w:tab w:val="right" w:leader="dot" w:pos="9150"/>
            </w:tabs>
            <w:rPr>
              <w:b/>
            </w:rPr>
          </w:pPr>
          <w:r>
            <w:rPr>
              <w:b/>
              <w:spacing w:val="0"/>
              <w:w w:val="100"/>
              <w:position w:val="0"/>
            </w:rPr>
            <w:fldChar w:fldCharType="begin"/>
          </w:r>
          <w:r>
            <w:rPr>
              <w:b/>
              <w:spacing w:val="0"/>
              <w:w w:val="100"/>
              <w:position w:val="0"/>
            </w:rPr>
            <w:instrText xml:space="preserve"> HYPERLINK \l _Toc24393 </w:instrText>
          </w:r>
          <w:r>
            <w:rPr>
              <w:b/>
              <w:spacing w:val="0"/>
              <w:w w:val="100"/>
              <w:position w:val="0"/>
            </w:rPr>
            <w:fldChar w:fldCharType="separate"/>
          </w:r>
          <w:r>
            <w:rPr>
              <w:rFonts w:ascii="宋体" w:hAnsi="宋体" w:eastAsia="宋体" w:cs="宋体"/>
              <w:b/>
              <w:bCs/>
              <w:spacing w:val="0"/>
              <w:w w:val="100"/>
              <w:position w:val="0"/>
              <w:szCs w:val="36"/>
            </w:rPr>
            <w:t>第二章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项目采购需求</w:t>
          </w:r>
          <w:r>
            <w:rPr>
              <w:b/>
            </w:rPr>
            <w:tab/>
          </w:r>
          <w:r>
            <w:rPr>
              <w:b/>
            </w:rPr>
            <w:fldChar w:fldCharType="begin"/>
          </w:r>
          <w:r>
            <w:rPr>
              <w:b/>
            </w:rPr>
            <w:instrText xml:space="preserve"> PAGEREF _Toc24393 \h </w:instrText>
          </w:r>
          <w:r>
            <w:rPr>
              <w:b/>
            </w:rPr>
            <w:fldChar w:fldCharType="separate"/>
          </w:r>
          <w:r>
            <w:rPr>
              <w:b/>
            </w:rPr>
            <w:t>6</w:t>
          </w:r>
          <w:r>
            <w:rPr>
              <w:b/>
            </w:rPr>
            <w:fldChar w:fldCharType="end"/>
          </w:r>
          <w:r>
            <w:rPr>
              <w:b/>
              <w:spacing w:val="0"/>
              <w:w w:val="100"/>
              <w:position w:val="0"/>
            </w:rPr>
            <w:fldChar w:fldCharType="end"/>
          </w:r>
        </w:p>
        <w:p w14:paraId="649B6B86">
          <w:pPr>
            <w:pStyle w:val="16"/>
            <w:tabs>
              <w:tab w:val="right" w:leader="dot" w:pos="9150"/>
            </w:tabs>
          </w:pPr>
          <w:r>
            <w:rPr>
              <w:spacing w:val="0"/>
              <w:w w:val="100"/>
              <w:position w:val="0"/>
            </w:rPr>
            <w:fldChar w:fldCharType="begin"/>
          </w:r>
          <w:r>
            <w:rPr>
              <w:spacing w:val="0"/>
              <w:w w:val="100"/>
              <w:position w:val="0"/>
            </w:rPr>
            <w:instrText xml:space="preserve"> HYPERLINK \l _Toc20727 </w:instrText>
          </w:r>
          <w:r>
            <w:rPr>
              <w:spacing w:val="0"/>
              <w:w w:val="100"/>
              <w:position w:val="0"/>
            </w:rPr>
            <w:fldChar w:fldCharType="separate"/>
          </w:r>
          <w:r>
            <w:rPr>
              <w:rFonts w:hint="eastAsia" w:ascii="宋体" w:hAnsi="宋体" w:eastAsia="宋体" w:cs="宋体"/>
              <w:bCs/>
              <w:spacing w:val="0"/>
              <w:w w:val="100"/>
              <w:position w:val="0"/>
              <w:szCs w:val="24"/>
            </w:rPr>
            <w:t>一、项目概况与总体要求</w:t>
          </w:r>
          <w:r>
            <w:tab/>
          </w:r>
          <w:r>
            <w:fldChar w:fldCharType="begin"/>
          </w:r>
          <w:r>
            <w:instrText xml:space="preserve"> PAGEREF _Toc20727 \h </w:instrText>
          </w:r>
          <w:r>
            <w:fldChar w:fldCharType="separate"/>
          </w:r>
          <w:r>
            <w:t>6</w:t>
          </w:r>
          <w:r>
            <w:fldChar w:fldCharType="end"/>
          </w:r>
          <w:r>
            <w:rPr>
              <w:spacing w:val="0"/>
              <w:w w:val="100"/>
              <w:position w:val="0"/>
            </w:rPr>
            <w:fldChar w:fldCharType="end"/>
          </w:r>
        </w:p>
        <w:p w14:paraId="6F9BF89B">
          <w:pPr>
            <w:pStyle w:val="16"/>
            <w:tabs>
              <w:tab w:val="right" w:leader="dot" w:pos="9150"/>
            </w:tabs>
          </w:pPr>
          <w:r>
            <w:rPr>
              <w:spacing w:val="0"/>
              <w:w w:val="100"/>
              <w:position w:val="0"/>
            </w:rPr>
            <w:fldChar w:fldCharType="begin"/>
          </w:r>
          <w:r>
            <w:rPr>
              <w:spacing w:val="0"/>
              <w:w w:val="100"/>
              <w:position w:val="0"/>
            </w:rPr>
            <w:instrText xml:space="preserve"> HYPERLINK \l _Toc3358 </w:instrText>
          </w:r>
          <w:r>
            <w:rPr>
              <w:spacing w:val="0"/>
              <w:w w:val="100"/>
              <w:position w:val="0"/>
            </w:rPr>
            <w:fldChar w:fldCharType="separate"/>
          </w:r>
          <w:r>
            <w:rPr>
              <w:rFonts w:hint="eastAsia" w:ascii="宋体" w:hAnsi="宋体" w:eastAsia="宋体" w:cs="宋体"/>
              <w:bCs/>
              <w:spacing w:val="0"/>
              <w:w w:val="100"/>
              <w:position w:val="0"/>
              <w:szCs w:val="24"/>
            </w:rPr>
            <w:t>二、 采购清单及需求一览表</w:t>
          </w:r>
          <w:r>
            <w:tab/>
          </w:r>
          <w:r>
            <w:fldChar w:fldCharType="begin"/>
          </w:r>
          <w:r>
            <w:instrText xml:space="preserve"> PAGEREF _Toc3358 \h </w:instrText>
          </w:r>
          <w:r>
            <w:fldChar w:fldCharType="separate"/>
          </w:r>
          <w:r>
            <w:t>6</w:t>
          </w:r>
          <w:r>
            <w:fldChar w:fldCharType="end"/>
          </w:r>
          <w:r>
            <w:rPr>
              <w:spacing w:val="0"/>
              <w:w w:val="100"/>
              <w:position w:val="0"/>
            </w:rPr>
            <w:fldChar w:fldCharType="end"/>
          </w:r>
        </w:p>
        <w:p w14:paraId="047D0606">
          <w:pPr>
            <w:pStyle w:val="16"/>
            <w:tabs>
              <w:tab w:val="right" w:leader="dot" w:pos="9150"/>
            </w:tabs>
          </w:pPr>
          <w:r>
            <w:rPr>
              <w:spacing w:val="0"/>
              <w:w w:val="100"/>
              <w:position w:val="0"/>
            </w:rPr>
            <w:fldChar w:fldCharType="begin"/>
          </w:r>
          <w:r>
            <w:rPr>
              <w:spacing w:val="0"/>
              <w:w w:val="100"/>
              <w:position w:val="0"/>
            </w:rPr>
            <w:instrText xml:space="preserve"> HYPERLINK \l _Toc6531 </w:instrText>
          </w:r>
          <w:r>
            <w:rPr>
              <w:spacing w:val="0"/>
              <w:w w:val="100"/>
              <w:position w:val="0"/>
            </w:rPr>
            <w:fldChar w:fldCharType="separate"/>
          </w:r>
          <w:r>
            <w:rPr>
              <w:rFonts w:hint="eastAsia" w:cs="宋体"/>
              <w:spacing w:val="0"/>
              <w:w w:val="100"/>
              <w:position w:val="0"/>
              <w:szCs w:val="21"/>
              <w:lang w:val="en-US" w:eastAsia="zh-CN"/>
            </w:rPr>
            <w:t xml:space="preserve">三、 </w:t>
          </w:r>
          <w:r>
            <w:rPr>
              <w:rFonts w:hint="eastAsia" w:ascii="宋体" w:hAnsi="宋体" w:eastAsia="宋体" w:cs="宋体"/>
              <w:bCs/>
              <w:spacing w:val="0"/>
              <w:w w:val="100"/>
              <w:position w:val="0"/>
              <w:szCs w:val="24"/>
            </w:rPr>
            <w:t>采购标的需执行的强制标准、规范</w:t>
          </w:r>
          <w:r>
            <w:rPr>
              <w:rFonts w:hint="eastAsia" w:cs="宋体"/>
              <w:bCs/>
              <w:spacing w:val="0"/>
              <w:w w:val="100"/>
              <w:position w:val="0"/>
              <w:szCs w:val="24"/>
              <w:lang w:val="en-US" w:eastAsia="zh-CN"/>
            </w:rPr>
            <w:t>:</w:t>
          </w:r>
          <w:r>
            <w:tab/>
          </w:r>
          <w:r>
            <w:fldChar w:fldCharType="begin"/>
          </w:r>
          <w:r>
            <w:instrText xml:space="preserve"> PAGEREF _Toc6531 \h </w:instrText>
          </w:r>
          <w:r>
            <w:fldChar w:fldCharType="separate"/>
          </w:r>
          <w:r>
            <w:t>9</w:t>
          </w:r>
          <w:r>
            <w:fldChar w:fldCharType="end"/>
          </w:r>
          <w:r>
            <w:rPr>
              <w:spacing w:val="0"/>
              <w:w w:val="100"/>
              <w:position w:val="0"/>
            </w:rPr>
            <w:fldChar w:fldCharType="end"/>
          </w:r>
        </w:p>
        <w:p w14:paraId="02DE8CEF">
          <w:pPr>
            <w:pStyle w:val="16"/>
            <w:tabs>
              <w:tab w:val="right" w:leader="dot" w:pos="9150"/>
            </w:tabs>
          </w:pPr>
          <w:r>
            <w:rPr>
              <w:spacing w:val="0"/>
              <w:w w:val="100"/>
              <w:position w:val="0"/>
            </w:rPr>
            <w:fldChar w:fldCharType="begin"/>
          </w:r>
          <w:r>
            <w:rPr>
              <w:spacing w:val="0"/>
              <w:w w:val="100"/>
              <w:position w:val="0"/>
            </w:rPr>
            <w:instrText xml:space="preserve"> HYPERLINK \l _Toc5241 </w:instrText>
          </w:r>
          <w:r>
            <w:rPr>
              <w:spacing w:val="0"/>
              <w:w w:val="100"/>
              <w:position w:val="0"/>
            </w:rPr>
            <w:fldChar w:fldCharType="separate"/>
          </w:r>
          <w:r>
            <w:rPr>
              <w:rFonts w:hint="eastAsia" w:ascii="宋体" w:hAnsi="宋体" w:eastAsia="宋体" w:cs="宋体"/>
              <w:bCs/>
              <w:spacing w:val="0"/>
              <w:w w:val="100"/>
              <w:position w:val="0"/>
              <w:szCs w:val="24"/>
            </w:rPr>
            <w:t>四、 技术服务要求</w:t>
          </w:r>
          <w:r>
            <w:tab/>
          </w:r>
          <w:r>
            <w:fldChar w:fldCharType="begin"/>
          </w:r>
          <w:r>
            <w:instrText xml:space="preserve"> PAGEREF _Toc5241 \h </w:instrText>
          </w:r>
          <w:r>
            <w:fldChar w:fldCharType="separate"/>
          </w:r>
          <w:r>
            <w:t>9</w:t>
          </w:r>
          <w:r>
            <w:fldChar w:fldCharType="end"/>
          </w:r>
          <w:r>
            <w:rPr>
              <w:spacing w:val="0"/>
              <w:w w:val="100"/>
              <w:position w:val="0"/>
            </w:rPr>
            <w:fldChar w:fldCharType="end"/>
          </w:r>
        </w:p>
        <w:p w14:paraId="5DC08438">
          <w:pPr>
            <w:pStyle w:val="16"/>
            <w:tabs>
              <w:tab w:val="right" w:leader="dot" w:pos="9150"/>
            </w:tabs>
          </w:pPr>
          <w:r>
            <w:rPr>
              <w:spacing w:val="0"/>
              <w:w w:val="100"/>
              <w:position w:val="0"/>
            </w:rPr>
            <w:fldChar w:fldCharType="begin"/>
          </w:r>
          <w:r>
            <w:rPr>
              <w:spacing w:val="0"/>
              <w:w w:val="100"/>
              <w:position w:val="0"/>
            </w:rPr>
            <w:instrText xml:space="preserve"> HYPERLINK \l _Toc23318 </w:instrText>
          </w:r>
          <w:r>
            <w:rPr>
              <w:spacing w:val="0"/>
              <w:w w:val="100"/>
              <w:position w:val="0"/>
            </w:rPr>
            <w:fldChar w:fldCharType="separate"/>
          </w:r>
          <w:r>
            <w:rPr>
              <w:rFonts w:hint="eastAsia" w:ascii="宋体" w:hAnsi="宋体" w:eastAsia="宋体" w:cs="宋体"/>
              <w:bCs/>
              <w:spacing w:val="0"/>
              <w:w w:val="100"/>
              <w:position w:val="0"/>
              <w:szCs w:val="24"/>
            </w:rPr>
            <w:t>五、 商务要求</w:t>
          </w:r>
          <w:r>
            <w:tab/>
          </w:r>
          <w:r>
            <w:fldChar w:fldCharType="begin"/>
          </w:r>
          <w:r>
            <w:instrText xml:space="preserve"> PAGEREF _Toc23318 \h </w:instrText>
          </w:r>
          <w:r>
            <w:fldChar w:fldCharType="separate"/>
          </w:r>
          <w:r>
            <w:t>9</w:t>
          </w:r>
          <w:r>
            <w:fldChar w:fldCharType="end"/>
          </w:r>
          <w:r>
            <w:rPr>
              <w:spacing w:val="0"/>
              <w:w w:val="100"/>
              <w:position w:val="0"/>
            </w:rPr>
            <w:fldChar w:fldCharType="end"/>
          </w:r>
        </w:p>
        <w:p w14:paraId="2A921DCB">
          <w:pPr>
            <w:pStyle w:val="16"/>
            <w:tabs>
              <w:tab w:val="right" w:leader="dot" w:pos="9150"/>
            </w:tabs>
          </w:pPr>
          <w:r>
            <w:rPr>
              <w:spacing w:val="0"/>
              <w:w w:val="100"/>
              <w:position w:val="0"/>
            </w:rPr>
            <w:fldChar w:fldCharType="begin"/>
          </w:r>
          <w:r>
            <w:rPr>
              <w:spacing w:val="0"/>
              <w:w w:val="100"/>
              <w:position w:val="0"/>
            </w:rPr>
            <w:instrText xml:space="preserve"> HYPERLINK \l _Toc22766 </w:instrText>
          </w:r>
          <w:r>
            <w:rPr>
              <w:spacing w:val="0"/>
              <w:w w:val="100"/>
              <w:position w:val="0"/>
            </w:rPr>
            <w:fldChar w:fldCharType="separate"/>
          </w:r>
          <w:r>
            <w:rPr>
              <w:rFonts w:hint="eastAsia" w:ascii="宋体" w:hAnsi="宋体" w:eastAsia="宋体" w:cs="宋体"/>
              <w:bCs/>
              <w:spacing w:val="0"/>
              <w:w w:val="100"/>
              <w:position w:val="0"/>
              <w:szCs w:val="21"/>
            </w:rPr>
            <w:t>六、合同主要条款</w:t>
          </w:r>
          <w:r>
            <w:tab/>
          </w:r>
          <w:r>
            <w:fldChar w:fldCharType="begin"/>
          </w:r>
          <w:r>
            <w:instrText xml:space="preserve"> PAGEREF _Toc22766 \h </w:instrText>
          </w:r>
          <w:r>
            <w:fldChar w:fldCharType="separate"/>
          </w:r>
          <w:r>
            <w:t>10</w:t>
          </w:r>
          <w:r>
            <w:fldChar w:fldCharType="end"/>
          </w:r>
          <w:r>
            <w:rPr>
              <w:spacing w:val="0"/>
              <w:w w:val="100"/>
              <w:position w:val="0"/>
            </w:rPr>
            <w:fldChar w:fldCharType="end"/>
          </w:r>
        </w:p>
        <w:p w14:paraId="5492B853">
          <w:pPr>
            <w:pStyle w:val="15"/>
            <w:tabs>
              <w:tab w:val="right" w:leader="dot" w:pos="9150"/>
            </w:tabs>
            <w:rPr>
              <w:b/>
            </w:rPr>
          </w:pPr>
          <w:r>
            <w:rPr>
              <w:b/>
              <w:spacing w:val="0"/>
              <w:w w:val="100"/>
              <w:position w:val="0"/>
            </w:rPr>
            <w:fldChar w:fldCharType="begin"/>
          </w:r>
          <w:r>
            <w:rPr>
              <w:b/>
              <w:spacing w:val="0"/>
              <w:w w:val="100"/>
              <w:position w:val="0"/>
            </w:rPr>
            <w:instrText xml:space="preserve"> HYPERLINK \l _Toc16841 </w:instrText>
          </w:r>
          <w:r>
            <w:rPr>
              <w:b/>
              <w:spacing w:val="0"/>
              <w:w w:val="100"/>
              <w:position w:val="0"/>
            </w:rPr>
            <w:fldChar w:fldCharType="separate"/>
          </w:r>
          <w:r>
            <w:rPr>
              <w:rFonts w:ascii="宋体" w:hAnsi="宋体" w:eastAsia="宋体" w:cs="宋体"/>
              <w:b/>
              <w:bCs/>
              <w:spacing w:val="0"/>
              <w:w w:val="100"/>
              <w:position w:val="0"/>
              <w:szCs w:val="36"/>
            </w:rPr>
            <w:t>第三章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政府采购政策</w:t>
          </w:r>
          <w:r>
            <w:rPr>
              <w:b/>
            </w:rPr>
            <w:tab/>
          </w:r>
          <w:r>
            <w:rPr>
              <w:b/>
            </w:rPr>
            <w:fldChar w:fldCharType="begin"/>
          </w:r>
          <w:r>
            <w:rPr>
              <w:b/>
            </w:rPr>
            <w:instrText xml:space="preserve"> PAGEREF _Toc16841 \h </w:instrText>
          </w:r>
          <w:r>
            <w:rPr>
              <w:b/>
            </w:rPr>
            <w:fldChar w:fldCharType="separate"/>
          </w:r>
          <w:r>
            <w:rPr>
              <w:b/>
            </w:rPr>
            <w:t>11</w:t>
          </w:r>
          <w:r>
            <w:rPr>
              <w:b/>
            </w:rPr>
            <w:fldChar w:fldCharType="end"/>
          </w:r>
          <w:r>
            <w:rPr>
              <w:b/>
              <w:spacing w:val="0"/>
              <w:w w:val="100"/>
              <w:position w:val="0"/>
            </w:rPr>
            <w:fldChar w:fldCharType="end"/>
          </w:r>
        </w:p>
        <w:p w14:paraId="5F971049">
          <w:pPr>
            <w:pStyle w:val="16"/>
            <w:tabs>
              <w:tab w:val="right" w:leader="dot" w:pos="9150"/>
            </w:tabs>
          </w:pPr>
          <w:r>
            <w:rPr>
              <w:spacing w:val="0"/>
              <w:w w:val="100"/>
              <w:position w:val="0"/>
            </w:rPr>
            <w:fldChar w:fldCharType="begin"/>
          </w:r>
          <w:r>
            <w:rPr>
              <w:spacing w:val="0"/>
              <w:w w:val="100"/>
              <w:position w:val="0"/>
            </w:rPr>
            <w:instrText xml:space="preserve"> HYPERLINK \l _Toc6593 </w:instrText>
          </w:r>
          <w:r>
            <w:rPr>
              <w:spacing w:val="0"/>
              <w:w w:val="100"/>
              <w:position w:val="0"/>
            </w:rPr>
            <w:fldChar w:fldCharType="separate"/>
          </w:r>
          <w:r>
            <w:rPr>
              <w:rFonts w:ascii="宋体" w:hAnsi="宋体" w:eastAsia="宋体" w:cs="宋体"/>
              <w:bCs/>
              <w:spacing w:val="0"/>
              <w:w w:val="100"/>
              <w:position w:val="0"/>
              <w:szCs w:val="24"/>
            </w:rPr>
            <w:t>一、促进中小企业发展政策</w:t>
          </w:r>
          <w:r>
            <w:tab/>
          </w:r>
          <w:r>
            <w:fldChar w:fldCharType="begin"/>
          </w:r>
          <w:r>
            <w:instrText xml:space="preserve"> PAGEREF _Toc6593 \h </w:instrText>
          </w:r>
          <w:r>
            <w:fldChar w:fldCharType="separate"/>
          </w:r>
          <w:r>
            <w:t>11</w:t>
          </w:r>
          <w:r>
            <w:fldChar w:fldCharType="end"/>
          </w:r>
          <w:r>
            <w:rPr>
              <w:spacing w:val="0"/>
              <w:w w:val="100"/>
              <w:position w:val="0"/>
            </w:rPr>
            <w:fldChar w:fldCharType="end"/>
          </w:r>
        </w:p>
        <w:p w14:paraId="4A206768">
          <w:pPr>
            <w:pStyle w:val="16"/>
            <w:tabs>
              <w:tab w:val="right" w:leader="dot" w:pos="9150"/>
            </w:tabs>
          </w:pPr>
          <w:r>
            <w:rPr>
              <w:spacing w:val="0"/>
              <w:w w:val="100"/>
              <w:position w:val="0"/>
            </w:rPr>
            <w:fldChar w:fldCharType="begin"/>
          </w:r>
          <w:r>
            <w:rPr>
              <w:spacing w:val="0"/>
              <w:w w:val="100"/>
              <w:position w:val="0"/>
            </w:rPr>
            <w:instrText xml:space="preserve"> HYPERLINK \l _Toc27953 </w:instrText>
          </w:r>
          <w:r>
            <w:rPr>
              <w:spacing w:val="0"/>
              <w:w w:val="100"/>
              <w:position w:val="0"/>
            </w:rPr>
            <w:fldChar w:fldCharType="separate"/>
          </w:r>
          <w:r>
            <w:rPr>
              <w:rFonts w:ascii="宋体" w:hAnsi="宋体" w:eastAsia="宋体" w:cs="宋体"/>
              <w:bCs/>
              <w:spacing w:val="0"/>
              <w:w w:val="100"/>
              <w:position w:val="0"/>
              <w:szCs w:val="24"/>
            </w:rPr>
            <w:t>二、支持监狱企业发展政策</w:t>
          </w:r>
          <w:r>
            <w:tab/>
          </w:r>
          <w:r>
            <w:fldChar w:fldCharType="begin"/>
          </w:r>
          <w:r>
            <w:instrText xml:space="preserve"> PAGEREF _Toc27953 \h </w:instrText>
          </w:r>
          <w:r>
            <w:fldChar w:fldCharType="separate"/>
          </w:r>
          <w:r>
            <w:t>12</w:t>
          </w:r>
          <w:r>
            <w:fldChar w:fldCharType="end"/>
          </w:r>
          <w:r>
            <w:rPr>
              <w:spacing w:val="0"/>
              <w:w w:val="100"/>
              <w:position w:val="0"/>
            </w:rPr>
            <w:fldChar w:fldCharType="end"/>
          </w:r>
        </w:p>
        <w:p w14:paraId="0C7E9352">
          <w:pPr>
            <w:pStyle w:val="16"/>
            <w:tabs>
              <w:tab w:val="right" w:leader="dot" w:pos="9150"/>
            </w:tabs>
          </w:pPr>
          <w:r>
            <w:rPr>
              <w:spacing w:val="0"/>
              <w:w w:val="100"/>
              <w:position w:val="0"/>
            </w:rPr>
            <w:fldChar w:fldCharType="begin"/>
          </w:r>
          <w:r>
            <w:rPr>
              <w:spacing w:val="0"/>
              <w:w w:val="100"/>
              <w:position w:val="0"/>
            </w:rPr>
            <w:instrText xml:space="preserve"> HYPERLINK \l _Toc26633 </w:instrText>
          </w:r>
          <w:r>
            <w:rPr>
              <w:spacing w:val="0"/>
              <w:w w:val="100"/>
              <w:position w:val="0"/>
            </w:rPr>
            <w:fldChar w:fldCharType="separate"/>
          </w:r>
          <w:r>
            <w:rPr>
              <w:rFonts w:ascii="宋体" w:hAnsi="宋体" w:eastAsia="宋体" w:cs="宋体"/>
              <w:bCs/>
              <w:spacing w:val="0"/>
              <w:w w:val="100"/>
              <w:position w:val="0"/>
              <w:szCs w:val="24"/>
            </w:rPr>
            <w:t>三、支持残疾人福利性单位发展政策</w:t>
          </w:r>
          <w:r>
            <w:tab/>
          </w:r>
          <w:r>
            <w:fldChar w:fldCharType="begin"/>
          </w:r>
          <w:r>
            <w:instrText xml:space="preserve"> PAGEREF _Toc26633 \h </w:instrText>
          </w:r>
          <w:r>
            <w:fldChar w:fldCharType="separate"/>
          </w:r>
          <w:r>
            <w:t>13</w:t>
          </w:r>
          <w:r>
            <w:fldChar w:fldCharType="end"/>
          </w:r>
          <w:r>
            <w:rPr>
              <w:spacing w:val="0"/>
              <w:w w:val="100"/>
              <w:position w:val="0"/>
            </w:rPr>
            <w:fldChar w:fldCharType="end"/>
          </w:r>
        </w:p>
        <w:p w14:paraId="1833F1C2">
          <w:pPr>
            <w:pStyle w:val="16"/>
            <w:tabs>
              <w:tab w:val="right" w:leader="dot" w:pos="9150"/>
            </w:tabs>
          </w:pPr>
          <w:r>
            <w:rPr>
              <w:spacing w:val="0"/>
              <w:w w:val="100"/>
              <w:position w:val="0"/>
            </w:rPr>
            <w:fldChar w:fldCharType="begin"/>
          </w:r>
          <w:r>
            <w:rPr>
              <w:spacing w:val="0"/>
              <w:w w:val="100"/>
              <w:position w:val="0"/>
            </w:rPr>
            <w:instrText xml:space="preserve"> HYPERLINK \l _Toc17018 </w:instrText>
          </w:r>
          <w:r>
            <w:rPr>
              <w:spacing w:val="0"/>
              <w:w w:val="100"/>
              <w:position w:val="0"/>
            </w:rPr>
            <w:fldChar w:fldCharType="separate"/>
          </w:r>
          <w:r>
            <w:rPr>
              <w:rFonts w:ascii="宋体" w:hAnsi="宋体" w:eastAsia="宋体" w:cs="宋体"/>
              <w:bCs/>
              <w:spacing w:val="0"/>
              <w:w w:val="100"/>
              <w:position w:val="0"/>
              <w:szCs w:val="24"/>
            </w:rPr>
            <w:t>四、强制、优先采购节能产品、环境标志产品政策</w:t>
          </w:r>
          <w:r>
            <w:tab/>
          </w:r>
          <w:r>
            <w:fldChar w:fldCharType="begin"/>
          </w:r>
          <w:r>
            <w:instrText xml:space="preserve"> PAGEREF _Toc17018 \h </w:instrText>
          </w:r>
          <w:r>
            <w:fldChar w:fldCharType="separate"/>
          </w:r>
          <w:r>
            <w:t>14</w:t>
          </w:r>
          <w:r>
            <w:fldChar w:fldCharType="end"/>
          </w:r>
          <w:r>
            <w:rPr>
              <w:spacing w:val="0"/>
              <w:w w:val="100"/>
              <w:position w:val="0"/>
            </w:rPr>
            <w:fldChar w:fldCharType="end"/>
          </w:r>
        </w:p>
        <w:p w14:paraId="2B11EDF3">
          <w:pPr>
            <w:pStyle w:val="15"/>
            <w:tabs>
              <w:tab w:val="right" w:leader="dot" w:pos="9150"/>
            </w:tabs>
            <w:rPr>
              <w:b/>
            </w:rPr>
          </w:pPr>
          <w:r>
            <w:rPr>
              <w:b/>
              <w:spacing w:val="0"/>
              <w:w w:val="100"/>
              <w:position w:val="0"/>
            </w:rPr>
            <w:fldChar w:fldCharType="begin"/>
          </w:r>
          <w:r>
            <w:rPr>
              <w:b/>
              <w:spacing w:val="0"/>
              <w:w w:val="100"/>
              <w:position w:val="0"/>
            </w:rPr>
            <w:instrText xml:space="preserve"> HYPERLINK \l _Toc4845 </w:instrText>
          </w:r>
          <w:r>
            <w:rPr>
              <w:b/>
              <w:spacing w:val="0"/>
              <w:w w:val="100"/>
              <w:position w:val="0"/>
            </w:rPr>
            <w:fldChar w:fldCharType="separate"/>
          </w:r>
          <w:r>
            <w:rPr>
              <w:rFonts w:ascii="宋体" w:hAnsi="宋体" w:eastAsia="宋体" w:cs="宋体"/>
              <w:b/>
              <w:bCs/>
              <w:spacing w:val="0"/>
              <w:w w:val="100"/>
              <w:position w:val="0"/>
              <w:szCs w:val="36"/>
            </w:rPr>
            <w:t>第四章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资格审查方法与标准</w:t>
          </w:r>
          <w:r>
            <w:rPr>
              <w:b/>
            </w:rPr>
            <w:tab/>
          </w:r>
          <w:r>
            <w:rPr>
              <w:b/>
            </w:rPr>
            <w:fldChar w:fldCharType="begin"/>
          </w:r>
          <w:r>
            <w:rPr>
              <w:b/>
            </w:rPr>
            <w:instrText xml:space="preserve"> PAGEREF _Toc4845 \h </w:instrText>
          </w:r>
          <w:r>
            <w:rPr>
              <w:b/>
            </w:rPr>
            <w:fldChar w:fldCharType="separate"/>
          </w:r>
          <w:r>
            <w:rPr>
              <w:b/>
            </w:rPr>
            <w:t>15</w:t>
          </w:r>
          <w:r>
            <w:rPr>
              <w:b/>
            </w:rPr>
            <w:fldChar w:fldCharType="end"/>
          </w:r>
          <w:r>
            <w:rPr>
              <w:b/>
              <w:spacing w:val="0"/>
              <w:w w:val="100"/>
              <w:position w:val="0"/>
            </w:rPr>
            <w:fldChar w:fldCharType="end"/>
          </w:r>
        </w:p>
        <w:p w14:paraId="2F740642">
          <w:pPr>
            <w:pStyle w:val="16"/>
            <w:tabs>
              <w:tab w:val="right" w:leader="dot" w:pos="9150"/>
            </w:tabs>
          </w:pPr>
          <w:r>
            <w:rPr>
              <w:spacing w:val="0"/>
              <w:w w:val="100"/>
              <w:position w:val="0"/>
            </w:rPr>
            <w:fldChar w:fldCharType="begin"/>
          </w:r>
          <w:r>
            <w:rPr>
              <w:spacing w:val="0"/>
              <w:w w:val="100"/>
              <w:position w:val="0"/>
            </w:rPr>
            <w:instrText xml:space="preserve"> HYPERLINK \l _Toc49 </w:instrText>
          </w:r>
          <w:r>
            <w:rPr>
              <w:spacing w:val="0"/>
              <w:w w:val="100"/>
              <w:position w:val="0"/>
            </w:rPr>
            <w:fldChar w:fldCharType="separate"/>
          </w:r>
          <w:r>
            <w:rPr>
              <w:rFonts w:ascii="黑体" w:hAnsi="黑体" w:eastAsia="黑体" w:cs="黑体"/>
              <w:spacing w:val="0"/>
              <w:w w:val="100"/>
              <w:position w:val="0"/>
              <w:szCs w:val="30"/>
            </w:rPr>
            <w:t>一、资格审查方法</w:t>
          </w:r>
          <w:r>
            <w:tab/>
          </w:r>
          <w:r>
            <w:fldChar w:fldCharType="begin"/>
          </w:r>
          <w:r>
            <w:instrText xml:space="preserve"> PAGEREF _Toc49 \h </w:instrText>
          </w:r>
          <w:r>
            <w:fldChar w:fldCharType="separate"/>
          </w:r>
          <w:r>
            <w:t>15</w:t>
          </w:r>
          <w:r>
            <w:fldChar w:fldCharType="end"/>
          </w:r>
          <w:r>
            <w:rPr>
              <w:spacing w:val="0"/>
              <w:w w:val="100"/>
              <w:position w:val="0"/>
            </w:rPr>
            <w:fldChar w:fldCharType="end"/>
          </w:r>
        </w:p>
        <w:p w14:paraId="203910F3">
          <w:pPr>
            <w:pStyle w:val="16"/>
            <w:tabs>
              <w:tab w:val="right" w:leader="dot" w:pos="9150"/>
            </w:tabs>
          </w:pPr>
          <w:r>
            <w:rPr>
              <w:spacing w:val="0"/>
              <w:w w:val="100"/>
              <w:position w:val="0"/>
            </w:rPr>
            <w:fldChar w:fldCharType="begin"/>
          </w:r>
          <w:r>
            <w:rPr>
              <w:spacing w:val="0"/>
              <w:w w:val="100"/>
              <w:position w:val="0"/>
            </w:rPr>
            <w:instrText xml:space="preserve"> HYPERLINK \l _Toc25281 </w:instrText>
          </w:r>
          <w:r>
            <w:rPr>
              <w:spacing w:val="0"/>
              <w:w w:val="100"/>
              <w:position w:val="0"/>
            </w:rPr>
            <w:fldChar w:fldCharType="separate"/>
          </w:r>
          <w:r>
            <w:rPr>
              <w:rFonts w:ascii="黑体" w:hAnsi="黑体" w:eastAsia="黑体" w:cs="黑体"/>
              <w:spacing w:val="0"/>
              <w:w w:val="100"/>
              <w:position w:val="0"/>
              <w:szCs w:val="30"/>
            </w:rPr>
            <w:t>二、资格审查标准</w:t>
          </w:r>
          <w:r>
            <w:tab/>
          </w:r>
          <w:r>
            <w:fldChar w:fldCharType="begin"/>
          </w:r>
          <w:r>
            <w:instrText xml:space="preserve"> PAGEREF _Toc25281 \h </w:instrText>
          </w:r>
          <w:r>
            <w:fldChar w:fldCharType="separate"/>
          </w:r>
          <w:r>
            <w:t>15</w:t>
          </w:r>
          <w:r>
            <w:fldChar w:fldCharType="end"/>
          </w:r>
          <w:r>
            <w:rPr>
              <w:spacing w:val="0"/>
              <w:w w:val="100"/>
              <w:position w:val="0"/>
            </w:rPr>
            <w:fldChar w:fldCharType="end"/>
          </w:r>
        </w:p>
        <w:p w14:paraId="3FD2CFF4">
          <w:pPr>
            <w:pStyle w:val="15"/>
            <w:tabs>
              <w:tab w:val="right" w:leader="dot" w:pos="9150"/>
            </w:tabs>
            <w:rPr>
              <w:b/>
            </w:rPr>
          </w:pPr>
          <w:r>
            <w:rPr>
              <w:b/>
              <w:spacing w:val="0"/>
              <w:w w:val="100"/>
              <w:position w:val="0"/>
            </w:rPr>
            <w:fldChar w:fldCharType="begin"/>
          </w:r>
          <w:r>
            <w:rPr>
              <w:b/>
              <w:spacing w:val="0"/>
              <w:w w:val="100"/>
              <w:position w:val="0"/>
            </w:rPr>
            <w:instrText xml:space="preserve"> HYPERLINK \l _Toc10604 </w:instrText>
          </w:r>
          <w:r>
            <w:rPr>
              <w:b/>
              <w:spacing w:val="0"/>
              <w:w w:val="100"/>
              <w:position w:val="0"/>
            </w:rPr>
            <w:fldChar w:fldCharType="separate"/>
          </w:r>
          <w:r>
            <w:rPr>
              <w:rFonts w:ascii="宋体" w:hAnsi="宋体" w:eastAsia="宋体" w:cs="宋体"/>
              <w:b/>
              <w:bCs/>
              <w:spacing w:val="0"/>
              <w:w w:val="100"/>
              <w:position w:val="0"/>
              <w:szCs w:val="36"/>
            </w:rPr>
            <w:t>第五章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评审方法、程序与标准</w:t>
          </w:r>
          <w:r>
            <w:rPr>
              <w:b/>
            </w:rPr>
            <w:tab/>
          </w:r>
          <w:r>
            <w:rPr>
              <w:b/>
            </w:rPr>
            <w:fldChar w:fldCharType="begin"/>
          </w:r>
          <w:r>
            <w:rPr>
              <w:b/>
            </w:rPr>
            <w:instrText xml:space="preserve"> PAGEREF _Toc10604 \h </w:instrText>
          </w:r>
          <w:r>
            <w:rPr>
              <w:b/>
            </w:rPr>
            <w:fldChar w:fldCharType="separate"/>
          </w:r>
          <w:r>
            <w:rPr>
              <w:b/>
            </w:rPr>
            <w:t>18</w:t>
          </w:r>
          <w:r>
            <w:rPr>
              <w:b/>
            </w:rPr>
            <w:fldChar w:fldCharType="end"/>
          </w:r>
          <w:r>
            <w:rPr>
              <w:b/>
              <w:spacing w:val="0"/>
              <w:w w:val="100"/>
              <w:position w:val="0"/>
            </w:rPr>
            <w:fldChar w:fldCharType="end"/>
          </w:r>
        </w:p>
        <w:p w14:paraId="2668177A">
          <w:pPr>
            <w:pStyle w:val="16"/>
            <w:tabs>
              <w:tab w:val="right" w:leader="dot" w:pos="9150"/>
            </w:tabs>
          </w:pPr>
          <w:r>
            <w:rPr>
              <w:spacing w:val="0"/>
              <w:w w:val="100"/>
              <w:position w:val="0"/>
            </w:rPr>
            <w:fldChar w:fldCharType="begin"/>
          </w:r>
          <w:r>
            <w:rPr>
              <w:spacing w:val="0"/>
              <w:w w:val="100"/>
              <w:position w:val="0"/>
            </w:rPr>
            <w:instrText xml:space="preserve"> HYPERLINK \l _Toc523 </w:instrText>
          </w:r>
          <w:r>
            <w:rPr>
              <w:spacing w:val="0"/>
              <w:w w:val="100"/>
              <w:position w:val="0"/>
            </w:rPr>
            <w:fldChar w:fldCharType="separate"/>
          </w:r>
          <w:r>
            <w:rPr>
              <w:rFonts w:ascii="黑体" w:hAnsi="黑体" w:eastAsia="黑体" w:cs="黑体"/>
              <w:spacing w:val="0"/>
              <w:w w:val="100"/>
              <w:position w:val="0"/>
              <w:szCs w:val="30"/>
            </w:rPr>
            <w:t>一、评审方法</w:t>
          </w:r>
          <w:r>
            <w:tab/>
          </w:r>
          <w:r>
            <w:fldChar w:fldCharType="begin"/>
          </w:r>
          <w:r>
            <w:instrText xml:space="preserve"> PAGEREF _Toc523 \h </w:instrText>
          </w:r>
          <w:r>
            <w:fldChar w:fldCharType="separate"/>
          </w:r>
          <w:r>
            <w:t>18</w:t>
          </w:r>
          <w:r>
            <w:fldChar w:fldCharType="end"/>
          </w:r>
          <w:r>
            <w:rPr>
              <w:spacing w:val="0"/>
              <w:w w:val="100"/>
              <w:position w:val="0"/>
            </w:rPr>
            <w:fldChar w:fldCharType="end"/>
          </w:r>
        </w:p>
        <w:p w14:paraId="495EA167">
          <w:pPr>
            <w:pStyle w:val="16"/>
            <w:tabs>
              <w:tab w:val="right" w:leader="dot" w:pos="9150"/>
            </w:tabs>
          </w:pPr>
          <w:r>
            <w:rPr>
              <w:spacing w:val="0"/>
              <w:w w:val="100"/>
              <w:position w:val="0"/>
            </w:rPr>
            <w:fldChar w:fldCharType="begin"/>
          </w:r>
          <w:r>
            <w:rPr>
              <w:spacing w:val="0"/>
              <w:w w:val="100"/>
              <w:position w:val="0"/>
            </w:rPr>
            <w:instrText xml:space="preserve"> HYPERLINK \l _Toc19257 </w:instrText>
          </w:r>
          <w:r>
            <w:rPr>
              <w:spacing w:val="0"/>
              <w:w w:val="100"/>
              <w:position w:val="0"/>
            </w:rPr>
            <w:fldChar w:fldCharType="separate"/>
          </w:r>
          <w:r>
            <w:rPr>
              <w:rFonts w:ascii="黑体" w:hAnsi="黑体" w:eastAsia="黑体" w:cs="黑体"/>
              <w:spacing w:val="0"/>
              <w:w w:val="100"/>
              <w:position w:val="0"/>
              <w:szCs w:val="30"/>
            </w:rPr>
            <w:t>二、评审程序</w:t>
          </w:r>
          <w:r>
            <w:tab/>
          </w:r>
          <w:r>
            <w:fldChar w:fldCharType="begin"/>
          </w:r>
          <w:r>
            <w:instrText xml:space="preserve"> PAGEREF _Toc19257 \h </w:instrText>
          </w:r>
          <w:r>
            <w:fldChar w:fldCharType="separate"/>
          </w:r>
          <w:r>
            <w:t>18</w:t>
          </w:r>
          <w:r>
            <w:fldChar w:fldCharType="end"/>
          </w:r>
          <w:r>
            <w:rPr>
              <w:spacing w:val="0"/>
              <w:w w:val="100"/>
              <w:position w:val="0"/>
            </w:rPr>
            <w:fldChar w:fldCharType="end"/>
          </w:r>
        </w:p>
        <w:p w14:paraId="4CF6B6F9">
          <w:pPr>
            <w:pStyle w:val="16"/>
            <w:tabs>
              <w:tab w:val="right" w:leader="dot" w:pos="9150"/>
            </w:tabs>
          </w:pPr>
          <w:r>
            <w:rPr>
              <w:spacing w:val="0"/>
              <w:w w:val="100"/>
              <w:position w:val="0"/>
            </w:rPr>
            <w:fldChar w:fldCharType="begin"/>
          </w:r>
          <w:r>
            <w:rPr>
              <w:spacing w:val="0"/>
              <w:w w:val="100"/>
              <w:position w:val="0"/>
            </w:rPr>
            <w:instrText xml:space="preserve"> HYPERLINK \l _Toc30327 </w:instrText>
          </w:r>
          <w:r>
            <w:rPr>
              <w:spacing w:val="0"/>
              <w:w w:val="100"/>
              <w:position w:val="0"/>
            </w:rPr>
            <w:fldChar w:fldCharType="separate"/>
          </w:r>
          <w:r>
            <w:rPr>
              <w:rFonts w:ascii="黑体" w:hAnsi="黑体" w:eastAsia="黑体" w:cs="黑体"/>
              <w:spacing w:val="0"/>
              <w:w w:val="100"/>
              <w:position w:val="0"/>
              <w:szCs w:val="30"/>
            </w:rPr>
            <w:t>三、评审标准</w:t>
          </w:r>
          <w:r>
            <w:tab/>
          </w:r>
          <w:r>
            <w:fldChar w:fldCharType="begin"/>
          </w:r>
          <w:r>
            <w:instrText xml:space="preserve"> PAGEREF _Toc30327 \h </w:instrText>
          </w:r>
          <w:r>
            <w:fldChar w:fldCharType="separate"/>
          </w:r>
          <w:r>
            <w:t>21</w:t>
          </w:r>
          <w:r>
            <w:fldChar w:fldCharType="end"/>
          </w:r>
          <w:r>
            <w:rPr>
              <w:spacing w:val="0"/>
              <w:w w:val="100"/>
              <w:position w:val="0"/>
            </w:rPr>
            <w:fldChar w:fldCharType="end"/>
          </w:r>
        </w:p>
        <w:p w14:paraId="74E0ECE6">
          <w:pPr>
            <w:pStyle w:val="15"/>
            <w:tabs>
              <w:tab w:val="right" w:leader="dot" w:pos="9150"/>
            </w:tabs>
            <w:rPr>
              <w:b/>
            </w:rPr>
          </w:pPr>
          <w:r>
            <w:rPr>
              <w:b/>
              <w:spacing w:val="0"/>
              <w:w w:val="100"/>
              <w:position w:val="0"/>
            </w:rPr>
            <w:fldChar w:fldCharType="begin"/>
          </w:r>
          <w:r>
            <w:rPr>
              <w:b/>
              <w:spacing w:val="0"/>
              <w:w w:val="100"/>
              <w:position w:val="0"/>
            </w:rPr>
            <w:instrText xml:space="preserve"> HYPERLINK \l _Toc12322 </w:instrText>
          </w:r>
          <w:r>
            <w:rPr>
              <w:b/>
              <w:spacing w:val="0"/>
              <w:w w:val="100"/>
              <w:position w:val="0"/>
            </w:rPr>
            <w:fldChar w:fldCharType="separate"/>
          </w:r>
          <w:r>
            <w:rPr>
              <w:rFonts w:ascii="宋体" w:hAnsi="宋体" w:eastAsia="宋体" w:cs="宋体"/>
              <w:b/>
              <w:bCs/>
              <w:spacing w:val="0"/>
              <w:w w:val="100"/>
              <w:position w:val="0"/>
              <w:szCs w:val="36"/>
            </w:rPr>
            <w:t>第六章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供应商须知</w:t>
          </w:r>
          <w:r>
            <w:rPr>
              <w:b/>
            </w:rPr>
            <w:tab/>
          </w:r>
          <w:r>
            <w:rPr>
              <w:b/>
            </w:rPr>
            <w:fldChar w:fldCharType="begin"/>
          </w:r>
          <w:r>
            <w:rPr>
              <w:b/>
            </w:rPr>
            <w:instrText xml:space="preserve"> PAGEREF _Toc12322 \h </w:instrText>
          </w:r>
          <w:r>
            <w:rPr>
              <w:b/>
            </w:rPr>
            <w:fldChar w:fldCharType="separate"/>
          </w:r>
          <w:r>
            <w:rPr>
              <w:b/>
            </w:rPr>
            <w:t>23</w:t>
          </w:r>
          <w:r>
            <w:rPr>
              <w:b/>
            </w:rPr>
            <w:fldChar w:fldCharType="end"/>
          </w:r>
          <w:r>
            <w:rPr>
              <w:b/>
              <w:spacing w:val="0"/>
              <w:w w:val="100"/>
              <w:position w:val="0"/>
            </w:rPr>
            <w:fldChar w:fldCharType="end"/>
          </w:r>
        </w:p>
        <w:p w14:paraId="5B2B9A6B">
          <w:pPr>
            <w:pStyle w:val="16"/>
            <w:tabs>
              <w:tab w:val="right" w:leader="dot" w:pos="9150"/>
            </w:tabs>
          </w:pPr>
          <w:r>
            <w:rPr>
              <w:spacing w:val="0"/>
              <w:w w:val="100"/>
              <w:position w:val="0"/>
            </w:rPr>
            <w:fldChar w:fldCharType="begin"/>
          </w:r>
          <w:r>
            <w:rPr>
              <w:spacing w:val="0"/>
              <w:w w:val="100"/>
              <w:position w:val="0"/>
            </w:rPr>
            <w:instrText xml:space="preserve"> HYPERLINK \l _Toc22921 </w:instrText>
          </w:r>
          <w:r>
            <w:rPr>
              <w:spacing w:val="0"/>
              <w:w w:val="100"/>
              <w:position w:val="0"/>
            </w:rPr>
            <w:fldChar w:fldCharType="separate"/>
          </w:r>
          <w:r>
            <w:rPr>
              <w:rFonts w:ascii="黑体" w:hAnsi="黑体" w:eastAsia="黑体" w:cs="黑体"/>
              <w:spacing w:val="0"/>
              <w:w w:val="100"/>
              <w:position w:val="0"/>
              <w:szCs w:val="30"/>
            </w:rPr>
            <w:t>一、总则</w:t>
          </w:r>
          <w:r>
            <w:tab/>
          </w:r>
          <w:r>
            <w:fldChar w:fldCharType="begin"/>
          </w:r>
          <w:r>
            <w:instrText xml:space="preserve"> PAGEREF _Toc22921 \h </w:instrText>
          </w:r>
          <w:r>
            <w:fldChar w:fldCharType="separate"/>
          </w:r>
          <w:r>
            <w:t>23</w:t>
          </w:r>
          <w:r>
            <w:fldChar w:fldCharType="end"/>
          </w:r>
          <w:r>
            <w:rPr>
              <w:spacing w:val="0"/>
              <w:w w:val="100"/>
              <w:position w:val="0"/>
            </w:rPr>
            <w:fldChar w:fldCharType="end"/>
          </w:r>
        </w:p>
        <w:p w14:paraId="51B2DA55">
          <w:pPr>
            <w:pStyle w:val="16"/>
            <w:tabs>
              <w:tab w:val="right" w:leader="dot" w:pos="9150"/>
            </w:tabs>
          </w:pPr>
          <w:r>
            <w:rPr>
              <w:spacing w:val="0"/>
              <w:w w:val="100"/>
              <w:position w:val="0"/>
            </w:rPr>
            <w:fldChar w:fldCharType="begin"/>
          </w:r>
          <w:r>
            <w:rPr>
              <w:spacing w:val="0"/>
              <w:w w:val="100"/>
              <w:position w:val="0"/>
            </w:rPr>
            <w:instrText xml:space="preserve"> HYPERLINK \l _Toc11856 </w:instrText>
          </w:r>
          <w:r>
            <w:rPr>
              <w:spacing w:val="0"/>
              <w:w w:val="100"/>
              <w:position w:val="0"/>
            </w:rPr>
            <w:fldChar w:fldCharType="separate"/>
          </w:r>
          <w:r>
            <w:rPr>
              <w:rFonts w:ascii="黑体" w:hAnsi="黑体" w:eastAsia="黑体" w:cs="黑体"/>
              <w:spacing w:val="0"/>
              <w:w w:val="100"/>
              <w:position w:val="0"/>
              <w:szCs w:val="30"/>
            </w:rPr>
            <w:t>二、竞争性谈判文件</w:t>
          </w:r>
          <w:r>
            <w:tab/>
          </w:r>
          <w:r>
            <w:fldChar w:fldCharType="begin"/>
          </w:r>
          <w:r>
            <w:instrText xml:space="preserve"> PAGEREF _Toc11856 \h </w:instrText>
          </w:r>
          <w:r>
            <w:fldChar w:fldCharType="separate"/>
          </w:r>
          <w:r>
            <w:t>25</w:t>
          </w:r>
          <w:r>
            <w:fldChar w:fldCharType="end"/>
          </w:r>
          <w:r>
            <w:rPr>
              <w:spacing w:val="0"/>
              <w:w w:val="100"/>
              <w:position w:val="0"/>
            </w:rPr>
            <w:fldChar w:fldCharType="end"/>
          </w:r>
        </w:p>
        <w:p w14:paraId="3C081E7E">
          <w:pPr>
            <w:pStyle w:val="16"/>
            <w:tabs>
              <w:tab w:val="right" w:leader="dot" w:pos="9150"/>
            </w:tabs>
          </w:pPr>
          <w:r>
            <w:rPr>
              <w:spacing w:val="0"/>
              <w:w w:val="100"/>
              <w:position w:val="0"/>
            </w:rPr>
            <w:fldChar w:fldCharType="begin"/>
          </w:r>
          <w:r>
            <w:rPr>
              <w:spacing w:val="0"/>
              <w:w w:val="100"/>
              <w:position w:val="0"/>
            </w:rPr>
            <w:instrText xml:space="preserve"> HYPERLINK \l _Toc124 </w:instrText>
          </w:r>
          <w:r>
            <w:rPr>
              <w:spacing w:val="0"/>
              <w:w w:val="100"/>
              <w:position w:val="0"/>
            </w:rPr>
            <w:fldChar w:fldCharType="separate"/>
          </w:r>
          <w:r>
            <w:rPr>
              <w:rFonts w:ascii="黑体" w:hAnsi="黑体" w:eastAsia="黑体" w:cs="黑体"/>
              <w:spacing w:val="0"/>
              <w:w w:val="100"/>
              <w:position w:val="0"/>
              <w:szCs w:val="30"/>
            </w:rPr>
            <w:t>三、响应文件</w:t>
          </w:r>
          <w:r>
            <w:tab/>
          </w:r>
          <w:r>
            <w:fldChar w:fldCharType="begin"/>
          </w:r>
          <w:r>
            <w:instrText xml:space="preserve"> PAGEREF _Toc124 \h </w:instrText>
          </w:r>
          <w:r>
            <w:fldChar w:fldCharType="separate"/>
          </w:r>
          <w:r>
            <w:t>26</w:t>
          </w:r>
          <w:r>
            <w:fldChar w:fldCharType="end"/>
          </w:r>
          <w:r>
            <w:rPr>
              <w:spacing w:val="0"/>
              <w:w w:val="100"/>
              <w:position w:val="0"/>
            </w:rPr>
            <w:fldChar w:fldCharType="end"/>
          </w:r>
        </w:p>
        <w:p w14:paraId="646E5607">
          <w:pPr>
            <w:pStyle w:val="16"/>
            <w:tabs>
              <w:tab w:val="right" w:leader="dot" w:pos="9150"/>
            </w:tabs>
          </w:pPr>
          <w:r>
            <w:rPr>
              <w:spacing w:val="0"/>
              <w:w w:val="100"/>
              <w:position w:val="0"/>
            </w:rPr>
            <w:fldChar w:fldCharType="begin"/>
          </w:r>
          <w:r>
            <w:rPr>
              <w:spacing w:val="0"/>
              <w:w w:val="100"/>
              <w:position w:val="0"/>
            </w:rPr>
            <w:instrText xml:space="preserve"> HYPERLINK \l _Toc3617 </w:instrText>
          </w:r>
          <w:r>
            <w:rPr>
              <w:spacing w:val="0"/>
              <w:w w:val="100"/>
              <w:position w:val="0"/>
            </w:rPr>
            <w:fldChar w:fldCharType="separate"/>
          </w:r>
          <w:r>
            <w:rPr>
              <w:rFonts w:ascii="黑体" w:hAnsi="黑体" w:eastAsia="黑体" w:cs="黑体"/>
              <w:spacing w:val="0"/>
              <w:w w:val="100"/>
              <w:position w:val="0"/>
              <w:szCs w:val="30"/>
            </w:rPr>
            <w:t>四、响应文件提交</w:t>
          </w:r>
          <w:r>
            <w:tab/>
          </w:r>
          <w:r>
            <w:fldChar w:fldCharType="begin"/>
          </w:r>
          <w:r>
            <w:instrText xml:space="preserve"> PAGEREF _Toc3617 \h </w:instrText>
          </w:r>
          <w:r>
            <w:fldChar w:fldCharType="separate"/>
          </w:r>
          <w:r>
            <w:t>30</w:t>
          </w:r>
          <w:r>
            <w:fldChar w:fldCharType="end"/>
          </w:r>
          <w:r>
            <w:rPr>
              <w:spacing w:val="0"/>
              <w:w w:val="100"/>
              <w:position w:val="0"/>
            </w:rPr>
            <w:fldChar w:fldCharType="end"/>
          </w:r>
        </w:p>
        <w:p w14:paraId="74CB2642">
          <w:pPr>
            <w:pStyle w:val="16"/>
            <w:tabs>
              <w:tab w:val="right" w:leader="dot" w:pos="9150"/>
            </w:tabs>
          </w:pPr>
          <w:r>
            <w:rPr>
              <w:spacing w:val="0"/>
              <w:w w:val="100"/>
              <w:position w:val="0"/>
            </w:rPr>
            <w:fldChar w:fldCharType="begin"/>
          </w:r>
          <w:r>
            <w:rPr>
              <w:spacing w:val="0"/>
              <w:w w:val="100"/>
              <w:position w:val="0"/>
            </w:rPr>
            <w:instrText xml:space="preserve"> HYPERLINK \l _Toc14242 </w:instrText>
          </w:r>
          <w:r>
            <w:rPr>
              <w:spacing w:val="0"/>
              <w:w w:val="100"/>
              <w:position w:val="0"/>
            </w:rPr>
            <w:fldChar w:fldCharType="separate"/>
          </w:r>
          <w:r>
            <w:rPr>
              <w:rFonts w:ascii="黑体" w:hAnsi="黑体" w:eastAsia="黑体" w:cs="黑体"/>
              <w:spacing w:val="0"/>
              <w:w w:val="100"/>
              <w:position w:val="0"/>
              <w:szCs w:val="30"/>
            </w:rPr>
            <w:t>五、开标与评审</w:t>
          </w:r>
          <w:r>
            <w:tab/>
          </w:r>
          <w:r>
            <w:fldChar w:fldCharType="begin"/>
          </w:r>
          <w:r>
            <w:instrText xml:space="preserve"> PAGEREF _Toc14242 \h </w:instrText>
          </w:r>
          <w:r>
            <w:fldChar w:fldCharType="separate"/>
          </w:r>
          <w:r>
            <w:t>30</w:t>
          </w:r>
          <w:r>
            <w:fldChar w:fldCharType="end"/>
          </w:r>
          <w:r>
            <w:rPr>
              <w:spacing w:val="0"/>
              <w:w w:val="100"/>
              <w:position w:val="0"/>
            </w:rPr>
            <w:fldChar w:fldCharType="end"/>
          </w:r>
        </w:p>
        <w:p w14:paraId="35EFAC8A">
          <w:pPr>
            <w:pStyle w:val="16"/>
            <w:tabs>
              <w:tab w:val="right" w:leader="dot" w:pos="9150"/>
            </w:tabs>
          </w:pPr>
          <w:r>
            <w:rPr>
              <w:spacing w:val="0"/>
              <w:w w:val="100"/>
              <w:position w:val="0"/>
            </w:rPr>
            <w:fldChar w:fldCharType="begin"/>
          </w:r>
          <w:r>
            <w:rPr>
              <w:spacing w:val="0"/>
              <w:w w:val="100"/>
              <w:position w:val="0"/>
            </w:rPr>
            <w:instrText xml:space="preserve"> HYPERLINK \l _Toc26371 </w:instrText>
          </w:r>
          <w:r>
            <w:rPr>
              <w:spacing w:val="0"/>
              <w:w w:val="100"/>
              <w:position w:val="0"/>
            </w:rPr>
            <w:fldChar w:fldCharType="separate"/>
          </w:r>
          <w:r>
            <w:rPr>
              <w:rFonts w:ascii="黑体" w:hAnsi="黑体" w:eastAsia="黑体" w:cs="黑体"/>
              <w:spacing w:val="0"/>
              <w:w w:val="100"/>
              <w:position w:val="0"/>
              <w:szCs w:val="30"/>
            </w:rPr>
            <w:t>六、签订合同</w:t>
          </w:r>
          <w:r>
            <w:tab/>
          </w:r>
          <w:r>
            <w:fldChar w:fldCharType="begin"/>
          </w:r>
          <w:r>
            <w:instrText xml:space="preserve"> PAGEREF _Toc26371 \h </w:instrText>
          </w:r>
          <w:r>
            <w:fldChar w:fldCharType="separate"/>
          </w:r>
          <w:r>
            <w:t>31</w:t>
          </w:r>
          <w:r>
            <w:fldChar w:fldCharType="end"/>
          </w:r>
          <w:r>
            <w:rPr>
              <w:spacing w:val="0"/>
              <w:w w:val="100"/>
              <w:position w:val="0"/>
            </w:rPr>
            <w:fldChar w:fldCharType="end"/>
          </w:r>
        </w:p>
        <w:p w14:paraId="43979C82">
          <w:pPr>
            <w:pStyle w:val="16"/>
            <w:tabs>
              <w:tab w:val="right" w:leader="dot" w:pos="9150"/>
            </w:tabs>
          </w:pPr>
          <w:r>
            <w:rPr>
              <w:spacing w:val="0"/>
              <w:w w:val="100"/>
              <w:position w:val="0"/>
            </w:rPr>
            <w:fldChar w:fldCharType="begin"/>
          </w:r>
          <w:r>
            <w:rPr>
              <w:spacing w:val="0"/>
              <w:w w:val="100"/>
              <w:position w:val="0"/>
            </w:rPr>
            <w:instrText xml:space="preserve"> HYPERLINK \l _Toc11174 </w:instrText>
          </w:r>
          <w:r>
            <w:rPr>
              <w:spacing w:val="0"/>
              <w:w w:val="100"/>
              <w:position w:val="0"/>
            </w:rPr>
            <w:fldChar w:fldCharType="separate"/>
          </w:r>
          <w:r>
            <w:rPr>
              <w:rFonts w:ascii="黑体" w:hAnsi="黑体" w:eastAsia="黑体" w:cs="黑体"/>
              <w:spacing w:val="0"/>
              <w:w w:val="100"/>
              <w:position w:val="0"/>
              <w:szCs w:val="30"/>
            </w:rPr>
            <w:t>七、询问、质疑和投诉</w:t>
          </w:r>
          <w:r>
            <w:tab/>
          </w:r>
          <w:r>
            <w:fldChar w:fldCharType="begin"/>
          </w:r>
          <w:r>
            <w:instrText xml:space="preserve"> PAGEREF _Toc11174 \h </w:instrText>
          </w:r>
          <w:r>
            <w:fldChar w:fldCharType="separate"/>
          </w:r>
          <w:r>
            <w:t>32</w:t>
          </w:r>
          <w:r>
            <w:fldChar w:fldCharType="end"/>
          </w:r>
          <w:r>
            <w:rPr>
              <w:spacing w:val="0"/>
              <w:w w:val="100"/>
              <w:position w:val="0"/>
            </w:rPr>
            <w:fldChar w:fldCharType="end"/>
          </w:r>
        </w:p>
        <w:p w14:paraId="1E3F4C88">
          <w:pPr>
            <w:pStyle w:val="16"/>
            <w:tabs>
              <w:tab w:val="right" w:leader="dot" w:pos="9150"/>
            </w:tabs>
          </w:pPr>
          <w:r>
            <w:rPr>
              <w:spacing w:val="0"/>
              <w:w w:val="100"/>
              <w:position w:val="0"/>
            </w:rPr>
            <w:fldChar w:fldCharType="begin"/>
          </w:r>
          <w:r>
            <w:rPr>
              <w:spacing w:val="0"/>
              <w:w w:val="100"/>
              <w:position w:val="0"/>
            </w:rPr>
            <w:instrText xml:space="preserve"> HYPERLINK \l _Toc8726 </w:instrText>
          </w:r>
          <w:r>
            <w:rPr>
              <w:spacing w:val="0"/>
              <w:w w:val="100"/>
              <w:position w:val="0"/>
            </w:rPr>
            <w:fldChar w:fldCharType="separate"/>
          </w:r>
          <w:r>
            <w:rPr>
              <w:rFonts w:ascii="黑体" w:hAnsi="黑体" w:eastAsia="黑体" w:cs="黑体"/>
              <w:spacing w:val="0"/>
              <w:w w:val="100"/>
              <w:position w:val="0"/>
              <w:szCs w:val="30"/>
            </w:rPr>
            <w:t>八、保密和披露</w:t>
          </w:r>
          <w:r>
            <w:tab/>
          </w:r>
          <w:r>
            <w:fldChar w:fldCharType="begin"/>
          </w:r>
          <w:r>
            <w:instrText xml:space="preserve"> PAGEREF _Toc8726 \h </w:instrText>
          </w:r>
          <w:r>
            <w:fldChar w:fldCharType="separate"/>
          </w:r>
          <w:r>
            <w:t>34</w:t>
          </w:r>
          <w:r>
            <w:fldChar w:fldCharType="end"/>
          </w:r>
          <w:r>
            <w:rPr>
              <w:spacing w:val="0"/>
              <w:w w:val="100"/>
              <w:position w:val="0"/>
            </w:rPr>
            <w:fldChar w:fldCharType="end"/>
          </w:r>
        </w:p>
        <w:p w14:paraId="1B85A3A4">
          <w:pPr>
            <w:pStyle w:val="16"/>
            <w:tabs>
              <w:tab w:val="right" w:leader="dot" w:pos="9150"/>
            </w:tabs>
          </w:pPr>
          <w:r>
            <w:rPr>
              <w:spacing w:val="0"/>
              <w:w w:val="100"/>
              <w:position w:val="0"/>
            </w:rPr>
            <w:fldChar w:fldCharType="begin"/>
          </w:r>
          <w:r>
            <w:rPr>
              <w:spacing w:val="0"/>
              <w:w w:val="100"/>
              <w:position w:val="0"/>
            </w:rPr>
            <w:instrText xml:space="preserve"> HYPERLINK \l _Toc31658 </w:instrText>
          </w:r>
          <w:r>
            <w:rPr>
              <w:spacing w:val="0"/>
              <w:w w:val="100"/>
              <w:position w:val="0"/>
            </w:rPr>
            <w:fldChar w:fldCharType="separate"/>
          </w:r>
          <w:r>
            <w:rPr>
              <w:rFonts w:ascii="黑体" w:hAnsi="黑体" w:eastAsia="黑体" w:cs="黑体"/>
              <w:spacing w:val="0"/>
              <w:w w:val="100"/>
              <w:position w:val="0"/>
              <w:szCs w:val="30"/>
            </w:rPr>
            <w:t>九、法律适用</w:t>
          </w:r>
          <w:r>
            <w:tab/>
          </w:r>
          <w:r>
            <w:fldChar w:fldCharType="begin"/>
          </w:r>
          <w:r>
            <w:instrText xml:space="preserve"> PAGEREF _Toc31658 \h </w:instrText>
          </w:r>
          <w:r>
            <w:fldChar w:fldCharType="separate"/>
          </w:r>
          <w:r>
            <w:t>34</w:t>
          </w:r>
          <w:r>
            <w:fldChar w:fldCharType="end"/>
          </w:r>
          <w:r>
            <w:rPr>
              <w:spacing w:val="0"/>
              <w:w w:val="100"/>
              <w:position w:val="0"/>
            </w:rPr>
            <w:fldChar w:fldCharType="end"/>
          </w:r>
        </w:p>
        <w:p w14:paraId="27ADCB42">
          <w:pPr>
            <w:pStyle w:val="16"/>
            <w:tabs>
              <w:tab w:val="right" w:leader="dot" w:pos="9150"/>
            </w:tabs>
          </w:pPr>
          <w:r>
            <w:rPr>
              <w:spacing w:val="0"/>
              <w:w w:val="100"/>
              <w:position w:val="0"/>
            </w:rPr>
            <w:fldChar w:fldCharType="begin"/>
          </w:r>
          <w:r>
            <w:rPr>
              <w:spacing w:val="0"/>
              <w:w w:val="100"/>
              <w:position w:val="0"/>
            </w:rPr>
            <w:instrText xml:space="preserve"> HYPERLINK \l _Toc23156 </w:instrText>
          </w:r>
          <w:r>
            <w:rPr>
              <w:spacing w:val="0"/>
              <w:w w:val="100"/>
              <w:position w:val="0"/>
            </w:rPr>
            <w:fldChar w:fldCharType="separate"/>
          </w:r>
          <w:r>
            <w:rPr>
              <w:rFonts w:ascii="黑体" w:hAnsi="黑体" w:eastAsia="黑体" w:cs="黑体"/>
              <w:spacing w:val="0"/>
              <w:w w:val="100"/>
              <w:position w:val="0"/>
              <w:szCs w:val="30"/>
            </w:rPr>
            <w:t>十、采购文件的解释权</w:t>
          </w:r>
          <w:r>
            <w:tab/>
          </w:r>
          <w:r>
            <w:fldChar w:fldCharType="begin"/>
          </w:r>
          <w:r>
            <w:instrText xml:space="preserve"> PAGEREF _Toc23156 \h </w:instrText>
          </w:r>
          <w:r>
            <w:fldChar w:fldCharType="separate"/>
          </w:r>
          <w:r>
            <w:t>34</w:t>
          </w:r>
          <w:r>
            <w:fldChar w:fldCharType="end"/>
          </w:r>
          <w:r>
            <w:rPr>
              <w:spacing w:val="0"/>
              <w:w w:val="100"/>
              <w:position w:val="0"/>
            </w:rPr>
            <w:fldChar w:fldCharType="end"/>
          </w:r>
        </w:p>
        <w:p w14:paraId="3168F27C">
          <w:pPr>
            <w:pStyle w:val="16"/>
            <w:tabs>
              <w:tab w:val="right" w:leader="dot" w:pos="9150"/>
            </w:tabs>
          </w:pPr>
          <w:r>
            <w:rPr>
              <w:spacing w:val="0"/>
              <w:w w:val="100"/>
              <w:position w:val="0"/>
            </w:rPr>
            <w:fldChar w:fldCharType="begin"/>
          </w:r>
          <w:r>
            <w:rPr>
              <w:spacing w:val="0"/>
              <w:w w:val="100"/>
              <w:position w:val="0"/>
            </w:rPr>
            <w:instrText xml:space="preserve"> HYPERLINK \l _Toc21744 </w:instrText>
          </w:r>
          <w:r>
            <w:rPr>
              <w:spacing w:val="0"/>
              <w:w w:val="100"/>
              <w:position w:val="0"/>
            </w:rPr>
            <w:fldChar w:fldCharType="separate"/>
          </w:r>
          <w:r>
            <w:rPr>
              <w:rFonts w:ascii="黑体" w:hAnsi="黑体" w:eastAsia="黑体" w:cs="黑体"/>
              <w:spacing w:val="0"/>
              <w:w w:val="100"/>
              <w:position w:val="0"/>
              <w:szCs w:val="30"/>
            </w:rPr>
            <w:t>十一、供应商法律责任</w:t>
          </w:r>
          <w:r>
            <w:tab/>
          </w:r>
          <w:r>
            <w:fldChar w:fldCharType="begin"/>
          </w:r>
          <w:r>
            <w:instrText xml:space="preserve"> PAGEREF _Toc21744 \h </w:instrText>
          </w:r>
          <w:r>
            <w:fldChar w:fldCharType="separate"/>
          </w:r>
          <w:r>
            <w:t>35</w:t>
          </w:r>
          <w:r>
            <w:fldChar w:fldCharType="end"/>
          </w:r>
          <w:r>
            <w:rPr>
              <w:spacing w:val="0"/>
              <w:w w:val="100"/>
              <w:position w:val="0"/>
            </w:rPr>
            <w:fldChar w:fldCharType="end"/>
          </w:r>
        </w:p>
        <w:p w14:paraId="166542B6">
          <w:pPr>
            <w:pStyle w:val="15"/>
            <w:tabs>
              <w:tab w:val="right" w:leader="dot" w:pos="9150"/>
            </w:tabs>
            <w:rPr>
              <w:b/>
            </w:rPr>
          </w:pPr>
          <w:r>
            <w:rPr>
              <w:b/>
              <w:spacing w:val="0"/>
              <w:w w:val="100"/>
              <w:position w:val="0"/>
            </w:rPr>
            <w:fldChar w:fldCharType="begin"/>
          </w:r>
          <w:r>
            <w:rPr>
              <w:b/>
              <w:spacing w:val="0"/>
              <w:w w:val="100"/>
              <w:position w:val="0"/>
            </w:rPr>
            <w:instrText xml:space="preserve"> HYPERLINK \l _Toc21664 </w:instrText>
          </w:r>
          <w:r>
            <w:rPr>
              <w:b/>
              <w:spacing w:val="0"/>
              <w:w w:val="100"/>
              <w:position w:val="0"/>
            </w:rPr>
            <w:fldChar w:fldCharType="separate"/>
          </w:r>
          <w:r>
            <w:rPr>
              <w:rFonts w:ascii="宋体" w:hAnsi="宋体" w:eastAsia="宋体" w:cs="宋体"/>
              <w:b/>
              <w:bCs/>
              <w:spacing w:val="0"/>
              <w:w w:val="100"/>
              <w:position w:val="0"/>
              <w:szCs w:val="36"/>
            </w:rPr>
            <w:t>第七章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合同文本</w:t>
          </w:r>
          <w:r>
            <w:rPr>
              <w:b/>
            </w:rPr>
            <w:tab/>
          </w:r>
          <w:r>
            <w:rPr>
              <w:b/>
            </w:rPr>
            <w:fldChar w:fldCharType="begin"/>
          </w:r>
          <w:r>
            <w:rPr>
              <w:b/>
            </w:rPr>
            <w:instrText xml:space="preserve"> PAGEREF _Toc21664 \h </w:instrText>
          </w:r>
          <w:r>
            <w:rPr>
              <w:b/>
            </w:rPr>
            <w:fldChar w:fldCharType="separate"/>
          </w:r>
          <w:r>
            <w:rPr>
              <w:b/>
            </w:rPr>
            <w:t>37</w:t>
          </w:r>
          <w:r>
            <w:rPr>
              <w:b/>
            </w:rPr>
            <w:fldChar w:fldCharType="end"/>
          </w:r>
          <w:r>
            <w:rPr>
              <w:b/>
              <w:spacing w:val="0"/>
              <w:w w:val="100"/>
              <w:position w:val="0"/>
            </w:rPr>
            <w:fldChar w:fldCharType="end"/>
          </w:r>
        </w:p>
        <w:p w14:paraId="18CE4376">
          <w:pPr>
            <w:pStyle w:val="15"/>
            <w:tabs>
              <w:tab w:val="right" w:leader="dot" w:pos="9150"/>
            </w:tabs>
            <w:rPr>
              <w:b/>
            </w:rPr>
          </w:pPr>
          <w:r>
            <w:rPr>
              <w:b/>
              <w:spacing w:val="0"/>
              <w:w w:val="100"/>
              <w:position w:val="0"/>
            </w:rPr>
            <w:fldChar w:fldCharType="begin"/>
          </w:r>
          <w:r>
            <w:rPr>
              <w:b/>
              <w:spacing w:val="0"/>
              <w:w w:val="100"/>
              <w:position w:val="0"/>
            </w:rPr>
            <w:instrText xml:space="preserve"> HYPERLINK \l _Toc6218 </w:instrText>
          </w:r>
          <w:r>
            <w:rPr>
              <w:b/>
              <w:spacing w:val="0"/>
              <w:w w:val="100"/>
              <w:position w:val="0"/>
            </w:rPr>
            <w:fldChar w:fldCharType="separate"/>
          </w:r>
          <w:r>
            <w:rPr>
              <w:rFonts w:ascii="宋体" w:hAnsi="宋体" w:eastAsia="宋体" w:cs="宋体"/>
              <w:b/>
              <w:bCs/>
              <w:spacing w:val="0"/>
              <w:w w:val="100"/>
              <w:position w:val="0"/>
              <w:szCs w:val="36"/>
            </w:rPr>
            <w:t>第八章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响应文件格式</w:t>
          </w:r>
          <w:r>
            <w:rPr>
              <w:b/>
            </w:rPr>
            <w:tab/>
          </w:r>
          <w:r>
            <w:rPr>
              <w:b/>
            </w:rPr>
            <w:fldChar w:fldCharType="begin"/>
          </w:r>
          <w:r>
            <w:rPr>
              <w:b/>
            </w:rPr>
            <w:instrText xml:space="preserve"> PAGEREF _Toc6218 \h </w:instrText>
          </w:r>
          <w:r>
            <w:rPr>
              <w:b/>
            </w:rPr>
            <w:fldChar w:fldCharType="separate"/>
          </w:r>
          <w:r>
            <w:rPr>
              <w:b/>
            </w:rPr>
            <w:t>41</w:t>
          </w:r>
          <w:r>
            <w:rPr>
              <w:b/>
            </w:rPr>
            <w:fldChar w:fldCharType="end"/>
          </w:r>
          <w:r>
            <w:rPr>
              <w:b/>
              <w:spacing w:val="0"/>
              <w:w w:val="100"/>
              <w:position w:val="0"/>
            </w:rPr>
            <w:fldChar w:fldCharType="end"/>
          </w:r>
        </w:p>
        <w:p w14:paraId="1B1A5E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r>
            <w:rPr>
              <w:b/>
              <w:spacing w:val="0"/>
              <w:w w:val="100"/>
              <w:position w:val="0"/>
            </w:rPr>
            <w:fldChar w:fldCharType="end"/>
          </w:r>
        </w:p>
      </w:sdtContent>
    </w:sdt>
    <w:p w14:paraId="2376C630">
      <w:pPr>
        <w:pStyle w:val="5"/>
        <w:sectPr>
          <w:footerReference r:id="rId5"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6B52B239"/>
    <w:p w14:paraId="24484B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B830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 w:name="_Toc8375"/>
      <w:r>
        <w:rPr>
          <w:rFonts w:ascii="宋体" w:hAnsi="宋体" w:eastAsia="宋体" w:cs="宋体"/>
          <w:b/>
          <w:bCs/>
          <w:spacing w:val="0"/>
          <w:w w:val="100"/>
          <w:position w:val="0"/>
          <w:sz w:val="36"/>
          <w:szCs w:val="36"/>
        </w:rPr>
        <w:t>第一章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采购邀请</w:t>
      </w:r>
      <w:bookmarkEnd w:id="2"/>
    </w:p>
    <w:p w14:paraId="5D761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sz w:val="24"/>
          <w:szCs w:val="24"/>
        </w:rPr>
      </w:pPr>
    </w:p>
    <w:tbl>
      <w:tblPr>
        <w:tblStyle w:val="13"/>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12A045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8533" w:type="dxa"/>
            <w:vAlign w:val="top"/>
          </w:tcPr>
          <w:p w14:paraId="0E7C9919">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spacing w:val="0"/>
                <w:w w:val="100"/>
                <w:position w:val="0"/>
                <w:sz w:val="24"/>
                <w:szCs w:val="24"/>
              </w:rPr>
              <w:t>项目概况</w:t>
            </w:r>
          </w:p>
          <w:p w14:paraId="124707A8">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rFonts w:hint="eastAsia"/>
                <w:spacing w:val="0"/>
                <w:w w:val="100"/>
                <w:position w:val="0"/>
                <w:sz w:val="24"/>
                <w:szCs w:val="24"/>
                <w:u w:val="single" w:color="auto"/>
                <w:lang w:eastAsia="zh-CN"/>
              </w:rPr>
              <w:t>通化市殡葬管理中心殡葬用品采购项目</w:t>
            </w:r>
            <w:r>
              <w:rPr>
                <w:spacing w:val="0"/>
                <w:w w:val="100"/>
                <w:position w:val="0"/>
                <w:sz w:val="24"/>
                <w:szCs w:val="24"/>
              </w:rPr>
              <w:t>的潜在投标人应在</w:t>
            </w:r>
            <w:r>
              <w:rPr>
                <w:rFonts w:hint="eastAsia"/>
                <w:spacing w:val="0"/>
                <w:w w:val="100"/>
                <w:position w:val="0"/>
                <w:sz w:val="24"/>
                <w:szCs w:val="24"/>
                <w:u w:val="single" w:color="auto"/>
              </w:rPr>
              <w:t>政府采购云平台https://www.zcygov.cn</w:t>
            </w:r>
            <w:r>
              <w:rPr>
                <w:rFonts w:hint="eastAsia"/>
                <w:spacing w:val="0"/>
                <w:w w:val="100"/>
                <w:position w:val="0"/>
                <w:sz w:val="24"/>
                <w:szCs w:val="24"/>
                <w:u w:val="none" w:color="auto"/>
              </w:rPr>
              <w:t>在线</w:t>
            </w:r>
            <w:r>
              <w:rPr>
                <w:spacing w:val="0"/>
                <w:w w:val="100"/>
                <w:position w:val="0"/>
                <w:sz w:val="24"/>
                <w:szCs w:val="24"/>
              </w:rPr>
              <w:t>获取谈判文件，并于</w:t>
            </w:r>
            <w:r>
              <w:rPr>
                <w:rFonts w:hint="eastAsia"/>
                <w:color w:val="auto"/>
                <w:spacing w:val="0"/>
                <w:w w:val="100"/>
                <w:position w:val="0"/>
                <w:sz w:val="24"/>
                <w:szCs w:val="24"/>
                <w:u w:val="single" w:color="auto"/>
                <w:lang w:eastAsia="zh-CN"/>
              </w:rPr>
              <w:t>202</w:t>
            </w:r>
            <w:r>
              <w:rPr>
                <w:rFonts w:hint="eastAsia"/>
                <w:color w:val="auto"/>
                <w:spacing w:val="0"/>
                <w:w w:val="100"/>
                <w:position w:val="0"/>
                <w:sz w:val="24"/>
                <w:szCs w:val="24"/>
                <w:u w:val="single" w:color="auto"/>
                <w:lang w:val="en-US" w:eastAsia="zh-CN"/>
              </w:rPr>
              <w:t>5</w:t>
            </w:r>
            <w:r>
              <w:rPr>
                <w:rFonts w:hint="eastAsia"/>
                <w:color w:val="auto"/>
                <w:spacing w:val="0"/>
                <w:w w:val="100"/>
                <w:position w:val="0"/>
                <w:sz w:val="24"/>
                <w:szCs w:val="24"/>
                <w:u w:val="single" w:color="auto"/>
                <w:lang w:eastAsia="zh-CN"/>
              </w:rPr>
              <w:t>年</w:t>
            </w:r>
            <w:r>
              <w:rPr>
                <w:rFonts w:hint="eastAsia"/>
                <w:color w:val="auto"/>
                <w:spacing w:val="0"/>
                <w:w w:val="100"/>
                <w:position w:val="0"/>
                <w:sz w:val="24"/>
                <w:szCs w:val="24"/>
                <w:u w:val="single" w:color="auto"/>
                <w:lang w:val="en-US" w:eastAsia="zh-CN"/>
              </w:rPr>
              <w:t>7</w:t>
            </w:r>
            <w:r>
              <w:rPr>
                <w:rFonts w:hint="eastAsia"/>
                <w:color w:val="auto"/>
                <w:spacing w:val="0"/>
                <w:w w:val="100"/>
                <w:position w:val="0"/>
                <w:sz w:val="24"/>
                <w:szCs w:val="24"/>
                <w:u w:val="single" w:color="auto"/>
                <w:lang w:eastAsia="zh-CN"/>
              </w:rPr>
              <w:t>月</w:t>
            </w:r>
            <w:r>
              <w:rPr>
                <w:rFonts w:hint="eastAsia"/>
                <w:color w:val="auto"/>
                <w:spacing w:val="0"/>
                <w:w w:val="100"/>
                <w:position w:val="0"/>
                <w:sz w:val="24"/>
                <w:szCs w:val="24"/>
                <w:u w:val="single" w:color="auto"/>
                <w:lang w:val="en-US" w:eastAsia="zh-CN"/>
              </w:rPr>
              <w:t>1</w:t>
            </w:r>
            <w:r>
              <w:rPr>
                <w:rFonts w:hint="eastAsia"/>
                <w:color w:val="auto"/>
                <w:spacing w:val="0"/>
                <w:w w:val="100"/>
                <w:position w:val="0"/>
                <w:sz w:val="24"/>
                <w:szCs w:val="24"/>
                <w:u w:val="single" w:color="auto"/>
                <w:lang w:eastAsia="zh-CN"/>
              </w:rPr>
              <w:t>日</w:t>
            </w:r>
            <w:r>
              <w:rPr>
                <w:rFonts w:hint="eastAsia"/>
                <w:color w:val="auto"/>
                <w:spacing w:val="0"/>
                <w:w w:val="100"/>
                <w:position w:val="0"/>
                <w:sz w:val="24"/>
                <w:szCs w:val="24"/>
                <w:u w:val="single" w:color="auto"/>
                <w:lang w:val="en-US" w:eastAsia="zh-CN"/>
              </w:rPr>
              <w:t>9:</w:t>
            </w:r>
            <w:r>
              <w:rPr>
                <w:rFonts w:hint="eastAsia"/>
                <w:color w:val="auto"/>
                <w:spacing w:val="0"/>
                <w:w w:val="100"/>
                <w:position w:val="0"/>
                <w:sz w:val="24"/>
                <w:szCs w:val="24"/>
                <w:u w:val="single" w:color="auto"/>
                <w:lang w:eastAsia="zh-CN"/>
              </w:rPr>
              <w:t>00</w:t>
            </w:r>
            <w:r>
              <w:rPr>
                <w:color w:val="auto"/>
                <w:spacing w:val="0"/>
                <w:w w:val="100"/>
                <w:position w:val="0"/>
                <w:sz w:val="24"/>
                <w:szCs w:val="24"/>
                <w:u w:val="single" w:color="auto"/>
              </w:rPr>
              <w:t>（北京时</w:t>
            </w:r>
            <w:r>
              <w:rPr>
                <w:spacing w:val="0"/>
                <w:w w:val="100"/>
                <w:position w:val="0"/>
                <w:sz w:val="24"/>
                <w:szCs w:val="24"/>
                <w:u w:val="single" w:color="auto"/>
              </w:rPr>
              <w:t>间）</w:t>
            </w:r>
            <w:r>
              <w:rPr>
                <w:spacing w:val="0"/>
                <w:w w:val="100"/>
                <w:position w:val="0"/>
                <w:sz w:val="24"/>
                <w:szCs w:val="24"/>
              </w:rPr>
              <w:t>前递交</w:t>
            </w:r>
            <w:r>
              <w:rPr>
                <w:rFonts w:hint="eastAsia"/>
                <w:spacing w:val="0"/>
                <w:w w:val="100"/>
                <w:position w:val="0"/>
                <w:sz w:val="24"/>
                <w:szCs w:val="24"/>
                <w:lang w:val="en-US" w:eastAsia="zh-CN"/>
              </w:rPr>
              <w:t>响应</w:t>
            </w:r>
            <w:r>
              <w:rPr>
                <w:spacing w:val="0"/>
                <w:w w:val="100"/>
                <w:position w:val="0"/>
                <w:sz w:val="24"/>
                <w:szCs w:val="24"/>
              </w:rPr>
              <w:t>文件。</w:t>
            </w:r>
          </w:p>
        </w:tc>
      </w:tr>
    </w:tbl>
    <w:p w14:paraId="18CCFA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3" w:name="_Toc8909"/>
      <w:r>
        <w:rPr>
          <w:rFonts w:ascii="黑体" w:hAnsi="黑体" w:eastAsia="黑体" w:cs="黑体"/>
          <w:spacing w:val="0"/>
          <w:w w:val="100"/>
          <w:position w:val="0"/>
          <w:sz w:val="24"/>
          <w:szCs w:val="24"/>
        </w:rPr>
        <w:t>一、项目基本情况</w:t>
      </w:r>
      <w:bookmarkEnd w:id="3"/>
    </w:p>
    <w:p w14:paraId="181D72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default" w:ascii="仿宋" w:hAnsi="仿宋" w:eastAsia="仿宋" w:cs="仿宋"/>
          <w:color w:val="0000FF"/>
          <w:spacing w:val="0"/>
          <w:w w:val="100"/>
          <w:position w:val="0"/>
          <w:sz w:val="24"/>
          <w:szCs w:val="24"/>
          <w:lang w:val="en-US" w:eastAsia="zh-CN"/>
        </w:rPr>
      </w:pPr>
      <w:r>
        <w:rPr>
          <w:rFonts w:ascii="仿宋" w:hAnsi="仿宋" w:eastAsia="仿宋" w:cs="仿宋"/>
          <w:spacing w:val="0"/>
          <w:w w:val="100"/>
          <w:position w:val="0"/>
          <w:sz w:val="24"/>
          <w:szCs w:val="24"/>
        </w:rPr>
        <w:t>1.项</w:t>
      </w:r>
      <w:r>
        <w:rPr>
          <w:rFonts w:ascii="仿宋" w:hAnsi="仿宋" w:eastAsia="仿宋" w:cs="仿宋"/>
          <w:color w:val="auto"/>
          <w:spacing w:val="0"/>
          <w:w w:val="100"/>
          <w:position w:val="0"/>
          <w:sz w:val="24"/>
          <w:szCs w:val="24"/>
        </w:rPr>
        <w:t>目编号：</w:t>
      </w:r>
      <w:r>
        <w:rPr>
          <w:rFonts w:hint="eastAsia" w:ascii="仿宋" w:hAnsi="仿宋" w:eastAsia="仿宋" w:cs="仿宋"/>
          <w:color w:val="auto"/>
          <w:spacing w:val="0"/>
          <w:w w:val="100"/>
          <w:position w:val="0"/>
          <w:sz w:val="24"/>
          <w:szCs w:val="24"/>
        </w:rPr>
        <w:t>采购计划-[2025]-00066号-JLDNZB-2025-023</w:t>
      </w:r>
    </w:p>
    <w:p w14:paraId="264058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2.项目名称：</w:t>
      </w:r>
      <w:r>
        <w:rPr>
          <w:rFonts w:hint="eastAsia" w:ascii="仿宋" w:hAnsi="仿宋" w:eastAsia="仿宋" w:cs="仿宋"/>
          <w:spacing w:val="0"/>
          <w:w w:val="100"/>
          <w:position w:val="0"/>
          <w:sz w:val="24"/>
          <w:szCs w:val="24"/>
          <w:lang w:eastAsia="zh-CN"/>
        </w:rPr>
        <w:t>通化市殡葬管理中心殡葬用品采购项目</w:t>
      </w:r>
    </w:p>
    <w:p w14:paraId="74672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3.采购方式：竞争性谈判</w:t>
      </w:r>
    </w:p>
    <w:p w14:paraId="587ED61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4.预算金额：人民币</w:t>
      </w:r>
      <w:r>
        <w:rPr>
          <w:rFonts w:hint="eastAsia" w:ascii="仿宋" w:hAnsi="仿宋" w:eastAsia="仿宋" w:cs="仿宋"/>
          <w:spacing w:val="0"/>
          <w:w w:val="100"/>
          <w:position w:val="0"/>
          <w:sz w:val="24"/>
          <w:szCs w:val="24"/>
        </w:rPr>
        <w:t>800,000.00</w:t>
      </w:r>
      <w:r>
        <w:rPr>
          <w:rFonts w:ascii="仿宋" w:hAnsi="仿宋" w:eastAsia="仿宋" w:cs="仿宋"/>
          <w:spacing w:val="0"/>
          <w:w w:val="100"/>
          <w:position w:val="0"/>
          <w:sz w:val="24"/>
          <w:szCs w:val="24"/>
        </w:rPr>
        <w:t>元</w:t>
      </w:r>
      <w:bookmarkStart w:id="161" w:name="_GoBack"/>
      <w:bookmarkEnd w:id="161"/>
    </w:p>
    <w:p w14:paraId="3F8747F9">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default" w:ascii="仿宋" w:hAnsi="仿宋" w:eastAsia="仿宋" w:cs="仿宋"/>
          <w:spacing w:val="0"/>
          <w:w w:val="100"/>
          <w:position w:val="0"/>
          <w:sz w:val="24"/>
          <w:szCs w:val="24"/>
          <w:lang w:val="en-US" w:eastAsia="zh-CN"/>
        </w:rPr>
      </w:pPr>
      <w:r>
        <w:rPr>
          <w:rFonts w:ascii="仿宋" w:hAnsi="仿宋" w:eastAsia="仿宋" w:cs="仿宋"/>
          <w:spacing w:val="0"/>
          <w:w w:val="100"/>
          <w:position w:val="0"/>
          <w:sz w:val="24"/>
          <w:szCs w:val="24"/>
        </w:rPr>
        <w:t>5.最高限价：</w:t>
      </w:r>
      <w:r>
        <w:rPr>
          <w:rFonts w:hint="eastAsia" w:ascii="仿宋" w:hAnsi="仿宋" w:eastAsia="仿宋" w:cs="仿宋"/>
          <w:spacing w:val="0"/>
          <w:w w:val="100"/>
          <w:position w:val="0"/>
          <w:sz w:val="24"/>
          <w:szCs w:val="24"/>
          <w:lang w:val="en-US" w:eastAsia="zh-CN"/>
        </w:rPr>
        <w:t>折扣系数100%</w:t>
      </w:r>
    </w:p>
    <w:p w14:paraId="70C8496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6.采购需求：</w:t>
      </w:r>
    </w:p>
    <w:tbl>
      <w:tblPr>
        <w:tblStyle w:val="13"/>
        <w:tblW w:w="8466"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6"/>
        <w:gridCol w:w="900"/>
        <w:gridCol w:w="4820"/>
      </w:tblGrid>
      <w:tr w14:paraId="1EC6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746" w:type="dxa"/>
            <w:vAlign w:val="center"/>
          </w:tcPr>
          <w:p w14:paraId="377F2848">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采购标的名称</w:t>
            </w:r>
          </w:p>
        </w:tc>
        <w:tc>
          <w:tcPr>
            <w:tcW w:w="900" w:type="dxa"/>
            <w:vAlign w:val="center"/>
          </w:tcPr>
          <w:p w14:paraId="193507E8">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数量</w:t>
            </w:r>
          </w:p>
        </w:tc>
        <w:tc>
          <w:tcPr>
            <w:tcW w:w="4820" w:type="dxa"/>
            <w:vAlign w:val="center"/>
          </w:tcPr>
          <w:p w14:paraId="1357AB94">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简要技术需求或服务要求</w:t>
            </w:r>
          </w:p>
        </w:tc>
      </w:tr>
      <w:tr w14:paraId="03C9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46" w:type="dxa"/>
            <w:vAlign w:val="center"/>
          </w:tcPr>
          <w:p w14:paraId="2420833B">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骨灰盒、寿衣、殡葬用品</w:t>
            </w:r>
          </w:p>
        </w:tc>
        <w:tc>
          <w:tcPr>
            <w:tcW w:w="900" w:type="dxa"/>
            <w:vAlign w:val="center"/>
          </w:tcPr>
          <w:p w14:paraId="0E118027">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val="en-US" w:eastAsia="zh-CN"/>
              </w:rPr>
            </w:pPr>
            <w:r>
              <w:rPr>
                <w:spacing w:val="0"/>
                <w:w w:val="100"/>
                <w:position w:val="0"/>
                <w:sz w:val="24"/>
                <w:szCs w:val="24"/>
              </w:rPr>
              <w:t>1</w:t>
            </w:r>
            <w:r>
              <w:rPr>
                <w:rFonts w:hint="eastAsia"/>
                <w:spacing w:val="0"/>
                <w:w w:val="100"/>
                <w:position w:val="0"/>
                <w:sz w:val="24"/>
                <w:szCs w:val="24"/>
                <w:lang w:val="en-US" w:eastAsia="zh-CN"/>
              </w:rPr>
              <w:t>批</w:t>
            </w:r>
          </w:p>
        </w:tc>
        <w:tc>
          <w:tcPr>
            <w:tcW w:w="4820" w:type="dxa"/>
            <w:vAlign w:val="center"/>
          </w:tcPr>
          <w:p w14:paraId="55CDE844">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符合国家及行业相关标准要求及采购人要求</w:t>
            </w:r>
          </w:p>
        </w:tc>
      </w:tr>
    </w:tbl>
    <w:p w14:paraId="1773C80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合同履行期限：</w:t>
      </w:r>
      <w:r>
        <w:rPr>
          <w:rFonts w:hint="eastAsia" w:ascii="仿宋" w:hAnsi="仿宋" w:eastAsia="仿宋" w:cs="仿宋"/>
          <w:spacing w:val="0"/>
          <w:w w:val="100"/>
          <w:position w:val="0"/>
          <w:sz w:val="24"/>
          <w:szCs w:val="24"/>
          <w:lang w:eastAsia="zh-CN"/>
        </w:rPr>
        <w:t>合同签订之日起一年内随时按需供货</w:t>
      </w:r>
    </w:p>
    <w:p w14:paraId="2DDC8F6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本项目</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u w:val="single"/>
        </w:rPr>
        <w:t>否</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rPr>
        <w:t>接受联合体。</w:t>
      </w:r>
    </w:p>
    <w:p w14:paraId="5536D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4" w:name="_Toc26508"/>
      <w:r>
        <w:rPr>
          <w:rFonts w:ascii="黑体" w:hAnsi="黑体" w:eastAsia="黑体" w:cs="黑体"/>
          <w:spacing w:val="0"/>
          <w:w w:val="100"/>
          <w:position w:val="0"/>
          <w:sz w:val="24"/>
          <w:szCs w:val="24"/>
        </w:rPr>
        <w:t>二、申请人的资格要求：</w:t>
      </w:r>
      <w:bookmarkEnd w:id="4"/>
    </w:p>
    <w:p w14:paraId="19CC0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1.满足《中华人民共和国政府采购法》第二十二条规定：</w:t>
      </w:r>
    </w:p>
    <w:p w14:paraId="6E7AD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2.落实政府采购政策需满足的资格要求：本项目为专门面向小微企业采购；</w:t>
      </w:r>
    </w:p>
    <w:p w14:paraId="531D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3.本项目的特定资格要求：</w:t>
      </w:r>
    </w:p>
    <w:p w14:paraId="295D9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3.1本次招标要求投标人为合法有效的独立法人单位、其他组织或自然人，且在本次采购项目经营范围内，并在人员、设备、资金等方面具有相应的能力；</w:t>
      </w:r>
    </w:p>
    <w:p w14:paraId="272A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3.2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2025年成立的企业需提供一份银行资信证明</w:t>
      </w:r>
      <w:r>
        <w:rPr>
          <w:rFonts w:ascii="仿宋" w:hAnsi="仿宋" w:eastAsia="仿宋" w:cs="仿宋"/>
          <w:spacing w:val="0"/>
          <w:w w:val="100"/>
          <w:position w:val="0"/>
          <w:sz w:val="24"/>
          <w:szCs w:val="24"/>
        </w:rPr>
        <w:t>扫描件；</w:t>
      </w:r>
    </w:p>
    <w:p w14:paraId="1FC520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3.3提供投标截止日前，一年内任一月份的缴税凭据或完税证明等扫描件；依法免税的，应提供相应证明材料（扫描件）证明其依法免税；</w:t>
      </w:r>
    </w:p>
    <w:p w14:paraId="5FE4E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3.4提供投标截止日前，一年内任一月份缴纳社会保险的凭据扫描件；依法不需要缴纳社会保险的，应提供相应证明材料（扫描件）证明其依法不需要缴纳社会保险；</w:t>
      </w:r>
    </w:p>
    <w:p w14:paraId="213C2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3.5通过“信用中国”网站（www.creditchina.gov.cn）、中国政府采购网（www.ccgp.gov.cn）等渠道查询相关信用记录。对列入失信被执行人、重大税收违法失信主体、政府采购严重违法失信行为记录名单及其他不符合《中华人民共和国政府采购法》第二十二条规定条件的供应商，将拒绝其参与政府招标活动；</w:t>
      </w:r>
    </w:p>
    <w:p w14:paraId="11949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3.6其他要求：1）本项目不允许分包；2）本项目拒绝被政府列为取消投标资格期间内的企业或个人投标；</w:t>
      </w:r>
    </w:p>
    <w:p w14:paraId="0299F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5" w:name="_Toc9083"/>
      <w:r>
        <w:rPr>
          <w:rFonts w:ascii="黑体" w:hAnsi="黑体" w:eastAsia="黑体" w:cs="黑体"/>
          <w:spacing w:val="0"/>
          <w:w w:val="100"/>
          <w:position w:val="0"/>
          <w:sz w:val="24"/>
          <w:szCs w:val="24"/>
        </w:rPr>
        <w:t>三、获取采购文件</w:t>
      </w:r>
      <w:bookmarkEnd w:id="5"/>
    </w:p>
    <w:p w14:paraId="4566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1.时间：</w:t>
      </w:r>
      <w:r>
        <w:rPr>
          <w:rFonts w:hint="eastAsia" w:ascii="仿宋" w:hAnsi="仿宋" w:eastAsia="仿宋" w:cs="仿宋"/>
          <w:spacing w:val="0"/>
          <w:w w:val="100"/>
          <w:position w:val="0"/>
          <w:sz w:val="24"/>
          <w:szCs w:val="24"/>
          <w:u w:val="single" w:color="auto"/>
          <w:lang w:eastAsia="zh-CN"/>
        </w:rPr>
        <w:t>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6</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23</w:t>
      </w:r>
      <w:r>
        <w:rPr>
          <w:rFonts w:hint="eastAsia" w:ascii="仿宋" w:hAnsi="仿宋" w:eastAsia="仿宋" w:cs="仿宋"/>
          <w:spacing w:val="0"/>
          <w:w w:val="100"/>
          <w:position w:val="0"/>
          <w:sz w:val="24"/>
          <w:szCs w:val="24"/>
          <w:u w:val="single" w:color="auto"/>
          <w:lang w:eastAsia="zh-CN"/>
        </w:rPr>
        <w:t>日至202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6</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25</w:t>
      </w:r>
      <w:r>
        <w:rPr>
          <w:rFonts w:hint="eastAsia" w:ascii="仿宋" w:hAnsi="仿宋" w:eastAsia="仿宋" w:cs="仿宋"/>
          <w:spacing w:val="0"/>
          <w:w w:val="100"/>
          <w:position w:val="0"/>
          <w:sz w:val="24"/>
          <w:szCs w:val="24"/>
          <w:u w:val="single" w:color="auto"/>
          <w:lang w:eastAsia="zh-CN"/>
        </w:rPr>
        <w:t>日</w:t>
      </w:r>
      <w:r>
        <w:rPr>
          <w:rFonts w:ascii="仿宋" w:hAnsi="仿宋" w:eastAsia="仿宋" w:cs="仿宋"/>
          <w:spacing w:val="0"/>
          <w:w w:val="100"/>
          <w:position w:val="0"/>
          <w:sz w:val="24"/>
          <w:szCs w:val="24"/>
        </w:rPr>
        <w:t>（北京时间，法定节假日除外）。</w:t>
      </w:r>
    </w:p>
    <w:p w14:paraId="61020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2.地点：</w:t>
      </w:r>
      <w:r>
        <w:rPr>
          <w:rFonts w:hint="eastAsia" w:ascii="仿宋" w:hAnsi="仿宋" w:eastAsia="仿宋" w:cs="仿宋"/>
          <w:spacing w:val="0"/>
          <w:w w:val="100"/>
          <w:position w:val="0"/>
          <w:sz w:val="24"/>
          <w:szCs w:val="24"/>
        </w:rPr>
        <w:t>政府采购云平台https://www.zcygov.cn在线获取</w:t>
      </w:r>
      <w:r>
        <w:rPr>
          <w:rFonts w:ascii="仿宋" w:hAnsi="仿宋" w:eastAsia="仿宋" w:cs="仿宋"/>
          <w:spacing w:val="0"/>
          <w:w w:val="100"/>
          <w:position w:val="0"/>
          <w:sz w:val="24"/>
          <w:szCs w:val="24"/>
        </w:rPr>
        <w:t>。</w:t>
      </w:r>
    </w:p>
    <w:p w14:paraId="73AFC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3.方式：</w:t>
      </w:r>
      <w:r>
        <w:rPr>
          <w:rFonts w:hint="eastAsia" w:ascii="仿宋" w:hAnsi="仿宋" w:eastAsia="仿宋" w:cs="仿宋"/>
          <w:spacing w:val="0"/>
          <w:w w:val="100"/>
          <w:position w:val="0"/>
          <w:sz w:val="24"/>
          <w:szCs w:val="24"/>
        </w:rPr>
        <w:t>供应商登录政采云平台https://www.zcygov.cn/在线申请获取采购文件（进入“项目采购”应用，在获取采购文件菜单中选择项目，申请获取采购文件）</w:t>
      </w:r>
      <w:r>
        <w:rPr>
          <w:rFonts w:ascii="仿宋" w:hAnsi="仿宋" w:eastAsia="仿宋" w:cs="仿宋"/>
          <w:spacing w:val="0"/>
          <w:w w:val="100"/>
          <w:position w:val="0"/>
          <w:sz w:val="24"/>
          <w:szCs w:val="24"/>
        </w:rPr>
        <w:t>。</w:t>
      </w:r>
    </w:p>
    <w:p w14:paraId="68F56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4.售价：</w:t>
      </w:r>
      <w:r>
        <w:rPr>
          <w:rFonts w:ascii="仿宋" w:hAnsi="仿宋" w:eastAsia="仿宋" w:cs="仿宋"/>
          <w:spacing w:val="0"/>
          <w:w w:val="100"/>
          <w:position w:val="0"/>
          <w:sz w:val="24"/>
          <w:szCs w:val="24"/>
        </w:rPr>
        <w:t>免费获取。</w:t>
      </w:r>
    </w:p>
    <w:p w14:paraId="1B86D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6" w:name="_Toc20377"/>
      <w:r>
        <w:rPr>
          <w:rFonts w:ascii="黑体" w:hAnsi="黑体" w:eastAsia="黑体" w:cs="黑体"/>
          <w:spacing w:val="0"/>
          <w:w w:val="100"/>
          <w:position w:val="0"/>
          <w:sz w:val="24"/>
          <w:szCs w:val="24"/>
        </w:rPr>
        <w:t>四、响应文件提交</w:t>
      </w:r>
      <w:bookmarkEnd w:id="6"/>
    </w:p>
    <w:p w14:paraId="1E5645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1.截止时间：</w:t>
      </w:r>
      <w:r>
        <w:rPr>
          <w:rFonts w:hint="eastAsia" w:ascii="仿宋" w:hAnsi="仿宋" w:eastAsia="仿宋" w:cs="仿宋"/>
          <w:spacing w:val="0"/>
          <w:w w:val="100"/>
          <w:position w:val="0"/>
          <w:sz w:val="24"/>
          <w:szCs w:val="24"/>
          <w:u w:val="single" w:color="auto"/>
          <w:lang w:eastAsia="zh-CN"/>
        </w:rPr>
        <w:t>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7</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1</w:t>
      </w:r>
      <w:r>
        <w:rPr>
          <w:rFonts w:hint="eastAsia" w:ascii="仿宋" w:hAnsi="仿宋" w:eastAsia="仿宋" w:cs="仿宋"/>
          <w:spacing w:val="0"/>
          <w:w w:val="100"/>
          <w:position w:val="0"/>
          <w:sz w:val="24"/>
          <w:szCs w:val="24"/>
          <w:u w:val="single" w:color="auto"/>
          <w:lang w:eastAsia="zh-CN"/>
        </w:rPr>
        <w:t>日</w:t>
      </w:r>
      <w:r>
        <w:rPr>
          <w:rFonts w:hint="eastAsia" w:ascii="仿宋" w:hAnsi="仿宋" w:eastAsia="仿宋" w:cs="仿宋"/>
          <w:spacing w:val="0"/>
          <w:w w:val="100"/>
          <w:position w:val="0"/>
          <w:sz w:val="24"/>
          <w:szCs w:val="24"/>
          <w:u w:val="single" w:color="auto"/>
          <w:lang w:val="en-US" w:eastAsia="zh-CN"/>
        </w:rPr>
        <w:t>9</w:t>
      </w:r>
      <w:r>
        <w:rPr>
          <w:rFonts w:hint="eastAsia"/>
          <w:color w:val="auto"/>
          <w:spacing w:val="0"/>
          <w:w w:val="100"/>
          <w:position w:val="0"/>
          <w:sz w:val="24"/>
          <w:szCs w:val="24"/>
          <w:u w:val="single" w:color="auto"/>
          <w:lang w:val="en-US" w:eastAsia="zh-CN"/>
        </w:rPr>
        <w:t>:</w:t>
      </w:r>
      <w:r>
        <w:rPr>
          <w:rFonts w:hint="eastAsia" w:ascii="仿宋" w:hAnsi="仿宋" w:eastAsia="仿宋" w:cs="仿宋"/>
          <w:spacing w:val="0"/>
          <w:w w:val="100"/>
          <w:position w:val="0"/>
          <w:sz w:val="24"/>
          <w:szCs w:val="24"/>
          <w:u w:val="single" w:color="auto"/>
          <w:lang w:eastAsia="zh-CN"/>
        </w:rPr>
        <w:t>00</w:t>
      </w:r>
      <w:r>
        <w:rPr>
          <w:rFonts w:ascii="仿宋" w:hAnsi="仿宋" w:eastAsia="仿宋" w:cs="仿宋"/>
          <w:spacing w:val="0"/>
          <w:w w:val="100"/>
          <w:position w:val="0"/>
          <w:sz w:val="24"/>
          <w:szCs w:val="24"/>
        </w:rPr>
        <w:t>（北京时间）。</w:t>
      </w:r>
    </w:p>
    <w:p w14:paraId="787AE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2.地点：</w:t>
      </w:r>
      <w:r>
        <w:rPr>
          <w:rFonts w:ascii="仿宋" w:hAnsi="仿宋" w:eastAsia="仿宋" w:cs="仿宋"/>
          <w:spacing w:val="0"/>
          <w:w w:val="100"/>
          <w:position w:val="0"/>
          <w:sz w:val="24"/>
          <w:szCs w:val="24"/>
        </w:rPr>
        <w:t>通化市公共资源交易中心（通化市</w:t>
      </w:r>
      <w:r>
        <w:rPr>
          <w:rFonts w:ascii="仿宋" w:hAnsi="仿宋" w:eastAsia="仿宋" w:cs="仿宋"/>
          <w:color w:val="auto"/>
          <w:spacing w:val="0"/>
          <w:w w:val="100"/>
          <w:position w:val="0"/>
          <w:sz w:val="24"/>
          <w:szCs w:val="24"/>
        </w:rPr>
        <w:t>政府采购中心）</w:t>
      </w:r>
      <w:r>
        <w:rPr>
          <w:rFonts w:hint="eastAsia" w:ascii="仿宋" w:hAnsi="仿宋" w:eastAsia="仿宋" w:cs="仿宋"/>
          <w:color w:val="auto"/>
          <w:spacing w:val="0"/>
          <w:w w:val="100"/>
          <w:position w:val="0"/>
          <w:sz w:val="24"/>
          <w:szCs w:val="24"/>
          <w:lang w:eastAsia="zh-CN"/>
        </w:rPr>
        <w:t>第四开标室</w:t>
      </w:r>
      <w:r>
        <w:rPr>
          <w:rFonts w:hint="eastAsia" w:ascii="仿宋" w:hAnsi="仿宋" w:eastAsia="仿宋" w:cs="仿宋"/>
          <w:spacing w:val="0"/>
          <w:w w:val="100"/>
          <w:position w:val="0"/>
          <w:sz w:val="24"/>
          <w:szCs w:val="24"/>
        </w:rPr>
        <w:t>。（供应商须通过政府采购云平台（网址：http://www.zcygov.cn）递交电子版投标文件）</w:t>
      </w:r>
    </w:p>
    <w:p w14:paraId="516651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7" w:name="_Toc4480"/>
      <w:r>
        <w:rPr>
          <w:rFonts w:hint="eastAsia" w:ascii="黑体" w:hAnsi="黑体" w:eastAsia="黑体" w:cs="黑体"/>
          <w:spacing w:val="0"/>
          <w:w w:val="100"/>
          <w:position w:val="0"/>
          <w:sz w:val="24"/>
          <w:szCs w:val="24"/>
          <w:lang w:eastAsia="zh-CN"/>
        </w:rPr>
        <w:t>五</w:t>
      </w:r>
      <w:r>
        <w:rPr>
          <w:rFonts w:ascii="黑体" w:hAnsi="黑体" w:eastAsia="黑体" w:cs="黑体"/>
          <w:spacing w:val="0"/>
          <w:w w:val="100"/>
          <w:position w:val="0"/>
          <w:sz w:val="24"/>
          <w:szCs w:val="24"/>
        </w:rPr>
        <w:t>、公告期限</w:t>
      </w:r>
      <w:bookmarkEnd w:id="7"/>
    </w:p>
    <w:p w14:paraId="528C0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自本公告发布之日起3个工作日。</w:t>
      </w:r>
    </w:p>
    <w:p w14:paraId="1E8C0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8" w:name="_Toc3716"/>
      <w:r>
        <w:rPr>
          <w:rFonts w:hint="eastAsia" w:ascii="黑体" w:hAnsi="黑体" w:eastAsia="黑体" w:cs="黑体"/>
          <w:spacing w:val="0"/>
          <w:w w:val="100"/>
          <w:position w:val="0"/>
          <w:sz w:val="24"/>
          <w:szCs w:val="24"/>
          <w:lang w:eastAsia="zh-CN"/>
        </w:rPr>
        <w:t>六</w:t>
      </w:r>
      <w:r>
        <w:rPr>
          <w:rFonts w:ascii="黑体" w:hAnsi="黑体" w:eastAsia="黑体" w:cs="黑体"/>
          <w:spacing w:val="0"/>
          <w:w w:val="100"/>
          <w:position w:val="0"/>
          <w:sz w:val="24"/>
          <w:szCs w:val="24"/>
        </w:rPr>
        <w:t>、其他补充事宜</w:t>
      </w:r>
      <w:bookmarkEnd w:id="8"/>
    </w:p>
    <w:p w14:paraId="16A1E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w:t>
      </w:r>
      <w:r>
        <w:rPr>
          <w:rFonts w:hint="eastAsia" w:ascii="仿宋" w:hAnsi="仿宋" w:eastAsia="仿宋" w:cs="仿宋"/>
          <w:spacing w:val="0"/>
          <w:w w:val="100"/>
          <w:position w:val="0"/>
          <w:sz w:val="24"/>
          <w:szCs w:val="24"/>
        </w:rPr>
        <w:t>参与本项目的供应商，一律在政府采购云平台https://www.zcygov.cn进行网上登记</w:t>
      </w:r>
      <w:r>
        <w:rPr>
          <w:rFonts w:ascii="仿宋" w:hAnsi="仿宋" w:eastAsia="仿宋" w:cs="仿宋"/>
          <w:spacing w:val="0"/>
          <w:w w:val="100"/>
          <w:position w:val="0"/>
          <w:sz w:val="24"/>
          <w:szCs w:val="24"/>
        </w:rPr>
        <w:t>。</w:t>
      </w:r>
    </w:p>
    <w:p w14:paraId="5742D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w:t>
      </w:r>
      <w:r>
        <w:rPr>
          <w:rFonts w:hint="eastAsia" w:ascii="仿宋" w:hAnsi="仿宋" w:eastAsia="仿宋" w:cs="仿宋"/>
          <w:spacing w:val="0"/>
          <w:w w:val="100"/>
          <w:position w:val="0"/>
          <w:sz w:val="24"/>
          <w:szCs w:val="24"/>
        </w:rPr>
        <w:t>若对项目采购电子交易系统操作有疑问，可登录“政采云”平台，点击右侧咨询小采，获取采小蜜智能服务管家帮助，或拨打政采云服务热线 95763获取帮助</w:t>
      </w:r>
      <w:r>
        <w:rPr>
          <w:rFonts w:ascii="仿宋" w:hAnsi="仿宋" w:eastAsia="仿宋" w:cs="仿宋"/>
          <w:spacing w:val="0"/>
          <w:w w:val="100"/>
          <w:position w:val="0"/>
          <w:sz w:val="24"/>
          <w:szCs w:val="24"/>
        </w:rPr>
        <w:t>。</w:t>
      </w:r>
    </w:p>
    <w:p w14:paraId="6B76B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w:t>
      </w:r>
      <w:r>
        <w:rPr>
          <w:rFonts w:hint="eastAsia" w:ascii="仿宋" w:hAnsi="仿宋" w:eastAsia="仿宋" w:cs="仿宋"/>
          <w:spacing w:val="0"/>
          <w:w w:val="100"/>
          <w:position w:val="0"/>
          <w:sz w:val="24"/>
          <w:szCs w:val="24"/>
        </w:rPr>
        <w:t>本项目执行电子化招投标，供应商须通过政府采购云平台（网址：http://www.zcygov.cn）递交电子版响应文件。由于供应商自身原因在递交响应文件截止时间前无法完成办理的，后果自负。因供应商自身原因未能成功解密的，视为逾期未提交响应文件，投标无效</w:t>
      </w:r>
      <w:r>
        <w:rPr>
          <w:rFonts w:ascii="仿宋" w:hAnsi="仿宋" w:eastAsia="仿宋" w:cs="仿宋"/>
          <w:spacing w:val="0"/>
          <w:w w:val="100"/>
          <w:position w:val="0"/>
          <w:sz w:val="24"/>
          <w:szCs w:val="24"/>
        </w:rPr>
        <w:t>。</w:t>
      </w:r>
    </w:p>
    <w:p w14:paraId="3CC3E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w:t>
      </w:r>
      <w:r>
        <w:rPr>
          <w:rFonts w:hint="eastAsia" w:ascii="仿宋" w:hAnsi="仿宋" w:eastAsia="仿宋" w:cs="仿宋"/>
          <w:b/>
          <w:bCs/>
          <w:spacing w:val="0"/>
          <w:w w:val="100"/>
          <w:position w:val="0"/>
          <w:sz w:val="24"/>
          <w:szCs w:val="24"/>
        </w:rPr>
        <w:t>有效供应商不足三家时，采购人另行组织招标</w:t>
      </w:r>
      <w:r>
        <w:rPr>
          <w:rFonts w:ascii="仿宋" w:hAnsi="仿宋" w:eastAsia="仿宋" w:cs="仿宋"/>
          <w:spacing w:val="0"/>
          <w:w w:val="100"/>
          <w:position w:val="0"/>
          <w:sz w:val="24"/>
          <w:szCs w:val="24"/>
        </w:rPr>
        <w:t>。</w:t>
      </w:r>
    </w:p>
    <w:p w14:paraId="30D4B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5.竞争性谈判保证金</w:t>
      </w:r>
      <w:r>
        <w:rPr>
          <w:rFonts w:ascii="仿宋" w:hAnsi="仿宋" w:eastAsia="仿宋" w:cs="仿宋"/>
          <w:spacing w:val="0"/>
          <w:w w:val="100"/>
          <w:position w:val="0"/>
          <w:sz w:val="24"/>
          <w:szCs w:val="24"/>
        </w:rPr>
        <w:t>：</w:t>
      </w:r>
    </w:p>
    <w:p w14:paraId="24CFF34F">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5.1提交形式和时间：详见</w:t>
      </w:r>
      <w:r>
        <w:rPr>
          <w:rFonts w:hint="eastAsia" w:ascii="仿宋" w:hAnsi="仿宋" w:eastAsia="仿宋" w:cs="仿宋"/>
          <w:snapToGrid w:val="0"/>
          <w:color w:val="000000"/>
          <w:spacing w:val="0"/>
          <w:w w:val="100"/>
          <w:kern w:val="0"/>
          <w:position w:val="0"/>
          <w:sz w:val="24"/>
          <w:szCs w:val="24"/>
          <w:lang w:val="en-US" w:eastAsia="zh-CN" w:bidi="ar-SA"/>
        </w:rPr>
        <w:t>谈判</w:t>
      </w:r>
      <w:r>
        <w:rPr>
          <w:rFonts w:hint="eastAsia" w:ascii="仿宋" w:hAnsi="仿宋" w:eastAsia="仿宋" w:cs="仿宋"/>
          <w:snapToGrid w:val="0"/>
          <w:color w:val="000000"/>
          <w:spacing w:val="0"/>
          <w:w w:val="100"/>
          <w:kern w:val="0"/>
          <w:position w:val="0"/>
          <w:sz w:val="24"/>
          <w:szCs w:val="24"/>
          <w:lang w:val="en-US" w:eastAsia="en-US" w:bidi="ar-SA"/>
        </w:rPr>
        <w:t>文件。</w:t>
      </w:r>
    </w:p>
    <w:tbl>
      <w:tblPr>
        <w:tblStyle w:val="9"/>
        <w:tblpPr w:leftFromText="180" w:rightFromText="180" w:vertAnchor="text" w:horzAnchor="page" w:tblpX="1320" w:tblpY="468"/>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1582B1CB">
        <w:tblPrEx>
          <w:shd w:val="clear" w:color="auto" w:fill="FFFFFF"/>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CEC0B3A">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1B80B40">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988C60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账号</w:t>
            </w:r>
          </w:p>
        </w:tc>
      </w:tr>
      <w:tr w14:paraId="3773EB29">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B7F8E59">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8000元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0228E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中国农业银行吉林省通化分行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2C503B51">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07610001040014656</w:t>
            </w:r>
          </w:p>
        </w:tc>
      </w:tr>
      <w:tr w14:paraId="53FB64F6">
        <w:tblPrEx>
          <w:tblCellMar>
            <w:top w:w="0" w:type="dxa"/>
            <w:left w:w="0" w:type="dxa"/>
            <w:bottom w:w="0" w:type="dxa"/>
            <w:right w:w="0" w:type="dxa"/>
          </w:tblCellMar>
        </w:tblPrEx>
        <w:trPr>
          <w:trHeight w:val="435"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7474E6E">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A7C5925">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吉林东南工程管理咨询有限公司医药高新分公司</w:t>
            </w:r>
          </w:p>
        </w:tc>
      </w:tr>
      <w:tr w14:paraId="2D512246">
        <w:tblPrEx>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E38D905">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A4C177">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1.投标人在提交保证金时，汇款账号须严格按照公告提供的账号完整填写（完整账号：基本账号、横线、虚拟子账号），如只填写基本账号，导致保证金汇入基本账号，属未按谈判文件要求提交保证金，响应无效。</w:t>
            </w:r>
          </w:p>
          <w:p w14:paraId="1192FACC">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2.投标人在提交保证金时，须在存款单备注中注明本项目编号、名称（可简写）及投标保证金便于采购代理机构查询相关信息。</w:t>
            </w:r>
          </w:p>
        </w:tc>
      </w:tr>
    </w:tbl>
    <w:p w14:paraId="6079B22E">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5.2采用非保函形式的保证金数额及账户信息：</w:t>
      </w:r>
    </w:p>
    <w:p w14:paraId="61A37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6.本项目需要落实的政府采购政策</w:t>
      </w:r>
    </w:p>
    <w:p w14:paraId="67453A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6.1政府采购强制、优先采购节能产品政策；</w:t>
      </w:r>
    </w:p>
    <w:p w14:paraId="404D93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6.2政府采购优先采购环保产品政策；</w:t>
      </w:r>
    </w:p>
    <w:p w14:paraId="0635E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6.3政府采购促进中小企业发展（监狱企业、残疾人福利性单位视同小微企业）政策；</w:t>
      </w:r>
    </w:p>
    <w:p w14:paraId="2F13E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6.4政府采购支持脱贫攻坚政策。</w:t>
      </w:r>
    </w:p>
    <w:p w14:paraId="013C3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b/>
          <w:bCs/>
          <w:spacing w:val="0"/>
          <w:w w:val="100"/>
          <w:position w:val="0"/>
          <w:sz w:val="24"/>
          <w:szCs w:val="24"/>
        </w:rPr>
        <w:t>7.</w:t>
      </w:r>
      <w:r>
        <w:rPr>
          <w:rFonts w:hint="eastAsia" w:ascii="仿宋" w:hAnsi="仿宋" w:eastAsia="仿宋" w:cs="仿宋"/>
          <w:b/>
          <w:bCs/>
          <w:spacing w:val="0"/>
          <w:w w:val="100"/>
          <w:position w:val="0"/>
          <w:sz w:val="24"/>
          <w:szCs w:val="24"/>
        </w:rPr>
        <w:t>本公告在“政采云”平台（http:// www.zcygov.cn）发布，同步推送到吉林省政府采购网、中国政府采购网</w:t>
      </w:r>
      <w:r>
        <w:rPr>
          <w:rFonts w:hint="eastAsia" w:ascii="仿宋" w:hAnsi="仿宋" w:eastAsia="仿宋" w:cs="仿宋"/>
          <w:b/>
          <w:bCs/>
          <w:spacing w:val="0"/>
          <w:w w:val="100"/>
          <w:position w:val="0"/>
          <w:sz w:val="24"/>
          <w:szCs w:val="24"/>
          <w:lang w:eastAsia="zh-CN"/>
        </w:rPr>
        <w:t>。</w:t>
      </w:r>
    </w:p>
    <w:p w14:paraId="58609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9" w:name="_Toc30225"/>
      <w:r>
        <w:rPr>
          <w:rFonts w:hint="eastAsia" w:ascii="黑体" w:hAnsi="黑体" w:eastAsia="黑体" w:cs="黑体"/>
          <w:spacing w:val="0"/>
          <w:w w:val="100"/>
          <w:position w:val="0"/>
          <w:sz w:val="24"/>
          <w:szCs w:val="24"/>
          <w:lang w:eastAsia="zh-CN"/>
        </w:rPr>
        <w:t>七</w:t>
      </w:r>
      <w:r>
        <w:rPr>
          <w:rFonts w:ascii="黑体" w:hAnsi="黑体" w:eastAsia="黑体" w:cs="黑体"/>
          <w:spacing w:val="0"/>
          <w:w w:val="100"/>
          <w:position w:val="0"/>
          <w:sz w:val="24"/>
          <w:szCs w:val="24"/>
        </w:rPr>
        <w:t>、凡对本次采购提出询问，请按以下方式联系。</w:t>
      </w:r>
      <w:bookmarkEnd w:id="9"/>
    </w:p>
    <w:p w14:paraId="0A93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1.采购人信息</w:t>
      </w:r>
    </w:p>
    <w:p w14:paraId="2B60E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w:t>
      </w:r>
      <w:r>
        <w:rPr>
          <w:rFonts w:hint="eastAsia" w:ascii="仿宋" w:hAnsi="仿宋" w:eastAsia="仿宋" w:cs="仿宋"/>
          <w:spacing w:val="0"/>
          <w:w w:val="100"/>
          <w:position w:val="0"/>
          <w:sz w:val="24"/>
          <w:szCs w:val="24"/>
          <w:lang w:eastAsia="zh-CN"/>
        </w:rPr>
        <w:t>通化市殡葬管理中心</w:t>
      </w:r>
    </w:p>
    <w:p w14:paraId="4CF00F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采购人地址：</w:t>
      </w:r>
      <w:r>
        <w:rPr>
          <w:rFonts w:hint="eastAsia" w:ascii="仿宋" w:hAnsi="仿宋" w:eastAsia="仿宋" w:cs="仿宋"/>
          <w:spacing w:val="0"/>
          <w:w w:val="100"/>
          <w:position w:val="0"/>
          <w:sz w:val="24"/>
          <w:szCs w:val="24"/>
          <w:lang w:eastAsia="zh-CN"/>
        </w:rPr>
        <w:t>通化市新站街新安路1111号</w:t>
      </w:r>
    </w:p>
    <w:p w14:paraId="043CD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w:t>
      </w:r>
      <w:r>
        <w:rPr>
          <w:rFonts w:hint="eastAsia" w:ascii="仿宋" w:hAnsi="仿宋" w:eastAsia="仿宋" w:cs="仿宋"/>
          <w:spacing w:val="0"/>
          <w:w w:val="100"/>
          <w:position w:val="0"/>
          <w:sz w:val="24"/>
          <w:szCs w:val="24"/>
          <w:lang w:eastAsia="zh-CN"/>
        </w:rPr>
        <w:t>方式</w:t>
      </w:r>
      <w:r>
        <w:rPr>
          <w:rFonts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lang w:eastAsia="zh-CN"/>
        </w:rPr>
        <w:t>薛强</w:t>
      </w:r>
      <w:r>
        <w:rPr>
          <w:rFonts w:hint="eastAsia" w:ascii="仿宋" w:hAnsi="仿宋" w:eastAsia="仿宋" w:cs="仿宋"/>
          <w:spacing w:val="0"/>
          <w:w w:val="100"/>
          <w:position w:val="0"/>
          <w:sz w:val="24"/>
          <w:szCs w:val="24"/>
          <w:lang w:val="en-US" w:eastAsia="zh-CN"/>
        </w:rPr>
        <w:t xml:space="preserve">  </w:t>
      </w:r>
      <w:r>
        <w:rPr>
          <w:rFonts w:hint="eastAsia" w:ascii="仿宋" w:hAnsi="仿宋" w:eastAsia="仿宋" w:cs="仿宋"/>
          <w:spacing w:val="0"/>
          <w:w w:val="100"/>
          <w:position w:val="0"/>
          <w:sz w:val="24"/>
          <w:szCs w:val="24"/>
          <w:lang w:eastAsia="zh-CN"/>
        </w:rPr>
        <w:t>17543560399</w:t>
      </w:r>
    </w:p>
    <w:p w14:paraId="31B4C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2.采购代理机构信息</w:t>
      </w:r>
    </w:p>
    <w:p w14:paraId="2C17E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名称：</w:t>
      </w:r>
      <w:r>
        <w:rPr>
          <w:rFonts w:hint="eastAsia" w:ascii="仿宋" w:hAnsi="仿宋" w:eastAsia="仿宋" w:cs="仿宋"/>
          <w:spacing w:val="0"/>
          <w:w w:val="100"/>
          <w:position w:val="0"/>
          <w:sz w:val="24"/>
          <w:szCs w:val="24"/>
        </w:rPr>
        <w:t>吉林东南工程管理咨询有限公司</w:t>
      </w:r>
    </w:p>
    <w:p w14:paraId="2EDF1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地址：</w:t>
      </w:r>
      <w:r>
        <w:rPr>
          <w:rFonts w:hint="eastAsia" w:ascii="仿宋" w:hAnsi="仿宋" w:eastAsia="仿宋" w:cs="仿宋"/>
          <w:spacing w:val="0"/>
          <w:w w:val="100"/>
          <w:position w:val="0"/>
          <w:sz w:val="24"/>
          <w:szCs w:val="24"/>
        </w:rPr>
        <w:t>通化市康明路234号</w:t>
      </w:r>
    </w:p>
    <w:p w14:paraId="2D07C2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联系方式：</w:t>
      </w:r>
      <w:r>
        <w:rPr>
          <w:rFonts w:hint="eastAsia" w:ascii="仿宋" w:hAnsi="仿宋" w:eastAsia="仿宋" w:cs="仿宋"/>
          <w:spacing w:val="0"/>
          <w:w w:val="100"/>
          <w:position w:val="0"/>
          <w:sz w:val="24"/>
          <w:szCs w:val="24"/>
        </w:rPr>
        <w:t>高晓东  0435-3287001</w:t>
      </w:r>
    </w:p>
    <w:p w14:paraId="22655A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3.项目联系方式</w:t>
      </w:r>
    </w:p>
    <w:p w14:paraId="72CD5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项目联系人：</w:t>
      </w:r>
      <w:r>
        <w:rPr>
          <w:rFonts w:hint="eastAsia" w:ascii="仿宋" w:hAnsi="仿宋" w:eastAsia="仿宋" w:cs="仿宋"/>
          <w:spacing w:val="0"/>
          <w:w w:val="100"/>
          <w:position w:val="0"/>
          <w:sz w:val="24"/>
          <w:szCs w:val="24"/>
        </w:rPr>
        <w:t>高晓东</w:t>
      </w:r>
    </w:p>
    <w:p w14:paraId="1E4FC5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电话：</w:t>
      </w:r>
      <w:r>
        <w:rPr>
          <w:rFonts w:hint="eastAsia" w:ascii="仿宋" w:hAnsi="仿宋" w:eastAsia="仿宋" w:cs="仿宋"/>
          <w:spacing w:val="0"/>
          <w:w w:val="100"/>
          <w:position w:val="0"/>
          <w:sz w:val="24"/>
          <w:szCs w:val="24"/>
        </w:rPr>
        <w:t>0435-3287001</w:t>
      </w:r>
    </w:p>
    <w:p w14:paraId="6CA0C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4.技术服务</w:t>
      </w:r>
    </w:p>
    <w:p w14:paraId="2CDFE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用户注册咨询联系电话：0435-3295836</w:t>
      </w:r>
    </w:p>
    <w:p w14:paraId="23D80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数字证书办理咨询电话：0435-3295811</w:t>
      </w:r>
    </w:p>
    <w:p w14:paraId="51C65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网络技术支持（招标文件获取等）咨询电话：0435-3295811</w:t>
      </w:r>
    </w:p>
    <w:p w14:paraId="33C82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电子保函咨询电话：4000291010</w:t>
      </w:r>
    </w:p>
    <w:p w14:paraId="3B1E3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spacing w:val="0"/>
          <w:w w:val="100"/>
          <w:position w:val="0"/>
          <w:sz w:val="24"/>
          <w:szCs w:val="24"/>
        </w:rPr>
        <w:sectPr>
          <w:footerReference r:id="rId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2CCDC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0" w:name="_Toc24393"/>
      <w:r>
        <w:rPr>
          <w:rFonts w:ascii="宋体" w:hAnsi="宋体" w:eastAsia="宋体" w:cs="宋体"/>
          <w:b/>
          <w:bCs/>
          <w:spacing w:val="0"/>
          <w:w w:val="100"/>
          <w:position w:val="0"/>
          <w:sz w:val="36"/>
          <w:szCs w:val="36"/>
        </w:rPr>
        <w:t>第二章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项目采购需求</w:t>
      </w:r>
      <w:bookmarkEnd w:id="10"/>
    </w:p>
    <w:p w14:paraId="1D156AD9">
      <w:pPr>
        <w:pStyle w:val="4"/>
        <w:spacing w:before="78" w:line="360" w:lineRule="auto"/>
        <w:ind w:left="594"/>
        <w:outlineLvl w:val="1"/>
        <w:rPr>
          <w:rFonts w:hint="eastAsia" w:ascii="宋体" w:hAnsi="宋体" w:eastAsia="宋体" w:cs="宋体"/>
          <w:b/>
          <w:bCs/>
          <w:spacing w:val="0"/>
          <w:w w:val="100"/>
          <w:position w:val="0"/>
          <w:sz w:val="24"/>
          <w:szCs w:val="24"/>
        </w:rPr>
      </w:pPr>
      <w:bookmarkStart w:id="11" w:name="_Toc20727"/>
      <w:bookmarkStart w:id="12" w:name="_Toc13921"/>
      <w:bookmarkStart w:id="13" w:name="_Toc17638"/>
      <w:bookmarkStart w:id="14" w:name="_Toc13518"/>
      <w:bookmarkStart w:id="15" w:name="_Toc13839"/>
      <w:bookmarkStart w:id="16" w:name="_Toc19555"/>
      <w:r>
        <w:rPr>
          <w:rFonts w:hint="eastAsia" w:ascii="宋体" w:hAnsi="宋体" w:eastAsia="宋体" w:cs="宋体"/>
          <w:b/>
          <w:bCs/>
          <w:spacing w:val="0"/>
          <w:w w:val="100"/>
          <w:position w:val="0"/>
          <w:sz w:val="24"/>
          <w:szCs w:val="24"/>
        </w:rPr>
        <w:t>一、项目概况</w:t>
      </w:r>
      <w:bookmarkEnd w:id="11"/>
      <w:bookmarkEnd w:id="12"/>
      <w:bookmarkEnd w:id="13"/>
      <w:bookmarkEnd w:id="14"/>
      <w:bookmarkEnd w:id="15"/>
      <w:bookmarkEnd w:id="16"/>
    </w:p>
    <w:p w14:paraId="18D580F0">
      <w:pPr>
        <w:keepNext w:val="0"/>
        <w:keepLines w:val="0"/>
        <w:widowControl/>
        <w:suppressLineNumbers w:val="0"/>
        <w:spacing w:line="360" w:lineRule="auto"/>
        <w:ind w:firstLine="630" w:firstLineChars="3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通化市殡葬管理中心殡葬用品采购。</w:t>
      </w:r>
    </w:p>
    <w:p w14:paraId="07EC71E7">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textAlignment w:val="auto"/>
        <w:outlineLvl w:val="1"/>
        <w:rPr>
          <w:rFonts w:hint="eastAsia" w:ascii="宋体" w:hAnsi="宋体" w:eastAsia="宋体" w:cs="宋体"/>
          <w:b/>
          <w:bCs/>
          <w:spacing w:val="0"/>
          <w:w w:val="100"/>
          <w:position w:val="0"/>
          <w:sz w:val="24"/>
          <w:szCs w:val="24"/>
        </w:rPr>
      </w:pPr>
      <w:bookmarkStart w:id="17" w:name="_Toc21759"/>
      <w:bookmarkStart w:id="18" w:name="_Toc21265"/>
      <w:bookmarkStart w:id="19" w:name="_Toc3358"/>
      <w:bookmarkStart w:id="20" w:name="_Toc1247"/>
      <w:r>
        <w:rPr>
          <w:rFonts w:hint="eastAsia" w:ascii="宋体" w:hAnsi="宋体" w:eastAsia="宋体" w:cs="宋体"/>
          <w:b/>
          <w:bCs/>
          <w:spacing w:val="0"/>
          <w:w w:val="100"/>
          <w:position w:val="0"/>
          <w:sz w:val="24"/>
          <w:szCs w:val="24"/>
        </w:rPr>
        <w:t>采购清单及需求一览表</w:t>
      </w:r>
      <w:bookmarkEnd w:id="17"/>
      <w:bookmarkEnd w:id="18"/>
      <w:bookmarkEnd w:id="19"/>
      <w:bookmarkEnd w:id="20"/>
    </w:p>
    <w:tbl>
      <w:tblPr>
        <w:tblStyle w:val="9"/>
        <w:tblW w:w="4500" w:type="pct"/>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1"/>
        <w:gridCol w:w="3078"/>
        <w:gridCol w:w="1898"/>
        <w:gridCol w:w="1124"/>
        <w:gridCol w:w="948"/>
      </w:tblGrid>
      <w:tr w14:paraId="331F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93A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bookmarkStart w:id="21" w:name="_Toc2412"/>
            <w:bookmarkStart w:id="22" w:name="_Toc23477"/>
            <w:bookmarkStart w:id="23" w:name="_Toc3143"/>
            <w:bookmarkStart w:id="24" w:name="_Toc20911"/>
            <w:r>
              <w:rPr>
                <w:rFonts w:hint="eastAsia" w:ascii="宋体" w:hAnsi="宋体" w:eastAsia="宋体" w:cs="宋体"/>
                <w:b/>
                <w:bCs/>
                <w:i w:val="0"/>
                <w:iCs w:val="0"/>
                <w:color w:val="000000"/>
                <w:kern w:val="0"/>
                <w:sz w:val="24"/>
                <w:szCs w:val="24"/>
                <w:u w:val="none"/>
                <w:lang w:val="en-US" w:eastAsia="zh-CN" w:bidi="ar"/>
              </w:rPr>
              <w:t>骨灰盒</w:t>
            </w:r>
          </w:p>
        </w:tc>
      </w:tr>
      <w:tr w14:paraId="3A20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E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8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5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8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D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5E8F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22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年年有余</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DA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方盒</w:t>
            </w: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77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C2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995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B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BB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雅居</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B92A4">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15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C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CDC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1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20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盛世通宝</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E662C">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37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D5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2D9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7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92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永远怀念</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69B6">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C2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54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6451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F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75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世代荣华</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52DC5">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52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8E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75F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3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E8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神爱世人</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61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2F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2A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490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7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45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菱形邦盖光板</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BD1CF">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3E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9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9DA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6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39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菱形四角厅盖</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1AC2B">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E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B8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F9E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A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1E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阳雕双龙风</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39757">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65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EB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D9D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7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E2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福泽后人</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1F341">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5B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7E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1122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9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78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福禄寿</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DEA7">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6C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B4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536F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0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48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麒麟送福</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B4C2">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42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9F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7D80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A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63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福满堂橡木</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1C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40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6B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878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A7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富贵寿材</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69836">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F2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66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21C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F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FF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福满堂亮漆</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B7A48">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0A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5D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4791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B6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风水宝地亮漆</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53D42">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2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AC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53E7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B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71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雕龙凤红黄黑</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D024D">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E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9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7550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9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3E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万古流芳</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4E348">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CB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08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1BE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3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F4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鹤翔万古金花王</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02E4">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88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85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0115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0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6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世世如意金花王</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D88D6">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E3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A0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5980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7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DD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麒麟送福</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89C2">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50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0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6B54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0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A1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福泽后代</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EBCAA">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F4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A6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r>
      <w:tr w14:paraId="49C0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D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76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五福</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0CA93">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BA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B3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983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0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8B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福禄寿</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13FDC">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5A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F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2323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6A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富贵寿棺黑</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95DE5">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97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01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F9E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5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81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富贵寿棺红</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9A02D">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D2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36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645C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C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76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升官发财亮漆</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99814">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B2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EB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4D0B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F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A2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龙凤呈祥亮漆</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5F621">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5E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5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C3C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1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C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福满堂暗红</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391CA">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61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9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C76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E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BC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风水宝地暗红</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1CF17">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A9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9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3B5A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2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78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蓝釉经文</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92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骨灰罐</w:t>
            </w: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59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9E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8DB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3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2A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青釉经文</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85668">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5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52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4F0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8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6C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蓝釉陶罐</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44C37">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19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47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AB6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F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50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黄釉陶罐</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2BF0D">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04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0F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3C1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9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2F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白釉陶罐</w:t>
            </w: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3DE51">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84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E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BAF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156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寿衣</w:t>
            </w:r>
          </w:p>
        </w:tc>
      </w:tr>
      <w:tr w14:paraId="51DA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9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7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7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F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C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4402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7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8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大福元三件套</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1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中/大号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E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6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E61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8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3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福寿宫三件套</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3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中/大号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C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1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53CC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C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F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大福元七件套</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中/大号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1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5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AAB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0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D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雅典男中山</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5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6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C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r>
      <w:tr w14:paraId="05F6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F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3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雅典男中山</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3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8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A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113F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E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1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标准女礼服现代</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D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中/大号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9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4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r>
      <w:tr w14:paraId="330D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9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C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雅典女礼服现代</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7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 大号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E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4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6664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F4A7">
            <w:pPr>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殡葬用品</w:t>
            </w:r>
          </w:p>
        </w:tc>
      </w:tr>
      <w:tr w14:paraId="591C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4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F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8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C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2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707E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A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361AD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泥盆</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3308">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1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E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w:t>
            </w:r>
          </w:p>
        </w:tc>
      </w:tr>
      <w:tr w14:paraId="6D6C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2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35609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长明灯</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39E8">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7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0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2516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B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270BE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元宝花</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114B">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F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D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r>
      <w:tr w14:paraId="72CF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2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5DC3A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小灵位</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F9B5">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2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B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47DE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B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232D5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灵位白</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3A21">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6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8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r>
      <w:tr w14:paraId="2533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3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2E220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大灵位</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88F9">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2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F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E64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6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46A01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七星盘</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5F50">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5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F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0671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4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69847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摇钱树</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7B0E">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6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6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1A6D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0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40EA7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聚宝盆</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47E0">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7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8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0D5D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5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085AF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金银山</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029B">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6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5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3EF3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F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60A3B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香炉+高粱</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A8A9">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1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C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94D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9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74777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如意</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1FDA">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6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5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4C03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3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0F706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金银库</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38D8">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C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1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6E76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5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615E3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压口钱</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989F">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C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8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4194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9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348DF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粮油仓</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21AB">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B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5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062F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6C3A7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大毯</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B042">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F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8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687B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4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1AA7C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帆</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D94B">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9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F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r>
      <w:tr w14:paraId="133A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3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588ED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头脚枕</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87B5">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9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A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r>
      <w:tr w14:paraId="6772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9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1F879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寿袜</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2090">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7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F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435F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D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39C9D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寿鞋</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C3E0">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1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1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77C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0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321A4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腰带</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A600">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A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9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3146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B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25314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内衣裤</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794A">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3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8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1918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1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0612D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棉衣裤</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DCE9">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A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4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0C5A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9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647B6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加厚棉衣裤</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DF9E">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0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6D53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3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44DDF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单子</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F7BF">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0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0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6217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5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40857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褥子</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6DDB">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6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A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5383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7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188EC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仿真丝单子</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5E4C">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3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3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r>
      <w:tr w14:paraId="55E7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8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0BB1F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仿真丝褥子</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6B5D">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5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r>
      <w:tr w14:paraId="2F71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A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480DB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真丝单子</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4539">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B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r>
      <w:tr w14:paraId="177A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3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55ED0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真丝褥子</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752B">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0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r>
      <w:tr w14:paraId="36AE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5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186CC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龙凤盖</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FF2F">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9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4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r>
      <w:tr w14:paraId="34BE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C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6E49D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大香</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0A02">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8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0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601E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D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18BCA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小香</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3A77">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6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F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r>
      <w:tr w14:paraId="754C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5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30F7B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棍香</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A751">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D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2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4D0D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0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4C8D0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红筷子</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4C13">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E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B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2264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F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1E84E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小白花</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F05E">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4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5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6168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6E528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白布</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E1C7">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D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2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23950</w:t>
            </w:r>
          </w:p>
        </w:tc>
      </w:tr>
      <w:tr w14:paraId="2023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D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0807D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红布</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680F">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F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9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22450</w:t>
            </w:r>
          </w:p>
        </w:tc>
      </w:tr>
      <w:tr w14:paraId="6C33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9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71A21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黄布</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B05A">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3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8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14250</w:t>
            </w:r>
          </w:p>
        </w:tc>
      </w:tr>
      <w:tr w14:paraId="1605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0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26" w:type="pct"/>
            <w:tcBorders>
              <w:top w:val="single" w:color="000000" w:sz="4" w:space="0"/>
              <w:left w:val="nil"/>
              <w:bottom w:val="single" w:color="000000" w:sz="4" w:space="0"/>
              <w:right w:val="single" w:color="000000" w:sz="4" w:space="0"/>
            </w:tcBorders>
            <w:shd w:val="clear" w:color="auto" w:fill="auto"/>
            <w:noWrap/>
            <w:vAlign w:val="center"/>
          </w:tcPr>
          <w:p w14:paraId="12165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铝遗像</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1646">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8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A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r>
      <w:tr w14:paraId="360F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4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C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木遗像</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01FE">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D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7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1AC2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0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3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布棺</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4905">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8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0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w:t>
            </w:r>
          </w:p>
        </w:tc>
      </w:tr>
      <w:tr w14:paraId="3B71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3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A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岁头纸</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C86E">
            <w:pPr>
              <w:jc w:val="center"/>
              <w:rPr>
                <w:rFonts w:hint="eastAsia" w:ascii="宋体" w:hAnsi="宋体" w:eastAsia="宋体" w:cs="宋体"/>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B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A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r>
    </w:tbl>
    <w:p w14:paraId="5AF91E91">
      <w:pPr>
        <w:pStyle w:val="4"/>
        <w:keepNext w:val="0"/>
        <w:keepLines w:val="0"/>
        <w:pageBreakBefore w:val="0"/>
        <w:widowControl w:val="0"/>
        <w:kinsoku/>
        <w:wordWrap/>
        <w:overflowPunct/>
        <w:topLinePunct w:val="0"/>
        <w:autoSpaceDE/>
        <w:autoSpaceDN/>
        <w:bidi w:val="0"/>
        <w:adjustRightInd/>
        <w:snapToGrid/>
        <w:spacing w:before="20" w:line="360" w:lineRule="auto"/>
        <w:ind w:left="595"/>
        <w:textAlignment w:val="auto"/>
        <w:outlineLvl w:val="9"/>
        <w:rPr>
          <w:rFonts w:hint="eastAsia" w:ascii="宋体" w:hAnsi="宋体" w:eastAsia="宋体" w:cs="宋体"/>
          <w:spacing w:val="0"/>
          <w:w w:val="100"/>
          <w:position w:val="0"/>
          <w:sz w:val="21"/>
          <w:szCs w:val="21"/>
        </w:rPr>
      </w:pPr>
    </w:p>
    <w:p w14:paraId="1DE0DC27">
      <w:pPr>
        <w:pStyle w:val="4"/>
        <w:keepNext w:val="0"/>
        <w:keepLines w:val="0"/>
        <w:pageBreakBefore w:val="0"/>
        <w:widowControl w:val="0"/>
        <w:kinsoku/>
        <w:wordWrap/>
        <w:overflowPunct/>
        <w:topLinePunct w:val="0"/>
        <w:autoSpaceDE/>
        <w:autoSpaceDN/>
        <w:bidi w:val="0"/>
        <w:adjustRightInd/>
        <w:snapToGrid/>
        <w:spacing w:before="20" w:line="360" w:lineRule="auto"/>
        <w:ind w:left="0" w:leftChars="0" w:firstLine="219" w:firstLineChars="78"/>
        <w:textAlignment w:val="auto"/>
        <w:outlineLvl w:val="9"/>
        <w:rPr>
          <w:rFonts w:hint="eastAsia" w:ascii="仿宋" w:hAnsi="仿宋" w:eastAsia="仿宋" w:cs="仿宋"/>
          <w:b/>
          <w:bCs/>
          <w:color w:val="FF0000"/>
          <w:spacing w:val="0"/>
          <w:w w:val="100"/>
          <w:position w:val="0"/>
          <w:sz w:val="28"/>
          <w:szCs w:val="28"/>
        </w:rPr>
      </w:pPr>
      <w:bookmarkStart w:id="25" w:name="_Toc19283"/>
      <w:r>
        <w:rPr>
          <w:rFonts w:hint="eastAsia" w:ascii="仿宋" w:hAnsi="仿宋" w:eastAsia="仿宋" w:cs="仿宋"/>
          <w:b/>
          <w:bCs/>
          <w:color w:val="FF0000"/>
          <w:spacing w:val="0"/>
          <w:w w:val="100"/>
          <w:position w:val="0"/>
          <w:sz w:val="28"/>
          <w:szCs w:val="28"/>
          <w:lang w:val="en-US" w:eastAsia="zh-CN"/>
        </w:rPr>
        <w:t>※ 投标</w:t>
      </w:r>
      <w:r>
        <w:rPr>
          <w:rFonts w:hint="eastAsia" w:ascii="仿宋" w:hAnsi="仿宋" w:eastAsia="仿宋" w:cs="仿宋"/>
          <w:b/>
          <w:bCs/>
          <w:color w:val="FF0000"/>
          <w:spacing w:val="0"/>
          <w:w w:val="100"/>
          <w:position w:val="0"/>
          <w:sz w:val="28"/>
          <w:szCs w:val="28"/>
        </w:rPr>
        <w:t>报价方式：以折扣</w:t>
      </w:r>
      <w:r>
        <w:rPr>
          <w:rFonts w:hint="eastAsia" w:ascii="仿宋" w:hAnsi="仿宋" w:eastAsia="仿宋" w:cs="仿宋"/>
          <w:b/>
          <w:bCs/>
          <w:color w:val="FF0000"/>
          <w:spacing w:val="0"/>
          <w:w w:val="100"/>
          <w:position w:val="0"/>
          <w:sz w:val="28"/>
          <w:szCs w:val="28"/>
          <w:lang w:eastAsia="zh-CN"/>
        </w:rPr>
        <w:t>系数</w:t>
      </w:r>
      <w:r>
        <w:rPr>
          <w:rFonts w:hint="eastAsia" w:ascii="仿宋" w:hAnsi="仿宋" w:eastAsia="仿宋" w:cs="仿宋"/>
          <w:b/>
          <w:bCs/>
          <w:color w:val="FF0000"/>
          <w:spacing w:val="0"/>
          <w:w w:val="100"/>
          <w:position w:val="0"/>
          <w:sz w:val="28"/>
          <w:szCs w:val="28"/>
        </w:rPr>
        <w:t>报价X%（例：90%，即九折），投标报价包括货物价格、税金、运输、装卸、仓储等其他所有相关费用。</w:t>
      </w:r>
      <w:bookmarkEnd w:id="25"/>
    </w:p>
    <w:p w14:paraId="0E0A72D6">
      <w:pPr>
        <w:pStyle w:val="5"/>
        <w:rPr>
          <w:rFonts w:hint="eastAsia" w:ascii="仿宋" w:hAnsi="仿宋" w:eastAsia="仿宋" w:cs="仿宋"/>
          <w:b/>
          <w:bCs/>
          <w:color w:val="FF0000"/>
          <w:spacing w:val="0"/>
          <w:w w:val="100"/>
          <w:position w:val="0"/>
          <w:sz w:val="28"/>
          <w:szCs w:val="28"/>
        </w:rPr>
      </w:pPr>
    </w:p>
    <w:p w14:paraId="657B6819">
      <w:pPr>
        <w:rPr>
          <w:rFonts w:hint="eastAsia" w:ascii="仿宋" w:hAnsi="仿宋" w:eastAsia="仿宋" w:cs="仿宋"/>
          <w:b/>
          <w:bCs/>
          <w:color w:val="FF0000"/>
          <w:spacing w:val="0"/>
          <w:w w:val="100"/>
          <w:position w:val="0"/>
          <w:sz w:val="28"/>
          <w:szCs w:val="28"/>
        </w:rPr>
      </w:pPr>
    </w:p>
    <w:p w14:paraId="5FBD1CA2">
      <w:pPr>
        <w:rPr>
          <w:rFonts w:hint="eastAsia" w:ascii="仿宋" w:hAnsi="仿宋" w:eastAsia="仿宋" w:cs="仿宋"/>
          <w:b/>
          <w:bCs/>
          <w:color w:val="FF0000"/>
          <w:spacing w:val="0"/>
          <w:w w:val="100"/>
          <w:position w:val="0"/>
          <w:sz w:val="28"/>
          <w:szCs w:val="28"/>
        </w:rPr>
      </w:pPr>
    </w:p>
    <w:p w14:paraId="2389C1CC">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firstLine="0" w:firstLineChars="0"/>
        <w:textAlignment w:val="auto"/>
        <w:outlineLvl w:val="1"/>
        <w:rPr>
          <w:rFonts w:hint="eastAsia" w:cs="宋体"/>
          <w:spacing w:val="0"/>
          <w:w w:val="100"/>
          <w:position w:val="0"/>
          <w:sz w:val="21"/>
          <w:szCs w:val="21"/>
          <w:lang w:val="en-US" w:eastAsia="zh-CN"/>
        </w:rPr>
      </w:pPr>
      <w:bookmarkStart w:id="26" w:name="_Toc14289"/>
      <w:bookmarkStart w:id="27" w:name="_Toc6531"/>
      <w:r>
        <w:rPr>
          <w:rFonts w:hint="eastAsia" w:ascii="宋体" w:hAnsi="宋体" w:eastAsia="宋体" w:cs="宋体"/>
          <w:b/>
          <w:bCs/>
          <w:spacing w:val="0"/>
          <w:w w:val="100"/>
          <w:position w:val="0"/>
          <w:sz w:val="24"/>
          <w:szCs w:val="24"/>
        </w:rPr>
        <w:t>采购标的需执行的强制标准、规范</w:t>
      </w:r>
      <w:bookmarkEnd w:id="21"/>
      <w:bookmarkEnd w:id="22"/>
      <w:bookmarkEnd w:id="23"/>
      <w:bookmarkEnd w:id="24"/>
      <w:r>
        <w:rPr>
          <w:rFonts w:hint="eastAsia" w:cs="宋体"/>
          <w:b/>
          <w:bCs/>
          <w:spacing w:val="0"/>
          <w:w w:val="100"/>
          <w:position w:val="0"/>
          <w:sz w:val="24"/>
          <w:szCs w:val="24"/>
          <w:lang w:val="en-US" w:eastAsia="zh-CN"/>
        </w:rPr>
        <w:t>:</w:t>
      </w:r>
      <w:bookmarkEnd w:id="26"/>
      <w:bookmarkEnd w:id="27"/>
      <w:bookmarkStart w:id="28" w:name="_Toc12593"/>
      <w:bookmarkStart w:id="29" w:name="_Toc4242"/>
      <w:r>
        <w:rPr>
          <w:rFonts w:hint="eastAsia" w:cs="宋体"/>
          <w:spacing w:val="0"/>
          <w:w w:val="100"/>
          <w:position w:val="0"/>
          <w:sz w:val="21"/>
          <w:szCs w:val="21"/>
          <w:lang w:val="en-US" w:eastAsia="zh-CN"/>
        </w:rPr>
        <w:t xml:space="preserve"> </w:t>
      </w:r>
    </w:p>
    <w:p w14:paraId="6FA484C9">
      <w:pPr>
        <w:pStyle w:val="4"/>
        <w:keepNext w:val="0"/>
        <w:keepLines w:val="0"/>
        <w:pageBreakBefore w:val="0"/>
        <w:widowControl w:val="0"/>
        <w:numPr>
          <w:ilvl w:val="0"/>
          <w:numId w:val="0"/>
        </w:numPr>
        <w:kinsoku/>
        <w:wordWrap/>
        <w:overflowPunct/>
        <w:topLinePunct w:val="0"/>
        <w:autoSpaceDE/>
        <w:autoSpaceDN/>
        <w:bidi w:val="0"/>
        <w:adjustRightInd/>
        <w:snapToGrid/>
        <w:spacing w:before="20" w:line="360" w:lineRule="auto"/>
        <w:ind w:left="592" w:leftChars="282" w:firstLine="50" w:firstLineChars="21"/>
        <w:textAlignment w:val="auto"/>
        <w:outlineLvl w:val="9"/>
        <w:rPr>
          <w:rFonts w:hint="eastAsia" w:ascii="仿宋" w:hAnsi="仿宋" w:eastAsia="仿宋" w:cs="仿宋"/>
          <w:b w:val="0"/>
          <w:bCs/>
          <w:sz w:val="24"/>
          <w:szCs w:val="24"/>
          <w:lang w:val="en-US" w:eastAsia="zh-CN"/>
        </w:rPr>
      </w:pPr>
      <w:bookmarkStart w:id="30" w:name="_Toc18264"/>
      <w:r>
        <w:rPr>
          <w:rFonts w:hint="eastAsia" w:ascii="仿宋" w:hAnsi="仿宋" w:eastAsia="仿宋" w:cs="仿宋"/>
          <w:b w:val="0"/>
          <w:bCs/>
          <w:spacing w:val="0"/>
          <w:w w:val="100"/>
          <w:position w:val="0"/>
          <w:sz w:val="24"/>
          <w:szCs w:val="24"/>
        </w:rPr>
        <w:t>采购标的需执行的国家相关标准、行业标准、地方标准或者其他标准、规范</w:t>
      </w:r>
      <w:bookmarkEnd w:id="28"/>
      <w:r>
        <w:rPr>
          <w:rFonts w:hint="eastAsia" w:ascii="仿宋" w:hAnsi="仿宋" w:eastAsia="仿宋" w:cs="仿宋"/>
          <w:b w:val="0"/>
          <w:bCs/>
          <w:spacing w:val="0"/>
          <w:w w:val="100"/>
          <w:position w:val="0"/>
          <w:sz w:val="24"/>
          <w:szCs w:val="24"/>
          <w:lang w:eastAsia="zh-CN"/>
        </w:rPr>
        <w:t>。</w:t>
      </w:r>
      <w:bookmarkEnd w:id="29"/>
      <w:bookmarkEnd w:id="30"/>
    </w:p>
    <w:p w14:paraId="681A7D63">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right="658" w:rightChars="0" w:firstLine="0" w:firstLineChars="0"/>
        <w:textAlignment w:val="auto"/>
        <w:outlineLvl w:val="1"/>
        <w:rPr>
          <w:rFonts w:hint="eastAsia" w:ascii="宋体" w:hAnsi="宋体" w:eastAsia="宋体" w:cs="宋体"/>
          <w:b/>
          <w:bCs/>
          <w:color w:val="FF0000"/>
          <w:spacing w:val="0"/>
          <w:w w:val="100"/>
          <w:position w:val="0"/>
          <w:sz w:val="24"/>
          <w:szCs w:val="24"/>
          <w:u w:val="single"/>
        </w:rPr>
      </w:pPr>
      <w:bookmarkStart w:id="31" w:name="_Toc28950"/>
      <w:bookmarkStart w:id="32" w:name="_Toc5241"/>
      <w:bookmarkStart w:id="33" w:name="_Toc28676"/>
      <w:bookmarkStart w:id="34" w:name="_Toc14195"/>
      <w:bookmarkStart w:id="35" w:name="_Toc23333"/>
      <w:bookmarkStart w:id="36" w:name="_Toc3949"/>
      <w:r>
        <w:rPr>
          <w:rFonts w:hint="eastAsia" w:ascii="宋体" w:hAnsi="宋体" w:eastAsia="宋体" w:cs="宋体"/>
          <w:b/>
          <w:bCs/>
          <w:color w:val="FF0000"/>
          <w:spacing w:val="0"/>
          <w:w w:val="100"/>
          <w:position w:val="0"/>
          <w:sz w:val="24"/>
          <w:szCs w:val="24"/>
          <w:u w:val="single"/>
        </w:rPr>
        <w:t>※技术服务要求</w:t>
      </w:r>
      <w:bookmarkEnd w:id="31"/>
      <w:bookmarkEnd w:id="32"/>
      <w:bookmarkEnd w:id="33"/>
      <w:bookmarkEnd w:id="34"/>
      <w:bookmarkEnd w:id="35"/>
      <w:bookmarkEnd w:id="36"/>
    </w:p>
    <w:p w14:paraId="150834FE">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default"/>
          <w:color w:val="auto"/>
          <w:lang w:val="en-US"/>
        </w:rPr>
      </w:pPr>
      <w:r>
        <w:rPr>
          <w:rFonts w:hint="eastAsia" w:ascii="仿宋" w:hAnsi="仿宋" w:eastAsia="仿宋" w:cs="仿宋"/>
          <w:b w:val="0"/>
          <w:bCs/>
          <w:color w:val="auto"/>
          <w:sz w:val="24"/>
          <w:szCs w:val="24"/>
          <w:lang w:val="en-US" w:eastAsia="zh-CN"/>
        </w:rPr>
        <w:t>符合《采购清单及需求一览表》中品目数量，规格与要求；</w:t>
      </w:r>
    </w:p>
    <w:p w14:paraId="168210F3">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eastAsia" w:ascii="仿宋" w:hAnsi="仿宋" w:eastAsia="仿宋" w:cs="仿宋"/>
          <w:b/>
          <w:bCs/>
          <w:color w:val="auto"/>
          <w:spacing w:val="0"/>
          <w:w w:val="100"/>
          <w:position w:val="0"/>
          <w:sz w:val="24"/>
          <w:szCs w:val="24"/>
        </w:rPr>
      </w:pPr>
      <w:r>
        <w:rPr>
          <w:rFonts w:hint="eastAsia" w:ascii="仿宋" w:hAnsi="仿宋" w:eastAsia="仿宋" w:cs="仿宋"/>
          <w:b w:val="0"/>
          <w:bCs/>
          <w:color w:val="auto"/>
          <w:spacing w:val="0"/>
          <w:w w:val="100"/>
          <w:position w:val="0"/>
          <w:sz w:val="24"/>
          <w:szCs w:val="24"/>
          <w:lang w:val="en-US" w:eastAsia="zh-CN"/>
        </w:rPr>
        <w:t>供应商所供货物须来源合法、保证质量； 须在采购方地区拥有稳定可靠的经营场所（实体店、连锁店、分店等）和优质的殡葬用品的供应货源，以备随时供货；产品必须符合国家商品质量安全标准；供应商在经营活动中没有违法记录，具有履行合同所必需的规模和仓储、运输、配送能力，能够开具正规发票且打印配送明细三联单</w:t>
      </w:r>
      <w:bookmarkStart w:id="37" w:name="_Toc28881"/>
      <w:bookmarkStart w:id="38" w:name="_Toc5730"/>
      <w:bookmarkStart w:id="39" w:name="_Toc10011"/>
      <w:bookmarkStart w:id="40" w:name="_Toc20560"/>
      <w:r>
        <w:rPr>
          <w:rFonts w:hint="eastAsia" w:ascii="仿宋" w:hAnsi="仿宋" w:eastAsia="仿宋" w:cs="仿宋"/>
          <w:b w:val="0"/>
          <w:bCs/>
          <w:color w:val="auto"/>
          <w:spacing w:val="0"/>
          <w:w w:val="100"/>
          <w:position w:val="0"/>
          <w:sz w:val="24"/>
          <w:szCs w:val="24"/>
          <w:lang w:val="en-US" w:eastAsia="zh-CN"/>
        </w:rPr>
        <w:t>。</w:t>
      </w:r>
    </w:p>
    <w:p w14:paraId="0D50AF99">
      <w:pPr>
        <w:pStyle w:val="4"/>
        <w:keepNext w:val="0"/>
        <w:keepLines w:val="0"/>
        <w:pageBreakBefore w:val="0"/>
        <w:widowControl w:val="0"/>
        <w:kinsoku/>
        <w:wordWrap/>
        <w:overflowPunct/>
        <w:topLinePunct w:val="0"/>
        <w:bidi w:val="0"/>
        <w:adjustRightInd/>
        <w:snapToGrid/>
        <w:spacing w:before="78" w:line="360" w:lineRule="auto"/>
        <w:ind w:left="622"/>
        <w:textAlignment w:val="auto"/>
        <w:outlineLvl w:val="1"/>
        <w:rPr>
          <w:rFonts w:hint="eastAsia" w:ascii="宋体" w:hAnsi="宋体" w:eastAsia="宋体" w:cs="宋体"/>
          <w:b/>
          <w:bCs/>
          <w:color w:val="auto"/>
          <w:spacing w:val="0"/>
          <w:w w:val="100"/>
          <w:position w:val="0"/>
          <w:sz w:val="24"/>
          <w:szCs w:val="24"/>
        </w:rPr>
      </w:pPr>
      <w:bookmarkStart w:id="41" w:name="_Toc12829"/>
      <w:bookmarkStart w:id="42" w:name="_Toc23318"/>
      <w:r>
        <w:rPr>
          <w:rFonts w:hint="eastAsia" w:ascii="宋体" w:hAnsi="宋体" w:eastAsia="宋体" w:cs="宋体"/>
          <w:b/>
          <w:bCs/>
          <w:color w:val="auto"/>
          <w:spacing w:val="0"/>
          <w:w w:val="100"/>
          <w:position w:val="0"/>
          <w:sz w:val="24"/>
          <w:szCs w:val="24"/>
        </w:rPr>
        <w:t xml:space="preserve">五、 </w:t>
      </w:r>
      <w:r>
        <w:rPr>
          <w:rFonts w:hint="eastAsia" w:ascii="宋体" w:hAnsi="宋体" w:eastAsia="宋体" w:cs="宋体"/>
          <w:b/>
          <w:bCs/>
          <w:color w:val="auto"/>
          <w:spacing w:val="0"/>
          <w:w w:val="100"/>
          <w:position w:val="0"/>
          <w:sz w:val="24"/>
          <w:szCs w:val="24"/>
          <w:u w:val="single"/>
        </w:rPr>
        <w:t>商务要求</w:t>
      </w:r>
      <w:bookmarkEnd w:id="37"/>
      <w:bookmarkEnd w:id="38"/>
      <w:bookmarkEnd w:id="39"/>
      <w:bookmarkEnd w:id="40"/>
      <w:bookmarkEnd w:id="41"/>
      <w:bookmarkEnd w:id="42"/>
    </w:p>
    <w:p w14:paraId="1C18318D">
      <w:pPr>
        <w:keepNext w:val="0"/>
        <w:keepLines w:val="0"/>
        <w:pageBreakBefore w:val="0"/>
        <w:widowControl w:val="0"/>
        <w:tabs>
          <w:tab w:val="left" w:pos="8400"/>
        </w:tabs>
        <w:kinsoku/>
        <w:wordWrap/>
        <w:overflowPunct/>
        <w:topLinePunct w:val="0"/>
        <w:bidi w:val="0"/>
        <w:adjustRightInd/>
        <w:snapToGrid/>
        <w:spacing w:before="27" w:line="360" w:lineRule="auto"/>
        <w:ind w:left="0" w:leftChars="0" w:right="-100" w:rightChars="0" w:firstLine="708" w:firstLineChars="295"/>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说明：本部分内容均为实质性条款，投标人的投标必须完全满足或者正偏离，且应在</w:t>
      </w:r>
      <w:r>
        <w:rPr>
          <w:rFonts w:hint="eastAsia" w:ascii="仿宋" w:hAnsi="仿宋" w:eastAsia="仿宋" w:cs="仿宋"/>
          <w:spacing w:val="0"/>
          <w:w w:val="100"/>
          <w:position w:val="0"/>
          <w:sz w:val="24"/>
          <w:szCs w:val="24"/>
          <w:lang w:val="en-US" w:eastAsia="zh-CN"/>
        </w:rPr>
        <w:t>响应</w:t>
      </w:r>
      <w:r>
        <w:rPr>
          <w:rFonts w:hint="eastAsia" w:ascii="仿宋" w:hAnsi="仿宋" w:eastAsia="仿宋" w:cs="仿宋"/>
          <w:spacing w:val="0"/>
          <w:w w:val="100"/>
          <w:position w:val="0"/>
          <w:sz w:val="24"/>
          <w:szCs w:val="24"/>
        </w:rPr>
        <w:t>文件《商务条款偏离表》中对本部分所有条款逐条说明响应或偏离情况，否则按照投标无效处理。</w:t>
      </w:r>
    </w:p>
    <w:tbl>
      <w:tblPr>
        <w:tblStyle w:val="13"/>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010"/>
        <w:gridCol w:w="6199"/>
      </w:tblGrid>
      <w:tr w14:paraId="5CD0B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85" w:type="dxa"/>
            <w:noWrap w:val="0"/>
            <w:vAlign w:val="center"/>
          </w:tcPr>
          <w:p w14:paraId="1E01EDE6">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010" w:type="dxa"/>
            <w:noWrap w:val="0"/>
            <w:vAlign w:val="center"/>
          </w:tcPr>
          <w:p w14:paraId="46B83AC5">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商务条款</w:t>
            </w:r>
          </w:p>
        </w:tc>
        <w:tc>
          <w:tcPr>
            <w:tcW w:w="6199" w:type="dxa"/>
            <w:noWrap w:val="0"/>
            <w:vAlign w:val="center"/>
          </w:tcPr>
          <w:p w14:paraId="4C184699">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r>
      <w:tr w14:paraId="6A76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885" w:type="dxa"/>
            <w:noWrap w:val="0"/>
            <w:vAlign w:val="center"/>
          </w:tcPr>
          <w:p w14:paraId="32C6276B">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2010" w:type="dxa"/>
            <w:noWrap w:val="0"/>
            <w:vAlign w:val="center"/>
          </w:tcPr>
          <w:p w14:paraId="545F38B7">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交付（实施）的时</w:t>
            </w:r>
          </w:p>
          <w:p w14:paraId="114C3FCA">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间（期限）</w:t>
            </w:r>
          </w:p>
        </w:tc>
        <w:tc>
          <w:tcPr>
            <w:tcW w:w="6199" w:type="dxa"/>
            <w:noWrap w:val="0"/>
            <w:vAlign w:val="center"/>
          </w:tcPr>
          <w:p w14:paraId="010563E1">
            <w:pPr>
              <w:pStyle w:val="14"/>
              <w:keepNext w:val="0"/>
              <w:keepLines w:val="0"/>
              <w:pageBreakBefore w:val="0"/>
              <w:widowControl w:val="0"/>
              <w:kinsoku/>
              <w:wordWrap/>
              <w:overflowPunct/>
              <w:topLinePunct w:val="0"/>
              <w:autoSpaceDE/>
              <w:autoSpaceDN/>
              <w:bidi w:val="0"/>
              <w:adjustRightInd w:val="0"/>
              <w:snapToGrid w:val="0"/>
              <w:spacing w:line="240" w:lineRule="auto"/>
              <w:ind w:left="0" w:firstLine="210" w:firstLineChars="100"/>
              <w:jc w:val="both"/>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合同签订后1年内随时按需供货</w:t>
            </w:r>
          </w:p>
        </w:tc>
      </w:tr>
      <w:tr w14:paraId="6417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5" w:type="dxa"/>
            <w:noWrap w:val="0"/>
            <w:vAlign w:val="center"/>
          </w:tcPr>
          <w:p w14:paraId="5BFA688B">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2010" w:type="dxa"/>
            <w:noWrap w:val="0"/>
            <w:vAlign w:val="center"/>
          </w:tcPr>
          <w:p w14:paraId="0FA0F796">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交付的地点（范围）</w:t>
            </w:r>
          </w:p>
        </w:tc>
        <w:tc>
          <w:tcPr>
            <w:tcW w:w="6199" w:type="dxa"/>
            <w:noWrap w:val="0"/>
            <w:vAlign w:val="center"/>
          </w:tcPr>
          <w:p w14:paraId="4BB57F80">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通化市殡葬管理中心</w:t>
            </w:r>
            <w:r>
              <w:rPr>
                <w:rFonts w:hint="eastAsia" w:ascii="宋体" w:hAnsi="宋体" w:eastAsia="宋体" w:cs="宋体"/>
                <w:color w:val="auto"/>
                <w:spacing w:val="0"/>
                <w:w w:val="100"/>
                <w:position w:val="0"/>
                <w:sz w:val="21"/>
                <w:szCs w:val="21"/>
                <w:lang w:val="en-US" w:eastAsia="zh-CN"/>
              </w:rPr>
              <w:t>指定地点</w:t>
            </w:r>
          </w:p>
        </w:tc>
      </w:tr>
      <w:tr w14:paraId="1495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885" w:type="dxa"/>
            <w:noWrap w:val="0"/>
            <w:vAlign w:val="center"/>
          </w:tcPr>
          <w:p w14:paraId="269020DA">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2010" w:type="dxa"/>
            <w:noWrap w:val="0"/>
            <w:vAlign w:val="center"/>
          </w:tcPr>
          <w:p w14:paraId="177AFC66">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付</w:t>
            </w:r>
            <w:r>
              <w:rPr>
                <w:rFonts w:hint="eastAsia" w:ascii="宋体" w:hAnsi="宋体" w:eastAsia="宋体" w:cs="宋体"/>
                <w:color w:val="auto"/>
                <w:spacing w:val="0"/>
                <w:w w:val="100"/>
                <w:position w:val="0"/>
                <w:sz w:val="21"/>
                <w:szCs w:val="21"/>
              </w:rPr>
              <w:t>款条件（进度和</w:t>
            </w:r>
          </w:p>
          <w:p w14:paraId="07BFCBB5">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方式）</w:t>
            </w:r>
          </w:p>
        </w:tc>
        <w:tc>
          <w:tcPr>
            <w:tcW w:w="6199" w:type="dxa"/>
            <w:noWrap w:val="0"/>
            <w:vAlign w:val="center"/>
          </w:tcPr>
          <w:p w14:paraId="7835D74D">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以实际所签合同为准</w:t>
            </w:r>
          </w:p>
        </w:tc>
      </w:tr>
    </w:tbl>
    <w:p w14:paraId="09295840">
      <w:pPr>
        <w:pStyle w:val="4"/>
        <w:spacing w:before="34" w:line="220" w:lineRule="auto"/>
        <w:ind w:left="335"/>
        <w:outlineLvl w:val="9"/>
        <w:rPr>
          <w:rFonts w:hint="eastAsia" w:ascii="宋体" w:hAnsi="宋体" w:eastAsia="宋体" w:cs="宋体"/>
          <w:spacing w:val="0"/>
          <w:w w:val="100"/>
          <w:position w:val="0"/>
          <w:sz w:val="21"/>
          <w:szCs w:val="21"/>
        </w:rPr>
      </w:pPr>
      <w:bookmarkStart w:id="43" w:name="_Toc30226"/>
    </w:p>
    <w:p w14:paraId="5D807DAA">
      <w:pPr>
        <w:rPr>
          <w:rFonts w:hint="eastAsia" w:ascii="宋体" w:hAnsi="宋体" w:eastAsia="宋体" w:cs="宋体"/>
          <w:b/>
          <w:bCs/>
          <w:spacing w:val="0"/>
          <w:w w:val="100"/>
          <w:position w:val="0"/>
          <w:sz w:val="21"/>
          <w:szCs w:val="21"/>
        </w:rPr>
      </w:pPr>
      <w:bookmarkStart w:id="44" w:name="_Toc31856"/>
      <w:bookmarkStart w:id="45" w:name="_Toc17485"/>
      <w:bookmarkStart w:id="46" w:name="_Toc5049"/>
      <w:bookmarkStart w:id="47" w:name="_Toc10846"/>
      <w:r>
        <w:rPr>
          <w:rFonts w:hint="eastAsia" w:ascii="宋体" w:hAnsi="宋体" w:eastAsia="宋体" w:cs="宋体"/>
          <w:b/>
          <w:bCs/>
          <w:spacing w:val="0"/>
          <w:w w:val="100"/>
          <w:position w:val="0"/>
          <w:sz w:val="21"/>
          <w:szCs w:val="21"/>
        </w:rPr>
        <w:br w:type="page"/>
      </w:r>
    </w:p>
    <w:p w14:paraId="7A4341B5">
      <w:pPr>
        <w:pStyle w:val="4"/>
        <w:spacing w:before="34" w:line="220" w:lineRule="auto"/>
        <w:ind w:left="335"/>
        <w:outlineLvl w:val="1"/>
        <w:rPr>
          <w:rFonts w:hint="eastAsia" w:ascii="宋体" w:hAnsi="宋体" w:eastAsia="宋体" w:cs="宋体"/>
          <w:b/>
          <w:bCs/>
          <w:spacing w:val="0"/>
          <w:w w:val="100"/>
          <w:position w:val="0"/>
          <w:sz w:val="21"/>
          <w:szCs w:val="21"/>
        </w:rPr>
      </w:pPr>
      <w:bookmarkStart w:id="48" w:name="_Toc22766"/>
      <w:r>
        <w:rPr>
          <w:rFonts w:hint="eastAsia" w:ascii="宋体" w:hAnsi="宋体" w:eastAsia="宋体" w:cs="宋体"/>
          <w:b/>
          <w:bCs/>
          <w:spacing w:val="0"/>
          <w:w w:val="100"/>
          <w:position w:val="0"/>
          <w:sz w:val="21"/>
          <w:szCs w:val="21"/>
        </w:rPr>
        <w:t>六、合同主要条款</w:t>
      </w:r>
      <w:bookmarkEnd w:id="43"/>
      <w:bookmarkEnd w:id="44"/>
      <w:bookmarkEnd w:id="45"/>
      <w:bookmarkEnd w:id="46"/>
      <w:bookmarkEnd w:id="47"/>
      <w:bookmarkEnd w:id="48"/>
    </w:p>
    <w:tbl>
      <w:tblPr>
        <w:tblStyle w:val="13"/>
        <w:tblpPr w:leftFromText="180" w:rightFromText="180" w:vertAnchor="text" w:horzAnchor="page" w:tblpX="1804" w:tblpY="303"/>
        <w:tblOverlap w:val="never"/>
        <w:tblW w:w="8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2272"/>
        <w:gridCol w:w="5475"/>
      </w:tblGrid>
      <w:tr w14:paraId="36D5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23" w:type="dxa"/>
            <w:noWrap w:val="0"/>
            <w:vAlign w:val="center"/>
          </w:tcPr>
          <w:p w14:paraId="7C24C05F">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272" w:type="dxa"/>
            <w:noWrap w:val="0"/>
            <w:vAlign w:val="center"/>
          </w:tcPr>
          <w:p w14:paraId="5C2F96B5">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c>
          <w:tcPr>
            <w:tcW w:w="5475" w:type="dxa"/>
            <w:noWrap w:val="0"/>
            <w:vAlign w:val="center"/>
          </w:tcPr>
          <w:p w14:paraId="09179E3A">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要</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求</w:t>
            </w:r>
          </w:p>
        </w:tc>
      </w:tr>
      <w:tr w14:paraId="4997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23" w:type="dxa"/>
            <w:noWrap w:val="0"/>
            <w:vAlign w:val="center"/>
          </w:tcPr>
          <w:p w14:paraId="28CEF459">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1</w:t>
            </w:r>
          </w:p>
        </w:tc>
        <w:tc>
          <w:tcPr>
            <w:tcW w:w="2272" w:type="dxa"/>
            <w:noWrap w:val="0"/>
            <w:vAlign w:val="center"/>
          </w:tcPr>
          <w:p w14:paraId="6F0D5CAC">
            <w:pPr>
              <w:pStyle w:val="14"/>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履约保证金数额</w:t>
            </w:r>
          </w:p>
        </w:tc>
        <w:tc>
          <w:tcPr>
            <w:tcW w:w="5475" w:type="dxa"/>
            <w:noWrap w:val="0"/>
            <w:vAlign w:val="center"/>
          </w:tcPr>
          <w:p w14:paraId="12025C66">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不超过合同额度10%，</w:t>
            </w:r>
            <w:r>
              <w:rPr>
                <w:rFonts w:hint="eastAsia" w:ascii="宋体" w:hAnsi="宋体" w:eastAsia="宋体" w:cs="宋体"/>
                <w:color w:val="auto"/>
                <w:spacing w:val="0"/>
                <w:w w:val="100"/>
                <w:position w:val="0"/>
                <w:sz w:val="21"/>
                <w:szCs w:val="21"/>
                <w:lang w:eastAsia="zh-CN"/>
              </w:rPr>
              <w:t>以实际所签合同为准。</w:t>
            </w:r>
          </w:p>
        </w:tc>
      </w:tr>
      <w:tr w14:paraId="788ED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3" w:type="dxa"/>
            <w:noWrap w:val="0"/>
            <w:vAlign w:val="center"/>
          </w:tcPr>
          <w:p w14:paraId="5A84F9FA">
            <w:pPr>
              <w:keepNext w:val="0"/>
              <w:keepLines w:val="0"/>
              <w:pageBreakBefore w:val="0"/>
              <w:widowControl w:val="0"/>
              <w:tabs>
                <w:tab w:val="left" w:pos="678"/>
              </w:tabs>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w:t>
            </w:r>
          </w:p>
        </w:tc>
        <w:tc>
          <w:tcPr>
            <w:tcW w:w="2272" w:type="dxa"/>
            <w:noWrap w:val="0"/>
            <w:vAlign w:val="center"/>
          </w:tcPr>
          <w:p w14:paraId="2A0173D4">
            <w:pPr>
              <w:pStyle w:val="14"/>
              <w:keepNext w:val="0"/>
              <w:keepLines w:val="0"/>
              <w:pageBreakBefore w:val="0"/>
              <w:widowControl/>
              <w:wordWrap/>
              <w:overflowPunct/>
              <w:topLinePunct w:val="0"/>
              <w:bidi w:val="0"/>
              <w:adjustRightInd w:val="0"/>
              <w:snapToGrid w:val="0"/>
              <w:spacing w:line="240" w:lineRule="auto"/>
              <w:ind w:left="0" w:right="171" w:hanging="446"/>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知识产权的归属和处理方式</w:t>
            </w:r>
          </w:p>
        </w:tc>
        <w:tc>
          <w:tcPr>
            <w:tcW w:w="5475" w:type="dxa"/>
            <w:noWrap w:val="0"/>
            <w:vAlign w:val="center"/>
          </w:tcPr>
          <w:p w14:paraId="4E2F374A">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无</w:t>
            </w:r>
          </w:p>
        </w:tc>
      </w:tr>
      <w:tr w14:paraId="773E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23" w:type="dxa"/>
            <w:noWrap w:val="0"/>
            <w:vAlign w:val="center"/>
          </w:tcPr>
          <w:p w14:paraId="3BE8F662">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val="en-US" w:eastAsia="zh-CN"/>
              </w:rPr>
              <w:t>3</w:t>
            </w:r>
          </w:p>
        </w:tc>
        <w:tc>
          <w:tcPr>
            <w:tcW w:w="2272" w:type="dxa"/>
            <w:noWrap w:val="0"/>
            <w:vAlign w:val="center"/>
          </w:tcPr>
          <w:p w14:paraId="2C3C98E5">
            <w:pPr>
              <w:pStyle w:val="14"/>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履约验收要求</w:t>
            </w:r>
          </w:p>
        </w:tc>
        <w:tc>
          <w:tcPr>
            <w:tcW w:w="5475" w:type="dxa"/>
            <w:noWrap w:val="0"/>
            <w:vAlign w:val="center"/>
          </w:tcPr>
          <w:p w14:paraId="4408404D">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按照</w:t>
            </w:r>
            <w:r>
              <w:rPr>
                <w:rFonts w:hint="eastAsia" w:ascii="宋体" w:hAnsi="宋体" w:eastAsia="宋体" w:cs="宋体"/>
                <w:spacing w:val="0"/>
                <w:w w:val="100"/>
                <w:position w:val="0"/>
                <w:sz w:val="21"/>
                <w:szCs w:val="21"/>
                <w:lang w:val="en-US" w:eastAsia="zh-CN"/>
              </w:rPr>
              <w:t>实际</w:t>
            </w:r>
            <w:r>
              <w:rPr>
                <w:rFonts w:hint="eastAsia" w:ascii="宋体" w:hAnsi="宋体" w:eastAsia="宋体" w:cs="宋体"/>
                <w:spacing w:val="0"/>
                <w:w w:val="100"/>
                <w:position w:val="0"/>
                <w:sz w:val="21"/>
                <w:szCs w:val="21"/>
              </w:rPr>
              <w:t>采购需求进行验收。</w:t>
            </w:r>
          </w:p>
        </w:tc>
      </w:tr>
      <w:tr w14:paraId="2E58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9" w:hRule="atLeast"/>
        </w:trPr>
        <w:tc>
          <w:tcPr>
            <w:tcW w:w="623" w:type="dxa"/>
            <w:noWrap w:val="0"/>
            <w:vAlign w:val="center"/>
          </w:tcPr>
          <w:p w14:paraId="1B75B65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4</w:t>
            </w:r>
          </w:p>
        </w:tc>
        <w:tc>
          <w:tcPr>
            <w:tcW w:w="2272" w:type="dxa"/>
            <w:noWrap w:val="0"/>
            <w:vAlign w:val="center"/>
          </w:tcPr>
          <w:p w14:paraId="197A3863">
            <w:pPr>
              <w:pStyle w:val="14"/>
              <w:keepNext w:val="0"/>
              <w:keepLines w:val="0"/>
              <w:pageBreakBefore w:val="0"/>
              <w:widowControl/>
              <w:wordWrap/>
              <w:overflowPunct/>
              <w:topLinePunct w:val="0"/>
              <w:bidi w:val="0"/>
              <w:adjustRightInd w:val="0"/>
              <w:snapToGrid w:val="0"/>
              <w:spacing w:line="240" w:lineRule="auto"/>
              <w:ind w:left="0" w:right="171" w:hanging="448"/>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违约责任与解决争议的方法</w:t>
            </w:r>
          </w:p>
        </w:tc>
        <w:tc>
          <w:tcPr>
            <w:tcW w:w="5475" w:type="dxa"/>
            <w:noWrap w:val="0"/>
            <w:vAlign w:val="center"/>
          </w:tcPr>
          <w:p w14:paraId="2861E6B8">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采购人权利义务：</w:t>
            </w:r>
          </w:p>
          <w:p w14:paraId="19977524">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5"/>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1.采购人有权对供应商的日常工作进行检查、监督和考核。考核分为合格、不合格两类，对不合格的内容可以进行惩戒、罚款，具体操作为：对检查过程中发现不合格地方予以扣分，作为惩戒罚款依据。</w:t>
            </w:r>
          </w:p>
          <w:p w14:paraId="4323B340">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2.如采购人有</w:t>
            </w:r>
            <w:r>
              <w:rPr>
                <w:rFonts w:hint="eastAsia" w:ascii="宋体" w:hAnsi="宋体" w:eastAsia="宋体" w:cs="宋体"/>
                <w:spacing w:val="0"/>
                <w:w w:val="100"/>
                <w:position w:val="0"/>
                <w:sz w:val="21"/>
                <w:szCs w:val="21"/>
                <w:lang w:val="en-US" w:eastAsia="zh-CN"/>
              </w:rPr>
              <w:t>权就特殊</w:t>
            </w:r>
            <w:r>
              <w:rPr>
                <w:rFonts w:hint="eastAsia" w:ascii="宋体" w:hAnsi="宋体" w:eastAsia="宋体" w:cs="宋体"/>
                <w:spacing w:val="0"/>
                <w:w w:val="100"/>
                <w:position w:val="0"/>
                <w:sz w:val="21"/>
                <w:szCs w:val="21"/>
              </w:rPr>
              <w:t>活动需要供应商配合或采购人须扩大服务范围，</w:t>
            </w:r>
            <w:r>
              <w:rPr>
                <w:rFonts w:hint="eastAsia" w:ascii="宋体" w:hAnsi="宋体" w:eastAsia="宋体" w:cs="宋体"/>
                <w:spacing w:val="0"/>
                <w:w w:val="100"/>
                <w:position w:val="0"/>
                <w:sz w:val="21"/>
                <w:szCs w:val="21"/>
                <w:lang w:val="en-US" w:eastAsia="zh-CN"/>
              </w:rPr>
              <w:t>并有义务提前通知供应商、以便</w:t>
            </w:r>
            <w:r>
              <w:rPr>
                <w:rFonts w:hint="eastAsia" w:ascii="宋体" w:hAnsi="宋体" w:eastAsia="宋体" w:cs="宋体"/>
                <w:spacing w:val="0"/>
                <w:w w:val="100"/>
                <w:position w:val="0"/>
                <w:sz w:val="21"/>
                <w:szCs w:val="21"/>
              </w:rPr>
              <w:t>供应商</w:t>
            </w:r>
            <w:r>
              <w:rPr>
                <w:rFonts w:hint="eastAsia" w:ascii="宋体" w:hAnsi="宋体" w:eastAsia="宋体" w:cs="宋体"/>
                <w:spacing w:val="0"/>
                <w:w w:val="100"/>
                <w:position w:val="0"/>
                <w:sz w:val="21"/>
                <w:szCs w:val="21"/>
                <w:lang w:val="en-US" w:eastAsia="zh-CN"/>
              </w:rPr>
              <w:t>应</w:t>
            </w:r>
            <w:r>
              <w:rPr>
                <w:rFonts w:hint="eastAsia" w:ascii="宋体" w:hAnsi="宋体" w:eastAsia="宋体" w:cs="宋体"/>
                <w:spacing w:val="0"/>
                <w:w w:val="100"/>
                <w:position w:val="0"/>
                <w:sz w:val="21"/>
                <w:szCs w:val="21"/>
              </w:rPr>
              <w:t>进行物料准备等相关工作。</w:t>
            </w:r>
          </w:p>
          <w:p w14:paraId="6667A415">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.因财政拨款等原因造成支付供应商费用延误</w:t>
            </w:r>
            <w:r>
              <w:rPr>
                <w:rFonts w:hint="eastAsia" w:ascii="宋体" w:hAnsi="宋体" w:eastAsia="宋体" w:cs="宋体"/>
                <w:spacing w:val="0"/>
                <w:w w:val="100"/>
                <w:position w:val="0"/>
                <w:sz w:val="21"/>
                <w:szCs w:val="21"/>
                <w:lang w:eastAsia="zh-CN"/>
              </w:rPr>
              <w:t>或不可抗力因素导致项目暂停或终止</w:t>
            </w:r>
            <w:r>
              <w:rPr>
                <w:rFonts w:hint="eastAsia" w:ascii="宋体" w:hAnsi="宋体" w:eastAsia="宋体" w:cs="宋体"/>
                <w:spacing w:val="0"/>
                <w:w w:val="100"/>
                <w:position w:val="0"/>
                <w:sz w:val="21"/>
                <w:szCs w:val="21"/>
              </w:rPr>
              <w:t>，采购人不承担违约责任，不承担利息损失。</w:t>
            </w:r>
          </w:p>
          <w:p w14:paraId="7503FC65">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供应商权利及义务：</w:t>
            </w:r>
          </w:p>
          <w:p w14:paraId="1BB28E61">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4"/>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1.供应商完成各项服务工作并接受采购人的监督考核。对采购人查出的问题及时整改，供应商应积极配合完成采购 人交办的服务范围内的任务。</w:t>
            </w:r>
          </w:p>
          <w:p w14:paraId="1C0E3B71">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供应商及供应商员工不得因履行本合同范围内的服务工作向其他任何人员另行索取报酬。</w:t>
            </w:r>
          </w:p>
          <w:p w14:paraId="2A6BB6D2">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供应商不得将承包的服务工作转包给第三方。</w:t>
            </w:r>
          </w:p>
          <w:p w14:paraId="014F9F49">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解决争议的方法双方因履行本协议而产生的争议，应友好协商解决，协商不成的，任何一方可向采购人所在地的人民法院提起诉讼。</w:t>
            </w:r>
          </w:p>
          <w:p w14:paraId="3A7779FE">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w:t>
            </w:r>
          </w:p>
        </w:tc>
      </w:tr>
    </w:tbl>
    <w:p w14:paraId="06D2F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83" w:firstLineChars="200"/>
        <w:jc w:val="center"/>
        <w:textAlignment w:val="baseline"/>
        <w:outlineLvl w:val="0"/>
        <w:rPr>
          <w:rFonts w:ascii="宋体" w:hAnsi="宋体" w:eastAsia="宋体" w:cs="宋体"/>
          <w:spacing w:val="0"/>
          <w:w w:val="100"/>
          <w:position w:val="0"/>
          <w:sz w:val="36"/>
          <w:szCs w:val="36"/>
        </w:rPr>
      </w:pPr>
      <w:r>
        <w:rPr>
          <w:rFonts w:hint="eastAsia" w:ascii="宋体" w:hAnsi="宋体" w:eastAsia="宋体" w:cs="宋体"/>
          <w:b/>
          <w:bCs/>
          <w:sz w:val="44"/>
          <w:szCs w:val="44"/>
        </w:rPr>
        <w:br w:type="page"/>
      </w:r>
      <w:bookmarkStart w:id="49" w:name="_Toc16841"/>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49"/>
    </w:p>
    <w:p w14:paraId="35866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5A51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0" w:name="_Toc6593"/>
      <w:r>
        <w:rPr>
          <w:rFonts w:ascii="宋体" w:hAnsi="宋体" w:eastAsia="宋体" w:cs="宋体"/>
          <w:b/>
          <w:bCs/>
          <w:spacing w:val="0"/>
          <w:w w:val="100"/>
          <w:position w:val="0"/>
          <w:sz w:val="24"/>
          <w:szCs w:val="24"/>
        </w:rPr>
        <w:t>一、促进中小企业发展政策</w:t>
      </w:r>
      <w:bookmarkEnd w:id="50"/>
    </w:p>
    <w:p w14:paraId="70E1F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4FDA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26E1C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57B3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181BF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1A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333D3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18B3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0E506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2194C5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07402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13BB1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4EC81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76F68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06839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32679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对于非专门面向中小企业采购的采购包，应当对符合本章规定的小微企业报价给予</w:t>
      </w:r>
      <w:r>
        <w:rPr>
          <w:rFonts w:ascii="Calibri" w:hAnsi="Calibri" w:eastAsia="Calibri" w:cs="Calibri"/>
          <w:spacing w:val="0"/>
          <w:w w:val="100"/>
          <w:position w:val="0"/>
          <w:sz w:val="24"/>
          <w:szCs w:val="24"/>
          <w:u w:val="single" w:color="auto"/>
        </w:rPr>
        <w:t>10%-20%</w:t>
      </w:r>
      <w:r>
        <w:rPr>
          <w:rFonts w:ascii="宋体" w:hAnsi="宋体" w:eastAsia="宋体" w:cs="宋体"/>
          <w:spacing w:val="0"/>
          <w:w w:val="100"/>
          <w:position w:val="0"/>
          <w:sz w:val="24"/>
          <w:szCs w:val="24"/>
        </w:rPr>
        <w:t>的扣除，用扣除后的价格参加评审。</w:t>
      </w:r>
    </w:p>
    <w:p w14:paraId="01427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rPr>
        <w:t>30%</w:t>
      </w:r>
      <w:r>
        <w:rPr>
          <w:rFonts w:ascii="宋体" w:hAnsi="宋体" w:eastAsia="宋体" w:cs="宋体"/>
          <w:spacing w:val="0"/>
          <w:w w:val="100"/>
          <w:position w:val="0"/>
          <w:sz w:val="24"/>
          <w:szCs w:val="24"/>
        </w:rPr>
        <w:t>以上的，应当对联合体或者大中型企业的报价给予</w:t>
      </w:r>
      <w:r>
        <w:rPr>
          <w:rFonts w:ascii="Calibri" w:hAnsi="Calibri" w:eastAsia="Calibri" w:cs="Calibri"/>
          <w:spacing w:val="0"/>
          <w:w w:val="100"/>
          <w:position w:val="0"/>
          <w:sz w:val="24"/>
          <w:szCs w:val="24"/>
        </w:rPr>
        <w:t>4%-6%</w:t>
      </w:r>
      <w:r>
        <w:rPr>
          <w:rFonts w:ascii="宋体" w:hAnsi="宋体" w:eastAsia="宋体" w:cs="宋体"/>
          <w:spacing w:val="0"/>
          <w:w w:val="100"/>
          <w:position w:val="0"/>
          <w:sz w:val="24"/>
          <w:szCs w:val="24"/>
        </w:rPr>
        <w:t>的扣除，用扣除后的价格参加评审。组成联合体或者接受分包的小微企业与联合体内其他企业、分包企业之间存在直接控股、管理关系的，不享受价格扣除优惠政策。</w:t>
      </w:r>
    </w:p>
    <w:p w14:paraId="204DD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3.</w:t>
      </w:r>
      <w:r>
        <w:rPr>
          <w:rFonts w:ascii="宋体" w:hAnsi="宋体" w:eastAsia="宋体" w:cs="宋体"/>
          <w:spacing w:val="0"/>
          <w:w w:val="100"/>
          <w:position w:val="0"/>
          <w:sz w:val="24"/>
          <w:szCs w:val="24"/>
        </w:rPr>
        <w:t>价格扣除比例或者价格分加分比例对小型企业和微型企业同等对待，不作区分。</w:t>
      </w:r>
    </w:p>
    <w:p w14:paraId="0EE59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35F65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7FEE1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BF4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0A8CE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71247E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2303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1" w:name="_Toc27953"/>
      <w:r>
        <w:rPr>
          <w:rFonts w:ascii="宋体" w:hAnsi="宋体" w:eastAsia="宋体" w:cs="宋体"/>
          <w:b/>
          <w:bCs/>
          <w:spacing w:val="0"/>
          <w:w w:val="100"/>
          <w:position w:val="0"/>
          <w:sz w:val="24"/>
          <w:szCs w:val="24"/>
        </w:rPr>
        <w:t>二、支持监狱企业发展政策</w:t>
      </w:r>
      <w:bookmarkEnd w:id="51"/>
    </w:p>
    <w:p w14:paraId="185581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498FC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6C091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0360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5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04AC5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02F0F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B4F2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1209E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4345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2" w:name="_Toc26633"/>
      <w:r>
        <w:rPr>
          <w:rFonts w:ascii="宋体" w:hAnsi="宋体" w:eastAsia="宋体" w:cs="宋体"/>
          <w:b/>
          <w:bCs/>
          <w:spacing w:val="0"/>
          <w:w w:val="100"/>
          <w:position w:val="0"/>
          <w:sz w:val="24"/>
          <w:szCs w:val="24"/>
        </w:rPr>
        <w:t>三、支持残疾人福利性单位发展政策</w:t>
      </w:r>
      <w:bookmarkEnd w:id="52"/>
    </w:p>
    <w:p w14:paraId="79EDE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C1B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59910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E170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27B26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722B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CE1E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2368D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9EA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67884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861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9B35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89F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640E6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4E58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61359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9DC8E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2BB6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3" w:name="_Toc17018"/>
      <w:r>
        <w:rPr>
          <w:rFonts w:ascii="宋体" w:hAnsi="宋体" w:eastAsia="宋体" w:cs="宋体"/>
          <w:b/>
          <w:bCs/>
          <w:spacing w:val="0"/>
          <w:w w:val="100"/>
          <w:position w:val="0"/>
          <w:sz w:val="24"/>
          <w:szCs w:val="24"/>
        </w:rPr>
        <w:t>四、强制、优先采购节能产品、环境标志产品政策</w:t>
      </w:r>
      <w:bookmarkEnd w:id="53"/>
    </w:p>
    <w:p w14:paraId="22806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E3DE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50882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0F97AB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76358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4806E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01F46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33322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F33E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6DE52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2E963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E5C1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4F8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4" w:name="_Toc4845"/>
      <w:r>
        <w:rPr>
          <w:rFonts w:ascii="宋体" w:hAnsi="宋体" w:eastAsia="宋体" w:cs="宋体"/>
          <w:b/>
          <w:bCs/>
          <w:spacing w:val="0"/>
          <w:w w:val="100"/>
          <w:position w:val="0"/>
          <w:sz w:val="36"/>
          <w:szCs w:val="36"/>
        </w:rPr>
        <w:t>第四章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资格审查方法与标准</w:t>
      </w:r>
      <w:bookmarkEnd w:id="54"/>
    </w:p>
    <w:p w14:paraId="59205E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BAB6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F12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5" w:name="_Toc49"/>
      <w:r>
        <w:rPr>
          <w:rFonts w:ascii="黑体" w:hAnsi="黑体" w:eastAsia="黑体" w:cs="黑体"/>
          <w:spacing w:val="0"/>
          <w:w w:val="100"/>
          <w:position w:val="0"/>
          <w:sz w:val="30"/>
          <w:szCs w:val="30"/>
        </w:rPr>
        <w:t>一、资格审查方法</w:t>
      </w:r>
      <w:bookmarkEnd w:id="55"/>
    </w:p>
    <w:p w14:paraId="5912D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采购人与采购代理机构签订的《政府采购委托代理协议》有关约定，本项目依据竞争性谈判文件依法对供应商的资格进行审查。资格审查不合格的供应商，响应无效。除法律允许的情形外，资格审查合格供应商不足3家的，不得评标。</w:t>
      </w:r>
    </w:p>
    <w:p w14:paraId="26231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spacing w:val="0"/>
          <w:w w:val="100"/>
          <w:position w:val="0"/>
        </w:rPr>
      </w:pPr>
      <w:bookmarkStart w:id="56" w:name="_Toc25281"/>
      <w:r>
        <w:rPr>
          <w:rFonts w:ascii="黑体" w:hAnsi="黑体" w:eastAsia="黑体" w:cs="黑体"/>
          <w:spacing w:val="0"/>
          <w:w w:val="100"/>
          <w:position w:val="0"/>
          <w:sz w:val="30"/>
          <w:szCs w:val="30"/>
        </w:rPr>
        <w:t>二、资格审查标准</w:t>
      </w:r>
      <w:bookmarkEnd w:id="56"/>
    </w:p>
    <w:tbl>
      <w:tblPr>
        <w:tblStyle w:val="13"/>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2685"/>
        <w:gridCol w:w="615"/>
        <w:gridCol w:w="5475"/>
      </w:tblGrid>
      <w:tr w14:paraId="1707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1" w:type="dxa"/>
            <w:tcBorders>
              <w:top w:val="single" w:color="000000" w:sz="6" w:space="0"/>
              <w:left w:val="single" w:color="000000" w:sz="6" w:space="0"/>
            </w:tcBorders>
            <w:vAlign w:val="center"/>
          </w:tcPr>
          <w:p w14:paraId="22D6F94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685" w:type="dxa"/>
            <w:tcBorders>
              <w:top w:val="single" w:color="000000" w:sz="6" w:space="0"/>
            </w:tcBorders>
            <w:vAlign w:val="center"/>
          </w:tcPr>
          <w:p w14:paraId="24561A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审查内容</w:t>
            </w:r>
          </w:p>
        </w:tc>
        <w:tc>
          <w:tcPr>
            <w:tcW w:w="6090" w:type="dxa"/>
            <w:gridSpan w:val="2"/>
            <w:tcBorders>
              <w:top w:val="single" w:color="000000" w:sz="6" w:space="0"/>
              <w:right w:val="single" w:color="000000" w:sz="6" w:space="0"/>
            </w:tcBorders>
            <w:vAlign w:val="center"/>
          </w:tcPr>
          <w:p w14:paraId="6F0ED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审查要求</w:t>
            </w:r>
          </w:p>
        </w:tc>
      </w:tr>
      <w:tr w14:paraId="10AC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6CA8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（一）基本资格条件</w:t>
            </w:r>
          </w:p>
        </w:tc>
      </w:tr>
      <w:tr w14:paraId="2BD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6F1BCB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F84C7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855FA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E203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13755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DB6C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685" w:type="dxa"/>
            <w:vAlign w:val="center"/>
          </w:tcPr>
          <w:p w14:paraId="2AF94526">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3A57ADD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75938FB0">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031211D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1E48DFA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具有独立承担民事责任的能力</w:t>
            </w:r>
          </w:p>
        </w:tc>
        <w:tc>
          <w:tcPr>
            <w:tcW w:w="6090" w:type="dxa"/>
            <w:gridSpan w:val="2"/>
            <w:tcBorders>
              <w:right w:val="single" w:color="000000" w:sz="6" w:space="0"/>
            </w:tcBorders>
            <w:vAlign w:val="center"/>
          </w:tcPr>
          <w:p w14:paraId="1D3A5D46">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法人营业执照或事业单位法人证书或民办非企业单位登记证书或个体工商户营业执照或其他组织的执业许可证副本扫描件；供应商为自然人的提供身份证明扫描件；采购标的属于银行、保险、石油石化、电力、电信等行业的，允许该行业法人的分支机构参加谈判（报价），提供分支机构的《营业执照》副本扫描件。（1.自然人参加采购活动的，证明材料须由本人签字；2.证明材料有效期应包含响应文件提交截止日。）</w:t>
            </w:r>
          </w:p>
        </w:tc>
      </w:tr>
      <w:tr w14:paraId="0874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401" w:type="dxa"/>
            <w:tcBorders>
              <w:left w:val="single" w:color="000000" w:sz="6" w:space="0"/>
            </w:tcBorders>
            <w:vAlign w:val="top"/>
          </w:tcPr>
          <w:p w14:paraId="0FEAD6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88B24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271BE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3C8F9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685" w:type="dxa"/>
            <w:vAlign w:val="center"/>
          </w:tcPr>
          <w:p w14:paraId="1ABD90E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D6B0AD5">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1691A7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具有良好的商业信誉</w:t>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和健全的财务会计制</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度</w:t>
            </w:r>
            <w:r>
              <w:rPr>
                <w:rFonts w:ascii="宋体" w:hAnsi="宋体" w:eastAsia="宋体" w:cs="宋体"/>
                <w:spacing w:val="0"/>
                <w:w w:val="100"/>
                <w:position w:val="0"/>
                <w:sz w:val="24"/>
                <w:szCs w:val="24"/>
              </w:rPr>
              <w:fldChar w:fldCharType="end"/>
            </w:r>
          </w:p>
        </w:tc>
        <w:tc>
          <w:tcPr>
            <w:tcW w:w="6090" w:type="dxa"/>
            <w:gridSpan w:val="2"/>
            <w:tcBorders>
              <w:right w:val="single" w:color="000000" w:sz="6" w:space="0"/>
            </w:tcBorders>
            <w:vAlign w:val="center"/>
          </w:tcPr>
          <w:p w14:paraId="7562077B">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w:t>
            </w:r>
            <w:r>
              <w:rPr>
                <w:rFonts w:hint="eastAsia" w:ascii="宋体" w:hAnsi="宋体" w:eastAsia="宋体" w:cs="宋体"/>
                <w:spacing w:val="0"/>
                <w:w w:val="100"/>
                <w:position w:val="0"/>
                <w:sz w:val="24"/>
                <w:szCs w:val="24"/>
              </w:rPr>
              <w:t>六个月内出具的资信证明扫描件，2025年成立的企业需提供一份银行资信证明扫描件</w:t>
            </w:r>
          </w:p>
        </w:tc>
      </w:tr>
      <w:tr w14:paraId="48A9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01" w:type="dxa"/>
            <w:tcBorders>
              <w:left w:val="single" w:color="000000" w:sz="6" w:space="0"/>
            </w:tcBorders>
            <w:vAlign w:val="top"/>
          </w:tcPr>
          <w:p w14:paraId="48F262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43E00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685" w:type="dxa"/>
            <w:vAlign w:val="center"/>
          </w:tcPr>
          <w:p w14:paraId="625B8F6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具有履行合同所必需的设备和专业技术能力</w:t>
            </w:r>
          </w:p>
        </w:tc>
        <w:tc>
          <w:tcPr>
            <w:tcW w:w="6090" w:type="dxa"/>
            <w:gridSpan w:val="2"/>
            <w:tcBorders>
              <w:right w:val="single" w:color="000000" w:sz="6" w:space="0"/>
            </w:tcBorders>
            <w:vAlign w:val="center"/>
          </w:tcPr>
          <w:p w14:paraId="3746A9D9">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6BAE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01" w:type="dxa"/>
            <w:tcBorders>
              <w:left w:val="single" w:color="000000" w:sz="6" w:space="0"/>
            </w:tcBorders>
            <w:vAlign w:val="top"/>
          </w:tcPr>
          <w:p w14:paraId="385E63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F63F9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685" w:type="dxa"/>
            <w:vAlign w:val="center"/>
          </w:tcPr>
          <w:p w14:paraId="77C1172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依法缴纳税收的良好记录</w:t>
            </w:r>
          </w:p>
        </w:tc>
        <w:tc>
          <w:tcPr>
            <w:tcW w:w="6090" w:type="dxa"/>
            <w:gridSpan w:val="2"/>
            <w:tcBorders>
              <w:right w:val="single" w:color="000000" w:sz="6" w:space="0"/>
            </w:tcBorders>
            <w:vAlign w:val="center"/>
          </w:tcPr>
          <w:p w14:paraId="601C69E2">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tc>
      </w:tr>
      <w:tr w14:paraId="53C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1" w:type="dxa"/>
            <w:tcBorders>
              <w:left w:val="single" w:color="000000" w:sz="6" w:space="0"/>
            </w:tcBorders>
            <w:vAlign w:val="top"/>
          </w:tcPr>
          <w:p w14:paraId="4BB152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14084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685" w:type="dxa"/>
            <w:vAlign w:val="center"/>
          </w:tcPr>
          <w:p w14:paraId="4911640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依法缴纳社会保障资金的良好记录</w:t>
            </w:r>
          </w:p>
        </w:tc>
        <w:tc>
          <w:tcPr>
            <w:tcW w:w="6090" w:type="dxa"/>
            <w:gridSpan w:val="2"/>
            <w:tcBorders>
              <w:right w:val="single" w:color="000000" w:sz="6" w:space="0"/>
            </w:tcBorders>
            <w:vAlign w:val="center"/>
          </w:tcPr>
          <w:p w14:paraId="08AA4A3C">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tc>
      </w:tr>
      <w:tr w14:paraId="5FA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1" w:type="dxa"/>
            <w:tcBorders>
              <w:left w:val="single" w:color="000000" w:sz="6" w:space="0"/>
              <w:bottom w:val="single" w:color="000000" w:sz="6" w:space="0"/>
            </w:tcBorders>
            <w:vAlign w:val="top"/>
          </w:tcPr>
          <w:p w14:paraId="251F0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685" w:type="dxa"/>
            <w:tcBorders>
              <w:bottom w:val="single" w:color="000000" w:sz="6" w:space="0"/>
            </w:tcBorders>
            <w:vAlign w:val="center"/>
          </w:tcPr>
          <w:p w14:paraId="210E24B3">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参加政府采购活动前三年内，在经营活动中没有重大违法记录</w:t>
            </w:r>
          </w:p>
        </w:tc>
        <w:tc>
          <w:tcPr>
            <w:tcW w:w="6090" w:type="dxa"/>
            <w:gridSpan w:val="2"/>
            <w:tcBorders>
              <w:bottom w:val="single" w:color="000000" w:sz="6" w:space="0"/>
              <w:right w:val="single" w:color="000000" w:sz="6" w:space="0"/>
            </w:tcBorders>
            <w:vAlign w:val="center"/>
          </w:tcPr>
          <w:p w14:paraId="1D0BA2EA">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《三年内在经营活动中没有重大违法记录的声明》。</w:t>
            </w:r>
          </w:p>
        </w:tc>
      </w:tr>
      <w:tr w14:paraId="67C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01" w:type="dxa"/>
            <w:tcBorders>
              <w:top w:val="single" w:color="000000" w:sz="4" w:space="0"/>
              <w:left w:val="single" w:color="000000" w:sz="6" w:space="0"/>
            </w:tcBorders>
            <w:vAlign w:val="top"/>
          </w:tcPr>
          <w:p w14:paraId="33A011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2685" w:type="dxa"/>
            <w:tcBorders>
              <w:top w:val="single" w:color="000000" w:sz="4" w:space="0"/>
            </w:tcBorders>
            <w:vAlign w:val="top"/>
          </w:tcPr>
          <w:p w14:paraId="24A5622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符合法律、行政法规规定的其他条件</w:t>
            </w:r>
          </w:p>
        </w:tc>
        <w:tc>
          <w:tcPr>
            <w:tcW w:w="6090" w:type="dxa"/>
            <w:gridSpan w:val="2"/>
            <w:tcBorders>
              <w:top w:val="single" w:color="000000" w:sz="4" w:space="0"/>
              <w:right w:val="single" w:color="000000" w:sz="6" w:space="0"/>
            </w:tcBorders>
            <w:vAlign w:val="top"/>
          </w:tcPr>
          <w:p w14:paraId="26733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3DEA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7AB5DB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（二）特定资格条件</w:t>
            </w:r>
          </w:p>
        </w:tc>
      </w:tr>
      <w:tr w14:paraId="759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1" w:type="dxa"/>
            <w:tcBorders>
              <w:left w:val="single" w:color="000000" w:sz="6" w:space="0"/>
            </w:tcBorders>
            <w:vAlign w:val="top"/>
          </w:tcPr>
          <w:p w14:paraId="57E7B11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2685" w:type="dxa"/>
            <w:vAlign w:val="top"/>
          </w:tcPr>
          <w:p w14:paraId="5DCEDEA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符合竞争性谈判文件第一章《采购邀请》中确定的供应商特定资格条件</w:t>
            </w:r>
          </w:p>
        </w:tc>
        <w:tc>
          <w:tcPr>
            <w:tcW w:w="6090" w:type="dxa"/>
            <w:gridSpan w:val="2"/>
            <w:tcBorders>
              <w:right w:val="single" w:color="000000" w:sz="6" w:space="0"/>
            </w:tcBorders>
            <w:vAlign w:val="top"/>
          </w:tcPr>
          <w:p w14:paraId="52BC1E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pacing w:val="0"/>
                <w:w w:val="100"/>
                <w:position w:val="0"/>
                <w:sz w:val="21"/>
              </w:rPr>
            </w:pPr>
          </w:p>
          <w:p w14:paraId="3B4724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提供相关证明材料。</w:t>
            </w:r>
          </w:p>
        </w:tc>
      </w:tr>
      <w:tr w14:paraId="4D8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BCE4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（三）保证金</w:t>
            </w:r>
          </w:p>
        </w:tc>
      </w:tr>
      <w:tr w14:paraId="0881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1" w:type="dxa"/>
            <w:tcBorders>
              <w:left w:val="single" w:color="000000" w:sz="6" w:space="0"/>
            </w:tcBorders>
            <w:vAlign w:val="top"/>
          </w:tcPr>
          <w:p w14:paraId="484C5A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2685" w:type="dxa"/>
            <w:vAlign w:val="top"/>
          </w:tcPr>
          <w:p w14:paraId="7907C9F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按照竞争性谈判文件规定提交谈判保证金</w:t>
            </w:r>
          </w:p>
        </w:tc>
        <w:tc>
          <w:tcPr>
            <w:tcW w:w="6090" w:type="dxa"/>
            <w:gridSpan w:val="2"/>
            <w:tcBorders>
              <w:right w:val="single" w:color="000000" w:sz="6" w:space="0"/>
            </w:tcBorders>
            <w:vAlign w:val="top"/>
          </w:tcPr>
          <w:p w14:paraId="3F3FDB7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文件要求将</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2A6BA62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收件人：高晓东    联系电话：0435-3287001</w:t>
            </w:r>
          </w:p>
        </w:tc>
      </w:tr>
      <w:tr w14:paraId="6570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0E8460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w:t>
            </w:r>
          </w:p>
        </w:tc>
      </w:tr>
      <w:tr w14:paraId="69B6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401" w:type="dxa"/>
            <w:tcBorders>
              <w:left w:val="single" w:color="000000" w:sz="6" w:space="0"/>
            </w:tcBorders>
            <w:vAlign w:val="top"/>
          </w:tcPr>
          <w:p w14:paraId="196DEE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BFF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DB766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541DE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2685" w:type="dxa"/>
            <w:vAlign w:val="top"/>
          </w:tcPr>
          <w:p w14:paraId="11866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8270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36ED2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2E20D1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合格的中小企业</w:t>
            </w:r>
          </w:p>
        </w:tc>
        <w:tc>
          <w:tcPr>
            <w:tcW w:w="6090" w:type="dxa"/>
            <w:gridSpan w:val="2"/>
            <w:tcBorders>
              <w:right w:val="single" w:color="000000" w:sz="6" w:space="0"/>
            </w:tcBorders>
            <w:vAlign w:val="top"/>
          </w:tcPr>
          <w:p w14:paraId="1F38377D">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tc>
      </w:tr>
      <w:tr w14:paraId="6A2D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2E28C0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b/>
                <w:bCs/>
                <w:spacing w:val="0"/>
                <w:w w:val="100"/>
                <w:position w:val="0"/>
                <w:sz w:val="24"/>
                <w:szCs w:val="24"/>
              </w:rPr>
              <w:t>（五）联合体</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本项目不适用</w:t>
            </w:r>
            <w:r>
              <w:rPr>
                <w:rFonts w:hint="eastAsia" w:ascii="宋体" w:hAnsi="宋体" w:eastAsia="宋体" w:cs="宋体"/>
                <w:b/>
                <w:bCs/>
                <w:spacing w:val="0"/>
                <w:w w:val="100"/>
                <w:position w:val="0"/>
                <w:sz w:val="24"/>
                <w:szCs w:val="24"/>
                <w:lang w:eastAsia="zh-CN"/>
              </w:rPr>
              <w:t>）</w:t>
            </w:r>
          </w:p>
        </w:tc>
      </w:tr>
      <w:tr w14:paraId="3D8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465A70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2CBAC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6CB0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EF0C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84852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B33F9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57C52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0A1C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w:t>
            </w:r>
          </w:p>
        </w:tc>
        <w:tc>
          <w:tcPr>
            <w:tcW w:w="2685" w:type="dxa"/>
            <w:vAlign w:val="top"/>
          </w:tcPr>
          <w:p w14:paraId="1074AE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A4E9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AB60A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2C0EF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CFFF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E6AA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77ECD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合格的联合体</w:t>
            </w:r>
          </w:p>
        </w:tc>
        <w:tc>
          <w:tcPr>
            <w:tcW w:w="6090" w:type="dxa"/>
            <w:gridSpan w:val="2"/>
            <w:tcBorders>
              <w:right w:val="single" w:color="000000" w:sz="6" w:space="0"/>
            </w:tcBorders>
            <w:vAlign w:val="top"/>
          </w:tcPr>
          <w:p w14:paraId="55165EE6">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响应文件中载明的联合体成员与参与本项目采购活动下载竞争性谈判文件填写谈判信息时添加的联合体成员一致。</w:t>
            </w:r>
          </w:p>
          <w:p w14:paraId="7488A71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允许联合体参加采购活动，供应商应提供《联合体协议书》（格式见第八章），载明联合体各方承担的工作和义务。第一章申请人的资格要求对于联合体协议中中小企业合同金额应当达到的比例以及中小企业与联合体成员间的关系有要求的，应符合相应要求。《联合体协议书》应由联合体各成员共同签章。</w:t>
            </w:r>
          </w:p>
          <w:p w14:paraId="09D640D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如本项目不允许联合体参加采购活动，以联合体形式参加采购活动的，响应无效。</w:t>
            </w:r>
          </w:p>
        </w:tc>
      </w:tr>
      <w:tr w14:paraId="59807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517A79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w:t>
            </w:r>
          </w:p>
        </w:tc>
      </w:tr>
      <w:tr w14:paraId="2AEB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401" w:type="dxa"/>
            <w:tcBorders>
              <w:left w:val="single" w:color="000000" w:sz="6" w:space="0"/>
              <w:bottom w:val="single" w:color="000000" w:sz="6" w:space="0"/>
            </w:tcBorders>
            <w:vAlign w:val="top"/>
          </w:tcPr>
          <w:p w14:paraId="60473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BC83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9C24D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30FE1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w:t>
            </w:r>
          </w:p>
        </w:tc>
        <w:tc>
          <w:tcPr>
            <w:tcW w:w="2685" w:type="dxa"/>
            <w:tcBorders>
              <w:bottom w:val="single" w:color="000000" w:sz="6" w:space="0"/>
            </w:tcBorders>
            <w:vAlign w:val="top"/>
          </w:tcPr>
          <w:p w14:paraId="26EE46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6F856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5C28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27AFDDE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合格的合同分包</w:t>
            </w:r>
          </w:p>
        </w:tc>
        <w:tc>
          <w:tcPr>
            <w:tcW w:w="6090" w:type="dxa"/>
            <w:gridSpan w:val="2"/>
            <w:tcBorders>
              <w:bottom w:val="single" w:color="000000" w:sz="6" w:space="0"/>
              <w:right w:val="single" w:color="000000" w:sz="6" w:space="0"/>
            </w:tcBorders>
            <w:vAlign w:val="top"/>
          </w:tcPr>
          <w:p w14:paraId="0D7D7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用分包形式履行合同的，供应商应提供《分包意向协议》，载明各方承担的工作和义务，第一章申请人的资格要求对于分包意向协议中中小企业合同金额应当达到的比例以及中小企业与分包企业成员间的关系有要求，应符合相应要求。《分包意向协议》应由协议双方签字及盖章。</w:t>
            </w:r>
          </w:p>
        </w:tc>
      </w:tr>
      <w:tr w14:paraId="49EA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76" w:type="dxa"/>
            <w:gridSpan w:val="4"/>
            <w:tcBorders>
              <w:top w:val="single" w:color="000000" w:sz="6" w:space="0"/>
              <w:left w:val="single" w:color="000000" w:sz="6" w:space="0"/>
              <w:right w:val="single" w:color="000000" w:sz="6" w:space="0"/>
            </w:tcBorders>
            <w:vAlign w:val="center"/>
          </w:tcPr>
          <w:p w14:paraId="4B7933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（七）其他</w:t>
            </w:r>
          </w:p>
        </w:tc>
      </w:tr>
      <w:tr w14:paraId="104B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01" w:type="dxa"/>
            <w:tcBorders>
              <w:left w:val="single" w:color="000000" w:sz="6" w:space="0"/>
            </w:tcBorders>
            <w:vAlign w:val="top"/>
          </w:tcPr>
          <w:p w14:paraId="5AEEA1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B3DAA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5E67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02203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2B2A1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635C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2B5DB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w:t>
            </w:r>
          </w:p>
        </w:tc>
        <w:tc>
          <w:tcPr>
            <w:tcW w:w="3300" w:type="dxa"/>
            <w:gridSpan w:val="2"/>
            <w:vAlign w:val="top"/>
          </w:tcPr>
          <w:p w14:paraId="64CCAF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06F55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7D54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EC6E9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DEDF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5BAB85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624FE1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良好信用记录</w:t>
            </w:r>
          </w:p>
        </w:tc>
        <w:tc>
          <w:tcPr>
            <w:tcW w:w="5475" w:type="dxa"/>
            <w:tcBorders>
              <w:right w:val="single" w:color="000000" w:sz="6" w:space="0"/>
            </w:tcBorders>
            <w:vAlign w:val="top"/>
          </w:tcPr>
          <w:p w14:paraId="6A30A4F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时，竞争性谈判文件通过“信用中国”网站（www.creditchina.gov.cn）、中国政府采购网（www.ccgp.gov.cn）渠道查询供应商信用记录。经查询，列入失信被执行人、重大税收违法案件当事人名单、政府采购严重违法失信行为记录名单，其响应无效。中国裁判文书网（</w:t>
            </w:r>
            <w:r>
              <w:rPr>
                <w:spacing w:val="0"/>
                <w:w w:val="100"/>
                <w:position w:val="0"/>
              </w:rPr>
              <w:fldChar w:fldCharType="begin"/>
            </w:r>
            <w:r>
              <w:rPr>
                <w:spacing w:val="0"/>
                <w:w w:val="100"/>
                <w:position w:val="0"/>
              </w:rPr>
              <w:instrText xml:space="preserve"> HYPERLINK "http://wenshu.court.gov.cn/" </w:instrText>
            </w:r>
            <w:r>
              <w:rPr>
                <w:spacing w:val="0"/>
                <w:w w:val="100"/>
                <w:position w:val="0"/>
              </w:rPr>
              <w:fldChar w:fldCharType="separate"/>
            </w:r>
            <w:r>
              <w:rPr>
                <w:rFonts w:ascii="宋体" w:hAnsi="宋体" w:eastAsia="宋体" w:cs="宋体"/>
                <w:spacing w:val="0"/>
                <w:w w:val="100"/>
                <w:position w:val="0"/>
                <w:sz w:val="24"/>
                <w:szCs w:val="24"/>
              </w:rPr>
              <w:t>http://wenshu.court.gov.cn/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）的无行贿犯罪查询证明，企业、法定代表人存在行贿行为的，不得参与投标；联合体成员存在不良信用记录的，视同联合体存在不良信用记录。（信用记录查询结果，与其他采购文件一并保存）</w:t>
            </w:r>
          </w:p>
        </w:tc>
      </w:tr>
      <w:tr w14:paraId="50DD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401" w:type="dxa"/>
            <w:tcBorders>
              <w:left w:val="single" w:color="000000" w:sz="6" w:space="0"/>
            </w:tcBorders>
            <w:vAlign w:val="top"/>
          </w:tcPr>
          <w:p w14:paraId="325C2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C891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D9F02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FE7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w:t>
            </w:r>
          </w:p>
        </w:tc>
        <w:tc>
          <w:tcPr>
            <w:tcW w:w="3300" w:type="dxa"/>
            <w:gridSpan w:val="2"/>
            <w:vAlign w:val="top"/>
          </w:tcPr>
          <w:p w14:paraId="41B5C31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为采购项目提供整体设计、规范编制或者项目管理、监理、检测等服务的供应商，不得再参加该采购项目的其他采购活动</w:t>
            </w:r>
          </w:p>
        </w:tc>
        <w:tc>
          <w:tcPr>
            <w:tcW w:w="5475" w:type="dxa"/>
            <w:tcBorders>
              <w:right w:val="single" w:color="000000" w:sz="6" w:space="0"/>
            </w:tcBorders>
            <w:vAlign w:val="center"/>
          </w:tcPr>
          <w:p w14:paraId="54A4B9C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5BE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401" w:type="dxa"/>
            <w:tcBorders>
              <w:left w:val="single" w:color="000000" w:sz="6" w:space="0"/>
            </w:tcBorders>
            <w:vAlign w:val="top"/>
          </w:tcPr>
          <w:p w14:paraId="47C0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33E5C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4DF18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w:t>
            </w:r>
          </w:p>
        </w:tc>
        <w:tc>
          <w:tcPr>
            <w:tcW w:w="3300" w:type="dxa"/>
            <w:gridSpan w:val="2"/>
            <w:vAlign w:val="top"/>
          </w:tcPr>
          <w:p w14:paraId="38BE19C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单位负责人为同一人或者存在直接控股、管理关系的不同供应商，不得参加同一合同项下政府采购活动</w:t>
            </w:r>
          </w:p>
        </w:tc>
        <w:tc>
          <w:tcPr>
            <w:tcW w:w="5475" w:type="dxa"/>
            <w:tcBorders>
              <w:right w:val="single" w:color="000000" w:sz="6" w:space="0"/>
            </w:tcBorders>
            <w:vAlign w:val="top"/>
          </w:tcPr>
          <w:p w14:paraId="7B7EF7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B88496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4BDD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01" w:type="dxa"/>
            <w:tcBorders>
              <w:left w:val="single" w:color="000000" w:sz="6" w:space="0"/>
            </w:tcBorders>
            <w:vAlign w:val="top"/>
          </w:tcPr>
          <w:p w14:paraId="4290EB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446AB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325E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w:t>
            </w:r>
          </w:p>
        </w:tc>
        <w:tc>
          <w:tcPr>
            <w:tcW w:w="3300" w:type="dxa"/>
            <w:gridSpan w:val="2"/>
            <w:vAlign w:val="top"/>
          </w:tcPr>
          <w:p w14:paraId="024D07F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不得以他人名义参加采购活动、串通谈判、以行贿手段谋取成交或者以其他弄虚作假方式参加采购活动</w:t>
            </w:r>
          </w:p>
        </w:tc>
        <w:tc>
          <w:tcPr>
            <w:tcW w:w="5475" w:type="dxa"/>
            <w:tcBorders>
              <w:right w:val="single" w:color="000000" w:sz="6" w:space="0"/>
            </w:tcBorders>
            <w:vAlign w:val="top"/>
          </w:tcPr>
          <w:p w14:paraId="6E48DC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1F6BE0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5077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01" w:type="dxa"/>
            <w:tcBorders>
              <w:left w:val="single" w:color="000000" w:sz="6" w:space="0"/>
              <w:bottom w:val="single" w:color="000000" w:sz="6" w:space="0"/>
            </w:tcBorders>
            <w:vAlign w:val="top"/>
          </w:tcPr>
          <w:p w14:paraId="489180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86C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w:t>
            </w:r>
          </w:p>
        </w:tc>
        <w:tc>
          <w:tcPr>
            <w:tcW w:w="3300" w:type="dxa"/>
            <w:gridSpan w:val="2"/>
            <w:tcBorders>
              <w:bottom w:val="single" w:color="000000" w:sz="6" w:space="0"/>
            </w:tcBorders>
            <w:vAlign w:val="top"/>
          </w:tcPr>
          <w:p w14:paraId="090ED08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未出现影响采购公正的违法、违规行为</w:t>
            </w:r>
          </w:p>
        </w:tc>
        <w:tc>
          <w:tcPr>
            <w:tcW w:w="5475" w:type="dxa"/>
            <w:tcBorders>
              <w:bottom w:val="single" w:color="000000" w:sz="6" w:space="0"/>
              <w:right w:val="single" w:color="000000" w:sz="6" w:space="0"/>
            </w:tcBorders>
            <w:vAlign w:val="top"/>
          </w:tcPr>
          <w:p w14:paraId="02897D0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bl>
    <w:p w14:paraId="30C7B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3E12C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有下列情形之一的，视为供应商串通投标，其响应无效：</w:t>
      </w:r>
    </w:p>
    <w:p w14:paraId="3B11A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（1）不同供应商的响应文件由同一单位或者个人编制；</w:t>
      </w:r>
    </w:p>
    <w:p w14:paraId="72FB8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（2）不同供应商委托同一单位或者个人办理采购事宜；</w:t>
      </w:r>
    </w:p>
    <w:p w14:paraId="2B233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（3）不同供应商的响应文件载明的项目管理成员或者联系人员为同一人；</w:t>
      </w:r>
    </w:p>
    <w:p w14:paraId="008A7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（4）不同供应商的响应文件异常一致或者报价呈规律性差异；</w:t>
      </w:r>
    </w:p>
    <w:p w14:paraId="43AFC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（5）不同供应商的响应文件相互混装；</w:t>
      </w:r>
    </w:p>
    <w:p w14:paraId="78730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（6）不同供应商的保证金从同一单位或者个人的账户转出。</w:t>
      </w:r>
    </w:p>
    <w:p w14:paraId="620B6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7E8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7" w:name="_Toc10604"/>
      <w:r>
        <w:rPr>
          <w:rFonts w:ascii="宋体" w:hAnsi="宋体" w:eastAsia="宋体" w:cs="宋体"/>
          <w:b/>
          <w:bCs/>
          <w:spacing w:val="0"/>
          <w:w w:val="100"/>
          <w:position w:val="0"/>
          <w:sz w:val="36"/>
          <w:szCs w:val="36"/>
        </w:rPr>
        <w:t>第五章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评审方法、程序与标准</w:t>
      </w:r>
      <w:bookmarkEnd w:id="57"/>
    </w:p>
    <w:p w14:paraId="344088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243B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DB2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8" w:name="_Toc523"/>
      <w:r>
        <w:rPr>
          <w:rFonts w:ascii="黑体" w:hAnsi="黑体" w:eastAsia="黑体" w:cs="黑体"/>
          <w:spacing w:val="0"/>
          <w:w w:val="100"/>
          <w:position w:val="0"/>
          <w:sz w:val="30"/>
          <w:szCs w:val="30"/>
        </w:rPr>
        <w:t>一、评审方法</w:t>
      </w:r>
      <w:bookmarkEnd w:id="58"/>
    </w:p>
    <w:p w14:paraId="12F61F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本项目采用最低评审价法评审。</w:t>
      </w:r>
    </w:p>
    <w:p w14:paraId="7B884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最低评审价法，是指响应文件满足竞争性谈判文件全部实质性要求，且报价最低的供应商为成交候选人的评审方法。</w:t>
      </w:r>
    </w:p>
    <w:p w14:paraId="7D2E5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9" w:name="_Toc19257"/>
      <w:r>
        <w:rPr>
          <w:rFonts w:ascii="黑体" w:hAnsi="黑体" w:eastAsia="黑体" w:cs="黑体"/>
          <w:spacing w:val="0"/>
          <w:w w:val="100"/>
          <w:position w:val="0"/>
          <w:sz w:val="30"/>
          <w:szCs w:val="30"/>
        </w:rPr>
        <w:t>二、评审程序</w:t>
      </w:r>
      <w:bookmarkEnd w:id="59"/>
    </w:p>
    <w:p w14:paraId="7B0E8E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竞争性谈判小组按以下工作程序进行评审：符合性审查、澄清有关问题、谈判、二次报价、综合比较与评价、复核评审结果、推荐成交候选人名单、编写评审报告和确定成交供应商。</w:t>
      </w:r>
    </w:p>
    <w:p w14:paraId="3DCDB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（一）符合性审查</w:t>
      </w:r>
    </w:p>
    <w:p w14:paraId="05830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竞争性谈判小组应当对符合资格的供应商的响应文件进行符合性审查，以确定其是否满足竞争性谈判文件的实质性要求。有下列情形之一的，符合性审查不合格，其响应无效。</w:t>
      </w:r>
    </w:p>
    <w:tbl>
      <w:tblPr>
        <w:tblStyle w:val="13"/>
        <w:tblW w:w="9153"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439"/>
      </w:tblGrid>
      <w:tr w14:paraId="0F4A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14" w:type="dxa"/>
            <w:tcBorders>
              <w:top w:val="single" w:color="000000" w:sz="6" w:space="0"/>
              <w:left w:val="single" w:color="000000" w:sz="6" w:space="0"/>
            </w:tcBorders>
            <w:vAlign w:val="center"/>
          </w:tcPr>
          <w:p w14:paraId="2BECE2D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8439" w:type="dxa"/>
            <w:tcBorders>
              <w:top w:val="single" w:color="000000" w:sz="6" w:space="0"/>
              <w:right w:val="single" w:color="000000" w:sz="6" w:space="0"/>
            </w:tcBorders>
            <w:vAlign w:val="center"/>
          </w:tcPr>
          <w:p w14:paraId="28D8EC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8"/>
                <w:szCs w:val="28"/>
              </w:rPr>
              <w:t>符合性审查不合格情形</w:t>
            </w:r>
          </w:p>
        </w:tc>
      </w:tr>
      <w:tr w14:paraId="42CC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6F9CA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（一）有效性审查</w:t>
            </w:r>
          </w:p>
        </w:tc>
      </w:tr>
      <w:tr w14:paraId="47B2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4" w:type="dxa"/>
            <w:tcBorders>
              <w:left w:val="single" w:color="000000" w:sz="6" w:space="0"/>
            </w:tcBorders>
            <w:vAlign w:val="center"/>
          </w:tcPr>
          <w:p w14:paraId="49E7E8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8439" w:type="dxa"/>
            <w:tcBorders>
              <w:right w:val="single" w:color="000000" w:sz="6" w:space="0"/>
            </w:tcBorders>
            <w:vAlign w:val="center"/>
          </w:tcPr>
          <w:p w14:paraId="43C9E44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响应文件未按竞争性谈判文件要求签章的。</w:t>
            </w:r>
          </w:p>
        </w:tc>
      </w:tr>
      <w:tr w14:paraId="095C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4" w:type="dxa"/>
            <w:tcBorders>
              <w:left w:val="single" w:color="000000" w:sz="6" w:space="0"/>
            </w:tcBorders>
            <w:vAlign w:val="center"/>
          </w:tcPr>
          <w:p w14:paraId="756F8F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8439" w:type="dxa"/>
            <w:tcBorders>
              <w:right w:val="single" w:color="000000" w:sz="6" w:space="0"/>
            </w:tcBorders>
            <w:vAlign w:val="center"/>
          </w:tcPr>
          <w:p w14:paraId="7DA1A4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报价超过竞争性谈判文件中规定的预算金额或者最高限价的。</w:t>
            </w:r>
          </w:p>
        </w:tc>
      </w:tr>
      <w:tr w14:paraId="4D3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4" w:type="dxa"/>
            <w:tcBorders>
              <w:left w:val="single" w:color="000000" w:sz="6" w:space="0"/>
            </w:tcBorders>
            <w:vAlign w:val="center"/>
          </w:tcPr>
          <w:p w14:paraId="5F15C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8439" w:type="dxa"/>
            <w:tcBorders>
              <w:right w:val="single" w:color="000000" w:sz="6" w:space="0"/>
            </w:tcBorders>
            <w:vAlign w:val="center"/>
          </w:tcPr>
          <w:p w14:paraId="4D4286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提报了两个或两个以上报价方案的</w:t>
            </w:r>
            <w:r>
              <w:rPr>
                <w:rFonts w:hint="eastAsia" w:ascii="宋体" w:hAnsi="宋体" w:eastAsia="宋体" w:cs="宋体"/>
                <w:spacing w:val="0"/>
                <w:w w:val="100"/>
                <w:position w:val="0"/>
                <w:sz w:val="24"/>
                <w:szCs w:val="24"/>
                <w:lang w:val="en-US" w:eastAsia="zh-CN"/>
              </w:rPr>
              <w:t>(</w:t>
            </w:r>
            <w:r>
              <w:rPr>
                <w:rFonts w:ascii="宋体" w:hAnsi="宋体" w:eastAsia="宋体" w:cs="宋体"/>
                <w:spacing w:val="0"/>
                <w:w w:val="100"/>
                <w:position w:val="0"/>
                <w:sz w:val="24"/>
                <w:szCs w:val="24"/>
              </w:rPr>
              <w:t>竞争性谈判文件中要求提供备选方案的除外</w:t>
            </w:r>
            <w:r>
              <w:rPr>
                <w:rFonts w:hint="eastAsia" w:ascii="宋体" w:hAnsi="宋体" w:eastAsia="宋体" w:cs="宋体"/>
                <w:spacing w:val="0"/>
                <w:w w:val="100"/>
                <w:position w:val="0"/>
                <w:sz w:val="24"/>
                <w:szCs w:val="24"/>
                <w:lang w:eastAsia="zh-CN"/>
              </w:rPr>
              <w:t>）</w:t>
            </w:r>
          </w:p>
        </w:tc>
      </w:tr>
      <w:tr w14:paraId="44536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5ECBE0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（二）完整性审查</w:t>
            </w:r>
          </w:p>
        </w:tc>
      </w:tr>
      <w:tr w14:paraId="3DD9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4" w:type="dxa"/>
            <w:tcBorders>
              <w:left w:val="single" w:color="000000" w:sz="6" w:space="0"/>
            </w:tcBorders>
            <w:vAlign w:val="top"/>
          </w:tcPr>
          <w:p w14:paraId="394B8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29191F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8439" w:type="dxa"/>
            <w:tcBorders>
              <w:right w:val="single" w:color="000000" w:sz="6" w:space="0"/>
            </w:tcBorders>
            <w:vAlign w:val="top"/>
          </w:tcPr>
          <w:p w14:paraId="152AF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未按竞争性谈判文件要求提供《报价函》《法定代表人授权书》《商务条款偏离表》《技术服务方案》《报价表》《报价明细表》或所提供的上述材料不符合竞争性谈判文件要求的。</w:t>
            </w:r>
          </w:p>
        </w:tc>
      </w:tr>
      <w:tr w14:paraId="3B83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45E9A3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（三）响应程度</w:t>
            </w:r>
          </w:p>
        </w:tc>
      </w:tr>
      <w:tr w14:paraId="2C1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714" w:type="dxa"/>
            <w:tcBorders>
              <w:left w:val="single" w:color="000000" w:sz="6" w:space="0"/>
              <w:bottom w:val="single" w:color="000000" w:sz="6" w:space="0"/>
            </w:tcBorders>
            <w:vAlign w:val="top"/>
          </w:tcPr>
          <w:p w14:paraId="37A43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65E40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B2D4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03C6BEE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8439" w:type="dxa"/>
            <w:tcBorders>
              <w:bottom w:val="single" w:color="000000" w:sz="6" w:space="0"/>
              <w:right w:val="single" w:color="000000" w:sz="6" w:space="0"/>
            </w:tcBorders>
            <w:vAlign w:val="top"/>
          </w:tcPr>
          <w:p w14:paraId="466E4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不满足竞争性谈判文件第二章《项目采购需求》技术服务部分实质性条款要求的。不满足竞争性谈判文件第二章《项目采购需求》技术服务部分实质性条款要求且未提供上述材料的均视为未响应竞争性谈判文件。</w:t>
            </w:r>
          </w:p>
        </w:tc>
      </w:tr>
      <w:tr w14:paraId="0A68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4" w:type="dxa"/>
            <w:tcBorders>
              <w:top w:val="single" w:color="000000" w:sz="6" w:space="0"/>
              <w:left w:val="single" w:color="000000" w:sz="6" w:space="0"/>
            </w:tcBorders>
            <w:vAlign w:val="top"/>
          </w:tcPr>
          <w:p w14:paraId="1512EA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8439" w:type="dxa"/>
            <w:tcBorders>
              <w:top w:val="single" w:color="000000" w:sz="6" w:space="0"/>
              <w:right w:val="single" w:color="000000" w:sz="6" w:space="0"/>
            </w:tcBorders>
            <w:vAlign w:val="top"/>
          </w:tcPr>
          <w:p w14:paraId="17E09EB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不满足竞争性谈判文件第二章《项目采购需求》商务部分实质性条款要求的。</w:t>
            </w:r>
          </w:p>
        </w:tc>
      </w:tr>
      <w:tr w14:paraId="5D0F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14" w:type="dxa"/>
            <w:tcBorders>
              <w:left w:val="single" w:color="000000" w:sz="6" w:space="0"/>
            </w:tcBorders>
            <w:vAlign w:val="top"/>
          </w:tcPr>
          <w:p w14:paraId="6A6A430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8439" w:type="dxa"/>
            <w:tcBorders>
              <w:right w:val="single" w:color="000000" w:sz="6" w:space="0"/>
            </w:tcBorders>
            <w:vAlign w:val="top"/>
          </w:tcPr>
          <w:p w14:paraId="39E51F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本次响应产品类别属于政府强制采购产品类别的，未按要求提供依据国家确定的认证机构出具的、处于有效期之内的节能产品或环境标志产品认证证书。</w:t>
            </w:r>
          </w:p>
        </w:tc>
      </w:tr>
      <w:tr w14:paraId="4062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4" w:type="dxa"/>
            <w:tcBorders>
              <w:left w:val="single" w:color="000000" w:sz="6" w:space="0"/>
            </w:tcBorders>
            <w:vAlign w:val="top"/>
          </w:tcPr>
          <w:p w14:paraId="19EB46F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8439" w:type="dxa"/>
            <w:tcBorders>
              <w:right w:val="single" w:color="000000" w:sz="6" w:space="0"/>
            </w:tcBorders>
            <w:vAlign w:val="top"/>
          </w:tcPr>
          <w:p w14:paraId="0457A3B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响应文件含有采购人不能接受的附加条件的。</w:t>
            </w:r>
          </w:p>
        </w:tc>
      </w:tr>
      <w:tr w14:paraId="0F7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4" w:type="dxa"/>
            <w:tcBorders>
              <w:left w:val="single" w:color="000000" w:sz="6" w:space="0"/>
            </w:tcBorders>
            <w:vAlign w:val="top"/>
          </w:tcPr>
          <w:p w14:paraId="066FB9D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8439" w:type="dxa"/>
            <w:tcBorders>
              <w:right w:val="single" w:color="000000" w:sz="6" w:space="0"/>
            </w:tcBorders>
            <w:vAlign w:val="top"/>
          </w:tcPr>
          <w:p w14:paraId="678BA3B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报价有效期少于竞争性谈判文件中载明的报价有效期的。</w:t>
            </w:r>
          </w:p>
        </w:tc>
      </w:tr>
      <w:tr w14:paraId="2777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4" w:type="dxa"/>
            <w:tcBorders>
              <w:left w:val="single" w:color="000000" w:sz="6" w:space="0"/>
              <w:bottom w:val="single" w:color="000000" w:sz="6" w:space="0"/>
            </w:tcBorders>
            <w:vAlign w:val="top"/>
          </w:tcPr>
          <w:p w14:paraId="78B1E4B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8439" w:type="dxa"/>
            <w:tcBorders>
              <w:bottom w:val="single" w:color="000000" w:sz="6" w:space="0"/>
              <w:right w:val="single" w:color="000000" w:sz="6" w:space="0"/>
            </w:tcBorders>
            <w:vAlign w:val="top"/>
          </w:tcPr>
          <w:p w14:paraId="2FD1E1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法律、法规和竞争性谈判文件规定的其他无效情形。</w:t>
            </w:r>
          </w:p>
        </w:tc>
      </w:tr>
    </w:tbl>
    <w:p w14:paraId="5F25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（二）澄清有关问题</w:t>
      </w:r>
    </w:p>
    <w:p w14:paraId="4830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1DA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1BA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47746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（三）谈判</w:t>
      </w:r>
    </w:p>
    <w:p w14:paraId="537A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1.竞争性谈判小组所有成员应当集中与单一供应商分别进行谈判，并给予所有参加谈判的供应商平等的谈判机会。</w:t>
      </w:r>
    </w:p>
    <w:p w14:paraId="55462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2.在谈判过程中，竞争性谈判小组可以根据谈判文件和谈判情况实质性变动采购需求中的技术、服务要求以及合同草案条款，但不得变动谈判文件中的其他内容。实质性变动的内容，须经采购人代表确认。</w:t>
      </w:r>
    </w:p>
    <w:p w14:paraId="4B901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对谈判文件作出的实质性变动是谈判文件的有效组成部分，竞争性谈判小组应当及时以书面形式同时通知所有参加谈判的供应商。</w:t>
      </w:r>
    </w:p>
    <w:p w14:paraId="38E8F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当按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1067C2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（四）最后报价</w:t>
      </w:r>
    </w:p>
    <w:p w14:paraId="76400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谈判文件已详细列明采购标的的技术、服务要求的，谈判结束后，竞争性谈判小组应当要求所有继续参加谈判的供应商在规定时间内通过企业数字证书登陆通化市公共资源交易中心（通化市政府采购中心）网在规定时间内提交最后报价，提交最后报价的供应商不得少于三家。</w:t>
      </w:r>
    </w:p>
    <w:p w14:paraId="07DD2A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谈判文件未详细列明采购标的的技术、服务要求，需经谈判由供应商提供最终设计方案或解决方案的，谈判结束后，竞争性谈判小组应当按照少数服从多数的原则投票推荐三家以上供应商的设计方案或者解决方案，并要求其在规定时间内提交最后报价。</w:t>
      </w:r>
    </w:p>
    <w:p w14:paraId="45A07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0" w:name="_Toc11198"/>
      <w:r>
        <w:rPr>
          <w:rFonts w:ascii="宋体" w:hAnsi="宋体" w:eastAsia="宋体" w:cs="宋体"/>
          <w:spacing w:val="0"/>
          <w:w w:val="100"/>
          <w:position w:val="0"/>
          <w:sz w:val="24"/>
          <w:szCs w:val="24"/>
        </w:rPr>
        <w:t>2.最后报价是供应商响应文件的有效组成部分。供应商未在规定时间内提交最后报价或最后报价超过采购预算的，其响应无效。</w:t>
      </w:r>
      <w:bookmarkEnd w:id="60"/>
    </w:p>
    <w:p w14:paraId="76B7C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3.已提交响应文件的供应商，在提交最后报价之前，可以根据谈判情况退出谈判。采购代理机构应当退还退出谈判的供应商的保证金。</w:t>
      </w:r>
    </w:p>
    <w:p w14:paraId="023E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（五）综合比较与评价</w:t>
      </w:r>
    </w:p>
    <w:p w14:paraId="6563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竞争性谈判小组应当按照竞争性谈判文件中规定的评审方法和标准，对质量和服务均能满足采购文件实质性响应要求的响应文件进行综合比较与评价。</w:t>
      </w:r>
    </w:p>
    <w:p w14:paraId="4728C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（六）复核评审结果</w:t>
      </w:r>
    </w:p>
    <w:p w14:paraId="07D6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除资格性审查认定错误和价格计算错误外，采购人或者采购代理机构不得以任何理由组织重新评审。</w:t>
      </w:r>
    </w:p>
    <w:p w14:paraId="4048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报告签署前，经复核发现存在资格性审查认定错误或价格计算错误情形的，竞争性谈判小组应当当场修改评审结果，并在评审报告中记载。评审报告签署后，采购人或者采购代理机构发现存在资格性审查认定错误或价格计算错误情形的，应当组织原竞争性谈判小组进行重新评审，重新评审改变评审结果的，书面报告本级财政部门。采购人、采购代理机构发现竞争性谈判小组未按照竞争性谈判文件规定的评定成交的标准进行评审的，应当重新开展采购活动，并同时书面报告本级财政部门。</w:t>
      </w:r>
    </w:p>
    <w:p w14:paraId="23F8E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（七）推荐成交候选人名单</w:t>
      </w:r>
    </w:p>
    <w:p w14:paraId="0A714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评审结果按最后报价(经算术修正和落实政府采购政策需进行的价格扣除后的价格)由低到高顺序排列。最后报价(经算术修正和落实政府采购政策需进行的价格扣除后的价格)相同的，按技术指标优劣顺序排列；最后报价(经算术修正和落实政府采购政策需进行的价格扣除后的价格)、技术指标相同的，按所投产品列入政府优先采购产品类别认证证书多少顺序排列；以上均相同的，按提交电子响应文件时间先后（以供应商提交响应文件登记表为准）顺序排列。分包采购的，每包评审结果按上述规则排列。</w:t>
      </w:r>
    </w:p>
    <w:p w14:paraId="0F228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2.竞争性谈判小组按照评审结果排列顺序确定成交候选人排名。</w:t>
      </w:r>
    </w:p>
    <w:p w14:paraId="33E09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（八）编写评审报告</w:t>
      </w:r>
    </w:p>
    <w:p w14:paraId="7498F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竞争性谈判小组成员拒绝在报告上签字又不书面说明其不同意见和理由的，视为同意评审报告。</w:t>
      </w:r>
    </w:p>
    <w:p w14:paraId="28B28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（九）确定成交供应商</w:t>
      </w:r>
    </w:p>
    <w:p w14:paraId="58C9A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应当自收到评审报告之日起5个工作日内，在评审报告确定的成交候选人名单中按顺序确定成交供应商，采购人也可以书面授权委托竞争性谈判小组直接确定成交供应商。采购人在收到评审报告5个工作日内未按评审报告推荐的成交候选人顺序确定成交供应商，又不能说明合法理由的，视同按评审报告推荐的顺序确定排名第一的成交候选人为成交供应商。</w:t>
      </w:r>
    </w:p>
    <w:p w14:paraId="560C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65DD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出现下列情形之一的，采购人或者采购代理机构应当终止竞争性谈判采购活动，发布项目终止公告并说明原因，重新开展采购活动：</w:t>
      </w:r>
    </w:p>
    <w:p w14:paraId="47F52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(1)因情况变化，不再符合规定的竞争性谈判采购方式适用情形的；</w:t>
      </w:r>
    </w:p>
    <w:p w14:paraId="3F6FE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(2)出现影响采购公正的违法、违规行为的；</w:t>
      </w:r>
    </w:p>
    <w:p w14:paraId="3AFBB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采购过程中符合竞争要求的供应商或者报价未超过采购预算和最高限价的供应商不足三家的（竞争性谈判文件第二章《项目采购需求》规定供应商最低数量可以为两家，符合竞争要求的供应商或者报价未超过采购预算和最高限价的供应商不足两家的）。</w:t>
      </w:r>
    </w:p>
    <w:p w14:paraId="0FBCB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1" w:name="_Toc30327"/>
      <w:r>
        <w:rPr>
          <w:rFonts w:ascii="黑体" w:hAnsi="黑体" w:eastAsia="黑体" w:cs="黑体"/>
          <w:spacing w:val="0"/>
          <w:w w:val="100"/>
          <w:position w:val="0"/>
          <w:sz w:val="30"/>
          <w:szCs w:val="30"/>
        </w:rPr>
        <w:t>三、评审标准</w:t>
      </w:r>
      <w:bookmarkEnd w:id="61"/>
    </w:p>
    <w:p w14:paraId="442EF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响应文件满足竞争性谈判文件全部实质性要求的前提下，供应商的最后报价是竞争性谈判小组评价与比较的依据。</w:t>
      </w:r>
    </w:p>
    <w:p w14:paraId="61FDB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非专门面向中小微企业采购的项目，依照《政府采购促进中小企业发展暂行办法》《关于进一步加大政府采购支持中小企业力度的通知》的规定，凡符合要求的有效供应商，按照本竞争性谈判文件第三章规定的比例给予相应的价格扣除。</w:t>
      </w:r>
    </w:p>
    <w:p w14:paraId="05CC223E">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2B84E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62" w:name="_Toc12322"/>
      <w:r>
        <w:rPr>
          <w:rFonts w:ascii="宋体" w:hAnsi="宋体" w:eastAsia="宋体" w:cs="宋体"/>
          <w:b/>
          <w:bCs/>
          <w:spacing w:val="0"/>
          <w:w w:val="100"/>
          <w:position w:val="0"/>
          <w:sz w:val="36"/>
          <w:szCs w:val="36"/>
        </w:rPr>
        <w:t>第六章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供应商须知</w:t>
      </w:r>
      <w:bookmarkEnd w:id="62"/>
    </w:p>
    <w:p w14:paraId="78E775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B60B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73D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4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3" w:name="_Toc22921"/>
      <w:r>
        <w:rPr>
          <w:rFonts w:ascii="黑体" w:hAnsi="黑体" w:eastAsia="黑体" w:cs="黑体"/>
          <w:spacing w:val="0"/>
          <w:w w:val="100"/>
          <w:position w:val="0"/>
          <w:sz w:val="30"/>
          <w:szCs w:val="30"/>
        </w:rPr>
        <w:t>一、总则</w:t>
      </w:r>
      <w:bookmarkEnd w:id="63"/>
    </w:p>
    <w:p w14:paraId="78E7C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1.定义</w:t>
      </w:r>
    </w:p>
    <w:p w14:paraId="35ABB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1.1“采购人”是指依法进行政府采购的国家机关、事业单位、团体组织。本项目采购人详见本竞争性谈判文件中第一章《采购邀请》。</w:t>
      </w:r>
    </w:p>
    <w:p w14:paraId="1CFF6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1.2“采购代理机构”是指依据《政府采购委托代理协议》，受采购人委托具体组织本次采购活动的单位，即</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4D39B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1.3“服务”是指竞争性谈判文件中所属服务。</w:t>
      </w:r>
    </w:p>
    <w:p w14:paraId="5BFBD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1.4“供应商”是指响应采购、参加采购竞争的法人、其他组织或者自然人。</w:t>
      </w:r>
    </w:p>
    <w:p w14:paraId="253D3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1.5“合格供应商”是指响应文件提交成功、解密成功、能正常导入电子采购系统，且资格审查和符合性审查合格的供应商。</w:t>
      </w:r>
    </w:p>
    <w:p w14:paraId="3A4CF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1.6竞争性谈判文件各部分规定的期间以时、日、月、年计算。期间开始的时和日，不计算在期间内，而从次日开始计算。期间届满的最后一天是节假日的，以节假日后的第一日为期间届满的日期。</w:t>
      </w:r>
    </w:p>
    <w:p w14:paraId="0FD05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本竞争性谈判文件所称“提交响应文件截止日前一年内”，是指提交响应文件截止日前365天内（如某项目提交响应文件截止日为2020年8月1日，此项目“提交响应文件截止日前一年内”是指2019年8月1日-2020年7月31日）。</w:t>
      </w:r>
    </w:p>
    <w:p w14:paraId="1FBC7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“提交响应文件截止日前二年内”、“提交响应文件截止日前三年内”等，均按此要求确认。</w:t>
      </w:r>
    </w:p>
    <w:p w14:paraId="7A507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2.供应商参加政府采购的条件</w:t>
      </w:r>
    </w:p>
    <w:p w14:paraId="65E35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w:t>
      </w:r>
      <w:r>
        <w:rPr>
          <w:rFonts w:hint="eastAsia" w:asciiTheme="majorEastAsia" w:hAnsiTheme="majorEastAsia" w:eastAsiaTheme="majorEastAsia" w:cstheme="majorEastAsia"/>
          <w:color w:val="auto"/>
          <w:sz w:val="24"/>
          <w:highlight w:val="none"/>
        </w:rPr>
        <w:t>在投标前供应商在政府采购云平台注册入库成为正式供应商后，通过政府采购云平台递交电子投标文件（在平台上按《政府采购项目电子交易管理操作指南-供应商》进行投标操作）</w:t>
      </w:r>
      <w:r>
        <w:rPr>
          <w:rFonts w:ascii="宋体" w:hAnsi="宋体" w:eastAsia="宋体" w:cs="宋体"/>
          <w:spacing w:val="0"/>
          <w:w w:val="100"/>
          <w:position w:val="0"/>
          <w:sz w:val="24"/>
          <w:szCs w:val="24"/>
        </w:rPr>
        <w:t>。</w:t>
      </w:r>
    </w:p>
    <w:p w14:paraId="62FC4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2.2符合竞争性谈判文件第一章《采购邀请》中规定的供应商资格条件。</w:t>
      </w:r>
    </w:p>
    <w:p w14:paraId="3919DB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w:t>
      </w:r>
      <w:r>
        <w:rPr>
          <w:rFonts w:hint="eastAsia" w:asciiTheme="majorEastAsia" w:hAnsiTheme="majorEastAsia" w:eastAsiaTheme="majorEastAsia" w:cstheme="majorEastAsia"/>
          <w:b/>
          <w:bCs/>
          <w:color w:val="auto"/>
          <w:sz w:val="24"/>
          <w:szCs w:val="24"/>
          <w:highlight w:val="none"/>
        </w:rPr>
        <w:t>合格的货物及相关服务</w:t>
      </w:r>
    </w:p>
    <w:p w14:paraId="5080D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4D4A4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3.2.投标人所提供的货物应当没有侵犯任何第三方的知识产权、技术秘密等合法权利，不存在任何抵押、留置、查封等产权瑕疵。 </w:t>
      </w:r>
    </w:p>
    <w:p w14:paraId="5E89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3.3投标人提供的货物和相关服务应当符合招标文件的要求，并且其质量完全符合国家标准、行业标准或地方标准。</w:t>
      </w:r>
    </w:p>
    <w:p w14:paraId="1D46D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eastAsia="宋体" w:cs="宋体"/>
          <w:spacing w:val="0"/>
          <w:w w:val="100"/>
          <w:position w:val="0"/>
          <w:sz w:val="24"/>
          <w:szCs w:val="24"/>
        </w:rPr>
        <w:t>。</w:t>
      </w:r>
    </w:p>
    <w:p w14:paraId="26F8D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4.联合体</w:t>
      </w:r>
    </w:p>
    <w:p w14:paraId="69B27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如果竞争性谈判文件第一章《采购邀请》中没有特殊说明，本次采购允许由2个以上供应商组成1个联合体以1个供应商身份共同参加政府采购。联合体各方应符合下列要求：</w:t>
      </w:r>
    </w:p>
    <w:p w14:paraId="5B7E3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5937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4.2联合体各方之间应当签订《联合体协议书》并在响应文件内提交，明确约定联合体各方承担的工作和相应的责任。该协议书对联合体各方均具有法律约束力。</w:t>
      </w:r>
    </w:p>
    <w:p w14:paraId="763EF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4.3联合体各方应按竞争性谈判文件提供的格式签订《联合体协议书》，明确各方权利义务，并承诺就成交项目向采购人承担连带责任。</w:t>
      </w:r>
    </w:p>
    <w:p w14:paraId="299E3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4.4联合体成交后，联合体各方应当共同与采购人签订采购合同，就采购合同约定的事项对采购人承担连带责任。</w:t>
      </w:r>
    </w:p>
    <w:p w14:paraId="65DC3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5.费用</w:t>
      </w:r>
    </w:p>
    <w:p w14:paraId="279CB2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r>
        <w:rPr>
          <w:rFonts w:ascii="宋体" w:hAnsi="宋体" w:eastAsia="宋体" w:cs="宋体"/>
          <w:spacing w:val="0"/>
          <w:w w:val="100"/>
          <w:position w:val="0"/>
          <w:sz w:val="24"/>
          <w:szCs w:val="24"/>
        </w:rPr>
        <w:t>。</w:t>
      </w:r>
    </w:p>
    <w:p w14:paraId="0B04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6.信息发布</w:t>
      </w:r>
    </w:p>
    <w:p w14:paraId="1505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本采购项目需要公开的有关信息，包括采购公告、成交公告、更正公告等与采购活动有关的通知，采购代理机构将通过</w:t>
      </w:r>
      <w:r>
        <w:rPr>
          <w:rFonts w:hint="eastAsia" w:ascii="宋体" w:hAnsi="宋体" w:eastAsia="宋体" w:cs="宋体"/>
          <w:spacing w:val="0"/>
          <w:w w:val="100"/>
          <w:position w:val="0"/>
          <w:sz w:val="24"/>
          <w:szCs w:val="24"/>
        </w:rPr>
        <w:t>“政采云”平台（http:// www.zcygov.cn）发布，同步推送到吉林省政府采购网、中国政府采购网</w:t>
      </w:r>
      <w:r>
        <w:rPr>
          <w:rFonts w:ascii="宋体" w:hAnsi="宋体" w:eastAsia="宋体" w:cs="宋体"/>
          <w:spacing w:val="0"/>
          <w:w w:val="100"/>
          <w:position w:val="0"/>
          <w:sz w:val="24"/>
          <w:szCs w:val="24"/>
        </w:rPr>
        <w:t>公开发布。供应商在参与本项目采购活动期间，请及时关注以上媒体上的相关信息，供应商因没有及时关注而未能如期获取相关信息，是供应商的风险，采购代理机构对此不承担任何责任。</w:t>
      </w:r>
    </w:p>
    <w:p w14:paraId="38F84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4" w:name="_Toc11856"/>
      <w:r>
        <w:rPr>
          <w:rFonts w:ascii="黑体" w:hAnsi="黑体" w:eastAsia="黑体" w:cs="黑体"/>
          <w:spacing w:val="0"/>
          <w:w w:val="100"/>
          <w:position w:val="0"/>
          <w:sz w:val="30"/>
          <w:szCs w:val="30"/>
        </w:rPr>
        <w:t>二、竞争性谈判文件</w:t>
      </w:r>
      <w:bookmarkEnd w:id="64"/>
    </w:p>
    <w:p w14:paraId="4141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7.竞争性谈判文件</w:t>
      </w:r>
    </w:p>
    <w:p w14:paraId="1E351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竞争性谈判文件包括下述内容：第一章采购邀请</w:t>
      </w:r>
    </w:p>
    <w:p w14:paraId="790C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第二章项目采购需求</w:t>
      </w:r>
    </w:p>
    <w:p w14:paraId="1CDEA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第三章政府采购政策</w:t>
      </w:r>
    </w:p>
    <w:p w14:paraId="17961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第四章资格审查方法与标准</w:t>
      </w:r>
    </w:p>
    <w:p w14:paraId="5CB57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第五章评审方法、程序与标准</w:t>
      </w:r>
    </w:p>
    <w:p w14:paraId="5C8D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第六章供应商须知</w:t>
      </w:r>
    </w:p>
    <w:p w14:paraId="3F05D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第七章合同文本</w:t>
      </w:r>
    </w:p>
    <w:p w14:paraId="19A6C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第八章响应文件格式</w:t>
      </w:r>
    </w:p>
    <w:p w14:paraId="4E51A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第九章附件</w:t>
      </w:r>
    </w:p>
    <w:p w14:paraId="600BE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8.现场考察</w:t>
      </w:r>
    </w:p>
    <w:p w14:paraId="6BF2F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8.1竞争性谈判文件第一章《采购邀请》中约定现场考察的，由采购人组织所有潜在供应商考察项目现场，但不得单独或者分别组织只有一个供应商参加的现场考察。</w:t>
      </w:r>
    </w:p>
    <w:p w14:paraId="4A9F5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所有供应商应按《采购邀请》规定的时间、地点前往参加现场考察活动。供应商如不参加，其风险由供应商自行承担，采购人与采购代理机构不承担任何责任，未参与现场考察不作为否定供应商资格的理由。</w:t>
      </w:r>
    </w:p>
    <w:p w14:paraId="4876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8.2采购人向供应商口头介绍的情况及提供的有关现场的资料和数据，供供应商在编制响应文件时参考。采购人或采购代理机构不对供应商据此作出的判断和决策负责。</w:t>
      </w:r>
    </w:p>
    <w:p w14:paraId="232C4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8.3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683F6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8.4供应商现场考察所发生的费用自理。供应商现场考察时应注意人身、财产安全，否则责任自负。</w:t>
      </w:r>
    </w:p>
    <w:p w14:paraId="510B4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9.开标前答疑会</w:t>
      </w:r>
    </w:p>
    <w:p w14:paraId="45B31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开标前答疑会由采购代理机构负责组织。所有潜在供应商应按竞争性谈判文件第一章采购邀请规定的时间、地点参加。供应商如不参加，其风险由供应商自行承担，采购人与采购代理机构不承担任何责任，未参加开标前答疑会不作为否定供应商资格的理由。</w:t>
      </w:r>
    </w:p>
    <w:p w14:paraId="02E25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9.2采购人与采购代理机构对参加开标前答疑会的供应商就竞争性谈判文件提出的询问做出答复。如果供应商对答复不满意的，可在法律规定期限内提出书面质疑。</w:t>
      </w:r>
    </w:p>
    <w:p w14:paraId="07CD34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10.竞争性谈判文件的澄清、修改</w:t>
      </w:r>
    </w:p>
    <w:p w14:paraId="7312F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10.1采购人或者采购代理机构可以对已发出的竞争性谈判文件进行必要的澄清或者修改。澄清或者修改的内容可能影响响应文件编制的，采购人或者采购代理机构应当在提交响应文件截止时间至少3个工作日前，通知所有获取竞争性谈判文件的潜在供应商；不足3个工作日的，采购人或者采购代理机构应当顺延提交响应文件的截止时间。</w:t>
      </w:r>
    </w:p>
    <w:p w14:paraId="5D465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10.2竞争性谈判文件的澄清、修改均由采购代理机构通过本须知第6条约定的信息发布方式和渠道，以更正公告形式发布。更正公告的内容为竞争性谈判文件的组成部分，当竞争性谈判文件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竞争性谈判文件的，供应商应下载最新发布的电子竞争性谈判文件制作响应文件。未按照重新发布的竞争性谈判文件编制响应文件的，是供应商的风险。</w:t>
      </w:r>
    </w:p>
    <w:p w14:paraId="48ABA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10.3除上述规定以外的其他任何澄清、修改方式及澄清、修改内容均属无效，不得作为编制响应文件的依据，否则，由此导致的风险由供应商自行承担，采购代理机构不承担任何责任。</w:t>
      </w:r>
    </w:p>
    <w:p w14:paraId="17EA2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5" w:name="_Toc124"/>
      <w:r>
        <w:rPr>
          <w:rFonts w:ascii="黑体" w:hAnsi="黑体" w:eastAsia="黑体" w:cs="黑体"/>
          <w:spacing w:val="0"/>
          <w:w w:val="100"/>
          <w:position w:val="0"/>
          <w:sz w:val="30"/>
          <w:szCs w:val="30"/>
        </w:rPr>
        <w:t>三、响应文件</w:t>
      </w:r>
      <w:bookmarkEnd w:id="65"/>
    </w:p>
    <w:p w14:paraId="3D09F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11.响应文件的制作</w:t>
      </w:r>
    </w:p>
    <w:p w14:paraId="4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11.1供应商</w:t>
      </w:r>
      <w:r>
        <w:rPr>
          <w:rFonts w:hint="eastAsia" w:ascii="宋体" w:hAnsi="宋体" w:eastAsia="宋体" w:cs="宋体"/>
          <w:spacing w:val="0"/>
          <w:w w:val="100"/>
          <w:position w:val="0"/>
          <w:sz w:val="24"/>
          <w:szCs w:val="24"/>
        </w:rPr>
        <w:t>应当自行登录政府采购云平台下载“投标文件制作软件，通过软件制作、生成投标文件</w:t>
      </w:r>
      <w:r>
        <w:rPr>
          <w:rFonts w:ascii="宋体" w:hAnsi="宋体" w:eastAsia="宋体" w:cs="宋体"/>
          <w:spacing w:val="0"/>
          <w:w w:val="100"/>
          <w:position w:val="0"/>
          <w:sz w:val="24"/>
          <w:szCs w:val="24"/>
        </w:rPr>
        <w:t>。</w:t>
      </w:r>
    </w:p>
    <w:p w14:paraId="7FF51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11.</w:t>
      </w:r>
      <w:r>
        <w:rPr>
          <w:rFonts w:hint="eastAsia"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制作电子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文件时应按照</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文件的要求和</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文件制作软件的提示编制电子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文件，保证目录清晰、内容完整。未按</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文件的要求编制</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文件的，是</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的风险。</w:t>
      </w:r>
    </w:p>
    <w:p w14:paraId="6F65A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11.3 招标内容分多个采购包的，</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应当按采购包分别编制独立的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文件，并按采购包分别提交</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w:t>
      </w:r>
    </w:p>
    <w:p w14:paraId="496D3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11.4 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文件签章完成后，生成加密电子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文件。加密的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文件必须在投标截止时间前完成上传，加密和解密必须使用同一数字证书。</w:t>
      </w:r>
    </w:p>
    <w:p w14:paraId="1B28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因</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原因导致</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文件无法解密，由</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自行承担责任</w:t>
      </w:r>
      <w:r>
        <w:rPr>
          <w:rFonts w:ascii="宋体" w:hAnsi="宋体" w:eastAsia="宋体" w:cs="宋体"/>
          <w:spacing w:val="0"/>
          <w:w w:val="100"/>
          <w:position w:val="0"/>
          <w:sz w:val="24"/>
          <w:szCs w:val="24"/>
        </w:rPr>
        <w:t>。</w:t>
      </w:r>
    </w:p>
    <w:p w14:paraId="5764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12.响应文件的语言和计量单位</w:t>
      </w:r>
    </w:p>
    <w:p w14:paraId="459DA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12.1供应商提交的响应文件（包括技术文件和资料、图纸中的说明）以及供应商与采购代理机构就有关谈判的所有来往函电均应使用中文简体字。</w:t>
      </w:r>
    </w:p>
    <w:p w14:paraId="3675D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12.2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187AD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12.3响应文件所使用的计量单位，应使用中华人民共和国法定计量单位。</w:t>
      </w:r>
    </w:p>
    <w:p w14:paraId="6C88D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12.4供应商违反上述规定的，导致竞争性谈判小组据此认定未实质性响应竞争性谈判文件要求或对应评审因素得分受到影响的，是供应商的风险。</w:t>
      </w:r>
    </w:p>
    <w:p w14:paraId="353D8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13.响应文件的组成及要求</w:t>
      </w:r>
    </w:p>
    <w:p w14:paraId="5EE8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13.1响应文件的组成</w:t>
      </w:r>
    </w:p>
    <w:p w14:paraId="6AEC9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供应商编制的响应文件应包括但不限于下列内容：</w:t>
      </w:r>
    </w:p>
    <w:p w14:paraId="10406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1">
            <w:col w:w="8415"/>
          </w:cols>
        </w:sectPr>
      </w:pPr>
    </w:p>
    <w:p w14:paraId="732AB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第一部分</w:t>
      </w:r>
    </w:p>
    <w:p w14:paraId="33161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第二部分</w:t>
      </w:r>
    </w:p>
    <w:p w14:paraId="7C289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第三部分</w:t>
      </w:r>
    </w:p>
    <w:p w14:paraId="38BB7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第四部分</w:t>
      </w:r>
    </w:p>
    <w:p w14:paraId="5F4BCD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outlineLvl w:val="9"/>
        <w:rPr>
          <w:spacing w:val="0"/>
          <w:w w:val="100"/>
          <w:position w:val="0"/>
          <w:sz w:val="2"/>
        </w:rPr>
      </w:pPr>
      <w:r>
        <w:rPr>
          <w:spacing w:val="0"/>
          <w:w w:val="100"/>
          <w:position w:val="0"/>
          <w:sz w:val="2"/>
          <w:szCs w:val="2"/>
        </w:rPr>
        <w:br w:type="column"/>
      </w:r>
    </w:p>
    <w:p w14:paraId="4376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资格审查文件</w:t>
      </w:r>
    </w:p>
    <w:p w14:paraId="60786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商务文件</w:t>
      </w:r>
    </w:p>
    <w:p w14:paraId="5E1CF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技术服务文件</w:t>
      </w:r>
    </w:p>
    <w:p w14:paraId="63BE9F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报价文件</w:t>
      </w:r>
    </w:p>
    <w:p w14:paraId="64A3B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type w:val="continuous"/>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2">
            <w:col w:w="1877" w:space="100"/>
            <w:col w:w="7172"/>
          </w:cols>
        </w:sectPr>
      </w:pPr>
    </w:p>
    <w:p w14:paraId="7F6FC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上述各部分内容及格式详见竞争性谈判文件第八章《响应文件格式》。</w:t>
      </w:r>
    </w:p>
    <w:p w14:paraId="0E0A6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w:t>
      </w:r>
      <w:r>
        <w:rPr>
          <w:rFonts w:hint="eastAsia" w:ascii="宋体" w:hAnsi="宋体" w:eastAsia="宋体" w:cs="宋体"/>
          <w:spacing w:val="0"/>
          <w:w w:val="100"/>
          <w:position w:val="0"/>
          <w:sz w:val="24"/>
          <w:szCs w:val="24"/>
          <w:highlight w:val="none"/>
          <w:lang w:eastAsia="zh-CN"/>
        </w:rPr>
        <w:t>谈判</w:t>
      </w:r>
      <w:r>
        <w:rPr>
          <w:rFonts w:ascii="宋体" w:hAnsi="宋体" w:eastAsia="宋体" w:cs="宋体"/>
          <w:spacing w:val="0"/>
          <w:w w:val="100"/>
          <w:position w:val="0"/>
          <w:sz w:val="24"/>
          <w:szCs w:val="24"/>
          <w:highlight w:val="none"/>
        </w:rPr>
        <w:t>保证金</w:t>
      </w:r>
    </w:p>
    <w:p w14:paraId="7C3E9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13.2.1</w:t>
      </w:r>
      <w:r>
        <w:rPr>
          <w:rFonts w:hint="eastAsia" w:ascii="宋体" w:hAnsi="宋体" w:eastAsia="宋体" w:cs="宋体"/>
          <w:spacing w:val="0"/>
          <w:w w:val="100"/>
          <w:position w:val="0"/>
          <w:sz w:val="24"/>
          <w:szCs w:val="24"/>
          <w:highlight w:val="none"/>
          <w:lang w:eastAsia="zh-CN"/>
        </w:rPr>
        <w:t>谈判</w:t>
      </w:r>
      <w:r>
        <w:rPr>
          <w:rFonts w:hint="eastAsia" w:ascii="宋体" w:hAnsi="宋体" w:eastAsia="宋体" w:cs="宋体"/>
          <w:spacing w:val="0"/>
          <w:w w:val="100"/>
          <w:position w:val="0"/>
          <w:sz w:val="24"/>
          <w:szCs w:val="24"/>
          <w:highlight w:val="none"/>
        </w:rPr>
        <w:t>保证金是投标文件的一部分</w:t>
      </w:r>
      <w:r>
        <w:rPr>
          <w:rFonts w:ascii="宋体" w:hAnsi="宋体" w:eastAsia="宋体" w:cs="宋体"/>
          <w:b/>
          <w:bCs/>
          <w:spacing w:val="0"/>
          <w:w w:val="100"/>
          <w:position w:val="0"/>
          <w:sz w:val="24"/>
          <w:szCs w:val="24"/>
          <w:highlight w:val="none"/>
        </w:rPr>
        <w:t>。</w:t>
      </w:r>
    </w:p>
    <w:p w14:paraId="5A2BB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13.2.2保证金数额不得超过采购项目预算金额的</w:t>
      </w: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，具体金额按照本采购项目谈判公告中规定的谈判保证金数额及账号提交。保证金应当在提交响应文件截止时间前，</w:t>
      </w:r>
      <w:r>
        <w:rPr>
          <w:rFonts w:hint="eastAsia" w:ascii="宋体" w:hAnsi="宋体" w:eastAsia="宋体" w:cs="宋体"/>
          <w:spacing w:val="0"/>
          <w:w w:val="100"/>
          <w:position w:val="0"/>
          <w:sz w:val="24"/>
          <w:szCs w:val="24"/>
          <w:highlight w:val="none"/>
        </w:rPr>
        <w:t>保证金的形式：应当以基本账户转账或者金融机构、担保机构出具的保函等非现金形式提交</w:t>
      </w:r>
      <w:r>
        <w:rPr>
          <w:rFonts w:ascii="宋体" w:hAnsi="宋体" w:eastAsia="宋体" w:cs="宋体"/>
          <w:spacing w:val="0"/>
          <w:w w:val="100"/>
          <w:position w:val="0"/>
          <w:sz w:val="24"/>
          <w:szCs w:val="24"/>
          <w:highlight w:val="none"/>
        </w:rPr>
        <w:t>。</w:t>
      </w:r>
    </w:p>
    <w:p w14:paraId="4F411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采用</w:t>
      </w:r>
      <w:r>
        <w:rPr>
          <w:rFonts w:ascii="宋体" w:hAnsi="宋体" w:eastAsia="宋体" w:cs="宋体"/>
          <w:b/>
          <w:bCs/>
          <w:spacing w:val="0"/>
          <w:w w:val="100"/>
          <w:position w:val="0"/>
          <w:sz w:val="24"/>
          <w:szCs w:val="24"/>
          <w:highlight w:val="none"/>
        </w:rPr>
        <w:t>非保函形式</w:t>
      </w:r>
      <w:r>
        <w:rPr>
          <w:rFonts w:ascii="宋体" w:hAnsi="宋体" w:eastAsia="宋体" w:cs="宋体"/>
          <w:spacing w:val="0"/>
          <w:w w:val="100"/>
          <w:position w:val="0"/>
          <w:sz w:val="24"/>
          <w:szCs w:val="24"/>
          <w:highlight w:val="none"/>
        </w:rPr>
        <w:t>的，供应商在提交保证金时，须在存款单备注中注明本项目编号、名称（可简写）和谈判保证金便于采购代理机构查询相关信息。</w:t>
      </w:r>
      <w:r>
        <w:rPr>
          <w:rFonts w:hint="eastAsia" w:ascii="宋体" w:hAnsi="宋体" w:eastAsia="宋体" w:cs="宋体"/>
          <w:spacing w:val="0"/>
          <w:w w:val="100"/>
          <w:position w:val="0"/>
          <w:sz w:val="24"/>
          <w:szCs w:val="24"/>
          <w:highlight w:val="none"/>
        </w:rPr>
        <w:t>采用保函形式的，</w:t>
      </w:r>
      <w:r>
        <w:rPr>
          <w:rFonts w:ascii="宋体" w:hAnsi="宋体" w:eastAsia="宋体" w:cs="宋体"/>
          <w:spacing w:val="0"/>
          <w:w w:val="100"/>
          <w:position w:val="0"/>
          <w:sz w:val="24"/>
          <w:szCs w:val="24"/>
          <w:highlight w:val="none"/>
        </w:rPr>
        <w:t>供应商</w:t>
      </w:r>
      <w:r>
        <w:rPr>
          <w:rFonts w:hint="eastAsia" w:ascii="宋体" w:hAnsi="宋体" w:eastAsia="宋体" w:cs="宋体"/>
          <w:spacing w:val="0"/>
          <w:w w:val="100"/>
          <w:position w:val="0"/>
          <w:sz w:val="24"/>
          <w:szCs w:val="24"/>
          <w:highlight w:val="none"/>
        </w:rPr>
        <w:t>应当在提交投标文件截止时间前24小时内，向采购代理机构递交保函原件。</w:t>
      </w:r>
    </w:p>
    <w:p w14:paraId="58C7D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13.2.3</w:t>
      </w:r>
      <w:r>
        <w:rPr>
          <w:rFonts w:ascii="宋体" w:hAnsi="宋体" w:eastAsia="宋体" w:cs="宋体"/>
          <w:b/>
          <w:bCs/>
          <w:spacing w:val="0"/>
          <w:w w:val="100"/>
          <w:position w:val="0"/>
          <w:sz w:val="24"/>
          <w:szCs w:val="24"/>
        </w:rPr>
        <w:t>供应商为联合体的，可以由联合体任何一方提交保证金，其提交的保证金对联合体各方均具有约束力。</w:t>
      </w:r>
    </w:p>
    <w:p w14:paraId="098D7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13.2.4未按竞争性谈判文件要求提交谈判保证金，或提交谈判保证金的账户名称与供应商名称不一致，或提交谈判保证金的账号与注册会员时在系统中提供的账号（诚信库基本户）不一致的，或以供应商诚信库基本户下的单位结算卡提交保证金的，按照无效响应处理。</w:t>
      </w:r>
    </w:p>
    <w:p w14:paraId="1276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13.2.5供应商在递交响应文件截止时间前撤回已提交的响应文件的，采购代理机构应当自收到供应商书面撤回通知之日起5个工作日内，退还已收取的谈判保证金，但因供应商自身原因导致无法及时退还的除外。</w:t>
      </w:r>
    </w:p>
    <w:p w14:paraId="14CF6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代理机构应当自成交通知书发出之日起5个工作日内退还未成交供应商的谈判保证金，自供应商向采购代理机构提供采购合同原件、《谈判保证金退还申请单》原件（格式见第九章）5个工作日内退还成交供应商的谈判保证金，但因供应商自身原因导致无法及时退还的除外。</w:t>
      </w:r>
    </w:p>
    <w:p w14:paraId="558DC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13.2.6采用电汇、转账或者网银等方式提交的，谈判保证金将直接退还至供应商提交时的账户，不以现金方式退还。</w:t>
      </w:r>
    </w:p>
    <w:p w14:paraId="26ABB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13.2.7供应商有下列情形之一的，采购代理机构不予退还其提交的谈判保证金；情节严重的，由财政部门将其列入不良行为记录名单，在一至三年内禁止参加政府采购活动，并予以通报：</w:t>
      </w:r>
    </w:p>
    <w:p w14:paraId="263D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(1)供应商在提交响应文件截止时间后撤回响应文件的；</w:t>
      </w:r>
    </w:p>
    <w:p w14:paraId="4E8C3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(2)供应商在响应文件中提供虚假材料的；</w:t>
      </w:r>
    </w:p>
    <w:p w14:paraId="49F7C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(3)除因不可抗力或谈判文件认可的情形以外，成交供应商不与采购人签订合同的；</w:t>
      </w:r>
    </w:p>
    <w:p w14:paraId="67FB7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(4)供应商与采购人、其他供应商或者采购代理机构恶意串通的；</w:t>
      </w:r>
    </w:p>
    <w:p w14:paraId="27168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(5)竞争性谈判文件规定的其他情形。</w:t>
      </w:r>
    </w:p>
    <w:p w14:paraId="0C80A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13.3报价</w:t>
      </w:r>
    </w:p>
    <w:p w14:paraId="2EF51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13.3.1所有报价均以</w:t>
      </w:r>
      <w:r>
        <w:rPr>
          <w:rFonts w:hint="eastAsia" w:ascii="宋体" w:hAnsi="宋体" w:eastAsia="宋体" w:cs="宋体"/>
          <w:b/>
          <w:bCs/>
          <w:spacing w:val="0"/>
          <w:w w:val="100"/>
          <w:position w:val="0"/>
          <w:sz w:val="24"/>
          <w:szCs w:val="24"/>
          <w:lang w:eastAsia="zh-CN"/>
        </w:rPr>
        <w:t>折扣系数</w:t>
      </w:r>
      <w:r>
        <w:rPr>
          <w:rFonts w:hint="eastAsia" w:ascii="宋体" w:hAnsi="宋体" w:eastAsia="宋体" w:cs="宋体"/>
          <w:b/>
          <w:bCs/>
          <w:spacing w:val="0"/>
          <w:w w:val="100"/>
          <w:position w:val="0"/>
          <w:sz w:val="24"/>
          <w:szCs w:val="24"/>
          <w:lang w:val="en-US" w:eastAsia="zh-CN"/>
        </w:rPr>
        <w:t>%</w:t>
      </w:r>
      <w:r>
        <w:rPr>
          <w:rFonts w:ascii="宋体" w:hAnsi="宋体" w:eastAsia="宋体" w:cs="宋体"/>
          <w:spacing w:val="0"/>
          <w:w w:val="100"/>
          <w:position w:val="0"/>
          <w:sz w:val="24"/>
          <w:szCs w:val="24"/>
        </w:rPr>
        <w:t>为计算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432F1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13.3.2供应商应按照《报价明细表》的格式进行报价。报价上的优惠应体现在《报价明细表》各分项报价中，总价应为优惠后的最终报价。如分项报价中存在缺漏项，则视为缺漏项价格已包含在其他分项报价之中。总价中不得包含竞争性谈判文件要求以外的内容，否则，在评审时不予核减。</w:t>
      </w:r>
    </w:p>
    <w:p w14:paraId="32A43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13.3.3如果竞争性谈判文件第二章《项目采购需求》中没有特殊说明，本次采购将不接受可选择或可调整的报价，任何有选择的或可调整的响应方案和报价将被视为非响应，其响应无效。</w:t>
      </w:r>
    </w:p>
    <w:p w14:paraId="401E1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13.4分包</w:t>
      </w:r>
    </w:p>
    <w:p w14:paraId="73522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供应商根据竞争性谈判文件的规定和采购项目的实际情况，拟在成交后将成交项目的非主体、非关键性工作分包的，应当在响应文件中载明分包承担主体，分包承担主体应当具备相应资质条件且不得再次分包。</w:t>
      </w:r>
    </w:p>
    <w:p w14:paraId="47680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14.响应文件的有效期</w:t>
      </w:r>
    </w:p>
    <w:p w14:paraId="29EC7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14.1本项目报价有效期为90日。响应文件中承诺的报价有效期应当不少于竞争性谈判文件中载明的报价有效期。报价有效期不足的，按照无效响应处理。</w:t>
      </w:r>
    </w:p>
    <w:p w14:paraId="35DDF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14.2特殊情况下，在原报价有效期截止之前，采购代理机构或采购人可要求供应商延长报价有效期。这种要求与答复均应以书面形式提交。供应商可拒绝采购代理机构或采购人的这种要求，但其报价在原报价有效期期满后将不再有效。同意延长报价有效期的供应商不会被要求和允许修正其报价内容，而只会被要求相应地延长其保证金的有效期。在这种情况下，本章“保证金”的退还和不予退还的规定将在延长了的有效期内继续有效。</w:t>
      </w:r>
    </w:p>
    <w:p w14:paraId="760A2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15.响应文件的签署及其他规定</w:t>
      </w:r>
    </w:p>
    <w:p w14:paraId="15A5B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15.1响应文件的各项组成资料均应遵守本条规定。</w:t>
      </w:r>
    </w:p>
    <w:p w14:paraId="1F0EA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15.2电子响应文件编制完成后，供应商应当加盖单位电子签章（企业数字证书）和法定代表人电子签章（法人数字证书）。</w:t>
      </w:r>
      <w:r>
        <w:rPr>
          <w:rFonts w:ascii="宋体" w:hAnsi="宋体" w:eastAsia="宋体" w:cs="宋体"/>
          <w:b/>
          <w:bCs/>
          <w:spacing w:val="0"/>
          <w:w w:val="100"/>
          <w:position w:val="0"/>
          <w:sz w:val="24"/>
          <w:szCs w:val="24"/>
        </w:rPr>
        <w:t>联合体参加采购活动的，电子响应文件应当由联合体各成员共同签章。</w:t>
      </w:r>
    </w:p>
    <w:p w14:paraId="0A6D13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15.3供应商名称应填写供应商全称，同时加盖单位电子签章（企业数字证书）。</w:t>
      </w:r>
    </w:p>
    <w:p w14:paraId="2F63C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15.4响应文件必须由法定代表人或其授权代表签署。</w:t>
      </w:r>
    </w:p>
    <w:p w14:paraId="329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15.5供应商代表无电子名章的，可手签相应文件后上传扫描件并加盖供应商电子签章。</w:t>
      </w:r>
    </w:p>
    <w:p w14:paraId="68576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2D78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6" w:name="_Toc3617"/>
      <w:r>
        <w:rPr>
          <w:rFonts w:ascii="黑体" w:hAnsi="黑体" w:eastAsia="黑体" w:cs="黑体"/>
          <w:spacing w:val="0"/>
          <w:w w:val="100"/>
          <w:position w:val="0"/>
          <w:sz w:val="30"/>
          <w:szCs w:val="30"/>
        </w:rPr>
        <w:t>四、响应文件提交</w:t>
      </w:r>
      <w:bookmarkEnd w:id="66"/>
    </w:p>
    <w:p w14:paraId="506CA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16.响应文件提交</w:t>
      </w:r>
    </w:p>
    <w:p w14:paraId="6AE0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供应商应在竞争性谈判文件规定的递交响应文件截止时间前，通过</w:t>
      </w:r>
      <w:r>
        <w:rPr>
          <w:rFonts w:hint="eastAsia" w:ascii="宋体" w:hAnsi="宋体" w:eastAsia="宋体" w:cs="宋体"/>
          <w:spacing w:val="0"/>
          <w:w w:val="100"/>
          <w:position w:val="0"/>
          <w:sz w:val="24"/>
          <w:szCs w:val="24"/>
        </w:rPr>
        <w:t>政府采购云平台（https://www.zcygov.cn）上传加密电子投标文件</w:t>
      </w:r>
      <w:r>
        <w:rPr>
          <w:rFonts w:ascii="宋体" w:hAnsi="宋体" w:eastAsia="宋体" w:cs="宋体"/>
          <w:spacing w:val="0"/>
          <w:w w:val="100"/>
          <w:position w:val="0"/>
          <w:sz w:val="24"/>
          <w:szCs w:val="24"/>
        </w:rPr>
        <w:t>，逾期系统自动关闭响应文件上传通道。供应商未在递交响应文件截止时间前上传的，责任由供应商自行承担。为防止系统堵塞，建议供应商在提交响应文件截止</w:t>
      </w:r>
      <w:r>
        <w:rPr>
          <w:rFonts w:ascii="宋体" w:hAnsi="宋体" w:eastAsia="宋体" w:cs="宋体"/>
          <w:b/>
          <w:bCs/>
          <w:spacing w:val="0"/>
          <w:w w:val="100"/>
          <w:position w:val="0"/>
          <w:sz w:val="24"/>
          <w:szCs w:val="24"/>
        </w:rPr>
        <w:t>1日</w:t>
      </w:r>
      <w:r>
        <w:rPr>
          <w:rFonts w:ascii="宋体" w:hAnsi="宋体" w:eastAsia="宋体" w:cs="宋体"/>
          <w:spacing w:val="0"/>
          <w:w w:val="100"/>
          <w:position w:val="0"/>
          <w:sz w:val="24"/>
          <w:szCs w:val="24"/>
        </w:rPr>
        <w:t>前完成响应文件的提交。</w:t>
      </w:r>
    </w:p>
    <w:p w14:paraId="66CF6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17.响应文件的补充、修改和撤回</w:t>
      </w:r>
    </w:p>
    <w:p w14:paraId="3A8A2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17.1供应商在竞争性谈判文件规定的提交响应文件截止时间前，可以对已上传的</w:t>
      </w:r>
    </w:p>
    <w:p w14:paraId="53EF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响应文件进行补充、修改或撤回，且不影响其保证金的退回。</w:t>
      </w:r>
    </w:p>
    <w:p w14:paraId="0A10B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17.2</w:t>
      </w:r>
      <w:r>
        <w:rPr>
          <w:rFonts w:ascii="宋体" w:hAnsi="宋体" w:eastAsia="宋体" w:cs="宋体"/>
          <w:spacing w:val="0"/>
          <w:w w:val="100"/>
          <w:position w:val="0"/>
          <w:sz w:val="24"/>
          <w:szCs w:val="24"/>
        </w:rPr>
        <w:t>供应商需要修改已上传响应文件的，应当先撤回响应文件，并在提交响应文件截止时间之前上传修改后的响应文件，供应商的响应文件以最后上传的为准。</w:t>
      </w:r>
    </w:p>
    <w:p w14:paraId="3A303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17.3</w:t>
      </w:r>
      <w:r>
        <w:rPr>
          <w:rFonts w:ascii="宋体" w:hAnsi="宋体" w:eastAsia="宋体" w:cs="宋体"/>
          <w:spacing w:val="0"/>
          <w:w w:val="100"/>
          <w:position w:val="0"/>
          <w:sz w:val="24"/>
          <w:szCs w:val="24"/>
        </w:rPr>
        <w:t>已提交响应文件的供应商如果放弃参加本采购项目，须在提交响应文件截止时间前撤回已上传的响应文件。</w:t>
      </w:r>
    </w:p>
    <w:p w14:paraId="70BAC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A57A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FC3F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7" w:name="_Toc14242"/>
      <w:r>
        <w:rPr>
          <w:rFonts w:ascii="黑体" w:hAnsi="黑体" w:eastAsia="黑体" w:cs="黑体"/>
          <w:spacing w:val="0"/>
          <w:w w:val="100"/>
          <w:position w:val="0"/>
          <w:sz w:val="30"/>
          <w:szCs w:val="30"/>
        </w:rPr>
        <w:t>五、开标与评审</w:t>
      </w:r>
      <w:bookmarkEnd w:id="67"/>
    </w:p>
    <w:p w14:paraId="7A2F0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18.开标</w:t>
      </w:r>
    </w:p>
    <w:p w14:paraId="21379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18.1采购代理机构按竞争性谈判文件规定的时间、地点主持开标，邀请采购人、供应商代表及有关方面代表参加。供应商未参加网上开标的，视同认可开标结果。</w:t>
      </w:r>
    </w:p>
    <w:p w14:paraId="7D4A5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18.2供应商不足3家的，不得开标。</w:t>
      </w:r>
    </w:p>
    <w:p w14:paraId="0226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18.3开标过程应当由采购代理机构负责记录。</w:t>
      </w:r>
    </w:p>
    <w:p w14:paraId="6531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E470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2AD0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19.响应文件解密</w:t>
      </w:r>
    </w:p>
    <w:p w14:paraId="32AE5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19.1供应商</w:t>
      </w:r>
      <w:r>
        <w:rPr>
          <w:rFonts w:hint="eastAsia" w:ascii="宋体" w:hAnsi="宋体" w:eastAsia="宋体" w:cs="宋体"/>
          <w:spacing w:val="0"/>
          <w:w w:val="100"/>
          <w:position w:val="0"/>
          <w:sz w:val="24"/>
          <w:szCs w:val="24"/>
        </w:rPr>
        <w:t>应当在</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文件规定的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文件解密时间内对已上传的加密</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文件进行现场解密。如无特殊情况，解密工作须在投标截止时间后30分钟内完成</w:t>
      </w:r>
      <w:r>
        <w:rPr>
          <w:rFonts w:ascii="宋体" w:hAnsi="宋体" w:eastAsia="宋体" w:cs="宋体"/>
          <w:spacing w:val="0"/>
          <w:w w:val="100"/>
          <w:position w:val="0"/>
          <w:sz w:val="24"/>
          <w:szCs w:val="24"/>
        </w:rPr>
        <w:t>。</w:t>
      </w:r>
    </w:p>
    <w:p w14:paraId="0020C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19.2因供应商设备、网络出现故障等自身原因导致无法正常解密的，是参与供应商的风险。</w:t>
      </w:r>
    </w:p>
    <w:p w14:paraId="42639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19.3响应文件解密期间，因采购代理机构设备、网络等出现故障导致所有供应商无法正常完成响应文件解密的，采购代理机构有权采取措施如延长解密期限、延期、接受无法从网上上传的非加密响应文件等，以保障政府采购活动的公开、公平和公正，供应商不得对此持有异议。供应商不接受上述规定的，视为响应无效。</w:t>
      </w:r>
    </w:p>
    <w:p w14:paraId="156CF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20.组建竞争性谈判小组</w:t>
      </w:r>
    </w:p>
    <w:p w14:paraId="137E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20.1竞争性谈判小组由采购代理机构依法组建，成员人数应当为3人及以上单数。采购预算金额达到公开招标数额标准的项目，竞争性谈判小组成员人数应当为5人及以上单数。竞争性谈判小组成员名单在成交结果确定前保密。</w:t>
      </w:r>
    </w:p>
    <w:p w14:paraId="447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20.2竞争性谈判小组成员依法从政府采购专家库中随机抽取。对技术复杂、专业性强的采购项目，通过随机方式难以确定合适评审专家的，经主管预算单位同意，采购人可以自行选定相应专业领域的评审专家。</w:t>
      </w:r>
    </w:p>
    <w:p w14:paraId="6E818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21.资格审查</w:t>
      </w:r>
    </w:p>
    <w:p w14:paraId="509ED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资格审查方法和标准详见竞争性谈判文件第四章《资格审查方法和标准》。</w:t>
      </w:r>
    </w:p>
    <w:p w14:paraId="50384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22.评审方法、程序和标准</w:t>
      </w:r>
    </w:p>
    <w:p w14:paraId="79018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评审方法、程序和标准详见竞争性谈判文件第五章《评审方法、程序和标准》。</w:t>
      </w:r>
    </w:p>
    <w:p w14:paraId="12A60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23.确定成交供应商</w:t>
      </w:r>
    </w:p>
    <w:p w14:paraId="7AA75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确定成交供应商的方法详见竞争性谈判文件第五章《评审方法、程序和标准》。</w:t>
      </w:r>
    </w:p>
    <w:p w14:paraId="6A8DC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8" w:name="_Toc26371"/>
      <w:r>
        <w:rPr>
          <w:rFonts w:ascii="黑体" w:hAnsi="黑体" w:eastAsia="黑体" w:cs="黑体"/>
          <w:spacing w:val="0"/>
          <w:w w:val="100"/>
          <w:position w:val="0"/>
          <w:sz w:val="30"/>
          <w:szCs w:val="30"/>
        </w:rPr>
        <w:t>六、签订合同</w:t>
      </w:r>
      <w:bookmarkEnd w:id="68"/>
    </w:p>
    <w:p w14:paraId="41E2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24.成交通知</w:t>
      </w:r>
    </w:p>
    <w:p w14:paraId="7BBAE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24.1成交供应商确定后，采购代理机构应于2个工作日内，在刊登本次采购公告的媒体上发布成交公告，并发出成交通知书，但该成交结果的有效性不依赖于未成交的供应商是否已经收到该通知。</w:t>
      </w:r>
    </w:p>
    <w:p w14:paraId="10172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24.2成交通知书对采购人和成交供应商具有同等法律效力。成交通知书发出以后，采购人改变成交结果或者成交供应商放弃成交，应当承担相应的法律责任。</w:t>
      </w:r>
    </w:p>
    <w:p w14:paraId="2792C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25.履约保证金</w:t>
      </w:r>
    </w:p>
    <w:p w14:paraId="3E42D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25.1本竞争性谈判文件第二章《项目采购需求》未约定履约保证金数额的，履约保证金数额为成交金额的5%（取整数到百），具体金额按照本采购项目成交公告中规定的履约保证金数额及账号提交。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0FB15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25.2采用非保函方式的，成交供应商在提交履约保证金时，须在存款单备注中注明本项目编号、名称(可简写）和履约保证金便于采购代理机构查询相关信息；采用保函方式的（格式见第九章），将保函原件送至采购代理机构。</w:t>
      </w:r>
    </w:p>
    <w:p w14:paraId="581A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25.3履约保证金付款账户名称应与成交的供应商名称及注册会员时在系统中提供的账号（诚信库基本户）一致，以个人或其他组织名义交存履约保证金的，缴纳无效。成交供应商为联合体的，可以由联合体任何一方提交履约保证金，其提交的履约保证金对联合体各方均具有约束力。</w:t>
      </w:r>
    </w:p>
    <w:p w14:paraId="6D3B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25.4成交供应商申请退还履约保证金时，应当向采购代理机构提供履约验收单原件和《履约保证金退还申请单》原件（格式见第九章）。</w:t>
      </w:r>
    </w:p>
    <w:p w14:paraId="3C020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26.签订合同</w:t>
      </w:r>
    </w:p>
    <w:p w14:paraId="1A89A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26.1采购人应当自成交通知书发出之日起30日内，按照竞争性谈判文件和成交供应商响应文件的规定，与成交供应商签订书面合同。所签订的合同不得对竞争性谈判文件确定的事项和成交供应商响应文件作实质性修改。采购人不得向成交供应商提出任何不合理的要求作为签订合同的条件。成交供应商不得再与采购人签订背离合同实质性内容的其他协议或声明。</w:t>
      </w:r>
    </w:p>
    <w:p w14:paraId="2F72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26.2采购人应当自政府采购合同签订之日起2个工作日内，将政府采购合同在省级以上人民政府财政部门指定的媒体上公告，但政府采购合同中涉及国家秘密、商业秘密的内容除外。</w:t>
      </w:r>
    </w:p>
    <w:p w14:paraId="1018F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26.3采购人应当自政府采购合同签订之日起7个工作日内，将政府采购合同副本报同级政府采购监督管理部门备案。</w:t>
      </w:r>
    </w:p>
    <w:p w14:paraId="55FE7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9" w:name="_Toc11174"/>
      <w:r>
        <w:rPr>
          <w:rFonts w:ascii="黑体" w:hAnsi="黑体" w:eastAsia="黑体" w:cs="黑体"/>
          <w:spacing w:val="0"/>
          <w:w w:val="100"/>
          <w:position w:val="0"/>
          <w:sz w:val="30"/>
          <w:szCs w:val="30"/>
        </w:rPr>
        <w:t>七、询问、质疑和投诉</w:t>
      </w:r>
      <w:bookmarkEnd w:id="69"/>
    </w:p>
    <w:p w14:paraId="3F5B2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27.询问</w:t>
      </w:r>
    </w:p>
    <w:p w14:paraId="50EA6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供应商对政府采购活动事项有疑问的，可以向采购人或者采购代理机构提出询问，采购人或者采购代理机构应当在3个工作日内对供应商依法提出的询问作出答复，但答复的内容不得涉及商业秘密。</w:t>
      </w:r>
    </w:p>
    <w:p w14:paraId="6F30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28.质疑</w:t>
      </w:r>
    </w:p>
    <w:p w14:paraId="5B5E4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28.1供应商认为采购文件、采购过程、成交结果使自己的权益受到损害的，可以在知道或者应知其权益受到损害之日起7个工作日内，以书面形式向采购人、采购代理机构提出质疑。</w:t>
      </w:r>
    </w:p>
    <w:p w14:paraId="7AD32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供应商应在法定质疑期内一次性提出针对同一采购程序环节的质疑。</w:t>
      </w:r>
    </w:p>
    <w:p w14:paraId="5A6CF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28.2提出质疑的供应商（以下简称质疑供应商）应当是参与所质疑项目采购活动的供应商。</w:t>
      </w:r>
    </w:p>
    <w:p w14:paraId="45D63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潜在供应商已依法获取（是指使用数字证书登录通化市公共资源交易中心网下载采购文件）其可质疑的采购文件的，可以对该文件提出质疑。对采购文件提出质疑的，应当在获取采购文件或者采购文件公告期限届满之日起7个工作日内提出。</w:t>
      </w:r>
    </w:p>
    <w:p w14:paraId="2346A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28.3供应商提出质疑应当提交质疑函和必要的证明材料。质疑函应当包括下列内容：</w:t>
      </w:r>
    </w:p>
    <w:p w14:paraId="7C6A8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（1）供应商的姓名或者名称、地址、邮编、联系人及联系电话；</w:t>
      </w:r>
    </w:p>
    <w:p w14:paraId="2B30B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（2）质疑项目的名称、编号；</w:t>
      </w:r>
    </w:p>
    <w:p w14:paraId="1B6FF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（3）具体、明确的质疑事项和与质疑事项相关的请求；</w:t>
      </w:r>
    </w:p>
    <w:p w14:paraId="1E62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（4）事实依据；</w:t>
      </w:r>
    </w:p>
    <w:p w14:paraId="3521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（5）必要的法律依据；</w:t>
      </w:r>
    </w:p>
    <w:p w14:paraId="61BB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（6）提出质疑的日期。</w:t>
      </w:r>
    </w:p>
    <w:p w14:paraId="60CAC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供应商为自然人的，应当由本人签字；供应商为法人或者其他组织的，应当由法定代表人、主要负责人，或者其授权代表签字或者盖章，并加盖公章。</w:t>
      </w:r>
    </w:p>
    <w:p w14:paraId="1ACCF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sectPr>
          <w:footerReference r:id="rId1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28.4采购人、采购代理机构不得拒收质疑供应商在法定质疑期内发出的质疑函，</w:t>
      </w:r>
    </w:p>
    <w:p w14:paraId="637B9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应当在收到质疑函后7个工作日内作出答复，并以书面形式通知质疑供应商和其他有关供应商。</w:t>
      </w:r>
    </w:p>
    <w:p w14:paraId="72FE6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28.5政府采购评审专家应当配合采购人或者采购代理机构答复供应商的询问和质疑。</w:t>
      </w:r>
    </w:p>
    <w:p w14:paraId="2CE96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28.6询问或者质疑事项可能影响中标结果的，采购人应当暂停签订合同，已经签订合同的，应当中止履行合同。</w:t>
      </w:r>
    </w:p>
    <w:p w14:paraId="32383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29.投诉</w:t>
      </w:r>
    </w:p>
    <w:p w14:paraId="0BC04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29.1质疑供应商对采购人、采购代理机构的答复不满意，或者采购人、采购代理机构未在规定时间内作出答复的，可以在答复期满后15个工作日内向通化市财政局提起投诉。</w:t>
      </w:r>
    </w:p>
    <w:p w14:paraId="4993F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29.2供应商投诉的事项不得超出已质疑事项的范围，但基于质疑答复内容提出的投诉事项除外。</w:t>
      </w:r>
    </w:p>
    <w:p w14:paraId="4BBBA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125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0" w:name="_Toc8726"/>
      <w:r>
        <w:rPr>
          <w:rFonts w:ascii="黑体" w:hAnsi="黑体" w:eastAsia="黑体" w:cs="黑体"/>
          <w:spacing w:val="0"/>
          <w:w w:val="100"/>
          <w:position w:val="0"/>
          <w:sz w:val="30"/>
          <w:szCs w:val="30"/>
        </w:rPr>
        <w:t>八、保密和披露</w:t>
      </w:r>
      <w:bookmarkEnd w:id="70"/>
    </w:p>
    <w:p w14:paraId="65BD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30.保密和披露</w:t>
      </w:r>
    </w:p>
    <w:p w14:paraId="5C394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30.1供应商自下载竞争性谈判文件之日起，须承诺承担本采购项目下保密义务，不得将因参加本次采购获得的信息外传。</w:t>
      </w:r>
    </w:p>
    <w:p w14:paraId="19C2C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30.2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A162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1" w:name="_Toc31658"/>
      <w:r>
        <w:rPr>
          <w:rFonts w:ascii="黑体" w:hAnsi="黑体" w:eastAsia="黑体" w:cs="黑体"/>
          <w:spacing w:val="0"/>
          <w:w w:val="100"/>
          <w:position w:val="0"/>
          <w:sz w:val="30"/>
          <w:szCs w:val="30"/>
        </w:rPr>
        <w:t>九、法律适用</w:t>
      </w:r>
      <w:bookmarkEnd w:id="71"/>
    </w:p>
    <w:p w14:paraId="482DE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31.采购人、采购代理机构及供应商的一切采购活动均适用《中华人民共和国政府采购法》、《中华人民共和国政府采购法实施条例》、《政府采购非招标采购方式管理办法》(财政部令第74号)及相关法律法规。</w:t>
      </w:r>
    </w:p>
    <w:p w14:paraId="368D8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32.政府采购合同的履行、违约责任和解决争议的方法等适用《中华人民共和国合同法》。</w:t>
      </w:r>
    </w:p>
    <w:p w14:paraId="63B8B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2" w:name="_Toc23156"/>
      <w:r>
        <w:rPr>
          <w:rFonts w:ascii="黑体" w:hAnsi="黑体" w:eastAsia="黑体" w:cs="黑体"/>
          <w:spacing w:val="0"/>
          <w:w w:val="100"/>
          <w:position w:val="0"/>
          <w:sz w:val="30"/>
          <w:szCs w:val="30"/>
        </w:rPr>
        <w:t>十、采购文件的解释权</w:t>
      </w:r>
      <w:bookmarkEnd w:id="72"/>
    </w:p>
    <w:p w14:paraId="0A7FB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33.采购文件各章就同一事项规定不一致的，按照第一章、第二章、第八章、第三章、第四章、第五章、第六章、第七章的优先顺序确定。</w:t>
      </w:r>
    </w:p>
    <w:p w14:paraId="19F5BB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34.采购文件的最终解释权为采购人、采购代理机构所有。</w:t>
      </w:r>
    </w:p>
    <w:p w14:paraId="57B33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3" w:name="_Toc21744"/>
      <w:r>
        <w:rPr>
          <w:rFonts w:ascii="黑体" w:hAnsi="黑体" w:eastAsia="黑体" w:cs="黑体"/>
          <w:spacing w:val="0"/>
          <w:w w:val="100"/>
          <w:position w:val="0"/>
          <w:sz w:val="30"/>
          <w:szCs w:val="30"/>
        </w:rPr>
        <w:t>十一、供应商法律责任</w:t>
      </w:r>
      <w:bookmarkEnd w:id="73"/>
    </w:p>
    <w:p w14:paraId="2D7D3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35.《中华人民共和国政府采购法》相关规定：</w:t>
      </w:r>
    </w:p>
    <w:p w14:paraId="6BFE4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第七十七条</w:t>
      </w:r>
      <w:r>
        <w:rPr>
          <w:rFonts w:ascii="宋体" w:hAnsi="宋体" w:eastAsia="宋体" w:cs="宋体"/>
          <w:spacing w:val="0"/>
          <w:w w:val="100"/>
          <w:position w:val="0"/>
          <w:sz w:val="24"/>
          <w:szCs w:val="24"/>
        </w:rPr>
        <w:t>供应商有下列情形之一的，处以采购金额千分之五以上千分之十以</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下的罚款，列入不良行为记录名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单，在一至三年内禁止参加政府采购活动，有违法所</w:t>
      </w:r>
      <w:r>
        <w:rPr>
          <w:spacing w:val="0"/>
          <w:w w:val="100"/>
          <w:position w:val="0"/>
        </w:rPr>
        <w:fldChar w:fldCharType="begin"/>
      </w:r>
      <w:r>
        <w:rPr>
          <w:spacing w:val="0"/>
          <w:w w:val="100"/>
          <w:position w:val="0"/>
        </w:rPr>
        <w:instrText xml:space="preserve"> HYPERLINK "https://baike.sogou.com/lemma/ShowInnerLink.htm?lemmaId=11024125&amp;ss_c=ssc.citiao.link" </w:instrText>
      </w:r>
      <w:r>
        <w:rPr>
          <w:spacing w:val="0"/>
          <w:w w:val="100"/>
          <w:position w:val="0"/>
        </w:rPr>
        <w:fldChar w:fldCharType="separate"/>
      </w:r>
      <w:r>
        <w:rPr>
          <w:rFonts w:ascii="宋体" w:hAnsi="宋体" w:eastAsia="宋体" w:cs="宋体"/>
          <w:spacing w:val="0"/>
          <w:w w:val="100"/>
          <w:position w:val="0"/>
          <w:sz w:val="24"/>
          <w:szCs w:val="24"/>
        </w:rPr>
        <w:t>得的，并处没收违法所得，情节严重的，由工商行政管理机关吊销营业执照；</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构成犯罪的，依法追究刑事责任：</w:t>
      </w:r>
    </w:p>
    <w:p w14:paraId="05777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（一）提供虚假材料谋取中标、成交的；</w:t>
      </w:r>
    </w:p>
    <w:p w14:paraId="7A4CC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（二）采取不正当手段诋毁、排挤其他供应商的；</w:t>
      </w:r>
    </w:p>
    <w:p w14:paraId="4D2E0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（三）与采购人、其他供应商或者采购代理机构恶意串通的；</w:t>
      </w:r>
    </w:p>
    <w:p w14:paraId="30D16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（四）向采购人、采购代理机构行贿或者提供其他不正当利益的；</w:t>
      </w:r>
    </w:p>
    <w:p w14:paraId="61652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（五）在招标采购过程中与采购人进行协商谈判的；</w:t>
      </w:r>
    </w:p>
    <w:p w14:paraId="4ED09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（六）拒绝有关部门监督检查或者提供虚假情况的。</w:t>
      </w:r>
    </w:p>
    <w:p w14:paraId="7422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供应商有前款第（一）至（五）项情形之一的，中标、成交无效。</w:t>
      </w:r>
    </w:p>
    <w:p w14:paraId="0335E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第七十九条</w:t>
      </w:r>
      <w:r>
        <w:rPr>
          <w:rFonts w:ascii="宋体" w:hAnsi="宋体" w:eastAsia="宋体" w:cs="宋体"/>
          <w:spacing w:val="0"/>
          <w:w w:val="100"/>
          <w:position w:val="0"/>
          <w:sz w:val="24"/>
          <w:szCs w:val="24"/>
        </w:rPr>
        <w:t>政府采购当事人有本法第七十一条、第七十二条、第七十七条违法行为之一，给他人造成损失的，并应依照有关民事法律规定承担民事责任。</w:t>
      </w:r>
    </w:p>
    <w:p w14:paraId="388A8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36.《中华人民共和国政府采购法实施条例》相关规定：</w:t>
      </w:r>
    </w:p>
    <w:p w14:paraId="6D5CF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第七十二条</w:t>
      </w:r>
      <w:r>
        <w:rPr>
          <w:rFonts w:ascii="宋体" w:hAnsi="宋体" w:eastAsia="宋体" w:cs="宋体"/>
          <w:spacing w:val="0"/>
          <w:w w:val="100"/>
          <w:position w:val="0"/>
          <w:sz w:val="24"/>
          <w:szCs w:val="24"/>
        </w:rPr>
        <w:t>供应商有下列情形之一的，依照政府采购法第七十七条第一款的规定追究法律责任：</w:t>
      </w:r>
    </w:p>
    <w:p w14:paraId="7E694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w:t>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）向评标委员会、竞争性谈判小组或者询价小组成员行贿或者提供其他不正</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当利益；</w:t>
      </w:r>
      <w:r>
        <w:rPr>
          <w:rFonts w:ascii="宋体" w:hAnsi="宋体" w:eastAsia="宋体" w:cs="宋体"/>
          <w:spacing w:val="0"/>
          <w:w w:val="100"/>
          <w:position w:val="0"/>
          <w:sz w:val="24"/>
          <w:szCs w:val="24"/>
        </w:rPr>
        <w:fldChar w:fldCharType="end"/>
      </w:r>
    </w:p>
    <w:p w14:paraId="34EEF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（二）中标或者成交后无正当理由拒不与采购人签订政府采购合同；</w:t>
      </w:r>
    </w:p>
    <w:p w14:paraId="0778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（三）未按照采购文件确定的事项签订政府采购合同；</w:t>
      </w:r>
    </w:p>
    <w:p w14:paraId="5CE75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（四）将政府采购合同转包；</w:t>
      </w:r>
    </w:p>
    <w:p w14:paraId="74A44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 HYPERLINK "https://baike.sogou.com/lemma/ShowInnerLink.htm?lemmaId=454343&amp;ss_c=ssc.citiao.link" </w:instrText>
      </w:r>
      <w:r>
        <w:rPr>
          <w:spacing w:val="0"/>
          <w:w w:val="100"/>
          <w:position w:val="0"/>
        </w:rPr>
        <w:fldChar w:fldCharType="separate"/>
      </w:r>
      <w:r>
        <w:rPr>
          <w:rFonts w:ascii="宋体" w:hAnsi="宋体" w:eastAsia="宋体" w:cs="宋体"/>
          <w:spacing w:val="0"/>
          <w:w w:val="100"/>
          <w:position w:val="0"/>
          <w:sz w:val="24"/>
          <w:szCs w:val="24"/>
        </w:rPr>
        <w:t>（五）提供假冒伪劣产品；</w:t>
      </w:r>
      <w:r>
        <w:rPr>
          <w:rFonts w:ascii="宋体" w:hAnsi="宋体" w:eastAsia="宋体" w:cs="宋体"/>
          <w:spacing w:val="0"/>
          <w:w w:val="100"/>
          <w:position w:val="0"/>
          <w:sz w:val="24"/>
          <w:szCs w:val="24"/>
        </w:rPr>
        <w:fldChar w:fldCharType="end"/>
      </w:r>
    </w:p>
    <w:p w14:paraId="20ECA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（六）擅自变更、中止或者终止政府采购合同。</w:t>
      </w:r>
    </w:p>
    <w:p w14:paraId="60D36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供应商有前款第一项规定情形的，中标、成交无效。评审阶段资格发生变化，供应商未依照本条例第二十一条的规定通知采购人和采购代理机构的，处以采购金额5‰</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单，中标、成交无效。</w:t>
      </w:r>
    </w:p>
    <w:p w14:paraId="45DA6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第七十四条</w:t>
      </w:r>
      <w:r>
        <w:rPr>
          <w:rFonts w:ascii="宋体" w:hAnsi="宋体" w:eastAsia="宋体" w:cs="宋体"/>
          <w:spacing w:val="0"/>
          <w:w w:val="100"/>
          <w:position w:val="0"/>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5838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（一）供应商直接或者间接从采购人或者采购代理机构处获得其他供应商的相关情况并修改其投标文件或者响应文件；</w:t>
      </w:r>
    </w:p>
    <w:p w14:paraId="46C22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（二）供应商按照采购人或者采购代理机构的授意撤换、修改投标文件或者响应文件；</w:t>
      </w:r>
    </w:p>
    <w:p w14:paraId="73917D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（三）供应商之间协商报价、技术方案等投标文件或者响应文件的实质性内容；</w:t>
      </w:r>
    </w:p>
    <w:p w14:paraId="42727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（四）属于同一集团、协会、商会等组织成员的供应商按照该组织要求协同参加政府采购活动；</w:t>
      </w:r>
    </w:p>
    <w:p w14:paraId="10A59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（五）供应商之间事先约定由某一特定供应商中标、成交；</w:t>
      </w:r>
    </w:p>
    <w:p w14:paraId="501CD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（六）供应商之间商定部分供应商放弃参加政府采购活动或者放弃中标、成交；</w:t>
      </w:r>
    </w:p>
    <w:p w14:paraId="791FD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（七）供应商与采购人或者采购代理机构之间、供应商相互之间，为谋求特定供应商中标、成交或者排斥其他供应商的其他串通行为。</w:t>
      </w:r>
    </w:p>
    <w:p w14:paraId="41A25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第七十六条</w:t>
      </w:r>
      <w:r>
        <w:rPr>
          <w:rFonts w:ascii="宋体" w:hAnsi="宋体" w:eastAsia="宋体" w:cs="宋体"/>
          <w:spacing w:val="0"/>
          <w:w w:val="100"/>
          <w:position w:val="0"/>
          <w:sz w:val="24"/>
          <w:szCs w:val="24"/>
        </w:rPr>
        <w:t>政府采购当事人违反政府采购法和本条例规定，给他人造成损失的，依法承担民事责任。</w:t>
      </w:r>
    </w:p>
    <w:p w14:paraId="0F1D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861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DD53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FA4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74" w:name="_Toc21664"/>
      <w:r>
        <w:rPr>
          <w:rFonts w:ascii="宋体" w:hAnsi="宋体" w:eastAsia="宋体" w:cs="宋体"/>
          <w:b/>
          <w:bCs/>
          <w:spacing w:val="0"/>
          <w:w w:val="100"/>
          <w:position w:val="0"/>
          <w:sz w:val="36"/>
          <w:szCs w:val="36"/>
        </w:rPr>
        <w:t>第七章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合同文本</w:t>
      </w:r>
      <w:bookmarkEnd w:id="74"/>
    </w:p>
    <w:p w14:paraId="348885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D3B1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2916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6672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46AB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7527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C700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EEC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5" w:name="_Toc11539"/>
      <w:r>
        <w:rPr>
          <w:rFonts w:ascii="黑体" w:hAnsi="黑体" w:eastAsia="黑体" w:cs="黑体"/>
          <w:spacing w:val="0"/>
          <w:w w:val="100"/>
          <w:position w:val="0"/>
          <w:sz w:val="31"/>
          <w:szCs w:val="31"/>
        </w:rPr>
        <w:t>采购项目编号：</w:t>
      </w:r>
      <w:bookmarkEnd w:id="75"/>
    </w:p>
    <w:p w14:paraId="05D5787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D58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6" w:name="_Toc28260"/>
      <w:r>
        <w:rPr>
          <w:rFonts w:ascii="黑体" w:hAnsi="黑体" w:eastAsia="黑体" w:cs="黑体"/>
          <w:spacing w:val="0"/>
          <w:w w:val="100"/>
          <w:position w:val="0"/>
          <w:sz w:val="31"/>
          <w:szCs w:val="31"/>
        </w:rPr>
        <w:t>采购项目名称：</w:t>
      </w:r>
      <w:bookmarkEnd w:id="76"/>
    </w:p>
    <w:p w14:paraId="29F89B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778B9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F3B98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9167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488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C06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7" w:name="_Toc5864"/>
      <w:r>
        <w:rPr>
          <w:rFonts w:ascii="黑体" w:hAnsi="黑体" w:eastAsia="黑体" w:cs="黑体"/>
          <w:spacing w:val="0"/>
          <w:w w:val="100"/>
          <w:position w:val="0"/>
          <w:sz w:val="31"/>
          <w:szCs w:val="31"/>
        </w:rPr>
        <w:t>买方：</w:t>
      </w:r>
      <w:bookmarkEnd w:id="77"/>
    </w:p>
    <w:p w14:paraId="3C5E53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A3F6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8" w:name="_Toc12967"/>
      <w:r>
        <w:rPr>
          <w:rFonts w:ascii="黑体" w:hAnsi="黑体" w:eastAsia="黑体" w:cs="黑体"/>
          <w:spacing w:val="0"/>
          <w:w w:val="100"/>
          <w:position w:val="0"/>
          <w:sz w:val="31"/>
          <w:szCs w:val="31"/>
        </w:rPr>
        <w:t>卖方：</w:t>
      </w:r>
      <w:bookmarkEnd w:id="78"/>
    </w:p>
    <w:p w14:paraId="22906E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42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9" w:name="_Toc20344"/>
      <w:r>
        <w:rPr>
          <w:rFonts w:ascii="黑体" w:hAnsi="黑体" w:eastAsia="黑体" w:cs="黑体"/>
          <w:spacing w:val="0"/>
          <w:w w:val="100"/>
          <w:position w:val="0"/>
          <w:sz w:val="31"/>
          <w:szCs w:val="31"/>
        </w:rPr>
        <w:t>签署日期：</w:t>
      </w:r>
      <w:bookmarkEnd w:id="79"/>
    </w:p>
    <w:p w14:paraId="7C6C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sectPr>
          <w:footerReference r:id="rId1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0EEA35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1CF8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80" w:name="_Toc22795"/>
      <w:r>
        <w:rPr>
          <w:rFonts w:ascii="宋体" w:hAnsi="宋体" w:eastAsia="宋体" w:cs="宋体"/>
          <w:b/>
          <w:bCs/>
          <w:spacing w:val="0"/>
          <w:w w:val="100"/>
          <w:position w:val="0"/>
          <w:sz w:val="36"/>
          <w:szCs w:val="36"/>
        </w:rPr>
        <w:t>合同书（格式）</w:t>
      </w:r>
      <w:bookmarkEnd w:id="80"/>
    </w:p>
    <w:p w14:paraId="2DE95B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F97BD3">
      <w:pPr>
        <w:keepNext w:val="0"/>
        <w:keepLines w:val="0"/>
        <w:pageBreakBefore w:val="0"/>
        <w:widowControl/>
        <w:tabs>
          <w:tab w:val="left" w:pos="247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（以下简称买方）（项目名称）项目中所需（服务名称）经</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以（采购项目编号）号采购文件实施政府采购。经评定，（以下简称卖方）为成交供应商。鉴于买方为获得以下服务，依据《中华人民共和国合同法》、《中华人民共和国政府采购法》及其有关规定，买卖双方同意按照下述的条款和条件，签署本合同。</w:t>
      </w:r>
    </w:p>
    <w:p w14:paraId="5FFB0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81" w:name="_Toc19378"/>
      <w:r>
        <w:rPr>
          <w:rFonts w:ascii="黑体" w:hAnsi="黑体" w:eastAsia="黑体" w:cs="黑体"/>
          <w:spacing w:val="0"/>
          <w:w w:val="100"/>
          <w:position w:val="0"/>
          <w:sz w:val="30"/>
          <w:szCs w:val="30"/>
        </w:rPr>
        <w:t>一、合同文件</w:t>
      </w:r>
      <w:bookmarkEnd w:id="81"/>
    </w:p>
    <w:p w14:paraId="5FCA9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2" w:name="_Toc30538"/>
      <w:r>
        <w:rPr>
          <w:rFonts w:ascii="宋体" w:hAnsi="宋体" w:eastAsia="宋体" w:cs="宋体"/>
          <w:spacing w:val="0"/>
          <w:w w:val="100"/>
          <w:position w:val="0"/>
          <w:sz w:val="24"/>
          <w:szCs w:val="24"/>
        </w:rPr>
        <w:t>下列文件是构成合同的组成部分，应该认为是一个整体。彼此相互解释、相互补充。如果合同文件之间存在矛盾或不一致之处，以下述文件的排列顺序在先者为准。组成合同的文件如下：</w:t>
      </w:r>
      <w:bookmarkEnd w:id="82"/>
    </w:p>
    <w:p w14:paraId="2AA37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3" w:name="_Toc5319"/>
      <w:r>
        <w:rPr>
          <w:rFonts w:ascii="宋体" w:hAnsi="宋体" w:eastAsia="宋体" w:cs="宋体"/>
          <w:spacing w:val="0"/>
          <w:w w:val="100"/>
          <w:position w:val="0"/>
          <w:sz w:val="24"/>
          <w:szCs w:val="24"/>
        </w:rPr>
        <w:t>1.本合同书</w:t>
      </w:r>
      <w:bookmarkEnd w:id="83"/>
    </w:p>
    <w:p w14:paraId="1AEA8F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4" w:name="_Toc6830"/>
      <w:r>
        <w:rPr>
          <w:rFonts w:ascii="宋体" w:hAnsi="宋体" w:eastAsia="宋体" w:cs="宋体"/>
          <w:spacing w:val="0"/>
          <w:w w:val="100"/>
          <w:position w:val="0"/>
          <w:sz w:val="24"/>
          <w:szCs w:val="24"/>
        </w:rPr>
        <w:t>2.成交通知书</w:t>
      </w:r>
      <w:bookmarkEnd w:id="84"/>
    </w:p>
    <w:p w14:paraId="01845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5" w:name="_Toc28751"/>
      <w:r>
        <w:rPr>
          <w:rFonts w:ascii="宋体" w:hAnsi="宋体" w:eastAsia="宋体" w:cs="宋体"/>
          <w:spacing w:val="0"/>
          <w:w w:val="100"/>
          <w:position w:val="0"/>
          <w:sz w:val="24"/>
          <w:szCs w:val="24"/>
        </w:rPr>
        <w:t>3.合同修改协议</w:t>
      </w:r>
      <w:bookmarkEnd w:id="85"/>
    </w:p>
    <w:p w14:paraId="55B18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6" w:name="_Toc29209"/>
      <w:r>
        <w:rPr>
          <w:rFonts w:ascii="宋体" w:hAnsi="宋体" w:eastAsia="宋体" w:cs="宋体"/>
          <w:spacing w:val="0"/>
          <w:w w:val="100"/>
          <w:position w:val="0"/>
          <w:sz w:val="24"/>
          <w:szCs w:val="24"/>
        </w:rPr>
        <w:t>4.响应文件（含澄清文件）</w:t>
      </w:r>
      <w:bookmarkEnd w:id="86"/>
    </w:p>
    <w:p w14:paraId="1E516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7" w:name="_Toc31397"/>
      <w:r>
        <w:rPr>
          <w:rFonts w:ascii="宋体" w:hAnsi="宋体" w:eastAsia="宋体" w:cs="宋体"/>
          <w:spacing w:val="0"/>
          <w:w w:val="100"/>
          <w:position w:val="0"/>
          <w:sz w:val="24"/>
          <w:szCs w:val="24"/>
        </w:rPr>
        <w:t>5.竞争性谈判文件（含补遗文件、修改文件）</w:t>
      </w:r>
      <w:bookmarkEnd w:id="87"/>
    </w:p>
    <w:p w14:paraId="436C5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88" w:name="_Toc13684"/>
      <w:r>
        <w:rPr>
          <w:rFonts w:ascii="黑体" w:hAnsi="黑体" w:eastAsia="黑体" w:cs="黑体"/>
          <w:spacing w:val="0"/>
          <w:w w:val="100"/>
          <w:position w:val="0"/>
          <w:sz w:val="30"/>
          <w:szCs w:val="30"/>
        </w:rPr>
        <w:t>二、服务名称及数量</w:t>
      </w:r>
      <w:bookmarkEnd w:id="88"/>
    </w:p>
    <w:p w14:paraId="46B57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9" w:name="_Toc19744"/>
      <w:r>
        <w:rPr>
          <w:rFonts w:ascii="宋体" w:hAnsi="宋体" w:eastAsia="宋体" w:cs="宋体"/>
          <w:spacing w:val="0"/>
          <w:w w:val="100"/>
          <w:position w:val="0"/>
          <w:sz w:val="24"/>
          <w:szCs w:val="24"/>
        </w:rPr>
        <w:t>本合同所提供的服务及数量详见竞争性谈判文件的《项目采购需求》。</w:t>
      </w:r>
      <w:bookmarkEnd w:id="89"/>
    </w:p>
    <w:p w14:paraId="673B1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0" w:name="_Toc7557"/>
      <w:r>
        <w:rPr>
          <w:rFonts w:ascii="黑体" w:hAnsi="黑体" w:eastAsia="黑体" w:cs="黑体"/>
          <w:spacing w:val="0"/>
          <w:w w:val="100"/>
          <w:position w:val="0"/>
          <w:sz w:val="30"/>
          <w:szCs w:val="30"/>
        </w:rPr>
        <w:t>三、合同金额</w:t>
      </w:r>
      <w:bookmarkEnd w:id="90"/>
    </w:p>
    <w:p w14:paraId="144D42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bookmarkStart w:id="91" w:name="_Toc22286"/>
      <w:r>
        <w:rPr>
          <w:rFonts w:ascii="宋体" w:hAnsi="宋体" w:eastAsia="宋体" w:cs="宋体"/>
          <w:spacing w:val="0"/>
          <w:w w:val="100"/>
          <w:position w:val="0"/>
          <w:sz w:val="24"/>
          <w:szCs w:val="24"/>
        </w:rPr>
        <w:t>本合同金额为(大写)元人民币(￥：元人民币）。</w:t>
      </w:r>
      <w:bookmarkEnd w:id="91"/>
    </w:p>
    <w:p w14:paraId="2DFAE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2" w:name="_Toc6006"/>
      <w:r>
        <w:rPr>
          <w:rFonts w:ascii="宋体" w:hAnsi="宋体" w:eastAsia="宋体" w:cs="宋体"/>
          <w:spacing w:val="0"/>
          <w:w w:val="100"/>
          <w:position w:val="0"/>
          <w:sz w:val="24"/>
          <w:szCs w:val="24"/>
        </w:rPr>
        <w:t>合同金额应包含本采购内容全部工作所需的一切费用，包括各项成本、利润、税金等。</w:t>
      </w:r>
      <w:bookmarkEnd w:id="92"/>
    </w:p>
    <w:p w14:paraId="7193F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3" w:name="_Toc1957"/>
      <w:r>
        <w:rPr>
          <w:rFonts w:ascii="黑体" w:hAnsi="黑体" w:eastAsia="黑体" w:cs="黑体"/>
          <w:spacing w:val="0"/>
          <w:w w:val="100"/>
          <w:position w:val="0"/>
          <w:sz w:val="30"/>
          <w:szCs w:val="30"/>
        </w:rPr>
        <w:t>四、资金支付</w:t>
      </w:r>
      <w:bookmarkEnd w:id="93"/>
    </w:p>
    <w:p w14:paraId="53869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4" w:name="_Toc31124"/>
      <w:r>
        <w:rPr>
          <w:rFonts w:ascii="宋体" w:hAnsi="宋体" w:eastAsia="宋体" w:cs="宋体"/>
          <w:spacing w:val="0"/>
          <w:w w:val="100"/>
          <w:position w:val="0"/>
          <w:sz w:val="24"/>
          <w:szCs w:val="24"/>
        </w:rPr>
        <w:t>本合同的资金支付方式详见竞争性谈判文件的《项目采购需求》。</w:t>
      </w:r>
      <w:bookmarkEnd w:id="94"/>
    </w:p>
    <w:p w14:paraId="11C472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5" w:name="_Toc6204"/>
      <w:r>
        <w:rPr>
          <w:rFonts w:ascii="黑体" w:hAnsi="黑体" w:eastAsia="黑体" w:cs="黑体"/>
          <w:spacing w:val="0"/>
          <w:w w:val="100"/>
          <w:position w:val="0"/>
          <w:sz w:val="30"/>
          <w:szCs w:val="30"/>
        </w:rPr>
        <w:t>五、</w:t>
      </w:r>
      <w:r>
        <w:rPr>
          <w:rFonts w:hint="eastAsia" w:ascii="黑体" w:hAnsi="黑体" w:eastAsia="黑体" w:cs="黑体"/>
          <w:spacing w:val="0"/>
          <w:w w:val="100"/>
          <w:position w:val="0"/>
          <w:sz w:val="30"/>
          <w:szCs w:val="30"/>
          <w:lang w:eastAsia="zh-CN"/>
        </w:rPr>
        <w:t>供货期限</w:t>
      </w:r>
      <w:r>
        <w:rPr>
          <w:rFonts w:ascii="黑体" w:hAnsi="黑体" w:eastAsia="黑体" w:cs="黑体"/>
          <w:spacing w:val="0"/>
          <w:w w:val="100"/>
          <w:position w:val="0"/>
          <w:sz w:val="30"/>
          <w:szCs w:val="30"/>
        </w:rPr>
        <w:t>和服务地点</w:t>
      </w:r>
      <w:bookmarkEnd w:id="95"/>
    </w:p>
    <w:p w14:paraId="6DEA35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6" w:name="_Toc27413"/>
      <w:r>
        <w:rPr>
          <w:rFonts w:ascii="宋体" w:hAnsi="宋体" w:eastAsia="宋体" w:cs="宋体"/>
          <w:spacing w:val="0"/>
          <w:w w:val="100"/>
          <w:position w:val="0"/>
          <w:sz w:val="24"/>
          <w:szCs w:val="24"/>
        </w:rPr>
        <w:t>本合同的</w:t>
      </w:r>
      <w:r>
        <w:rPr>
          <w:rFonts w:hint="eastAsia" w:ascii="宋体" w:hAnsi="宋体" w:eastAsia="宋体" w:cs="宋体"/>
          <w:spacing w:val="0"/>
          <w:w w:val="100"/>
          <w:position w:val="0"/>
          <w:sz w:val="24"/>
          <w:szCs w:val="24"/>
          <w:lang w:eastAsia="zh-CN"/>
        </w:rPr>
        <w:t>供货期限</w:t>
      </w:r>
      <w:r>
        <w:rPr>
          <w:rFonts w:ascii="宋体" w:hAnsi="宋体" w:eastAsia="宋体" w:cs="宋体"/>
          <w:spacing w:val="0"/>
          <w:w w:val="100"/>
          <w:position w:val="0"/>
          <w:sz w:val="24"/>
          <w:szCs w:val="24"/>
        </w:rPr>
        <w:t>和服务地点详见竞争性谈判文件的《项目采购需求》。</w:t>
      </w:r>
      <w:bookmarkEnd w:id="96"/>
    </w:p>
    <w:p w14:paraId="2D7AE1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7" w:name="_Toc395"/>
      <w:r>
        <w:rPr>
          <w:rFonts w:ascii="黑体" w:hAnsi="黑体" w:eastAsia="黑体" w:cs="黑体"/>
          <w:spacing w:val="0"/>
          <w:w w:val="100"/>
          <w:position w:val="0"/>
          <w:sz w:val="30"/>
          <w:szCs w:val="30"/>
        </w:rPr>
        <w:t>六、质量保证和服务承诺</w:t>
      </w:r>
      <w:bookmarkEnd w:id="97"/>
    </w:p>
    <w:p w14:paraId="6A51E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8" w:name="_Toc32474"/>
      <w:r>
        <w:rPr>
          <w:rFonts w:ascii="宋体" w:hAnsi="宋体" w:eastAsia="宋体" w:cs="宋体"/>
          <w:spacing w:val="0"/>
          <w:w w:val="100"/>
          <w:position w:val="0"/>
          <w:sz w:val="24"/>
          <w:szCs w:val="24"/>
        </w:rPr>
        <w:t>本合同的质量保证和服务承诺：</w:t>
      </w:r>
      <w:bookmarkEnd w:id="98"/>
    </w:p>
    <w:p w14:paraId="6A5E68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9" w:name="_Toc15307"/>
      <w:r>
        <w:rPr>
          <w:rFonts w:ascii="黑体" w:hAnsi="黑体" w:eastAsia="黑体" w:cs="黑体"/>
          <w:spacing w:val="0"/>
          <w:w w:val="100"/>
          <w:position w:val="0"/>
          <w:sz w:val="30"/>
          <w:szCs w:val="30"/>
        </w:rPr>
        <w:t>七、买方的权利和义务</w:t>
      </w:r>
      <w:bookmarkEnd w:id="99"/>
    </w:p>
    <w:p w14:paraId="0AA534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0" w:name="_Toc16784"/>
      <w:r>
        <w:rPr>
          <w:rFonts w:ascii="黑体" w:hAnsi="黑体" w:eastAsia="黑体" w:cs="黑体"/>
          <w:spacing w:val="0"/>
          <w:w w:val="100"/>
          <w:position w:val="0"/>
          <w:sz w:val="30"/>
          <w:szCs w:val="30"/>
        </w:rPr>
        <w:t>八、卖方的权利和义务</w:t>
      </w:r>
      <w:bookmarkEnd w:id="100"/>
    </w:p>
    <w:p w14:paraId="26398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1" w:name="_Toc10470"/>
      <w:r>
        <w:rPr>
          <w:rFonts w:ascii="黑体" w:hAnsi="黑体" w:eastAsia="黑体" w:cs="黑体"/>
          <w:spacing w:val="0"/>
          <w:w w:val="100"/>
          <w:position w:val="0"/>
          <w:sz w:val="30"/>
          <w:szCs w:val="30"/>
        </w:rPr>
        <w:t>九、验收标准和要求</w:t>
      </w:r>
      <w:bookmarkEnd w:id="101"/>
    </w:p>
    <w:p w14:paraId="2946F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2" w:name="_Toc15780"/>
      <w:r>
        <w:rPr>
          <w:rFonts w:ascii="宋体" w:hAnsi="宋体" w:eastAsia="宋体" w:cs="宋体"/>
          <w:spacing w:val="0"/>
          <w:w w:val="100"/>
          <w:position w:val="0"/>
          <w:sz w:val="24"/>
          <w:szCs w:val="24"/>
        </w:rPr>
        <w:t>本合同的验收标准和要求：</w:t>
      </w:r>
      <w:bookmarkEnd w:id="102"/>
    </w:p>
    <w:p w14:paraId="229CD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3" w:name="_Toc16666"/>
      <w:r>
        <w:rPr>
          <w:rFonts w:ascii="黑体" w:hAnsi="黑体" w:eastAsia="黑体" w:cs="黑体"/>
          <w:spacing w:val="0"/>
          <w:w w:val="100"/>
          <w:position w:val="0"/>
          <w:sz w:val="30"/>
          <w:szCs w:val="30"/>
        </w:rPr>
        <w:t>十、知识产权与保密</w:t>
      </w:r>
      <w:bookmarkEnd w:id="103"/>
    </w:p>
    <w:p w14:paraId="7AA4DA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4" w:name="_Toc19414"/>
      <w:r>
        <w:rPr>
          <w:rFonts w:ascii="宋体" w:hAnsi="宋体" w:eastAsia="宋体" w:cs="宋体"/>
          <w:spacing w:val="0"/>
          <w:w w:val="100"/>
          <w:position w:val="0"/>
          <w:sz w:val="24"/>
          <w:szCs w:val="24"/>
        </w:rPr>
        <w:t>本合同的知识产权要求：</w:t>
      </w:r>
      <w:bookmarkEnd w:id="104"/>
    </w:p>
    <w:p w14:paraId="5F4D0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5" w:name="_Toc7611"/>
      <w:r>
        <w:rPr>
          <w:rFonts w:ascii="宋体" w:hAnsi="宋体" w:eastAsia="宋体" w:cs="宋体"/>
          <w:spacing w:val="0"/>
          <w:w w:val="100"/>
          <w:position w:val="0"/>
          <w:sz w:val="24"/>
          <w:szCs w:val="24"/>
        </w:rPr>
        <w:t>本合同的保密要求：</w:t>
      </w:r>
      <w:bookmarkEnd w:id="105"/>
    </w:p>
    <w:p w14:paraId="3C22AD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6" w:name="_Toc32118"/>
      <w:r>
        <w:rPr>
          <w:rFonts w:ascii="黑体" w:hAnsi="黑体" w:eastAsia="黑体" w:cs="黑体"/>
          <w:spacing w:val="0"/>
          <w:w w:val="100"/>
          <w:position w:val="0"/>
          <w:sz w:val="30"/>
          <w:szCs w:val="30"/>
        </w:rPr>
        <w:t>十一、履约保证金</w:t>
      </w:r>
      <w:bookmarkEnd w:id="106"/>
    </w:p>
    <w:p w14:paraId="37C95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7" w:name="_Toc6900"/>
      <w:r>
        <w:rPr>
          <w:rFonts w:ascii="宋体" w:hAnsi="宋体" w:eastAsia="宋体" w:cs="宋体"/>
          <w:spacing w:val="0"/>
          <w:w w:val="100"/>
          <w:position w:val="0"/>
          <w:sz w:val="24"/>
          <w:szCs w:val="24"/>
        </w:rPr>
        <w:t>卖方应在中标结果确定后、签署本合同前按照竞争性谈判文件的规定向</w:t>
      </w:r>
      <w:r>
        <w:rPr>
          <w:rFonts w:hint="eastAsia" w:ascii="宋体" w:hAnsi="宋体" w:eastAsia="宋体" w:cs="宋体"/>
          <w:spacing w:val="0"/>
          <w:w w:val="100"/>
          <w:position w:val="0"/>
          <w:sz w:val="24"/>
          <w:szCs w:val="24"/>
          <w:lang w:eastAsia="zh-CN"/>
        </w:rPr>
        <w:t>采购人</w:t>
      </w:r>
      <w:r>
        <w:rPr>
          <w:rFonts w:ascii="宋体" w:hAnsi="宋体" w:eastAsia="宋体" w:cs="宋体"/>
          <w:spacing w:val="0"/>
          <w:w w:val="100"/>
          <w:position w:val="0"/>
          <w:sz w:val="24"/>
          <w:szCs w:val="24"/>
        </w:rPr>
        <w:t>提交。</w:t>
      </w:r>
      <w:bookmarkEnd w:id="107"/>
    </w:p>
    <w:p w14:paraId="6DB80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8" w:name="_Toc5528"/>
      <w:r>
        <w:rPr>
          <w:rFonts w:ascii="宋体" w:hAnsi="宋体" w:eastAsia="宋体" w:cs="宋体"/>
          <w:spacing w:val="0"/>
          <w:w w:val="100"/>
          <w:position w:val="0"/>
          <w:sz w:val="24"/>
          <w:szCs w:val="24"/>
        </w:rPr>
        <w:t>履约保证金用于补偿买方因卖方不能履行合同义务而蒙受的损失。</w:t>
      </w:r>
      <w:bookmarkEnd w:id="108"/>
    </w:p>
    <w:p w14:paraId="54F3B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9" w:name="_Toc20673"/>
      <w:r>
        <w:rPr>
          <w:rFonts w:ascii="宋体" w:hAnsi="宋体" w:eastAsia="宋体" w:cs="宋体"/>
          <w:spacing w:val="0"/>
          <w:w w:val="100"/>
          <w:position w:val="0"/>
          <w:sz w:val="24"/>
          <w:szCs w:val="24"/>
        </w:rPr>
        <w:t>履约保证金按政府采购有关规定返还。</w:t>
      </w:r>
      <w:bookmarkEnd w:id="109"/>
    </w:p>
    <w:p w14:paraId="4C66E7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0" w:name="_Toc28856"/>
      <w:r>
        <w:rPr>
          <w:rFonts w:ascii="黑体" w:hAnsi="黑体" w:eastAsia="黑体" w:cs="黑体"/>
          <w:spacing w:val="0"/>
          <w:w w:val="100"/>
          <w:position w:val="0"/>
          <w:sz w:val="30"/>
          <w:szCs w:val="30"/>
        </w:rPr>
        <w:t>十二、合同中止、解除</w:t>
      </w:r>
      <w:bookmarkEnd w:id="110"/>
    </w:p>
    <w:p w14:paraId="36DE9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1" w:name="_Toc25712"/>
      <w:r>
        <w:rPr>
          <w:rFonts w:ascii="宋体" w:hAnsi="宋体" w:eastAsia="宋体" w:cs="宋体"/>
          <w:spacing w:val="0"/>
          <w:w w:val="100"/>
          <w:position w:val="0"/>
          <w:sz w:val="24"/>
          <w:szCs w:val="24"/>
        </w:rPr>
        <w:t>1.因客观不可预见，致本合同不能履行，本合同可中止；待影响消除后，本合同继续履行；</w:t>
      </w:r>
      <w:bookmarkEnd w:id="111"/>
    </w:p>
    <w:p w14:paraId="1D926E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2" w:name="_Toc30371"/>
      <w:r>
        <w:rPr>
          <w:rFonts w:ascii="宋体" w:hAnsi="宋体" w:eastAsia="宋体" w:cs="宋体"/>
          <w:spacing w:val="0"/>
          <w:w w:val="100"/>
          <w:position w:val="0"/>
          <w:sz w:val="24"/>
          <w:szCs w:val="24"/>
        </w:rPr>
        <w:t>2.遇不可抗力因素或国家政策变化，本合同可解除；</w:t>
      </w:r>
      <w:bookmarkEnd w:id="112"/>
    </w:p>
    <w:p w14:paraId="6640B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3" w:name="_Toc32616"/>
      <w:r>
        <w:rPr>
          <w:rFonts w:ascii="宋体" w:hAnsi="宋体" w:eastAsia="宋体" w:cs="宋体"/>
          <w:spacing w:val="0"/>
          <w:w w:val="100"/>
          <w:position w:val="0"/>
          <w:sz w:val="24"/>
          <w:szCs w:val="24"/>
        </w:rPr>
        <w:t>3.因一方违约，另一方可解除本合同；</w:t>
      </w:r>
      <w:bookmarkEnd w:id="113"/>
    </w:p>
    <w:p w14:paraId="0DE8A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4" w:name="_Toc20652"/>
      <w:r>
        <w:rPr>
          <w:rFonts w:ascii="宋体" w:hAnsi="宋体" w:eastAsia="宋体" w:cs="宋体"/>
          <w:spacing w:val="0"/>
          <w:w w:val="100"/>
          <w:position w:val="0"/>
          <w:sz w:val="24"/>
          <w:szCs w:val="24"/>
        </w:rPr>
        <w:t>4.其他约定：</w:t>
      </w:r>
      <w:bookmarkEnd w:id="114"/>
    </w:p>
    <w:p w14:paraId="67F367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5" w:name="_Toc23829"/>
      <w:r>
        <w:rPr>
          <w:rFonts w:ascii="黑体" w:hAnsi="黑体" w:eastAsia="黑体" w:cs="黑体"/>
          <w:spacing w:val="0"/>
          <w:w w:val="100"/>
          <w:position w:val="0"/>
          <w:sz w:val="30"/>
          <w:szCs w:val="30"/>
        </w:rPr>
        <w:t>十三、违约责任</w:t>
      </w:r>
      <w:bookmarkEnd w:id="115"/>
    </w:p>
    <w:p w14:paraId="63833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6" w:name="_Toc11885"/>
      <w:r>
        <w:rPr>
          <w:rFonts w:ascii="宋体" w:hAnsi="宋体" w:eastAsia="宋体" w:cs="宋体"/>
          <w:spacing w:val="0"/>
          <w:w w:val="100"/>
          <w:position w:val="0"/>
          <w:sz w:val="24"/>
          <w:szCs w:val="24"/>
        </w:rPr>
        <w:t>本合同的违约责任：</w:t>
      </w:r>
      <w:bookmarkEnd w:id="116"/>
    </w:p>
    <w:p w14:paraId="166E0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7" w:name="_Toc12571"/>
      <w:r>
        <w:rPr>
          <w:rFonts w:ascii="黑体" w:hAnsi="黑体" w:eastAsia="黑体" w:cs="黑体"/>
          <w:spacing w:val="0"/>
          <w:w w:val="100"/>
          <w:position w:val="0"/>
          <w:sz w:val="30"/>
          <w:szCs w:val="30"/>
        </w:rPr>
        <w:t>十四、争议解决</w:t>
      </w:r>
      <w:bookmarkEnd w:id="117"/>
    </w:p>
    <w:p w14:paraId="1AD86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8" w:name="_Toc30115"/>
      <w:r>
        <w:rPr>
          <w:rFonts w:ascii="宋体" w:hAnsi="宋体" w:eastAsia="宋体" w:cs="宋体"/>
          <w:spacing w:val="0"/>
          <w:w w:val="100"/>
          <w:position w:val="0"/>
          <w:sz w:val="24"/>
          <w:szCs w:val="24"/>
        </w:rPr>
        <w:t>本合同发生争议，由双方协商或由政府采购监管部门调解解决，协商或调解不成时按以下第种方式解决：</w:t>
      </w:r>
      <w:bookmarkEnd w:id="118"/>
    </w:p>
    <w:p w14:paraId="6D16B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9" w:name="_Toc28738"/>
      <w:r>
        <w:rPr>
          <w:rFonts w:ascii="宋体" w:hAnsi="宋体" w:eastAsia="宋体" w:cs="宋体"/>
          <w:spacing w:val="0"/>
          <w:w w:val="100"/>
          <w:position w:val="0"/>
          <w:sz w:val="24"/>
          <w:szCs w:val="24"/>
        </w:rPr>
        <w:t>1.通化仲裁委员会仲裁；</w:t>
      </w:r>
      <w:bookmarkEnd w:id="119"/>
    </w:p>
    <w:p w14:paraId="621E5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0" w:name="_Toc24045"/>
      <w:r>
        <w:rPr>
          <w:rFonts w:ascii="宋体" w:hAnsi="宋体" w:eastAsia="宋体" w:cs="宋体"/>
          <w:spacing w:val="0"/>
          <w:w w:val="100"/>
          <w:position w:val="0"/>
          <w:sz w:val="24"/>
          <w:szCs w:val="24"/>
        </w:rPr>
        <w:t>2.向甲方所在地人民法院提起诉讼。</w:t>
      </w:r>
      <w:bookmarkEnd w:id="120"/>
    </w:p>
    <w:p w14:paraId="782C7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1" w:name="_Toc6594"/>
      <w:r>
        <w:rPr>
          <w:rFonts w:ascii="黑体" w:hAnsi="黑体" w:eastAsia="黑体" w:cs="黑体"/>
          <w:spacing w:val="0"/>
          <w:w w:val="100"/>
          <w:position w:val="0"/>
          <w:sz w:val="30"/>
          <w:szCs w:val="30"/>
        </w:rPr>
        <w:t>十五、合同生效及其它</w:t>
      </w:r>
      <w:bookmarkEnd w:id="121"/>
    </w:p>
    <w:p w14:paraId="561F6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2" w:name="_Toc16241"/>
      <w:r>
        <w:rPr>
          <w:rFonts w:ascii="宋体" w:hAnsi="宋体" w:eastAsia="宋体" w:cs="宋体"/>
          <w:spacing w:val="0"/>
          <w:w w:val="100"/>
          <w:position w:val="0"/>
          <w:sz w:val="24"/>
          <w:szCs w:val="24"/>
        </w:rPr>
        <w:t>政府采购项目的采购合同内容的确定应以竞争性谈判文件和响应文件为基础，不得违背其实质性内容。政府采购项目的采购合同自签订之日起七个工作日内，买方应当将合同副本报同级政府采购管理监督部门和有关部门备案。合同将在双方签字盖章后开始生效。</w:t>
      </w:r>
      <w:bookmarkEnd w:id="122"/>
    </w:p>
    <w:p w14:paraId="1763D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3" w:name="_Toc19405"/>
      <w:r>
        <w:rPr>
          <w:rFonts w:ascii="宋体" w:hAnsi="宋体" w:eastAsia="宋体" w:cs="宋体"/>
          <w:spacing w:val="0"/>
          <w:w w:val="100"/>
          <w:position w:val="0"/>
          <w:sz w:val="24"/>
          <w:szCs w:val="24"/>
        </w:rPr>
        <w:t>本合同一式三份，具同等法律效力。买卖双方各执一份。</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存档一份。</w:t>
      </w:r>
      <w:bookmarkEnd w:id="123"/>
    </w:p>
    <w:p w14:paraId="4505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4" w:name="_Toc21424"/>
      <w:r>
        <w:rPr>
          <w:rFonts w:ascii="黑体" w:hAnsi="黑体" w:eastAsia="黑体" w:cs="黑体"/>
          <w:spacing w:val="0"/>
          <w:w w:val="100"/>
          <w:position w:val="0"/>
          <w:sz w:val="30"/>
          <w:szCs w:val="30"/>
        </w:rPr>
        <w:t>十六、补充条款</w:t>
      </w:r>
      <w:bookmarkEnd w:id="124"/>
    </w:p>
    <w:p w14:paraId="5F021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5" w:name="_Toc1420"/>
      <w:r>
        <w:rPr>
          <w:rFonts w:ascii="宋体" w:hAnsi="宋体" w:eastAsia="宋体" w:cs="宋体"/>
          <w:spacing w:val="0"/>
          <w:w w:val="100"/>
          <w:position w:val="0"/>
          <w:sz w:val="24"/>
          <w:szCs w:val="24"/>
        </w:rPr>
        <w:t>如需修改或补充合同内容，经协商，双方可签署书面修改或补充协议，该协议将作为本合同的一个组成部分。</w:t>
      </w:r>
      <w:bookmarkEnd w:id="125"/>
    </w:p>
    <w:p w14:paraId="2C7521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A22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6" w:name="_Toc25118"/>
      <w:r>
        <w:rPr>
          <w:rFonts w:ascii="宋体" w:hAnsi="宋体" w:eastAsia="宋体" w:cs="宋体"/>
          <w:spacing w:val="0"/>
          <w:w w:val="100"/>
          <w:position w:val="0"/>
          <w:sz w:val="24"/>
          <w:szCs w:val="24"/>
        </w:rPr>
        <w:t>买方：（盖章）卖方：（盖章）</w:t>
      </w:r>
      <w:bookmarkEnd w:id="126"/>
    </w:p>
    <w:p w14:paraId="292D4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7" w:name="_Toc18923"/>
      <w:r>
        <w:rPr>
          <w:rFonts w:ascii="宋体" w:hAnsi="宋体" w:eastAsia="宋体" w:cs="宋体"/>
          <w:spacing w:val="0"/>
          <w:w w:val="100"/>
          <w:position w:val="0"/>
          <w:sz w:val="24"/>
          <w:szCs w:val="24"/>
        </w:rPr>
        <w:t>签约代表：签约代表：</w:t>
      </w:r>
      <w:bookmarkEnd w:id="127"/>
    </w:p>
    <w:p w14:paraId="25675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8" w:name="_Toc24106"/>
      <w:r>
        <w:rPr>
          <w:rFonts w:ascii="宋体" w:hAnsi="宋体" w:eastAsia="宋体" w:cs="宋体"/>
          <w:spacing w:val="0"/>
          <w:w w:val="100"/>
          <w:position w:val="0"/>
          <w:sz w:val="24"/>
          <w:szCs w:val="24"/>
        </w:rPr>
        <w:t>地址：地址：</w:t>
      </w:r>
      <w:bookmarkEnd w:id="128"/>
    </w:p>
    <w:p w14:paraId="674B22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9" w:name="_Toc12779"/>
      <w:r>
        <w:rPr>
          <w:rFonts w:ascii="宋体" w:hAnsi="宋体" w:eastAsia="宋体" w:cs="宋体"/>
          <w:spacing w:val="0"/>
          <w:w w:val="100"/>
          <w:position w:val="0"/>
          <w:sz w:val="24"/>
          <w:szCs w:val="24"/>
        </w:rPr>
        <w:t>电话：电话：</w:t>
      </w:r>
      <w:bookmarkEnd w:id="129"/>
    </w:p>
    <w:p w14:paraId="4F29DD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0" w:name="_Toc27358"/>
      <w:r>
        <w:rPr>
          <w:rFonts w:ascii="宋体" w:hAnsi="宋体" w:eastAsia="宋体" w:cs="宋体"/>
          <w:spacing w:val="0"/>
          <w:w w:val="100"/>
          <w:position w:val="0"/>
          <w:sz w:val="24"/>
          <w:szCs w:val="24"/>
        </w:rPr>
        <w:t>传真：传真：</w:t>
      </w:r>
      <w:bookmarkEnd w:id="130"/>
    </w:p>
    <w:p w14:paraId="7798A8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1" w:name="_Toc12880"/>
      <w:r>
        <w:rPr>
          <w:rFonts w:ascii="宋体" w:hAnsi="宋体" w:eastAsia="宋体" w:cs="宋体"/>
          <w:spacing w:val="0"/>
          <w:w w:val="100"/>
          <w:position w:val="0"/>
          <w:sz w:val="24"/>
          <w:szCs w:val="24"/>
        </w:rPr>
        <w:t>签约日期：签约日期：</w:t>
      </w:r>
      <w:bookmarkEnd w:id="131"/>
    </w:p>
    <w:p w14:paraId="441C3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18AA0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017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32" w:name="_Toc6218"/>
      <w:r>
        <w:rPr>
          <w:rFonts w:ascii="宋体" w:hAnsi="宋体" w:eastAsia="宋体" w:cs="宋体"/>
          <w:b/>
          <w:bCs/>
          <w:spacing w:val="0"/>
          <w:w w:val="100"/>
          <w:position w:val="0"/>
          <w:sz w:val="36"/>
          <w:szCs w:val="36"/>
        </w:rPr>
        <w:t>第八章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响应文件格式</w:t>
      </w:r>
      <w:bookmarkEnd w:id="132"/>
    </w:p>
    <w:p w14:paraId="3FA05F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F74A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B4F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楷体" w:hAnsi="楷体" w:eastAsia="楷体" w:cs="楷体"/>
          <w:spacing w:val="0"/>
          <w:w w:val="100"/>
          <w:position w:val="0"/>
          <w:sz w:val="24"/>
          <w:szCs w:val="24"/>
        </w:rPr>
      </w:pPr>
      <w:r>
        <w:rPr>
          <w:rFonts w:ascii="楷体" w:hAnsi="楷体" w:eastAsia="楷体" w:cs="楷体"/>
          <w:b/>
          <w:bCs/>
          <w:spacing w:val="0"/>
          <w:w w:val="100"/>
          <w:position w:val="0"/>
          <w:sz w:val="24"/>
          <w:szCs w:val="24"/>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材料名称。3.响应文件提供格式的，按格式填写；未提供格式的，供应商自拟格式。）</w:t>
      </w:r>
    </w:p>
    <w:p w14:paraId="25DB7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楷体" w:hAnsi="楷体" w:eastAsia="楷体" w:cs="楷体"/>
          <w:spacing w:val="0"/>
          <w:w w:val="100"/>
          <w:position w:val="0"/>
          <w:sz w:val="24"/>
          <w:szCs w:val="24"/>
        </w:rPr>
        <w:sectPr>
          <w:footerReference r:id="rId1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BE69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479B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D8AD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296B4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31A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7007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940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46" w:firstLineChars="200"/>
        <w:jc w:val="center"/>
        <w:textAlignment w:val="baseline"/>
        <w:outlineLvl w:val="9"/>
        <w:rPr>
          <w:rFonts w:ascii="黑体" w:hAnsi="黑体" w:eastAsia="黑体" w:cs="黑体"/>
          <w:spacing w:val="0"/>
          <w:w w:val="100"/>
          <w:position w:val="0"/>
          <w:sz w:val="72"/>
          <w:szCs w:val="72"/>
        </w:rPr>
      </w:pPr>
      <w:r>
        <w:rPr>
          <w:rFonts w:ascii="黑体" w:hAnsi="黑体" w:eastAsia="黑体" w:cs="黑体"/>
          <w:b/>
          <w:bCs/>
          <w:spacing w:val="0"/>
          <w:w w:val="100"/>
          <w:position w:val="0"/>
          <w:sz w:val="72"/>
          <w:szCs w:val="72"/>
        </w:rPr>
        <w:t>响应文件</w:t>
      </w:r>
    </w:p>
    <w:p w14:paraId="5409C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EB2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6E29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F8CC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FA501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B084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5A08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92DD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BC4CB3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项目编号：</w:t>
      </w:r>
      <w:r>
        <w:rPr>
          <w:rFonts w:ascii="宋体" w:hAnsi="宋体" w:eastAsia="宋体" w:cs="宋体"/>
          <w:spacing w:val="0"/>
          <w:w w:val="100"/>
          <w:position w:val="0"/>
          <w:sz w:val="36"/>
          <w:szCs w:val="36"/>
          <w:u w:val="single" w:color="auto"/>
        </w:rPr>
        <w:tab/>
      </w:r>
      <w:r>
        <w:rPr>
          <w:rFonts w:ascii="宋体" w:hAnsi="宋体" w:eastAsia="宋体" w:cs="宋体"/>
          <w:spacing w:val="0"/>
          <w:w w:val="100"/>
          <w:position w:val="0"/>
          <w:sz w:val="36"/>
          <w:szCs w:val="36"/>
          <w:u w:val="single" w:color="auto"/>
        </w:rPr>
        <w:tab/>
      </w:r>
    </w:p>
    <w:p w14:paraId="2D6375FF">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项目名称：</w:t>
      </w:r>
      <w:r>
        <w:rPr>
          <w:rFonts w:ascii="宋体" w:hAnsi="宋体" w:eastAsia="宋体" w:cs="宋体"/>
          <w:spacing w:val="0"/>
          <w:w w:val="100"/>
          <w:position w:val="0"/>
          <w:sz w:val="36"/>
          <w:szCs w:val="36"/>
          <w:u w:val="single" w:color="auto"/>
        </w:rPr>
        <w:tab/>
      </w:r>
    </w:p>
    <w:p w14:paraId="4253E46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w w:val="100"/>
          <w:position w:val="0"/>
          <w:sz w:val="36"/>
          <w:szCs w:val="36"/>
          <w:lang w:eastAsia="zh-CN"/>
        </w:rPr>
      </w:pPr>
      <w:r>
        <w:rPr>
          <w:rFonts w:ascii="宋体" w:hAnsi="宋体" w:eastAsia="宋体" w:cs="宋体"/>
          <w:b/>
          <w:bCs/>
          <w:spacing w:val="0"/>
          <w:w w:val="100"/>
          <w:position w:val="0"/>
          <w:sz w:val="36"/>
          <w:szCs w:val="36"/>
        </w:rPr>
        <w:t>包号：</w:t>
      </w:r>
    </w:p>
    <w:p w14:paraId="57E8D5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B97C2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483D6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4B801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341F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BE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2775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28"/>
          <w:szCs w:val="28"/>
        </w:rPr>
      </w:pPr>
      <w:bookmarkStart w:id="133" w:name="_Toc14304"/>
      <w:r>
        <w:rPr>
          <w:rFonts w:ascii="宋体" w:hAnsi="宋体" w:eastAsia="宋体" w:cs="宋体"/>
          <w:b/>
          <w:bCs/>
          <w:spacing w:val="0"/>
          <w:w w:val="100"/>
          <w:position w:val="0"/>
          <w:sz w:val="28"/>
          <w:szCs w:val="28"/>
        </w:rPr>
        <w:t>供应商（加盖公章）：法定代表人（单位负责人）</w:t>
      </w:r>
      <w:bookmarkEnd w:id="133"/>
    </w:p>
    <w:p w14:paraId="70D43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36"/>
          <w:szCs w:val="36"/>
        </w:rPr>
      </w:pPr>
      <w:r>
        <w:rPr>
          <w:rFonts w:ascii="宋体" w:hAnsi="宋体" w:eastAsia="宋体" w:cs="宋体"/>
          <w:b/>
          <w:bCs/>
          <w:spacing w:val="0"/>
          <w:w w:val="100"/>
          <w:position w:val="0"/>
          <w:sz w:val="28"/>
          <w:szCs w:val="28"/>
        </w:rPr>
        <w:t>或授权代表（签章）：</w:t>
      </w:r>
      <w:r>
        <w:rPr>
          <w:rFonts w:ascii="宋体" w:hAnsi="宋体" w:eastAsia="宋体" w:cs="宋体"/>
          <w:b/>
          <w:bCs/>
          <w:spacing w:val="0"/>
          <w:w w:val="100"/>
          <w:position w:val="0"/>
          <w:sz w:val="36"/>
          <w:szCs w:val="36"/>
        </w:rPr>
        <w:t>202年月日</w:t>
      </w:r>
    </w:p>
    <w:p w14:paraId="42CB6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textAlignment w:val="baseline"/>
        <w:outlineLvl w:val="9"/>
        <w:rPr>
          <w:rFonts w:ascii="宋体" w:hAnsi="宋体" w:eastAsia="宋体" w:cs="宋体"/>
          <w:spacing w:val="0"/>
          <w:w w:val="100"/>
          <w:position w:val="0"/>
          <w:sz w:val="36"/>
          <w:szCs w:val="36"/>
        </w:rPr>
        <w:sectPr>
          <w:footerReference r:id="rId1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FAD07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83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0B59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9"/>
        <w:rPr>
          <w:spacing w:val="0"/>
          <w:w w:val="100"/>
          <w:position w:val="0"/>
        </w:rPr>
      </w:pPr>
      <w:r>
        <w:rPr>
          <w:rFonts w:ascii="宋体" w:hAnsi="宋体" w:eastAsia="宋体" w:cs="宋体"/>
          <w:b/>
          <w:bCs/>
          <w:spacing w:val="0"/>
          <w:w w:val="100"/>
          <w:position w:val="0"/>
          <w:sz w:val="36"/>
          <w:szCs w:val="36"/>
        </w:rPr>
        <w:t>目</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录</w:t>
      </w:r>
    </w:p>
    <w:p w14:paraId="76E6C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05ECD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A516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9C098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70D5D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F2F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C004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7A5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1E4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115C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2E7A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0E251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E9C55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ACFD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514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54D3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99B6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AEB08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9051F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681F9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F2AA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3E3EA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8B1E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5AD9D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8F9116">
      <w:pPr>
        <w:outlineLvl w:val="9"/>
        <w:rPr>
          <w:rFonts w:ascii="宋体" w:hAnsi="宋体" w:eastAsia="宋体" w:cs="宋体"/>
          <w:b/>
          <w:bCs/>
          <w:spacing w:val="0"/>
          <w:w w:val="100"/>
          <w:position w:val="0"/>
          <w:sz w:val="52"/>
          <w:szCs w:val="52"/>
        </w:rPr>
      </w:pPr>
      <w:r>
        <w:rPr>
          <w:rFonts w:ascii="宋体" w:hAnsi="宋体" w:eastAsia="宋体" w:cs="宋体"/>
          <w:b/>
          <w:bCs/>
          <w:spacing w:val="0"/>
          <w:w w:val="100"/>
          <w:position w:val="0"/>
          <w:sz w:val="52"/>
          <w:szCs w:val="52"/>
        </w:rPr>
        <w:br w:type="page"/>
      </w:r>
    </w:p>
    <w:p w14:paraId="36950B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4" w:name="_Toc4419"/>
      <w:r>
        <w:rPr>
          <w:rFonts w:ascii="宋体" w:hAnsi="宋体" w:eastAsia="宋体" w:cs="宋体"/>
          <w:b/>
          <w:bCs/>
          <w:spacing w:val="0"/>
          <w:w w:val="100"/>
          <w:position w:val="0"/>
          <w:sz w:val="52"/>
          <w:szCs w:val="52"/>
        </w:rPr>
        <w:t>第一部分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资格证明文件</w:t>
      </w:r>
      <w:bookmarkEnd w:id="134"/>
    </w:p>
    <w:p w14:paraId="3E899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1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4FB58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一、法人或者其他组织的营业执照等证明文件或自然人的身份证明</w:t>
      </w:r>
    </w:p>
    <w:p w14:paraId="6FCE2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（分公司参加采购活动的，还需提供具有法人资格的总公司的营业执照复印件及加盖总公司公章的授权书）</w:t>
      </w:r>
    </w:p>
    <w:p w14:paraId="3E0EC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E8FF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二、经审计的财务报告或资信证明</w:t>
      </w:r>
    </w:p>
    <w:p w14:paraId="4E867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04E5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三、缴税凭据或完税证明或免税证明材料</w:t>
      </w:r>
    </w:p>
    <w:p w14:paraId="580EB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E6D5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四、缴纳社会保险的凭据或不需要缴纳社会保险的证明文件</w:t>
      </w:r>
    </w:p>
    <w:p w14:paraId="602D9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3B7A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五、三年内在经营活动中没有重大违法记录的声明</w:t>
      </w:r>
    </w:p>
    <w:p w14:paraId="5533AF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DABF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380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未被</w:t>
      </w:r>
      <w:r>
        <w:rPr>
          <w:rFonts w:hint="eastAsia" w:ascii="宋体" w:hAnsi="宋体" w:eastAsia="宋体" w:cs="宋体"/>
          <w:spacing w:val="0"/>
          <w:w w:val="100"/>
          <w:position w:val="0"/>
          <w:sz w:val="24"/>
          <w:szCs w:val="24"/>
          <w:lang w:eastAsia="zh-CN"/>
        </w:rPr>
        <w:t>政府列为取消投标资格期间内的企业或个人。</w:t>
      </w:r>
    </w:p>
    <w:p w14:paraId="0035C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54E46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本公司对上述声明的真实性负责。如有虚假，将依法承担相应责任。</w:t>
      </w:r>
    </w:p>
    <w:p w14:paraId="6150C9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EEC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4EBF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09F3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70E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293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或授权代表（签章）：日期：年月日</w:t>
      </w:r>
    </w:p>
    <w:p w14:paraId="4838F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F21C88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六、竞争性谈判文件第一章《采购邀请》中供应商特定资格条件的证明材料</w:t>
      </w:r>
    </w:p>
    <w:p w14:paraId="02AB84E8">
      <w:pPr>
        <w:pStyle w:val="3"/>
        <w:rPr>
          <w:rFonts w:ascii="宋体" w:hAnsi="宋体" w:eastAsia="宋体" w:cs="宋体"/>
          <w:spacing w:val="0"/>
          <w:w w:val="100"/>
          <w:position w:val="0"/>
          <w:sz w:val="24"/>
          <w:szCs w:val="24"/>
        </w:rPr>
      </w:pPr>
    </w:p>
    <w:p w14:paraId="1A5AE207">
      <w:pPr>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br w:type="page"/>
      </w:r>
    </w:p>
    <w:p w14:paraId="1DE40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七、联合体协议书</w:t>
      </w:r>
    </w:p>
    <w:p w14:paraId="38BDF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B967D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002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A83B8D">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（所有成员单位名称）自愿组成联合体，共同参加（项目名称、项目编号、包号）采购活动。现就联合体参加采购活动事宜订立如下协议。</w:t>
      </w:r>
    </w:p>
    <w:p w14:paraId="348EE0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38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1.联合体各成员将严格按照竞争性谈判文件、响应文件和合同的要求全面履行义务，并向采购人承担连带责任。</w:t>
      </w:r>
    </w:p>
    <w:p w14:paraId="162B6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2.联合体各成员单位内部的职责分工如下：。</w:t>
      </w:r>
    </w:p>
    <w:p w14:paraId="5BE30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12B37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60B9F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80DAB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3B2ED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011C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45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F8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5CC5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17E54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03277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242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3CE38A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07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11C69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A7F1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5" w:name="_Toc5783"/>
      <w:r>
        <w:rPr>
          <w:rFonts w:ascii="宋体" w:hAnsi="宋体" w:eastAsia="宋体" w:cs="宋体"/>
          <w:spacing w:val="0"/>
          <w:w w:val="100"/>
          <w:position w:val="0"/>
          <w:sz w:val="24"/>
          <w:szCs w:val="24"/>
        </w:rPr>
        <w:t>日期：年月日</w:t>
      </w:r>
      <w:bookmarkEnd w:id="135"/>
    </w:p>
    <w:p w14:paraId="5BF7D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BFD2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outlineLvl w:val="1"/>
        <w:rPr>
          <w:rFonts w:ascii="黑体" w:hAnsi="黑体" w:eastAsia="黑体" w:cs="黑体"/>
          <w:spacing w:val="0"/>
          <w:w w:val="100"/>
          <w:position w:val="0"/>
          <w:sz w:val="30"/>
          <w:szCs w:val="30"/>
        </w:rPr>
      </w:pPr>
      <w:bookmarkStart w:id="136" w:name="_Toc25681"/>
      <w:r>
        <w:rPr>
          <w:rFonts w:ascii="黑体" w:hAnsi="黑体" w:eastAsia="黑体" w:cs="黑体"/>
          <w:b/>
          <w:bCs/>
          <w:spacing w:val="0"/>
          <w:w w:val="100"/>
          <w:position w:val="0"/>
          <w:sz w:val="30"/>
          <w:szCs w:val="30"/>
        </w:rPr>
        <w:t>八、分包意向协议</w:t>
      </w:r>
      <w:bookmarkEnd w:id="136"/>
    </w:p>
    <w:p w14:paraId="0C6B2F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4F95A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14609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7DA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A6E164">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（所有成员单位名称）共同参加（项目名称、项目编号、包号）投标。现就分包事宜订立如下协议。</w:t>
      </w:r>
    </w:p>
    <w:p w14:paraId="514EDA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D45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1.各成员将严格按照招标文件、投标文件和合同的要求全面履行义务，并向采购人承担连带责任。</w:t>
      </w:r>
    </w:p>
    <w:p w14:paraId="681E3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2.各成员单位内部的职责分工如下：</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14:paraId="35C2D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20011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3BF60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294F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083A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D665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D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9D0A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8E9B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EDC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515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DBEE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A771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E39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A3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供应商名称（盖章）：</w:t>
      </w:r>
    </w:p>
    <w:p w14:paraId="6FD07B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法定代表人（单位负责人）（签字）：日期：年月日</w:t>
      </w:r>
    </w:p>
    <w:p w14:paraId="6EA801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5F8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r>
        <w:rPr>
          <w:rFonts w:ascii="宋体" w:hAnsi="宋体" w:eastAsia="宋体" w:cs="宋体"/>
          <w:spacing w:val="0"/>
          <w:w w:val="100"/>
          <w:position w:val="0"/>
          <w:sz w:val="24"/>
          <w:szCs w:val="24"/>
        </w:rPr>
        <w:t>分包企业名称（盖章）：法定代表人（单位负责人）（签字）：日期：年月日</w:t>
      </w:r>
    </w:p>
    <w:p w14:paraId="588DC3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EB6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注：提供纸质的本协议各方签字盖章后的扫描件。</w:t>
      </w:r>
    </w:p>
    <w:p w14:paraId="70020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998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九、供应商有关资格条件声明函</w:t>
      </w:r>
    </w:p>
    <w:p w14:paraId="1127FC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FAA7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49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50A28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我方参加贵方组织的（项目名称、项目编号、包号）的采购活动，现就有关资格条件声明如下：</w:t>
      </w:r>
    </w:p>
    <w:p w14:paraId="3FF1C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我方具备《中华人民共和国政府采购法》第二十二条所规定的条件，并已清楚竞争性谈判文件的要求及有关文件规定。</w:t>
      </w:r>
    </w:p>
    <w:p w14:paraId="73E08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（一）具有履行合同所必需的设备和专业技术能力；</w:t>
      </w:r>
    </w:p>
    <w:p w14:paraId="1E18A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（二）符合“为采购项目提供整体设计、规范编制或者项目管理、监理、检测等服务的供应商，不得再参加该采购项目的其他采购活动”的规定；</w:t>
      </w:r>
      <w:r>
        <w:rPr>
          <w:rFonts w:hint="eastAsia" w:ascii="宋体" w:hAnsi="宋体" w:eastAsia="宋体" w:cs="宋体"/>
          <w:spacing w:val="0"/>
          <w:w w:val="100"/>
          <w:position w:val="0"/>
          <w:sz w:val="24"/>
          <w:szCs w:val="24"/>
        </w:rPr>
        <w:t>单位负责人为同一人或者存在直接控股、管理关系的不同供应商，不得参加同一合同项下政府采购活动</w:t>
      </w:r>
      <w:r>
        <w:rPr>
          <w:rFonts w:hint="eastAsia" w:ascii="宋体" w:hAnsi="宋体" w:eastAsia="宋体" w:cs="宋体"/>
          <w:spacing w:val="0"/>
          <w:w w:val="100"/>
          <w:position w:val="0"/>
          <w:sz w:val="24"/>
          <w:szCs w:val="24"/>
          <w:lang w:val="en-US" w:eastAsia="zh-CN"/>
        </w:rPr>
        <w:t>；不以他人名义投标、串通投标、以行贿手段谋取中标或者以其他弄虚作假方式投标；不作出影响采购公正的违法、违规行为；</w:t>
      </w:r>
    </w:p>
    <w:p w14:paraId="43A58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672F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C44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我方对上述声明的真实性负责。如有虚假，将依法承担相应责任。</w:t>
      </w:r>
    </w:p>
    <w:p w14:paraId="0EC0AB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CA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717C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6FD7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883F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0B16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E2F68C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3287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7" w:name="_Toc27512"/>
      <w:r>
        <w:rPr>
          <w:rFonts w:ascii="宋体" w:hAnsi="宋体" w:eastAsia="宋体" w:cs="宋体"/>
          <w:spacing w:val="0"/>
          <w:w w:val="100"/>
          <w:position w:val="0"/>
          <w:sz w:val="24"/>
          <w:szCs w:val="24"/>
        </w:rPr>
        <w:t>日期：年月日</w:t>
      </w:r>
      <w:bookmarkEnd w:id="137"/>
    </w:p>
    <w:p w14:paraId="062F0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55B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十、供应商认为需提供的其它相关资格证明材料</w:t>
      </w:r>
    </w:p>
    <w:p w14:paraId="4998B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zh-CN"/>
        </w:rPr>
        <w:t>信用截图</w:t>
      </w:r>
      <w:r>
        <w:rPr>
          <w:rFonts w:ascii="宋体" w:hAnsi="宋体" w:eastAsia="宋体" w:cs="宋体"/>
          <w:spacing w:val="0"/>
          <w:w w:val="100"/>
          <w:position w:val="0"/>
          <w:sz w:val="24"/>
          <w:szCs w:val="24"/>
        </w:rPr>
        <w:t>）</w:t>
      </w:r>
    </w:p>
    <w:p w14:paraId="1D0F9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0B720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CE6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5746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161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8" w:name="_Toc10418"/>
      <w:r>
        <w:rPr>
          <w:rFonts w:ascii="宋体" w:hAnsi="宋体" w:eastAsia="宋体" w:cs="宋体"/>
          <w:b/>
          <w:bCs/>
          <w:spacing w:val="0"/>
          <w:w w:val="100"/>
          <w:position w:val="0"/>
          <w:sz w:val="52"/>
          <w:szCs w:val="52"/>
        </w:rPr>
        <w:t>第二部分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商务文件</w:t>
      </w:r>
      <w:bookmarkEnd w:id="138"/>
    </w:p>
    <w:p w14:paraId="35FC8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jc w:val="center"/>
        <w:textAlignment w:val="baseline"/>
        <w:rPr>
          <w:rFonts w:ascii="宋体" w:hAnsi="宋体" w:eastAsia="宋体" w:cs="宋体"/>
          <w:spacing w:val="0"/>
          <w:w w:val="100"/>
          <w:position w:val="0"/>
          <w:sz w:val="52"/>
          <w:szCs w:val="52"/>
        </w:rPr>
        <w:sectPr>
          <w:footerReference r:id="rId2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F8A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一、报价函</w:t>
      </w:r>
    </w:p>
    <w:p w14:paraId="495EC4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BDD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4900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2D4E6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我方已经详细阅读（采购项目名称、项目编号）的竞争性谈判文件，决定参加本项目采购活动，承诺如下：</w:t>
      </w:r>
    </w:p>
    <w:p w14:paraId="765CF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39" w:name="_Toc19939"/>
      <w:r>
        <w:rPr>
          <w:rFonts w:ascii="宋体" w:hAnsi="宋体" w:eastAsia="宋体" w:cs="宋体"/>
          <w:spacing w:val="0"/>
          <w:w w:val="100"/>
          <w:position w:val="0"/>
          <w:sz w:val="24"/>
          <w:szCs w:val="24"/>
        </w:rPr>
        <w:t>一、我方的响应文件在</w:t>
      </w:r>
      <w:r>
        <w:rPr>
          <w:rFonts w:ascii="宋体" w:hAnsi="宋体" w:eastAsia="宋体" w:cs="宋体"/>
          <w:spacing w:val="0"/>
          <w:w w:val="100"/>
          <w:position w:val="0"/>
          <w:sz w:val="24"/>
          <w:szCs w:val="24"/>
          <w:u w:val="double"/>
        </w:rPr>
        <w:t>提交响应文件截止日后</w:t>
      </w:r>
      <w:r>
        <w:rPr>
          <w:rFonts w:ascii="Calibri" w:hAnsi="Calibri" w:eastAsia="Calibri" w:cs="Calibri"/>
          <w:spacing w:val="0"/>
          <w:w w:val="100"/>
          <w:position w:val="0"/>
          <w:sz w:val="24"/>
          <w:szCs w:val="24"/>
          <w:u w:val="double"/>
        </w:rPr>
        <w:t>90</w:t>
      </w:r>
      <w:r>
        <w:rPr>
          <w:rFonts w:ascii="宋体" w:hAnsi="宋体" w:eastAsia="宋体" w:cs="宋体"/>
          <w:spacing w:val="0"/>
          <w:w w:val="100"/>
          <w:position w:val="0"/>
          <w:sz w:val="24"/>
          <w:szCs w:val="24"/>
          <w:u w:val="double"/>
        </w:rPr>
        <w:t>天（日历天）内保持有效</w:t>
      </w:r>
      <w:r>
        <w:rPr>
          <w:rFonts w:ascii="宋体" w:hAnsi="宋体" w:eastAsia="宋体" w:cs="宋体"/>
          <w:spacing w:val="0"/>
          <w:w w:val="100"/>
          <w:position w:val="0"/>
          <w:sz w:val="24"/>
          <w:szCs w:val="24"/>
        </w:rPr>
        <w:t>，如成交，有效期将延至本项目合同期满日为止。</w:t>
      </w:r>
      <w:bookmarkEnd w:id="139"/>
    </w:p>
    <w:p w14:paraId="39BBD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0" w:name="_Toc2275"/>
      <w:r>
        <w:rPr>
          <w:rFonts w:ascii="宋体" w:hAnsi="宋体" w:eastAsia="宋体" w:cs="宋体"/>
          <w:spacing w:val="0"/>
          <w:w w:val="100"/>
          <w:position w:val="0"/>
          <w:sz w:val="24"/>
          <w:szCs w:val="24"/>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bookmarkEnd w:id="140"/>
    </w:p>
    <w:p w14:paraId="58DBF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1" w:name="_Toc21655"/>
      <w:r>
        <w:rPr>
          <w:rFonts w:ascii="宋体" w:hAnsi="宋体" w:eastAsia="宋体" w:cs="宋体"/>
          <w:spacing w:val="0"/>
          <w:w w:val="100"/>
          <w:position w:val="0"/>
          <w:sz w:val="24"/>
          <w:szCs w:val="24"/>
        </w:rPr>
        <w:t>三、我方声明响应文件及所提供的一切资料均真实无误及有效。由于我方提供资料不实而造成的责任和后果由我方承担。我方同意按照贵方可能提出的要求，提供与采购活动有关的任何其它数据或信息。</w:t>
      </w:r>
      <w:bookmarkEnd w:id="141"/>
    </w:p>
    <w:p w14:paraId="1B85F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2" w:name="_Toc17940"/>
      <w:r>
        <w:rPr>
          <w:rFonts w:ascii="宋体" w:hAnsi="宋体" w:eastAsia="宋体" w:cs="宋体"/>
          <w:spacing w:val="0"/>
          <w:w w:val="100"/>
          <w:position w:val="0"/>
          <w:sz w:val="24"/>
          <w:szCs w:val="24"/>
        </w:rPr>
        <w:t>四、我方理解贵方不一定接受最低报价以及报价超过预算金额或最高限价时响应无效。</w:t>
      </w:r>
      <w:bookmarkEnd w:id="142"/>
    </w:p>
    <w:p w14:paraId="77F11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3" w:name="_Toc21447"/>
      <w:r>
        <w:rPr>
          <w:rFonts w:ascii="宋体" w:hAnsi="宋体" w:eastAsia="宋体" w:cs="宋体"/>
          <w:spacing w:val="0"/>
          <w:w w:val="100"/>
          <w:position w:val="0"/>
          <w:sz w:val="24"/>
          <w:szCs w:val="24"/>
        </w:rPr>
        <w:t>五、我方接受竞争性谈判文件关于不予退还保证金的约定。</w:t>
      </w:r>
      <w:bookmarkEnd w:id="143"/>
    </w:p>
    <w:p w14:paraId="40D6E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六、我方按照竞争性谈判文件的约定履行合同责任和义务。</w:t>
      </w:r>
    </w:p>
    <w:p w14:paraId="59B36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A52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与本采购活动有关的一切往来通讯请寄：</w:t>
      </w:r>
    </w:p>
    <w:p w14:paraId="5FEB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4" w:name="_Toc9310"/>
      <w:r>
        <w:rPr>
          <w:rFonts w:ascii="宋体" w:hAnsi="宋体" w:eastAsia="宋体" w:cs="宋体"/>
          <w:spacing w:val="0"/>
          <w:w w:val="100"/>
          <w:position w:val="0"/>
          <w:sz w:val="24"/>
          <w:szCs w:val="24"/>
        </w:rPr>
        <w:t>地址：邮编：</w:t>
      </w:r>
      <w:bookmarkEnd w:id="144"/>
    </w:p>
    <w:p w14:paraId="7B95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5" w:name="_Toc9460"/>
      <w:r>
        <w:rPr>
          <w:rFonts w:ascii="宋体" w:hAnsi="宋体" w:eastAsia="宋体" w:cs="宋体"/>
          <w:spacing w:val="0"/>
          <w:w w:val="100"/>
          <w:position w:val="0"/>
          <w:sz w:val="24"/>
          <w:szCs w:val="24"/>
        </w:rPr>
        <w:t>电话：传真：</w:t>
      </w:r>
      <w:bookmarkEnd w:id="145"/>
    </w:p>
    <w:p w14:paraId="18FF9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spacing w:val="0"/>
          <w:w w:val="100"/>
          <w:position w:val="0"/>
        </w:rPr>
      </w:pPr>
      <w:bookmarkStart w:id="146" w:name="_Toc28109"/>
      <w:r>
        <w:rPr>
          <w:rFonts w:ascii="宋体" w:hAnsi="宋体" w:eastAsia="宋体" w:cs="宋体"/>
          <w:spacing w:val="0"/>
          <w:w w:val="100"/>
          <w:position w:val="0"/>
          <w:sz w:val="24"/>
          <w:szCs w:val="24"/>
        </w:rPr>
        <w:t>电子邮件地址：</w:t>
      </w:r>
      <w:bookmarkEnd w:id="146"/>
    </w:p>
    <w:p w14:paraId="7C9101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DD91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03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C7AA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2DE0A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联系方式（手机）:</w:t>
      </w:r>
      <w:r>
        <w:rPr>
          <w:rFonts w:ascii="宋体" w:hAnsi="宋体" w:eastAsia="宋体" w:cs="宋体"/>
          <w:color w:val="FF0000"/>
          <w:spacing w:val="0"/>
          <w:w w:val="100"/>
          <w:position w:val="0"/>
          <w:sz w:val="24"/>
          <w:szCs w:val="24"/>
        </w:rPr>
        <w:t>(项目评审期间请保持电话畅通)</w:t>
      </w:r>
    </w:p>
    <w:p w14:paraId="1B432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398FA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2D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二、法定代表人授权书</w:t>
      </w:r>
    </w:p>
    <w:p w14:paraId="01BB29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9F7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本人（姓名）系（供应商名称）的法定代表人（单位负责人），现委托（姓名）为我方授权代表，全权代表我方处理在项目采购活动中的一切事宜，其法律后果由我方承担。</w:t>
      </w:r>
    </w:p>
    <w:p w14:paraId="1ABE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本授权书有效期与我方响应文件中标注的报价有效期相同，自签章之日起生效。授权代表无转委托权。</w:t>
      </w:r>
    </w:p>
    <w:p w14:paraId="6198B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附：法定代表人（单位负责人）及授权代表身份证正、反面扫描件。</w:t>
      </w:r>
    </w:p>
    <w:p w14:paraId="0E9F47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7A5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EAF7D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3B0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961BA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E9BF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F125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9FFF3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供应商（签章）：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513B4245">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法定代表人（单位负责人）（签章）：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47D2939">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身份证号码：</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6EB880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授权代表（签章）：</w:t>
      </w:r>
      <w:r>
        <w:rPr>
          <w:rFonts w:ascii="宋体" w:hAnsi="宋体" w:eastAsia="宋体" w:cs="宋体"/>
          <w:spacing w:val="0"/>
          <w:w w:val="100"/>
          <w:position w:val="0"/>
          <w:sz w:val="24"/>
          <w:szCs w:val="24"/>
          <w:u w:val="single" w:color="auto"/>
        </w:rPr>
        <w:tab/>
      </w:r>
    </w:p>
    <w:p w14:paraId="190D42B6">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身份证号码：</w:t>
      </w:r>
    </w:p>
    <w:p w14:paraId="6943E4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6511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647E3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8F5E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法定代表人（单位负责人）身份证正、反面扫描件</w:t>
      </w:r>
    </w:p>
    <w:p w14:paraId="62ADF2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CB93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8CE4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D905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2102F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436E4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B091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B3B6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8DAB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A509B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E9D0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5826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DE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pacing w:val="0"/>
          <w:w w:val="100"/>
          <w:position w:val="0"/>
        </w:rPr>
      </w:pPr>
      <w:r>
        <w:rPr>
          <w:rFonts w:ascii="宋体" w:hAnsi="宋体" w:eastAsia="宋体" w:cs="宋体"/>
          <w:b/>
          <w:bCs/>
          <w:spacing w:val="0"/>
          <w:w w:val="100"/>
          <w:position w:val="0"/>
          <w:sz w:val="24"/>
          <w:szCs w:val="24"/>
        </w:rPr>
        <w:t>授权代表身份证正、反面扫描件</w:t>
      </w:r>
    </w:p>
    <w:p w14:paraId="1771C0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31054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B353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DAA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18FA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855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BF9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FB50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注：法定代表人（单位负责人）、授权代表为非中国公民的，要求提供身份证号码的，请填写护照号码，要求提供身份证扫描件的，应提供护照相关页扫描件及中文译文</w:t>
      </w:r>
    </w:p>
    <w:p w14:paraId="7AE62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942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三、商务条款偏离表</w:t>
      </w:r>
    </w:p>
    <w:p w14:paraId="15D89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28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2725"/>
        <w:gridCol w:w="2220"/>
        <w:gridCol w:w="1224"/>
        <w:gridCol w:w="1479"/>
      </w:tblGrid>
      <w:tr w14:paraId="750E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7" w:type="dxa"/>
            <w:tcBorders>
              <w:top w:val="single" w:color="000000" w:sz="6" w:space="0"/>
              <w:left w:val="single" w:color="000000" w:sz="6" w:space="0"/>
            </w:tcBorders>
            <w:vAlign w:val="center"/>
          </w:tcPr>
          <w:p w14:paraId="4F419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725" w:type="dxa"/>
            <w:tcBorders>
              <w:top w:val="single" w:color="000000" w:sz="6" w:space="0"/>
            </w:tcBorders>
            <w:vAlign w:val="center"/>
          </w:tcPr>
          <w:p w14:paraId="698C0F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竞争性谈判文件商务要求</w:t>
            </w:r>
          </w:p>
        </w:tc>
        <w:tc>
          <w:tcPr>
            <w:tcW w:w="2220" w:type="dxa"/>
            <w:tcBorders>
              <w:top w:val="single" w:color="000000" w:sz="6" w:space="0"/>
            </w:tcBorders>
            <w:vAlign w:val="center"/>
          </w:tcPr>
          <w:p w14:paraId="531C83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响应文件商务应答</w:t>
            </w:r>
          </w:p>
        </w:tc>
        <w:tc>
          <w:tcPr>
            <w:tcW w:w="1224" w:type="dxa"/>
            <w:tcBorders>
              <w:top w:val="single" w:color="000000" w:sz="6" w:space="0"/>
            </w:tcBorders>
            <w:vAlign w:val="center"/>
          </w:tcPr>
          <w:p w14:paraId="514C79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1479" w:type="dxa"/>
            <w:tcBorders>
              <w:top w:val="single" w:color="000000" w:sz="6" w:space="0"/>
              <w:right w:val="single" w:color="000000" w:sz="6" w:space="0"/>
            </w:tcBorders>
            <w:vAlign w:val="center"/>
          </w:tcPr>
          <w:p w14:paraId="77392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25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082A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725" w:type="dxa"/>
            <w:vAlign w:val="top"/>
          </w:tcPr>
          <w:p w14:paraId="6C9B9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EFA9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528A0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9C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F20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2369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725" w:type="dxa"/>
            <w:vAlign w:val="top"/>
          </w:tcPr>
          <w:p w14:paraId="02C8B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2FDB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09ED5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0BE2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D7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2BB5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725" w:type="dxa"/>
            <w:vAlign w:val="top"/>
          </w:tcPr>
          <w:p w14:paraId="31825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D4B6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3EF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53AC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9BB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1E2755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725" w:type="dxa"/>
            <w:vAlign w:val="top"/>
          </w:tcPr>
          <w:p w14:paraId="2830B3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603ED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B31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777E7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E02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34FC3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725" w:type="dxa"/>
            <w:vAlign w:val="top"/>
          </w:tcPr>
          <w:p w14:paraId="087C4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3A7CF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2005D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D506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D0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37" w:type="dxa"/>
            <w:tcBorders>
              <w:left w:val="single" w:color="000000" w:sz="6" w:space="0"/>
              <w:bottom w:val="single" w:color="000000" w:sz="6" w:space="0"/>
            </w:tcBorders>
            <w:vAlign w:val="top"/>
          </w:tcPr>
          <w:p w14:paraId="4885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725" w:type="dxa"/>
            <w:tcBorders>
              <w:bottom w:val="single" w:color="000000" w:sz="6" w:space="0"/>
            </w:tcBorders>
            <w:vAlign w:val="top"/>
          </w:tcPr>
          <w:p w14:paraId="5057D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tcBorders>
              <w:bottom w:val="single" w:color="000000" w:sz="6" w:space="0"/>
            </w:tcBorders>
            <w:vAlign w:val="top"/>
          </w:tcPr>
          <w:p w14:paraId="4A99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tcBorders>
              <w:bottom w:val="single" w:color="000000" w:sz="6" w:space="0"/>
            </w:tcBorders>
            <w:vAlign w:val="top"/>
          </w:tcPr>
          <w:p w14:paraId="242FD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bottom w:val="single" w:color="000000" w:sz="6" w:space="0"/>
              <w:right w:val="single" w:color="000000" w:sz="6" w:space="0"/>
            </w:tcBorders>
            <w:vAlign w:val="top"/>
          </w:tcPr>
          <w:p w14:paraId="51813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3C6B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167D3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“竞争性谈判文件商务要求”一栏应按照竞争性谈判文件第二章《项目采购需求》中商务要求的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34EE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“响应文件商务应答”一栏必须如实并按照商务要求的内容逐项填写响应商务条款的应答内容，否则按照响应无效处理。</w:t>
      </w:r>
    </w:p>
    <w:p w14:paraId="44DB6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商务要求内容均为实质性条款，供应商的响应必须完全满足或者正偏离，否则按照响应无效处理。</w:t>
      </w:r>
    </w:p>
    <w:p w14:paraId="45A1D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4762C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A6F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07FD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17C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A926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DC08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7EC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7" w:name="_Toc3683"/>
      <w:r>
        <w:rPr>
          <w:rFonts w:ascii="宋体" w:hAnsi="宋体" w:eastAsia="宋体" w:cs="宋体"/>
          <w:spacing w:val="0"/>
          <w:w w:val="100"/>
          <w:position w:val="0"/>
          <w:sz w:val="24"/>
          <w:szCs w:val="24"/>
        </w:rPr>
        <w:t>日期：年月日</w:t>
      </w:r>
      <w:bookmarkEnd w:id="147"/>
    </w:p>
    <w:p w14:paraId="1A268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EB960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四、项目负责人、管理及技术人员一览表</w:t>
      </w:r>
    </w:p>
    <w:p w14:paraId="49D528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spacing w:val="0"/>
          <w:w w:val="100"/>
          <w:position w:val="0"/>
        </w:rPr>
      </w:pPr>
      <w:r>
        <w:rPr>
          <w:rFonts w:ascii="宋体" w:hAnsi="宋体" w:eastAsia="宋体" w:cs="宋体"/>
          <w:spacing w:val="0"/>
          <w:w w:val="100"/>
          <w:position w:val="0"/>
          <w:sz w:val="24"/>
          <w:szCs w:val="24"/>
        </w:rPr>
        <w:t>（如果有，提供）</w:t>
      </w:r>
    </w:p>
    <w:p w14:paraId="55E8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3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7"/>
        <w:gridCol w:w="669"/>
        <w:gridCol w:w="853"/>
        <w:gridCol w:w="704"/>
        <w:gridCol w:w="1198"/>
        <w:gridCol w:w="784"/>
        <w:gridCol w:w="867"/>
        <w:gridCol w:w="1397"/>
      </w:tblGrid>
      <w:tr w14:paraId="544C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74" w:type="dxa"/>
            <w:tcBorders>
              <w:top w:val="single" w:color="000000" w:sz="6" w:space="0"/>
              <w:left w:val="single" w:color="000000" w:sz="6" w:space="0"/>
            </w:tcBorders>
            <w:vAlign w:val="center"/>
          </w:tcPr>
          <w:p w14:paraId="7D61C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047" w:type="dxa"/>
            <w:tcBorders>
              <w:top w:val="single" w:color="000000" w:sz="6" w:space="0"/>
            </w:tcBorders>
            <w:vAlign w:val="center"/>
          </w:tcPr>
          <w:p w14:paraId="57FF3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姓名</w:t>
            </w:r>
          </w:p>
        </w:tc>
        <w:tc>
          <w:tcPr>
            <w:tcW w:w="669" w:type="dxa"/>
            <w:tcBorders>
              <w:top w:val="single" w:color="000000" w:sz="6" w:space="0"/>
            </w:tcBorders>
            <w:vAlign w:val="center"/>
          </w:tcPr>
          <w:p w14:paraId="28435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性别</w:t>
            </w:r>
          </w:p>
        </w:tc>
        <w:tc>
          <w:tcPr>
            <w:tcW w:w="853" w:type="dxa"/>
            <w:tcBorders>
              <w:top w:val="single" w:color="000000" w:sz="6" w:space="0"/>
            </w:tcBorders>
            <w:vAlign w:val="center"/>
          </w:tcPr>
          <w:p w14:paraId="7F1890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年龄</w:t>
            </w:r>
          </w:p>
        </w:tc>
        <w:tc>
          <w:tcPr>
            <w:tcW w:w="704" w:type="dxa"/>
            <w:tcBorders>
              <w:top w:val="single" w:color="000000" w:sz="6" w:space="0"/>
            </w:tcBorders>
            <w:vAlign w:val="center"/>
          </w:tcPr>
          <w:p w14:paraId="299B2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学历</w:t>
            </w:r>
          </w:p>
        </w:tc>
        <w:tc>
          <w:tcPr>
            <w:tcW w:w="1198" w:type="dxa"/>
            <w:tcBorders>
              <w:top w:val="single" w:color="000000" w:sz="6" w:space="0"/>
            </w:tcBorders>
            <w:vAlign w:val="center"/>
          </w:tcPr>
          <w:p w14:paraId="3CC31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职称/资格</w:t>
            </w:r>
          </w:p>
        </w:tc>
        <w:tc>
          <w:tcPr>
            <w:tcW w:w="784" w:type="dxa"/>
            <w:tcBorders>
              <w:top w:val="single" w:color="000000" w:sz="6" w:space="0"/>
            </w:tcBorders>
            <w:vAlign w:val="center"/>
          </w:tcPr>
          <w:p w14:paraId="12168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专业</w:t>
            </w:r>
          </w:p>
        </w:tc>
        <w:tc>
          <w:tcPr>
            <w:tcW w:w="867" w:type="dxa"/>
            <w:tcBorders>
              <w:top w:val="single" w:color="000000" w:sz="6" w:space="0"/>
            </w:tcBorders>
            <w:vAlign w:val="center"/>
          </w:tcPr>
          <w:p w14:paraId="66CDC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经验年限</w:t>
            </w:r>
          </w:p>
        </w:tc>
        <w:tc>
          <w:tcPr>
            <w:tcW w:w="1397" w:type="dxa"/>
            <w:tcBorders>
              <w:top w:val="single" w:color="000000" w:sz="6" w:space="0"/>
              <w:right w:val="single" w:color="000000" w:sz="6" w:space="0"/>
            </w:tcBorders>
            <w:vAlign w:val="center"/>
          </w:tcPr>
          <w:p w14:paraId="5C7FF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在本项目中担任职务</w:t>
            </w:r>
          </w:p>
        </w:tc>
      </w:tr>
      <w:tr w14:paraId="1C71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4" w:type="dxa"/>
            <w:tcBorders>
              <w:left w:val="single" w:color="000000" w:sz="6" w:space="0"/>
            </w:tcBorders>
            <w:vAlign w:val="top"/>
          </w:tcPr>
          <w:p w14:paraId="13444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047" w:type="dxa"/>
            <w:vAlign w:val="top"/>
          </w:tcPr>
          <w:p w14:paraId="479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149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614B3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8AD2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047F9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42618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6B34A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77C6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9A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047" w:type="dxa"/>
            <w:vAlign w:val="top"/>
          </w:tcPr>
          <w:p w14:paraId="3EED0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F095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D00F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17C5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1FEBE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4AE2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2936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F921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5BE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74" w:type="dxa"/>
            <w:tcBorders>
              <w:left w:val="single" w:color="000000" w:sz="6" w:space="0"/>
            </w:tcBorders>
            <w:vAlign w:val="top"/>
          </w:tcPr>
          <w:p w14:paraId="04CE9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047" w:type="dxa"/>
            <w:vAlign w:val="top"/>
          </w:tcPr>
          <w:p w14:paraId="3DD0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5755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ACD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9C11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3B07E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667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D293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58D8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0AF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8E6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047" w:type="dxa"/>
            <w:vAlign w:val="top"/>
          </w:tcPr>
          <w:p w14:paraId="4259C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67A9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78BEA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730C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75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5D072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74629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F4A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502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CE45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047" w:type="dxa"/>
            <w:vAlign w:val="top"/>
          </w:tcPr>
          <w:p w14:paraId="6114E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4A8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70B38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09E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35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ABF1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2507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C384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3F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A049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047" w:type="dxa"/>
            <w:vAlign w:val="top"/>
          </w:tcPr>
          <w:p w14:paraId="6D908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2BAD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1E2E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3175F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3AB6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0435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74B0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DC1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9CE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8948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047" w:type="dxa"/>
            <w:vAlign w:val="top"/>
          </w:tcPr>
          <w:p w14:paraId="30EE3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0E052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241AB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E20D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4B9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BE99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1AD2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F115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92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AC5F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4DDA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30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5A05A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921A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75112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149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E314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1BAB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F1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1E30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72AA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4CAF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1838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145E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6E4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90F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5CAC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DAC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BF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6FFB5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02CE2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57D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A3E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F78A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A63E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54DB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EDE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4355E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C0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74" w:type="dxa"/>
            <w:tcBorders>
              <w:left w:val="single" w:color="000000" w:sz="6" w:space="0"/>
              <w:bottom w:val="single" w:color="000000" w:sz="6" w:space="0"/>
            </w:tcBorders>
            <w:vAlign w:val="top"/>
          </w:tcPr>
          <w:p w14:paraId="08605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tcBorders>
              <w:bottom w:val="single" w:color="000000" w:sz="6" w:space="0"/>
            </w:tcBorders>
            <w:vAlign w:val="top"/>
          </w:tcPr>
          <w:p w14:paraId="62AAC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tcBorders>
              <w:bottom w:val="single" w:color="000000" w:sz="6" w:space="0"/>
            </w:tcBorders>
            <w:vAlign w:val="top"/>
          </w:tcPr>
          <w:p w14:paraId="0B475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tcBorders>
              <w:bottom w:val="single" w:color="000000" w:sz="6" w:space="0"/>
            </w:tcBorders>
            <w:vAlign w:val="top"/>
          </w:tcPr>
          <w:p w14:paraId="63AA8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tcBorders>
              <w:bottom w:val="single" w:color="000000" w:sz="6" w:space="0"/>
            </w:tcBorders>
            <w:vAlign w:val="top"/>
          </w:tcPr>
          <w:p w14:paraId="1BDA0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tcBorders>
              <w:bottom w:val="single" w:color="000000" w:sz="6" w:space="0"/>
            </w:tcBorders>
            <w:vAlign w:val="top"/>
          </w:tcPr>
          <w:p w14:paraId="0A3B4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tcBorders>
              <w:bottom w:val="single" w:color="000000" w:sz="6" w:space="0"/>
            </w:tcBorders>
            <w:vAlign w:val="top"/>
          </w:tcPr>
          <w:p w14:paraId="5810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tcBorders>
              <w:bottom w:val="single" w:color="000000" w:sz="6" w:space="0"/>
            </w:tcBorders>
            <w:vAlign w:val="top"/>
          </w:tcPr>
          <w:p w14:paraId="4D52C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bottom w:val="single" w:color="000000" w:sz="6" w:space="0"/>
              <w:right w:val="single" w:color="000000" w:sz="6" w:space="0"/>
            </w:tcBorders>
            <w:vAlign w:val="top"/>
          </w:tcPr>
          <w:p w14:paraId="34D79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56C47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71F7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1.上表列出的人员，需附其</w:t>
      </w:r>
      <w:r>
        <w:rPr>
          <w:rFonts w:hint="eastAsia" w:ascii="宋体" w:hAnsi="宋体" w:eastAsia="宋体" w:cs="宋体"/>
          <w:spacing w:val="0"/>
          <w:w w:val="100"/>
          <w:position w:val="0"/>
          <w:sz w:val="21"/>
          <w:szCs w:val="21"/>
          <w:lang w:eastAsia="zh-CN"/>
        </w:rPr>
        <w:t>身份证</w:t>
      </w:r>
      <w:r>
        <w:rPr>
          <w:rFonts w:ascii="宋体" w:hAnsi="宋体" w:eastAsia="宋体" w:cs="宋体"/>
          <w:spacing w:val="0"/>
          <w:w w:val="100"/>
          <w:position w:val="0"/>
          <w:sz w:val="21"/>
          <w:szCs w:val="21"/>
        </w:rPr>
        <w:t>的扫描件。</w:t>
      </w:r>
    </w:p>
    <w:p w14:paraId="509A0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1B1273">
      <w:pPr>
        <w:pStyle w:val="5"/>
      </w:pPr>
    </w:p>
    <w:p w14:paraId="11D65B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93B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FB9D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EAF1E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AD84D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8" w:name="_Toc27244"/>
      <w:r>
        <w:rPr>
          <w:rFonts w:ascii="宋体" w:hAnsi="宋体" w:eastAsia="宋体" w:cs="宋体"/>
          <w:spacing w:val="0"/>
          <w:w w:val="100"/>
          <w:position w:val="0"/>
          <w:sz w:val="24"/>
          <w:szCs w:val="24"/>
        </w:rPr>
        <w:t>日期：年月日</w:t>
      </w:r>
      <w:bookmarkEnd w:id="148"/>
    </w:p>
    <w:p w14:paraId="5A11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87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五、类似项目业绩一览表</w:t>
      </w:r>
    </w:p>
    <w:p w14:paraId="1355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p w14:paraId="4F4E9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15"/>
        <w:gridCol w:w="1680"/>
        <w:gridCol w:w="956"/>
        <w:gridCol w:w="1114"/>
        <w:gridCol w:w="1905"/>
        <w:gridCol w:w="1122"/>
      </w:tblGrid>
      <w:tr w14:paraId="5ABC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71" w:type="dxa"/>
            <w:tcBorders>
              <w:top w:val="single" w:color="000000" w:sz="6" w:space="0"/>
              <w:left w:val="single" w:color="000000" w:sz="6" w:space="0"/>
            </w:tcBorders>
            <w:vAlign w:val="center"/>
          </w:tcPr>
          <w:p w14:paraId="7D0664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215" w:type="dxa"/>
            <w:tcBorders>
              <w:top w:val="single" w:color="000000" w:sz="6" w:space="0"/>
            </w:tcBorders>
            <w:vAlign w:val="center"/>
          </w:tcPr>
          <w:p w14:paraId="18BBC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w:t>
            </w:r>
          </w:p>
        </w:tc>
        <w:tc>
          <w:tcPr>
            <w:tcW w:w="1680" w:type="dxa"/>
            <w:tcBorders>
              <w:top w:val="single" w:color="000000" w:sz="6" w:space="0"/>
            </w:tcBorders>
            <w:vAlign w:val="center"/>
          </w:tcPr>
          <w:p w14:paraId="33FFE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项目名称</w:t>
            </w:r>
          </w:p>
        </w:tc>
        <w:tc>
          <w:tcPr>
            <w:tcW w:w="956" w:type="dxa"/>
            <w:tcBorders>
              <w:top w:val="single" w:color="000000" w:sz="6" w:space="0"/>
            </w:tcBorders>
            <w:vAlign w:val="center"/>
          </w:tcPr>
          <w:p w14:paraId="5B8EB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合同总价</w:t>
            </w:r>
          </w:p>
        </w:tc>
        <w:tc>
          <w:tcPr>
            <w:tcW w:w="1114" w:type="dxa"/>
            <w:tcBorders>
              <w:top w:val="single" w:color="000000" w:sz="6" w:space="0"/>
            </w:tcBorders>
            <w:vAlign w:val="center"/>
          </w:tcPr>
          <w:p w14:paraId="3055B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项目起止时间</w:t>
            </w:r>
          </w:p>
        </w:tc>
        <w:tc>
          <w:tcPr>
            <w:tcW w:w="1905" w:type="dxa"/>
            <w:tcBorders>
              <w:top w:val="single" w:color="000000" w:sz="6" w:space="0"/>
            </w:tcBorders>
            <w:vAlign w:val="center"/>
          </w:tcPr>
          <w:p w14:paraId="3D7EA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项目单位联系人电话</w:t>
            </w:r>
          </w:p>
        </w:tc>
        <w:tc>
          <w:tcPr>
            <w:tcW w:w="1122" w:type="dxa"/>
            <w:tcBorders>
              <w:top w:val="single" w:color="000000" w:sz="6" w:space="0"/>
              <w:right w:val="single" w:color="000000" w:sz="6" w:space="0"/>
            </w:tcBorders>
            <w:vAlign w:val="center"/>
          </w:tcPr>
          <w:p w14:paraId="007F6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B03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71" w:type="dxa"/>
            <w:tcBorders>
              <w:left w:val="single" w:color="000000" w:sz="6" w:space="0"/>
            </w:tcBorders>
            <w:vAlign w:val="top"/>
          </w:tcPr>
          <w:p w14:paraId="7A617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215" w:type="dxa"/>
            <w:vAlign w:val="top"/>
          </w:tcPr>
          <w:p w14:paraId="1273E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6A33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13FD8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761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0480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019E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1CB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71" w:type="dxa"/>
            <w:tcBorders>
              <w:left w:val="single" w:color="000000" w:sz="6" w:space="0"/>
            </w:tcBorders>
            <w:vAlign w:val="top"/>
          </w:tcPr>
          <w:p w14:paraId="379FD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215" w:type="dxa"/>
            <w:vAlign w:val="top"/>
          </w:tcPr>
          <w:p w14:paraId="7FDE4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55B68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37585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E36B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498B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7BE0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E8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71" w:type="dxa"/>
            <w:tcBorders>
              <w:left w:val="single" w:color="000000" w:sz="6" w:space="0"/>
            </w:tcBorders>
            <w:vAlign w:val="top"/>
          </w:tcPr>
          <w:p w14:paraId="70A2E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215" w:type="dxa"/>
            <w:vAlign w:val="top"/>
          </w:tcPr>
          <w:p w14:paraId="6944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188FB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D750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C2C5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8A03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025BF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1B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6E1ED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215" w:type="dxa"/>
            <w:vAlign w:val="top"/>
          </w:tcPr>
          <w:p w14:paraId="6F5B5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A8C3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5D93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6CCE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797A8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52FF1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58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4C78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215" w:type="dxa"/>
            <w:vAlign w:val="top"/>
          </w:tcPr>
          <w:p w14:paraId="7BFBF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9685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4971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505E2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40015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44FC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A6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A86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215" w:type="dxa"/>
            <w:vAlign w:val="top"/>
          </w:tcPr>
          <w:p w14:paraId="7EAD8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95BB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C8E6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19E3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61B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4A41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C87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8055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215" w:type="dxa"/>
            <w:vAlign w:val="top"/>
          </w:tcPr>
          <w:p w14:paraId="3A79D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0D3A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27105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9596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C95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4A0F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A2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3012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35D95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1A47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652F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C685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2C74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6E9E2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FE5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71" w:type="dxa"/>
            <w:tcBorders>
              <w:left w:val="single" w:color="000000" w:sz="6" w:space="0"/>
            </w:tcBorders>
            <w:vAlign w:val="top"/>
          </w:tcPr>
          <w:p w14:paraId="5A76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495C5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F0A6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138F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64CF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55652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37AED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C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6D9A7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1E98B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57C1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90BF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59EB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5E21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35A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D4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71" w:type="dxa"/>
            <w:tcBorders>
              <w:left w:val="single" w:color="000000" w:sz="6" w:space="0"/>
              <w:bottom w:val="single" w:color="000000" w:sz="6" w:space="0"/>
            </w:tcBorders>
            <w:vAlign w:val="top"/>
          </w:tcPr>
          <w:p w14:paraId="3A57C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tcBorders>
            <w:vAlign w:val="top"/>
          </w:tcPr>
          <w:p w14:paraId="461DF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tcBorders>
              <w:bottom w:val="single" w:color="000000" w:sz="6" w:space="0"/>
            </w:tcBorders>
            <w:vAlign w:val="top"/>
          </w:tcPr>
          <w:p w14:paraId="418DA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tcBorders>
              <w:bottom w:val="single" w:color="000000" w:sz="6" w:space="0"/>
            </w:tcBorders>
            <w:vAlign w:val="top"/>
          </w:tcPr>
          <w:p w14:paraId="14E16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tcBorders>
              <w:bottom w:val="single" w:color="000000" w:sz="6" w:space="0"/>
            </w:tcBorders>
            <w:vAlign w:val="top"/>
          </w:tcPr>
          <w:p w14:paraId="4C7B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tcBorders>
              <w:bottom w:val="single" w:color="000000" w:sz="6" w:space="0"/>
            </w:tcBorders>
            <w:vAlign w:val="top"/>
          </w:tcPr>
          <w:p w14:paraId="350CC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bottom w:val="single" w:color="000000" w:sz="6" w:space="0"/>
              <w:right w:val="single" w:color="000000" w:sz="6" w:space="0"/>
            </w:tcBorders>
            <w:vAlign w:val="top"/>
          </w:tcPr>
          <w:p w14:paraId="26FC8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B3B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5A0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供应商应在本表后按照竞争性谈判文件要求提供相关证明材料，合同可只提供首页、含金额页、盖章页。</w:t>
      </w:r>
    </w:p>
    <w:p w14:paraId="5157F2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66B1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BED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C9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D71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E0B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9" w:name="_Toc20325"/>
      <w:r>
        <w:rPr>
          <w:rFonts w:ascii="宋体" w:hAnsi="宋体" w:eastAsia="宋体" w:cs="宋体"/>
          <w:spacing w:val="0"/>
          <w:w w:val="100"/>
          <w:position w:val="0"/>
          <w:sz w:val="24"/>
          <w:szCs w:val="24"/>
        </w:rPr>
        <w:t>日期：年月日</w:t>
      </w:r>
      <w:bookmarkEnd w:id="149"/>
    </w:p>
    <w:p w14:paraId="0E5AB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1FE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六、商务评审类证书一览表</w:t>
      </w:r>
    </w:p>
    <w:p w14:paraId="5A979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tbl>
      <w:tblPr>
        <w:tblStyle w:val="13"/>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4"/>
        <w:gridCol w:w="1802"/>
      </w:tblGrid>
      <w:tr w14:paraId="664D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38" w:type="dxa"/>
            <w:tcBorders>
              <w:top w:val="single" w:color="000000" w:sz="6" w:space="0"/>
              <w:left w:val="single" w:color="000000" w:sz="6" w:space="0"/>
            </w:tcBorders>
            <w:vAlign w:val="top"/>
          </w:tcPr>
          <w:p w14:paraId="3DB0A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证书名称</w:t>
            </w:r>
          </w:p>
        </w:tc>
        <w:tc>
          <w:tcPr>
            <w:tcW w:w="2331" w:type="dxa"/>
            <w:tcBorders>
              <w:top w:val="single" w:color="000000" w:sz="6" w:space="0"/>
            </w:tcBorders>
            <w:vAlign w:val="top"/>
          </w:tcPr>
          <w:p w14:paraId="437E9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发证单位</w:t>
            </w:r>
          </w:p>
        </w:tc>
        <w:tc>
          <w:tcPr>
            <w:tcW w:w="2334" w:type="dxa"/>
            <w:tcBorders>
              <w:top w:val="single" w:color="000000" w:sz="6" w:space="0"/>
            </w:tcBorders>
            <w:vAlign w:val="top"/>
          </w:tcPr>
          <w:p w14:paraId="091CE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证书等级</w:t>
            </w:r>
          </w:p>
        </w:tc>
        <w:tc>
          <w:tcPr>
            <w:tcW w:w="1802" w:type="dxa"/>
            <w:tcBorders>
              <w:top w:val="single" w:color="000000" w:sz="6" w:space="0"/>
              <w:right w:val="single" w:color="000000" w:sz="6" w:space="0"/>
            </w:tcBorders>
            <w:vAlign w:val="top"/>
          </w:tcPr>
          <w:p w14:paraId="72346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证书有效期</w:t>
            </w:r>
          </w:p>
        </w:tc>
      </w:tr>
      <w:tr w14:paraId="7AD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F863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24D2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E764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5735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71D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938" w:type="dxa"/>
            <w:tcBorders>
              <w:left w:val="single" w:color="000000" w:sz="6" w:space="0"/>
            </w:tcBorders>
            <w:vAlign w:val="top"/>
          </w:tcPr>
          <w:p w14:paraId="0C665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654C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73A6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F99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886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CC4D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74F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023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F7D2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F50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3BCD0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571F4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3AE9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85F9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5D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AAA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EAF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D0B9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5EEC1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C7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21CF7B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7AEBC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8BD4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EA76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C4B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2C48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FFE1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962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43A6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05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CD12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4458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466E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1198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26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890F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4D2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7031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E2E5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ED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0E89D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A87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1868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A612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1A7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597AC1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E14F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301B0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19C5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B1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D59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4F793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4C2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3870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6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left w:val="single" w:color="000000" w:sz="6" w:space="0"/>
              <w:bottom w:val="single" w:color="000000" w:sz="6" w:space="0"/>
            </w:tcBorders>
            <w:vAlign w:val="top"/>
          </w:tcPr>
          <w:p w14:paraId="29B91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tcBorders>
              <w:bottom w:val="single" w:color="000000" w:sz="6" w:space="0"/>
            </w:tcBorders>
            <w:vAlign w:val="top"/>
          </w:tcPr>
          <w:p w14:paraId="0EC38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tcBorders>
              <w:bottom w:val="single" w:color="000000" w:sz="6" w:space="0"/>
            </w:tcBorders>
            <w:vAlign w:val="top"/>
          </w:tcPr>
          <w:p w14:paraId="58118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bottom w:val="single" w:color="000000" w:sz="6" w:space="0"/>
              <w:right w:val="single" w:color="000000" w:sz="6" w:space="0"/>
            </w:tcBorders>
            <w:vAlign w:val="top"/>
          </w:tcPr>
          <w:p w14:paraId="08BD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45AF4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0E605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1.本表填写除资格审查内容外的认证、信誉、奖励、荣誉等商务评审因素涉及的证书扫描件。2.请供应商严格按照要求在本表后提交相关证明材料，否则有可能影响评审结果。</w:t>
      </w:r>
    </w:p>
    <w:p w14:paraId="7AF945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23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59B1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26FB3E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97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0" w:name="_Toc24050"/>
      <w:r>
        <w:rPr>
          <w:rFonts w:ascii="宋体" w:hAnsi="宋体" w:eastAsia="宋体" w:cs="宋体"/>
          <w:spacing w:val="0"/>
          <w:w w:val="100"/>
          <w:position w:val="0"/>
          <w:sz w:val="24"/>
          <w:szCs w:val="24"/>
        </w:rPr>
        <w:t>日期：年月日</w:t>
      </w:r>
      <w:bookmarkEnd w:id="150"/>
    </w:p>
    <w:p w14:paraId="6328B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3BA9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w w:val="100"/>
          <w:position w:val="0"/>
          <w:sz w:val="24"/>
          <w:szCs w:val="24"/>
        </w:rPr>
      </w:pPr>
      <w:r>
        <w:rPr>
          <w:rFonts w:ascii="黑体" w:hAnsi="黑体" w:eastAsia="黑体" w:cs="黑体"/>
          <w:spacing w:val="0"/>
          <w:w w:val="100"/>
          <w:position w:val="0"/>
          <w:sz w:val="30"/>
          <w:szCs w:val="30"/>
        </w:rPr>
        <w:t>七、</w:t>
      </w:r>
      <w:r>
        <w:rPr>
          <w:rFonts w:ascii="黑体" w:hAnsi="黑体" w:eastAsia="黑体" w:cs="黑体"/>
          <w:spacing w:val="0"/>
          <w:w w:val="100"/>
          <w:position w:val="0"/>
          <w:sz w:val="28"/>
          <w:szCs w:val="28"/>
        </w:rPr>
        <w:t>竞争性谈判文件要求提供或供应商认为需要提供的其它商务材料</w:t>
      </w:r>
      <w:r>
        <w:rPr>
          <w:rFonts w:ascii="宋体" w:hAnsi="宋体" w:eastAsia="宋体" w:cs="宋体"/>
          <w:spacing w:val="0"/>
          <w:w w:val="100"/>
          <w:position w:val="0"/>
          <w:sz w:val="24"/>
          <w:szCs w:val="24"/>
        </w:rPr>
        <w:t>（如果有，提供）</w:t>
      </w:r>
    </w:p>
    <w:p w14:paraId="5E636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7D03B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1C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E0A8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290D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575D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5F94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84FD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B29C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64E75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09AB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046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7A896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FD5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1" w:name="_Toc16336"/>
      <w:r>
        <w:rPr>
          <w:rFonts w:ascii="宋体" w:hAnsi="宋体" w:eastAsia="宋体" w:cs="宋体"/>
          <w:b/>
          <w:bCs/>
          <w:spacing w:val="0"/>
          <w:w w:val="100"/>
          <w:position w:val="0"/>
          <w:sz w:val="52"/>
          <w:szCs w:val="52"/>
        </w:rPr>
        <w:t>第三部分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技术服务文件</w:t>
      </w:r>
      <w:bookmarkEnd w:id="151"/>
    </w:p>
    <w:p w14:paraId="2DB39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BE578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437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614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一、技术服务方案</w:t>
      </w:r>
    </w:p>
    <w:p w14:paraId="520098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B098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E38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val="en-US" w:eastAsia="zh-CN"/>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说明：本部分由供应商根据项目特点和采购文件要求自行编写，内容可以包括但不限于对本项目的理解、项目实施方案、质量管理措施、工作进度保障措施、服务承诺等，用以完整响应项目采购技术和服务需求。采购文件第二章《项目采购需求》中要求必须提供的</w:t>
      </w:r>
      <w:r>
        <w:rPr>
          <w:rFonts w:hint="eastAsia" w:ascii="宋体" w:hAnsi="宋体" w:eastAsia="宋体" w:cs="宋体"/>
          <w:spacing w:val="0"/>
          <w:w w:val="100"/>
          <w:position w:val="0"/>
          <w:sz w:val="24"/>
          <w:szCs w:val="24"/>
          <w:lang w:val="en-US" w:eastAsia="zh-CN"/>
        </w:rPr>
        <w:t>技术服务要求、</w:t>
      </w:r>
      <w:r>
        <w:rPr>
          <w:rFonts w:ascii="宋体" w:hAnsi="宋体" w:eastAsia="宋体" w:cs="宋体"/>
          <w:spacing w:val="0"/>
          <w:w w:val="100"/>
          <w:position w:val="0"/>
          <w:sz w:val="24"/>
          <w:szCs w:val="24"/>
        </w:rPr>
        <w:t>技术服务方案以及证明材料，供应商必须提供</w:t>
      </w:r>
      <w:r>
        <w:rPr>
          <w:rFonts w:hint="eastAsia" w:ascii="宋体" w:hAnsi="宋体" w:eastAsia="宋体" w:cs="宋体"/>
          <w:spacing w:val="0"/>
          <w:w w:val="100"/>
          <w:position w:val="0"/>
          <w:sz w:val="24"/>
          <w:szCs w:val="24"/>
          <w:lang w:eastAsia="zh-CN"/>
        </w:rPr>
        <w:t>。</w:t>
      </w:r>
    </w:p>
    <w:p w14:paraId="3E2EA4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二、节能产品、环境标志产品政府强制采购认证证书一览表</w:t>
      </w:r>
    </w:p>
    <w:p w14:paraId="30A89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spacing w:val="0"/>
          <w:w w:val="100"/>
          <w:position w:val="0"/>
          <w:sz w:val="24"/>
          <w:szCs w:val="24"/>
        </w:rPr>
      </w:pPr>
      <w:bookmarkStart w:id="152" w:name="_Toc24532"/>
      <w:r>
        <w:rPr>
          <w:rFonts w:ascii="宋体" w:hAnsi="宋体" w:eastAsia="宋体" w:cs="宋体"/>
          <w:spacing w:val="0"/>
          <w:w w:val="100"/>
          <w:position w:val="0"/>
          <w:sz w:val="24"/>
          <w:szCs w:val="24"/>
        </w:rPr>
        <w:t>（如果有，提供）</w:t>
      </w:r>
      <w:bookmarkEnd w:id="152"/>
    </w:p>
    <w:p w14:paraId="57691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727D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3" w:type="dxa"/>
            <w:tcBorders>
              <w:top w:val="single" w:color="000000" w:sz="6" w:space="0"/>
              <w:left w:val="single" w:color="000000" w:sz="6" w:space="0"/>
            </w:tcBorders>
            <w:vAlign w:val="top"/>
          </w:tcPr>
          <w:p w14:paraId="48FF5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11621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7C73D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34903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6995D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56C8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03579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1BC5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83" w:type="dxa"/>
            <w:tcBorders>
              <w:left w:val="single" w:color="000000" w:sz="6" w:space="0"/>
            </w:tcBorders>
            <w:vAlign w:val="top"/>
          </w:tcPr>
          <w:p w14:paraId="1B7BD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6F1F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54A14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5C6F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241EE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02B5E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3008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989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3" w:type="dxa"/>
            <w:tcBorders>
              <w:left w:val="single" w:color="000000" w:sz="6" w:space="0"/>
            </w:tcBorders>
            <w:vAlign w:val="top"/>
          </w:tcPr>
          <w:p w14:paraId="5519B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3DCF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53A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74DA8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8A19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FA7A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F17D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240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1A35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14A09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07D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32F9E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F162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3CE45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3807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B06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7F494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2890E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154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546F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01032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E3B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2E74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57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2435D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DD54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4FCE6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195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DE0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A887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0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8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83" w:type="dxa"/>
            <w:tcBorders>
              <w:left w:val="single" w:color="000000" w:sz="6" w:space="0"/>
              <w:bottom w:val="single" w:color="000000" w:sz="6" w:space="0"/>
            </w:tcBorders>
            <w:vAlign w:val="top"/>
          </w:tcPr>
          <w:p w14:paraId="17E31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1399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08BF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7760D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3BEC22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58457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2E96B3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7225B2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735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52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8521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谈判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420FE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1F8F4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5F57EE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0B65A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F0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86855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D317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DD89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EC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226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3B14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13C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3" w:name="_Toc9309"/>
      <w:r>
        <w:rPr>
          <w:rFonts w:ascii="宋体" w:hAnsi="宋体" w:eastAsia="宋体" w:cs="宋体"/>
          <w:spacing w:val="0"/>
          <w:w w:val="100"/>
          <w:position w:val="0"/>
          <w:sz w:val="24"/>
          <w:szCs w:val="24"/>
        </w:rPr>
        <w:t>日期：年月日</w:t>
      </w:r>
      <w:bookmarkEnd w:id="153"/>
    </w:p>
    <w:p w14:paraId="53D5F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8F031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三、节能产品、环境标志产品政府优先采购认证证书一览表</w:t>
      </w:r>
    </w:p>
    <w:p w14:paraId="21F95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outlineLvl w:val="0"/>
        <w:rPr>
          <w:rFonts w:ascii="宋体" w:hAnsi="宋体" w:eastAsia="宋体" w:cs="宋体"/>
          <w:spacing w:val="0"/>
          <w:w w:val="100"/>
          <w:position w:val="0"/>
          <w:sz w:val="24"/>
          <w:szCs w:val="24"/>
        </w:rPr>
      </w:pPr>
      <w:bookmarkStart w:id="154" w:name="_Toc18614"/>
      <w:r>
        <w:rPr>
          <w:rFonts w:ascii="宋体" w:hAnsi="宋体" w:eastAsia="宋体" w:cs="宋体"/>
          <w:spacing w:val="0"/>
          <w:w w:val="100"/>
          <w:position w:val="0"/>
          <w:sz w:val="24"/>
          <w:szCs w:val="24"/>
        </w:rPr>
        <w:t>（如果有，提供）</w:t>
      </w:r>
      <w:bookmarkEnd w:id="154"/>
    </w:p>
    <w:p w14:paraId="2B3F2C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4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49D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3" w:type="dxa"/>
            <w:tcBorders>
              <w:top w:val="single" w:color="000000" w:sz="6" w:space="0"/>
              <w:left w:val="single" w:color="000000" w:sz="6" w:space="0"/>
            </w:tcBorders>
            <w:vAlign w:val="top"/>
          </w:tcPr>
          <w:p w14:paraId="5CDBAF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3CB77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4454A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48B10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72800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7DCD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21E16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008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538BB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3126A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43CB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8D660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B2C2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14D6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8E42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70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3" w:type="dxa"/>
            <w:tcBorders>
              <w:left w:val="single" w:color="000000" w:sz="6" w:space="0"/>
            </w:tcBorders>
            <w:vAlign w:val="top"/>
          </w:tcPr>
          <w:p w14:paraId="7759C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4B18F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E0D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4CC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2D2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B68C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9046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78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027E6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6C683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6806D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2E832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38A1D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8026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E273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AD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7A9D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36056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ACF8C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713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0717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8FF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0D8E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6D8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9FD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28E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7B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937C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C5F4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13692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FE4D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1C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bottom w:val="single" w:color="000000" w:sz="6" w:space="0"/>
            </w:tcBorders>
            <w:vAlign w:val="top"/>
          </w:tcPr>
          <w:p w14:paraId="2415A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324D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44336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1AFA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21810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3453A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5043E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9A4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5C9A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报价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07BE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2347E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705456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5459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CF58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5367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080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6E73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18C99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319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5" w:name="_Toc9919"/>
      <w:r>
        <w:rPr>
          <w:rFonts w:ascii="宋体" w:hAnsi="宋体" w:eastAsia="宋体" w:cs="宋体"/>
          <w:spacing w:val="0"/>
          <w:w w:val="100"/>
          <w:position w:val="0"/>
          <w:sz w:val="24"/>
          <w:szCs w:val="24"/>
        </w:rPr>
        <w:t>日期：年月日</w:t>
      </w:r>
      <w:bookmarkEnd w:id="155"/>
    </w:p>
    <w:p w14:paraId="6B28B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CCDA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四、竞争性谈判文件要求提供或供应商认为需要提供的其它技术服务材料</w:t>
      </w:r>
    </w:p>
    <w:p w14:paraId="170A04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027573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1FA96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p w14:paraId="06313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FAAD3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A5C1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0AC5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8B18E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79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875F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56FCE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D077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F09A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8AA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59F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274A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E097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606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61471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24E4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EF6E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577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E93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6" w:name="_Toc2198"/>
      <w:r>
        <w:rPr>
          <w:rFonts w:ascii="宋体" w:hAnsi="宋体" w:eastAsia="宋体" w:cs="宋体"/>
          <w:b/>
          <w:bCs/>
          <w:spacing w:val="0"/>
          <w:w w:val="100"/>
          <w:position w:val="0"/>
          <w:sz w:val="52"/>
          <w:szCs w:val="52"/>
        </w:rPr>
        <w:t>第四部分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报价文件</w:t>
      </w:r>
      <w:bookmarkEnd w:id="156"/>
    </w:p>
    <w:p w14:paraId="41501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4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9521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一、报价表</w:t>
      </w:r>
    </w:p>
    <w:p w14:paraId="0855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采购项目名称：</w:t>
      </w:r>
    </w:p>
    <w:p w14:paraId="4C6FA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采购项目编号：</w:t>
      </w:r>
    </w:p>
    <w:tbl>
      <w:tblPr>
        <w:tblStyle w:val="13"/>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3"/>
        <w:gridCol w:w="1701"/>
        <w:gridCol w:w="1704"/>
        <w:gridCol w:w="1703"/>
        <w:gridCol w:w="1708"/>
      </w:tblGrid>
      <w:tr w14:paraId="63B0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right w:val="nil"/>
            </w:tcBorders>
            <w:vAlign w:val="top"/>
          </w:tcPr>
          <w:p w14:paraId="4D9AF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19D84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913" w:type="dxa"/>
            <w:vMerge w:val="restart"/>
            <w:tcBorders>
              <w:left w:val="nil"/>
              <w:bottom w:val="nil"/>
            </w:tcBorders>
            <w:vAlign w:val="top"/>
          </w:tcPr>
          <w:p w14:paraId="2A8B54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424A88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号</w:t>
            </w:r>
          </w:p>
        </w:tc>
        <w:tc>
          <w:tcPr>
            <w:tcW w:w="5108" w:type="dxa"/>
            <w:gridSpan w:val="3"/>
            <w:vAlign w:val="top"/>
          </w:tcPr>
          <w:p w14:paraId="2715B0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报价（人民币元）</w:t>
            </w:r>
          </w:p>
        </w:tc>
        <w:tc>
          <w:tcPr>
            <w:tcW w:w="1708" w:type="dxa"/>
            <w:vMerge w:val="restart"/>
            <w:tcBorders>
              <w:bottom w:val="nil"/>
            </w:tcBorders>
            <w:vAlign w:val="top"/>
          </w:tcPr>
          <w:p w14:paraId="52E0B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56CF3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646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4" w:type="dxa"/>
            <w:vMerge w:val="continue"/>
            <w:tcBorders>
              <w:top w:val="nil"/>
              <w:right w:val="nil"/>
            </w:tcBorders>
            <w:vAlign w:val="top"/>
          </w:tcPr>
          <w:p w14:paraId="36B18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13" w:type="dxa"/>
            <w:vMerge w:val="continue"/>
            <w:tcBorders>
              <w:top w:val="nil"/>
              <w:left w:val="nil"/>
            </w:tcBorders>
            <w:vAlign w:val="top"/>
          </w:tcPr>
          <w:p w14:paraId="6666CA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1" w:type="dxa"/>
            <w:vAlign w:val="top"/>
          </w:tcPr>
          <w:p w14:paraId="6D15E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大写</w:t>
            </w:r>
          </w:p>
        </w:tc>
        <w:tc>
          <w:tcPr>
            <w:tcW w:w="1704" w:type="dxa"/>
            <w:vAlign w:val="top"/>
          </w:tcPr>
          <w:p w14:paraId="41E2C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小写</w:t>
            </w:r>
          </w:p>
        </w:tc>
        <w:tc>
          <w:tcPr>
            <w:tcW w:w="1703" w:type="dxa"/>
            <w:vAlign w:val="top"/>
          </w:tcPr>
          <w:p w14:paraId="33719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费率/折扣率</w:t>
            </w:r>
          </w:p>
        </w:tc>
        <w:tc>
          <w:tcPr>
            <w:tcW w:w="1708" w:type="dxa"/>
            <w:vMerge w:val="continue"/>
            <w:tcBorders>
              <w:top w:val="nil"/>
            </w:tcBorders>
            <w:vAlign w:val="top"/>
          </w:tcPr>
          <w:p w14:paraId="662CE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956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4" w:type="dxa"/>
            <w:tcBorders>
              <w:right w:val="nil"/>
            </w:tcBorders>
            <w:vAlign w:val="top"/>
          </w:tcPr>
          <w:p w14:paraId="3231E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第</w:t>
            </w:r>
          </w:p>
        </w:tc>
        <w:tc>
          <w:tcPr>
            <w:tcW w:w="913" w:type="dxa"/>
            <w:tcBorders>
              <w:left w:val="nil"/>
            </w:tcBorders>
            <w:vAlign w:val="top"/>
          </w:tcPr>
          <w:p w14:paraId="591F8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1701" w:type="dxa"/>
            <w:vAlign w:val="top"/>
          </w:tcPr>
          <w:p w14:paraId="54B70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4" w:type="dxa"/>
            <w:vAlign w:val="top"/>
          </w:tcPr>
          <w:p w14:paraId="5C8B5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3" w:type="dxa"/>
            <w:vAlign w:val="top"/>
          </w:tcPr>
          <w:p w14:paraId="0AEBB1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8" w:type="dxa"/>
            <w:vAlign w:val="top"/>
          </w:tcPr>
          <w:p w14:paraId="6AB9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05179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63F4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C7F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1.供应商提报的报价是为完成该包全部工作所需的一切费用（具体要求详见竞争性谈判文件第六章《供应商须知》中第13.3条的规定）。</w:t>
      </w:r>
    </w:p>
    <w:p w14:paraId="6AB9F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若本项目采用人民币金额方式报价，供应商需在“费率/折扣率”栏填“0”；若本项目采用费率/折扣率方式报价，供应商需在“大写”“小写”栏填“零”“0”。采用费率/折扣率方式报价的项目，供应商需用百分比（%）形式填报。</w:t>
      </w:r>
    </w:p>
    <w:p w14:paraId="0579F4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EACA2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93A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B6DA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2F2D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20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34A7E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74602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C630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7" w:name="_Toc6066"/>
      <w:r>
        <w:rPr>
          <w:rFonts w:ascii="宋体" w:hAnsi="宋体" w:eastAsia="宋体" w:cs="宋体"/>
          <w:spacing w:val="0"/>
          <w:w w:val="100"/>
          <w:position w:val="0"/>
          <w:sz w:val="24"/>
          <w:szCs w:val="24"/>
        </w:rPr>
        <w:t>日期：年月日</w:t>
      </w:r>
      <w:bookmarkEnd w:id="157"/>
    </w:p>
    <w:p w14:paraId="640F4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5F94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二、报价明细表</w:t>
      </w:r>
    </w:p>
    <w:p w14:paraId="50784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spacing w:val="0"/>
          <w:w w:val="100"/>
          <w:position w:val="0"/>
          <w:lang w:val="en-US" w:eastAsia="zh-CN"/>
        </w:rPr>
      </w:pPr>
    </w:p>
    <w:p w14:paraId="2B75F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r>
        <w:rPr>
          <w:rFonts w:hint="eastAsia" w:eastAsia="宋体"/>
          <w:color w:val="FF0000"/>
          <w:spacing w:val="0"/>
          <w:w w:val="100"/>
          <w:position w:val="0"/>
          <w:lang w:val="en-US" w:eastAsia="zh-CN"/>
        </w:rPr>
        <w:t>可根据</w:t>
      </w:r>
      <w:r>
        <w:rPr>
          <w:rFonts w:hint="eastAsia" w:eastAsia="宋体"/>
          <w:color w:val="FF0000"/>
          <w:spacing w:val="0"/>
          <w:w w:val="100"/>
          <w:position w:val="0"/>
          <w:lang w:eastAsia="zh-CN"/>
        </w:rPr>
        <w:t>《</w:t>
      </w:r>
      <w:r>
        <w:rPr>
          <w:rFonts w:hint="eastAsia"/>
          <w:color w:val="FF0000"/>
          <w:spacing w:val="0"/>
          <w:w w:val="100"/>
          <w:position w:val="0"/>
        </w:rPr>
        <w:t>采购清单及需求一览表</w:t>
      </w:r>
      <w:r>
        <w:rPr>
          <w:rFonts w:hint="eastAsia" w:eastAsia="宋体"/>
          <w:color w:val="FF0000"/>
          <w:spacing w:val="0"/>
          <w:w w:val="100"/>
          <w:position w:val="0"/>
          <w:lang w:eastAsia="zh-CN"/>
        </w:rPr>
        <w:t>》</w:t>
      </w:r>
      <w:r>
        <w:rPr>
          <w:rFonts w:hint="eastAsia" w:eastAsia="宋体"/>
          <w:color w:val="FF0000"/>
          <w:spacing w:val="0"/>
          <w:w w:val="100"/>
          <w:position w:val="0"/>
          <w:lang w:val="en-US" w:eastAsia="zh-CN"/>
        </w:rPr>
        <w:t>自行调整</w:t>
      </w:r>
    </w:p>
    <w:p w14:paraId="768AB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84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010"/>
        <w:gridCol w:w="5196"/>
      </w:tblGrid>
      <w:tr w14:paraId="64AB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36" w:type="dxa"/>
            <w:tcBorders>
              <w:top w:val="single" w:color="000000" w:sz="6" w:space="0"/>
              <w:left w:val="single" w:color="000000" w:sz="6" w:space="0"/>
            </w:tcBorders>
            <w:vAlign w:val="center"/>
          </w:tcPr>
          <w:p w14:paraId="4032F7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序号</w:t>
            </w:r>
          </w:p>
        </w:tc>
        <w:tc>
          <w:tcPr>
            <w:tcW w:w="2010" w:type="dxa"/>
            <w:tcBorders>
              <w:top w:val="single" w:color="000000" w:sz="6" w:space="0"/>
            </w:tcBorders>
            <w:vAlign w:val="center"/>
          </w:tcPr>
          <w:p w14:paraId="2EF0F2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品名</w:t>
            </w:r>
          </w:p>
        </w:tc>
        <w:tc>
          <w:tcPr>
            <w:tcW w:w="5196" w:type="dxa"/>
            <w:tcBorders>
              <w:top w:val="single" w:color="000000" w:sz="6" w:space="0"/>
            </w:tcBorders>
            <w:vAlign w:val="center"/>
          </w:tcPr>
          <w:p w14:paraId="565E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0"/>
                <w:w w:val="100"/>
                <w:position w:val="0"/>
                <w:sz w:val="24"/>
                <w:szCs w:val="24"/>
                <w:lang w:val="en-US" w:eastAsia="zh-CN"/>
              </w:rPr>
            </w:pPr>
            <w:r>
              <w:rPr>
                <w:rFonts w:hint="eastAsia" w:ascii="黑体" w:hAnsi="黑体" w:eastAsia="黑体" w:cs="黑体"/>
                <w:spacing w:val="0"/>
                <w:w w:val="100"/>
                <w:position w:val="0"/>
                <w:sz w:val="24"/>
                <w:szCs w:val="24"/>
                <w:lang w:val="en-US" w:eastAsia="zh-CN"/>
              </w:rPr>
              <w:t>规格</w:t>
            </w:r>
          </w:p>
        </w:tc>
      </w:tr>
      <w:tr w14:paraId="3EFFA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2992B0B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010" w:type="dxa"/>
            <w:vAlign w:val="center"/>
          </w:tcPr>
          <w:p w14:paraId="57CCE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7AA13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C7B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642398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010" w:type="dxa"/>
            <w:vAlign w:val="center"/>
          </w:tcPr>
          <w:p w14:paraId="6C63E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38AFB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E0E4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742808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010" w:type="dxa"/>
            <w:vAlign w:val="center"/>
          </w:tcPr>
          <w:p w14:paraId="709A7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4C2EA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936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36" w:type="dxa"/>
            <w:tcBorders>
              <w:left w:val="single" w:color="000000" w:sz="6" w:space="0"/>
              <w:bottom w:val="single" w:color="000000" w:sz="4" w:space="0"/>
            </w:tcBorders>
            <w:vAlign w:val="center"/>
          </w:tcPr>
          <w:p w14:paraId="17A385D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010" w:type="dxa"/>
            <w:tcBorders>
              <w:bottom w:val="single" w:color="000000" w:sz="4" w:space="0"/>
            </w:tcBorders>
            <w:vAlign w:val="center"/>
          </w:tcPr>
          <w:p w14:paraId="57D3D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bottom w:val="single" w:color="000000" w:sz="4" w:space="0"/>
            </w:tcBorders>
            <w:vAlign w:val="center"/>
          </w:tcPr>
          <w:p w14:paraId="60857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6F53D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636" w:type="dxa"/>
            <w:tcBorders>
              <w:top w:val="single" w:color="000000" w:sz="4" w:space="0"/>
              <w:left w:val="single" w:color="000000" w:sz="6" w:space="0"/>
            </w:tcBorders>
            <w:vAlign w:val="center"/>
          </w:tcPr>
          <w:p w14:paraId="08AF0D3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010" w:type="dxa"/>
            <w:tcBorders>
              <w:top w:val="single" w:color="000000" w:sz="4" w:space="0"/>
            </w:tcBorders>
            <w:vAlign w:val="center"/>
          </w:tcPr>
          <w:p w14:paraId="2D5B7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top w:val="single" w:color="000000" w:sz="4" w:space="0"/>
            </w:tcBorders>
            <w:vAlign w:val="center"/>
          </w:tcPr>
          <w:p w14:paraId="254F2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23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6456BF9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010" w:type="dxa"/>
            <w:vAlign w:val="center"/>
          </w:tcPr>
          <w:p w14:paraId="3D022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6055E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285A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8133F3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010" w:type="dxa"/>
            <w:vAlign w:val="center"/>
          </w:tcPr>
          <w:p w14:paraId="5845C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126ABA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03B8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842" w:type="dxa"/>
            <w:gridSpan w:val="3"/>
            <w:tcBorders>
              <w:left w:val="single" w:color="000000" w:sz="6" w:space="0"/>
              <w:bottom w:val="single" w:color="000000" w:sz="6" w:space="0"/>
              <w:right w:val="single" w:color="000000" w:sz="6" w:space="0"/>
            </w:tcBorders>
            <w:vAlign w:val="center"/>
          </w:tcPr>
          <w:p w14:paraId="64E60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合计</w:t>
            </w:r>
            <w:r>
              <w:rPr>
                <w:rFonts w:hint="eastAsia" w:ascii="宋体" w:hAnsi="宋体" w:eastAsia="宋体" w:cs="宋体"/>
                <w:spacing w:val="0"/>
                <w:w w:val="100"/>
                <w:position w:val="0"/>
                <w:sz w:val="24"/>
                <w:szCs w:val="24"/>
                <w:lang w:eastAsia="zh-CN"/>
              </w:rPr>
              <w:t>：折扣系数</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pacing w:val="0"/>
                <w:w w:val="100"/>
                <w:position w:val="0"/>
                <w:sz w:val="24"/>
                <w:szCs w:val="24"/>
                <w:lang w:val="en-US" w:eastAsia="zh-CN"/>
              </w:rPr>
              <w:t>%</w:t>
            </w:r>
          </w:p>
        </w:tc>
      </w:tr>
    </w:tbl>
    <w:p w14:paraId="15524F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29D13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1.所有价格均用</w:t>
      </w:r>
      <w:r>
        <w:rPr>
          <w:rFonts w:hint="eastAsia" w:ascii="宋体" w:hAnsi="宋体" w:eastAsia="宋体" w:cs="宋体"/>
          <w:spacing w:val="0"/>
          <w:w w:val="100"/>
          <w:position w:val="0"/>
          <w:sz w:val="21"/>
          <w:szCs w:val="21"/>
          <w:lang w:eastAsia="zh-CN"/>
        </w:rPr>
        <w:t>折扣系数</w:t>
      </w:r>
      <w:r>
        <w:rPr>
          <w:rFonts w:ascii="宋体" w:hAnsi="宋体" w:eastAsia="宋体" w:cs="宋体"/>
          <w:spacing w:val="0"/>
          <w:w w:val="100"/>
          <w:position w:val="0"/>
          <w:sz w:val="21"/>
          <w:szCs w:val="21"/>
        </w:rPr>
        <w:t>表示，单位为</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w:t>
      </w:r>
    </w:p>
    <w:p w14:paraId="6D91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2．报价明细表合计应与《报价表》中的谈判报价一致。</w:t>
      </w:r>
    </w:p>
    <w:p w14:paraId="44C97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3．供应商提报的报价是为完成该包全部工作所需的一切费用（具体要求详见竞争性谈判文件第六章《供应商须知》中第13.3条的规定）。</w:t>
      </w:r>
    </w:p>
    <w:p w14:paraId="7F291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4.未提供详细的报价明细，导致的后果由供应商自行承担。</w:t>
      </w:r>
    </w:p>
    <w:p w14:paraId="5EA502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FB18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A0A5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05E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5189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C44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900B3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01B53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C86E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8" w:name="_Toc4902"/>
      <w:r>
        <w:rPr>
          <w:rFonts w:ascii="宋体" w:hAnsi="宋体" w:eastAsia="宋体" w:cs="宋体"/>
          <w:spacing w:val="0"/>
          <w:w w:val="100"/>
          <w:position w:val="0"/>
          <w:sz w:val="24"/>
          <w:szCs w:val="24"/>
        </w:rPr>
        <w:t>日期：年月日</w:t>
      </w:r>
      <w:bookmarkEnd w:id="158"/>
    </w:p>
    <w:p w14:paraId="62257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62607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ascii="黑体" w:hAnsi="黑体" w:eastAsia="黑体" w:cs="黑体"/>
          <w:spacing w:val="0"/>
          <w:w w:val="100"/>
          <w:position w:val="0"/>
          <w:sz w:val="30"/>
          <w:szCs w:val="30"/>
        </w:rPr>
      </w:pPr>
      <w:bookmarkStart w:id="159" w:name="_Toc4700"/>
      <w:r>
        <w:rPr>
          <w:rFonts w:ascii="黑体" w:hAnsi="黑体" w:eastAsia="黑体" w:cs="黑体"/>
          <w:b/>
          <w:bCs/>
          <w:spacing w:val="0"/>
          <w:w w:val="100"/>
          <w:position w:val="0"/>
          <w:sz w:val="30"/>
          <w:szCs w:val="30"/>
        </w:rPr>
        <w:t>三、</w:t>
      </w:r>
      <w:r>
        <w:rPr>
          <w:rFonts w:ascii="黑体" w:hAnsi="黑体" w:eastAsia="黑体" w:cs="黑体"/>
          <w:spacing w:val="0"/>
          <w:w w:val="100"/>
          <w:position w:val="0"/>
          <w:sz w:val="30"/>
          <w:szCs w:val="30"/>
        </w:rPr>
        <w:t>中小企业声明函</w:t>
      </w:r>
      <w:bookmarkEnd w:id="159"/>
    </w:p>
    <w:p w14:paraId="21236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35F83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20" w:firstLineChars="3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本公司(联合体）</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rPr>
        <w:t xml:space="preserve">郑重声明，根据《政府采购促进中小企业发展管理办法》(财库【 2020 】 46 号）的规定，本公司(联合体）参加 (单位名称）的 (项目名称）采购活动，提供的货物全部由符合政策要求的中小企业制造。相关企业（含联合体中的中小企业、签订分包意向协议的中小企业）的具体情况如下： </w:t>
      </w:r>
    </w:p>
    <w:p w14:paraId="1FF0C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 (标的名称） ，属于（采购文件中明确的所属行业：零售业)行业；供应商为_(企业名称)，从业人员__人，营业收入为__万元，资产总额为___万元，属于（中型企业、小型企业、微型企业)；</w:t>
      </w:r>
    </w:p>
    <w:p w14:paraId="699B5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 (标的名称)，属于（采购文件中明确的所属行业：）行业；制造商为 (企业名称)，从业人员___人，营业收入为__万元，资产总额为__万元，属于（中型企业、小型企业、微型企业)；</w:t>
      </w:r>
    </w:p>
    <w:p w14:paraId="25235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0E7E9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以上企业，不属于大企业的分支机构，不存在控股股东为大企业的情形，也不存在与大企业的负责人为同一人的情形。</w:t>
      </w:r>
    </w:p>
    <w:p w14:paraId="03965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6AC0C1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本企业对上述声明内容的真实性负责。如有虚假，将依法承担相应责任。 </w:t>
      </w:r>
    </w:p>
    <w:p w14:paraId="46E9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706EA0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4F7F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34625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投标人名称（签章）：</w:t>
      </w:r>
    </w:p>
    <w:p w14:paraId="555E8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p w14:paraId="7FB52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4CC310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注：1、从业人员、营业收入、资产总额填报上一年度数据，无上一年度数据的新成立企业可不填报。</w:t>
      </w:r>
    </w:p>
    <w:p w14:paraId="22FEE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0"/>
          <w:w w:val="100"/>
          <w:position w:val="0"/>
          <w:sz w:val="24"/>
          <w:szCs w:val="24"/>
        </w:rPr>
        <w:t>2、本项目为服务采购，只依据服务的承接商判定供应商是否为中小企业，不对其中涉及的货物的制造商作出要求。</w:t>
      </w:r>
    </w:p>
    <w:p w14:paraId="391FB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13"/>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6534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17631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36A0A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0ACF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6B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6E69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6638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D94B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559D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4C72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5F07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037AD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68A16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56995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0408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5B6FC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C9377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0091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1F977D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9947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A5AF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375A5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613C0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69F78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21E6B1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2C91C6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3397E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78003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5C2904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42FAE7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7630C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67CA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516F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16D255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7FEFD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529E8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510A9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5E25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7AB2D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453F7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6AF7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145DA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B4E5D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3F49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68979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73F38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5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2D5A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60DE2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409B5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372CE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28DCD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B13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7176E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57EF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6AE1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37C31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48B5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402F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3A0B22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B4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960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BD6AE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7DCAF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19DA4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57D7E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3E86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3E9D1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0D46A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5414A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72B7F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5E04A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0948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68ED8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7760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5557F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2FF9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96BBF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6B9BB6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5DAE7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4EFDB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39ED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AA6B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2D206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2E4D8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D56D4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5909A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AA8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16EE0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095A0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0E0505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1F1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0728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3E271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零售业</w:t>
            </w:r>
          </w:p>
        </w:tc>
        <w:tc>
          <w:tcPr>
            <w:tcW w:w="1149" w:type="dxa"/>
            <w:vAlign w:val="center"/>
          </w:tcPr>
          <w:p w14:paraId="289C5D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07940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6D93E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C62A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6EAA6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58" w:type="dxa"/>
            <w:vAlign w:val="center"/>
          </w:tcPr>
          <w:p w14:paraId="69D4D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37D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D77C7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07DD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46AD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22A3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9A4C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C6A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51603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4F0B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3CB7D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176CC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6C09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118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7BE152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93935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995F4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15BB8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0848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6C23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2C61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F2E6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14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7FBEE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2EFF2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159D5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0BA99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5597B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5316E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0B9A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52E0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DC2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FFF60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49636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C6B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C9C0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247CD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7F5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25CB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2E7549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54BD0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6AF25A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F73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FF6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D90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6986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42D1C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92CB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D4B4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79D3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99CA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18C9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208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B5541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2FED0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2F6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5A9DE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BDF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1FE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57D293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568E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B2D22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749061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5A68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72A3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2B8EC2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D5BE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76E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2D3B2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CEF3E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651A29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C4481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2044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DD8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29BC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70C9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A3B1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1F4A30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758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DC2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F325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0D1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BE8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3847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3145C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32D7E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1CDBB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7EECE6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3AC8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FAE1F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CB85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AFC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9E22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CC62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ABC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C6B1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61AB1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579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1C611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19C261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2D019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0419B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60B7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0B0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08202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7991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1823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F92B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234A15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0F54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396FFF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32DC0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5BD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101376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7749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62B876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45D9A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7E71E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4C00A7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FE5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FA6F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6C308D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8B4C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C358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0F8C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5D18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327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2929E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D89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5"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tbl>
      <w:tblPr>
        <w:tblStyle w:val="13"/>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12F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163D9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0B67D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F29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FD09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08D0E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42F4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866F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7BE088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72C9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6537A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347E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F34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1D539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2CC9F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2DAB9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61076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D707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67E6C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004A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36C04B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1E42D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1B47B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1A78A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1478F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14113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3BCB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6E98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2BAB8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31980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0D20E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0AF7F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7D9D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7B93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3270F0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33E6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71CE3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301FF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CA55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001552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09174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F77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790D62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144C3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3FF36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1F5A03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7E365F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1DC6F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40A9F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FA8AC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271E3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1CE51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13B0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6F074C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08C85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CBA5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258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574B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2F989A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342F9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37019C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7F7B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421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1377B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3FA11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772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4B020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66159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076B5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A97E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0C82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72EC4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AD6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6"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p w14:paraId="0036A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四、残疾人福利性单位声明函</w:t>
      </w:r>
    </w:p>
    <w:p w14:paraId="60688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129F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2131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5126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75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174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05D38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1E84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1EA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92D11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5F6B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177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6C2D6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09B45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D1D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60" w:name="_Toc15414"/>
      <w:r>
        <w:rPr>
          <w:rFonts w:ascii="宋体" w:hAnsi="宋体" w:eastAsia="宋体" w:cs="宋体"/>
          <w:spacing w:val="0"/>
          <w:w w:val="100"/>
          <w:position w:val="0"/>
          <w:sz w:val="24"/>
          <w:szCs w:val="24"/>
        </w:rPr>
        <w:t>日期：年月日</w:t>
      </w:r>
      <w:bookmarkEnd w:id="160"/>
    </w:p>
    <w:p w14:paraId="1A837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11230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五、省级以上监狱管理局、戒毒管理局（含新疆生产建设兵团）出</w:t>
      </w:r>
    </w:p>
    <w:p w14:paraId="3BD71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0E7A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9FF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9BE9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六、竞争性谈判文件要求提供或供应商认为需要提供的其它材料</w:t>
      </w:r>
    </w:p>
    <w:p w14:paraId="617B95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sectPr>
      <w:footerReference r:id="rId4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F2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A7403">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AAA7403">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E9BB">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57224">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235722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07DD">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284">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8DB">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1678DB">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B8E9">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4B2B9">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84B2B9">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342">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024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20024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074F">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55FD">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2AF55FD">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BB91">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E09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E5E09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07A">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C66F3">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0C66F3">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CDCB">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93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9E993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460E">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7A27">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4F67A2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556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668DA">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A5668DA">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08A">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F5">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F83D4F5">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C6D">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E8DD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ECE8DD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A4EC">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6FC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46FC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C19">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FAE4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CFAE4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8F7C">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49F3">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16849F3">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75C">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38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1F938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4F6">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C6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624C65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7DC">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682C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A682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8D8">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5BF9">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6585BF9">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251">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EE8C">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CEE8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7EF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B532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ACB532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67CD">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03F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B6903F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231A">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0E1EC">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EB0E1EC">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16">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6A6A8">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86A6A8">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97F">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5659">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C85659">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E9B">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0327">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BF40327">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6460">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D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1CC6BD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208">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32C55">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A32C55">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AF0">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E32E">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08E32E">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5729">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6149">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8186149">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EB28">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103B">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F0103B">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CAA">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6A5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88C6A5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045F">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824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51A824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9273">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FBDF">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24FBDF">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560">
    <w:pPr>
      <w:pStyle w:val="6"/>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6234">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C6A6234">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BBB">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569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D1A569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7F4E">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72A">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72472A">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A9E7">
    <w:pPr>
      <w:pStyle w:val="6"/>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6A19">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E176A19">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522">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654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6ED654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91F">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EEF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CF6EEF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725A">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0EF60">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3F0EF60">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57B">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EFF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6BAEFF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5A0E">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868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3D5868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472"/>
    <w:multiLevelType w:val="singleLevel"/>
    <w:tmpl w:val="9F442472"/>
    <w:lvl w:ilvl="0" w:tentative="0">
      <w:start w:val="1"/>
      <w:numFmt w:val="decimal"/>
      <w:suff w:val="space"/>
      <w:lvlText w:val="%1."/>
      <w:lvlJc w:val="left"/>
      <w:pPr>
        <w:ind w:left="745" w:firstLine="0"/>
      </w:pPr>
    </w:lvl>
  </w:abstractNum>
  <w:abstractNum w:abstractNumId="1">
    <w:nsid w:val="C8152E23"/>
    <w:multiLevelType w:val="singleLevel"/>
    <w:tmpl w:val="C8152E23"/>
    <w:lvl w:ilvl="0" w:tentative="0">
      <w:start w:val="2"/>
      <w:numFmt w:val="chineseCounting"/>
      <w:suff w:val="nothing"/>
      <w:lvlText w:val="%1、"/>
      <w:lvlJc w:val="left"/>
      <w:rPr>
        <w:rFonts w:hint="eastAsia"/>
      </w:rPr>
    </w:lvl>
  </w:abstractNum>
  <w:abstractNum w:abstractNumId="2">
    <w:nsid w:val="1C4AB5E3"/>
    <w:multiLevelType w:val="singleLevel"/>
    <w:tmpl w:val="1C4AB5E3"/>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E2ZmQ0YjI4NTMwYWZhYzRjZTg3MmRiMTQ5NWFjZWIifQ=="/>
  </w:docVars>
  <w:rsids>
    <w:rsidRoot w:val="00000000"/>
    <w:rsid w:val="00300994"/>
    <w:rsid w:val="01846A5E"/>
    <w:rsid w:val="01F20CAB"/>
    <w:rsid w:val="020A2568"/>
    <w:rsid w:val="02CE17E8"/>
    <w:rsid w:val="037E4FBC"/>
    <w:rsid w:val="03C42CC6"/>
    <w:rsid w:val="03EE3EEF"/>
    <w:rsid w:val="04B073F7"/>
    <w:rsid w:val="053718C6"/>
    <w:rsid w:val="05930BC2"/>
    <w:rsid w:val="05A625A8"/>
    <w:rsid w:val="05E30CAA"/>
    <w:rsid w:val="068F10FB"/>
    <w:rsid w:val="07950B26"/>
    <w:rsid w:val="080261BB"/>
    <w:rsid w:val="08B550AD"/>
    <w:rsid w:val="08FC0E5C"/>
    <w:rsid w:val="09104908"/>
    <w:rsid w:val="09151F1E"/>
    <w:rsid w:val="092F530A"/>
    <w:rsid w:val="09896468"/>
    <w:rsid w:val="09E228A0"/>
    <w:rsid w:val="0A8235E3"/>
    <w:rsid w:val="0B0F734A"/>
    <w:rsid w:val="0B304DED"/>
    <w:rsid w:val="0CAD7CDB"/>
    <w:rsid w:val="0CED4E46"/>
    <w:rsid w:val="0E651252"/>
    <w:rsid w:val="10F60887"/>
    <w:rsid w:val="116A0748"/>
    <w:rsid w:val="11826503"/>
    <w:rsid w:val="155468E1"/>
    <w:rsid w:val="15744470"/>
    <w:rsid w:val="15A64FE4"/>
    <w:rsid w:val="181D494B"/>
    <w:rsid w:val="189A336A"/>
    <w:rsid w:val="1AAB4490"/>
    <w:rsid w:val="1BFD0D1C"/>
    <w:rsid w:val="1F185E6D"/>
    <w:rsid w:val="1F303A5C"/>
    <w:rsid w:val="1F7A6B27"/>
    <w:rsid w:val="20E57FD0"/>
    <w:rsid w:val="20EC75B1"/>
    <w:rsid w:val="21FA0355"/>
    <w:rsid w:val="2331574F"/>
    <w:rsid w:val="234B4A63"/>
    <w:rsid w:val="23AB0E73"/>
    <w:rsid w:val="241C01AD"/>
    <w:rsid w:val="247F43CB"/>
    <w:rsid w:val="296A3769"/>
    <w:rsid w:val="29E86B91"/>
    <w:rsid w:val="2A587A65"/>
    <w:rsid w:val="2BE34B8F"/>
    <w:rsid w:val="2D947006"/>
    <w:rsid w:val="2DD613CD"/>
    <w:rsid w:val="2DF857E7"/>
    <w:rsid w:val="311A321C"/>
    <w:rsid w:val="317F1D7B"/>
    <w:rsid w:val="33F95E15"/>
    <w:rsid w:val="349D0E96"/>
    <w:rsid w:val="34A07F53"/>
    <w:rsid w:val="35070AAD"/>
    <w:rsid w:val="374B33C7"/>
    <w:rsid w:val="37C624B2"/>
    <w:rsid w:val="3A8521B0"/>
    <w:rsid w:val="3BD806CB"/>
    <w:rsid w:val="3D7309E6"/>
    <w:rsid w:val="3D891FB8"/>
    <w:rsid w:val="3DFC63B9"/>
    <w:rsid w:val="3F171845"/>
    <w:rsid w:val="412B29D5"/>
    <w:rsid w:val="416B7CF1"/>
    <w:rsid w:val="41AD08FC"/>
    <w:rsid w:val="42BC22B5"/>
    <w:rsid w:val="43CC70A2"/>
    <w:rsid w:val="466C13AD"/>
    <w:rsid w:val="477517FF"/>
    <w:rsid w:val="47BD1F4B"/>
    <w:rsid w:val="480E00E5"/>
    <w:rsid w:val="49E477F1"/>
    <w:rsid w:val="4A161077"/>
    <w:rsid w:val="4B09298A"/>
    <w:rsid w:val="4C170FA0"/>
    <w:rsid w:val="4D0C050F"/>
    <w:rsid w:val="4D491288"/>
    <w:rsid w:val="500656EA"/>
    <w:rsid w:val="52524C16"/>
    <w:rsid w:val="54106B37"/>
    <w:rsid w:val="542B571F"/>
    <w:rsid w:val="548E3F00"/>
    <w:rsid w:val="561C4E0B"/>
    <w:rsid w:val="568630E0"/>
    <w:rsid w:val="592B4413"/>
    <w:rsid w:val="5A13112F"/>
    <w:rsid w:val="5ACA2C2C"/>
    <w:rsid w:val="5B3D12CB"/>
    <w:rsid w:val="5C5B48EF"/>
    <w:rsid w:val="60332247"/>
    <w:rsid w:val="60E33E00"/>
    <w:rsid w:val="612F1DCA"/>
    <w:rsid w:val="63911317"/>
    <w:rsid w:val="647A5EA4"/>
    <w:rsid w:val="655D5954"/>
    <w:rsid w:val="66391F1D"/>
    <w:rsid w:val="67FC30CE"/>
    <w:rsid w:val="680D3365"/>
    <w:rsid w:val="6905258B"/>
    <w:rsid w:val="69AF0EE7"/>
    <w:rsid w:val="6B0A20DA"/>
    <w:rsid w:val="6B1E7934"/>
    <w:rsid w:val="6B8F1AA7"/>
    <w:rsid w:val="6D140FEE"/>
    <w:rsid w:val="6E777A87"/>
    <w:rsid w:val="6EB04D47"/>
    <w:rsid w:val="6F9401C4"/>
    <w:rsid w:val="6FBE656C"/>
    <w:rsid w:val="7023779A"/>
    <w:rsid w:val="70E12AFD"/>
    <w:rsid w:val="70FC1B56"/>
    <w:rsid w:val="71F13DBA"/>
    <w:rsid w:val="722E2B52"/>
    <w:rsid w:val="734D7008"/>
    <w:rsid w:val="750E0E19"/>
    <w:rsid w:val="75706FDE"/>
    <w:rsid w:val="77A314FF"/>
    <w:rsid w:val="77B75398"/>
    <w:rsid w:val="78F87751"/>
    <w:rsid w:val="7A24483B"/>
    <w:rsid w:val="7A5E1AFB"/>
    <w:rsid w:val="7A6F5AB6"/>
    <w:rsid w:val="7BAE260E"/>
    <w:rsid w:val="7DF52776"/>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tabs>
        <w:tab w:val="left" w:pos="3780"/>
      </w:tabs>
      <w:ind w:left="3780" w:hanging="360"/>
      <w:outlineLvl w:val="0"/>
    </w:pPr>
    <w:rPr>
      <w:rFonts w:ascii="Arial" w:hAnsi="Arial" w:eastAsia="仿宋_GB2312"/>
      <w:sz w:val="28"/>
      <w:lang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autoRedefine/>
    <w:qFormat/>
    <w:uiPriority w:val="0"/>
    <w:rPr>
      <w:rFonts w:ascii="仿宋_GB2312" w:eastAsia="仿宋_GB2312"/>
      <w:sz w:val="30"/>
      <w:lang w:bidi="he-I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paragraph" w:customStyle="1" w:styleId="15">
    <w:name w:val="WPSOffice手动目录 1"/>
    <w:autoRedefine/>
    <w:qFormat/>
    <w:uiPriority w:val="0"/>
    <w:pPr>
      <w:ind w:leftChars="0"/>
    </w:pPr>
    <w:rPr>
      <w:rFonts w:ascii="Arial" w:hAnsi="Arial" w:eastAsia="Arial" w:cs="Arial"/>
      <w:sz w:val="20"/>
      <w:szCs w:val="20"/>
    </w:rPr>
  </w:style>
  <w:style w:type="paragraph" w:customStyle="1" w:styleId="16">
    <w:name w:val="WPSOffice手动目录 2"/>
    <w:autoRedefine/>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2470</Words>
  <Characters>2898</Characters>
  <TotalTime>2</TotalTime>
  <ScaleCrop>false</ScaleCrop>
  <LinksUpToDate>false</LinksUpToDate>
  <CharactersWithSpaces>3043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2024-04-24T10:40:00Z</dcterms:created>
  <dc:creator>lxp</dc:creator>
  <cp:lastModifiedBy>包喜云</cp:lastModifiedBy>
  <dcterms:modified xsi:type="dcterms:W3CDTF">2025-06-19T05:56:33Z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2024-04-25T16:28:10Z</vt:filetime>
  </property>
  <property fmtid="{D5CDD505-2E9C-101B-9397-08002B2CF9AE}" pid="4" name="KSOProductBuildVer">
    <vt:lpwstr>2052-12.1.0.21541</vt:lpwstr>
  </property>
  <property fmtid="{D5CDD505-2E9C-101B-9397-08002B2CF9AE}" pid="5" name="ICV">
    <vt:lpwstr>A0563B775F3044C3AC62C331F7B27F24_13</vt:lpwstr>
  </property>
  <property fmtid="{D5CDD505-2E9C-101B-9397-08002B2CF9AE}" pid="6" name="KSOTemplateDocerSaveRecord">
    <vt:lpwstr>eyJoZGlkIjoiZTk4ZjIzOTk3N2Y4ZDY2OTgzNzkzOWZjN2JhOGU1YWUiLCJ1c2VySWQiOiIxMTY1MTQxNTEyIn0=</vt:lpwstr>
  </property>
</Properties>
</file>