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F8FA1D">
      <w:pPr>
        <w:ind w:firstLine="211" w:firstLineChars="100"/>
        <w:jc w:val="center"/>
        <w:rPr>
          <w:rStyle w:val="46"/>
          <w:rFonts w:hint="eastAsia"/>
        </w:rPr>
      </w:pPr>
      <w:bookmarkStart w:id="0" w:name="_Toc247085669"/>
      <w:bookmarkStart w:id="1" w:name="_Toc246996898"/>
      <w:bookmarkStart w:id="2" w:name="_Toc296602400"/>
      <w:bookmarkStart w:id="3" w:name="_Toc453756895"/>
      <w:bookmarkStart w:id="4" w:name="_Toc31947"/>
      <w:bookmarkStart w:id="5" w:name="_Toc152042305"/>
      <w:bookmarkStart w:id="6" w:name="_Toc5253"/>
      <w:bookmarkStart w:id="7" w:name="_Toc247085689"/>
      <w:bookmarkStart w:id="8" w:name="_Toc4161"/>
      <w:bookmarkStart w:id="9" w:name="_Toc11557"/>
      <w:bookmarkStart w:id="10" w:name="_Toc1986"/>
      <w:bookmarkStart w:id="11" w:name="_Toc144974497"/>
      <w:bookmarkStart w:id="12" w:name="_Toc152045529"/>
      <w:bookmarkStart w:id="13" w:name="_Toc179632546"/>
      <w:bookmarkStart w:id="14" w:name="_Toc17310"/>
      <w:bookmarkStart w:id="15" w:name="_Toc246996918"/>
      <w:bookmarkStart w:id="16" w:name="_Toc246996175"/>
    </w:p>
    <w:bookmarkEnd w:id="0"/>
    <w:bookmarkEnd w:id="1"/>
    <w:bookmarkEnd w:id="2"/>
    <w:p w14:paraId="36E06AEC">
      <w:pPr>
        <w:spacing w:line="500" w:lineRule="atLeast"/>
        <w:jc w:val="center"/>
        <w:rPr>
          <w:rFonts w:hint="eastAsia" w:ascii="宋体" w:hAnsi="宋体" w:cs="宋体"/>
          <w:b w:val="0"/>
          <w:bCs w:val="0"/>
          <w:sz w:val="44"/>
          <w:szCs w:val="44"/>
          <w:lang w:eastAsia="zh-CN"/>
        </w:rPr>
      </w:pPr>
      <w:bookmarkStart w:id="17" w:name="_Toc246996899"/>
      <w:bookmarkStart w:id="18" w:name="_Toc246996156"/>
      <w:bookmarkStart w:id="19" w:name="_Toc247085670"/>
      <w:r>
        <w:rPr>
          <w:rFonts w:hint="eastAsia" w:ascii="宋体" w:hAnsi="宋体" w:cs="宋体"/>
          <w:b w:val="0"/>
          <w:bCs w:val="0"/>
          <w:sz w:val="44"/>
          <w:szCs w:val="44"/>
          <w:lang w:eastAsia="zh-CN"/>
        </w:rPr>
        <w:t>梨树县国有林总场文冠果科研基地项目</w:t>
      </w:r>
    </w:p>
    <w:p w14:paraId="2A979545">
      <w:pPr>
        <w:spacing w:line="500" w:lineRule="atLeast"/>
        <w:jc w:val="center"/>
        <w:rPr>
          <w:rFonts w:hint="eastAsia" w:ascii="宋体" w:hAnsi="宋体" w:cs="宋体"/>
          <w:sz w:val="44"/>
          <w:szCs w:val="44"/>
        </w:rPr>
      </w:pPr>
      <w:r>
        <w:rPr>
          <w:rFonts w:hint="eastAsia" w:ascii="宋体" w:hAnsi="宋体" w:cs="宋体"/>
          <w:b w:val="0"/>
          <w:bCs w:val="0"/>
          <w:sz w:val="44"/>
          <w:szCs w:val="44"/>
          <w:lang w:eastAsia="zh-CN"/>
        </w:rPr>
        <w:t>（四期）</w:t>
      </w:r>
    </w:p>
    <w:p w14:paraId="4BB12692">
      <w:pPr>
        <w:spacing w:line="500" w:lineRule="atLeast"/>
        <w:jc w:val="center"/>
        <w:rPr>
          <w:rFonts w:hint="eastAsia" w:ascii="宋体" w:hAnsi="宋体" w:cs="宋体"/>
          <w:sz w:val="44"/>
          <w:szCs w:val="44"/>
        </w:rPr>
      </w:pPr>
    </w:p>
    <w:p w14:paraId="71406FE2">
      <w:pPr>
        <w:pStyle w:val="42"/>
        <w:rPr>
          <w:rFonts w:hint="eastAsia" w:ascii="宋体" w:hAnsi="宋体" w:cs="宋体"/>
          <w:sz w:val="44"/>
          <w:szCs w:val="44"/>
        </w:rPr>
      </w:pPr>
    </w:p>
    <w:p w14:paraId="4BB43249">
      <w:pPr>
        <w:pStyle w:val="26"/>
        <w:rPr>
          <w:rFonts w:hint="eastAsia"/>
        </w:rPr>
      </w:pPr>
    </w:p>
    <w:p w14:paraId="5D9744C8">
      <w:pPr>
        <w:spacing w:line="500" w:lineRule="atLeast"/>
        <w:jc w:val="center"/>
        <w:rPr>
          <w:rFonts w:hint="eastAsia" w:ascii="宋体" w:hAnsi="宋体" w:cs="宋体"/>
          <w:bCs/>
          <w:sz w:val="72"/>
          <w:szCs w:val="72"/>
        </w:rPr>
      </w:pPr>
      <w:r>
        <w:rPr>
          <w:rFonts w:hint="eastAsia" w:ascii="宋体" w:hAnsi="宋体" w:cs="宋体"/>
          <w:bCs/>
          <w:sz w:val="72"/>
          <w:szCs w:val="72"/>
        </w:rPr>
        <w:t>招 标 文 件</w:t>
      </w:r>
    </w:p>
    <w:p w14:paraId="6196068E">
      <w:pPr>
        <w:jc w:val="center"/>
        <w:rPr>
          <w:rFonts w:hint="eastAsia" w:ascii="宋体" w:hAnsi="宋体" w:eastAsia="宋体" w:cs="宋体"/>
          <w:sz w:val="44"/>
          <w:szCs w:val="44"/>
          <w:lang w:val="en-US" w:eastAsia="zh-CN"/>
        </w:rPr>
      </w:pPr>
      <w:r>
        <w:rPr>
          <w:rFonts w:hint="eastAsia" w:ascii="宋体" w:hAnsi="宋体" w:cs="宋体"/>
          <w:sz w:val="32"/>
          <w:szCs w:val="32"/>
        </w:rPr>
        <w:t>招标项目编号</w:t>
      </w:r>
      <w:r>
        <w:rPr>
          <w:rFonts w:hint="eastAsia" w:ascii="宋体" w:hAnsi="宋体" w:cs="宋体"/>
          <w:sz w:val="32"/>
          <w:szCs w:val="32"/>
          <w:highlight w:val="none"/>
        </w:rPr>
        <w:t>：</w:t>
      </w:r>
      <w:r>
        <w:rPr>
          <w:rFonts w:hint="eastAsia" w:ascii="宋体" w:hAnsi="宋体" w:cs="宋体"/>
          <w:sz w:val="32"/>
          <w:szCs w:val="32"/>
          <w:highlight w:val="none"/>
          <w:lang w:eastAsia="zh-CN"/>
        </w:rPr>
        <w:t>ABXMGL-2025-HW-0707</w:t>
      </w:r>
    </w:p>
    <w:p w14:paraId="2220277E">
      <w:pPr>
        <w:pStyle w:val="25"/>
        <w:rPr>
          <w:rFonts w:hint="eastAsia" w:ascii="宋体" w:hAnsi="宋体" w:cs="宋体"/>
          <w:sz w:val="44"/>
          <w:szCs w:val="44"/>
          <w:lang w:val="en-US" w:eastAsia="zh-CN"/>
        </w:rPr>
      </w:pPr>
    </w:p>
    <w:p w14:paraId="72968CF5">
      <w:pPr>
        <w:rPr>
          <w:rFonts w:hint="eastAsia" w:ascii="宋体" w:hAnsi="宋体" w:cs="宋体"/>
          <w:sz w:val="44"/>
          <w:szCs w:val="44"/>
          <w:lang w:val="en-US" w:eastAsia="zh-CN"/>
        </w:rPr>
      </w:pPr>
    </w:p>
    <w:p w14:paraId="4B0BD3F7">
      <w:pPr>
        <w:pStyle w:val="53"/>
        <w:rPr>
          <w:rFonts w:hint="eastAsia"/>
          <w:lang w:val="en-US" w:eastAsia="zh-CN"/>
        </w:rPr>
      </w:pPr>
    </w:p>
    <w:p w14:paraId="733810E9">
      <w:pPr>
        <w:rPr>
          <w:rFonts w:hint="eastAsia" w:ascii="宋体" w:hAnsi="宋体" w:cs="宋体"/>
          <w:sz w:val="44"/>
          <w:szCs w:val="44"/>
          <w:lang w:val="en-US" w:eastAsia="zh-CN"/>
        </w:rPr>
      </w:pPr>
    </w:p>
    <w:p w14:paraId="30BC8CDD">
      <w:pPr>
        <w:pStyle w:val="53"/>
        <w:rPr>
          <w:rFonts w:hint="eastAsia"/>
          <w:lang w:val="en-US" w:eastAsia="zh-CN"/>
        </w:rPr>
      </w:pPr>
    </w:p>
    <w:p w14:paraId="33969F0A">
      <w:pPr>
        <w:jc w:val="center"/>
        <w:rPr>
          <w:rFonts w:hint="eastAsia" w:ascii="宋体" w:hAnsi="宋体" w:cs="宋体"/>
          <w:sz w:val="44"/>
          <w:szCs w:val="44"/>
          <w:lang w:val="en-US" w:eastAsia="zh-CN"/>
        </w:rPr>
      </w:pPr>
    </w:p>
    <w:p w14:paraId="310D7194">
      <w:pPr>
        <w:snapToGrid w:val="0"/>
        <w:spacing w:line="480" w:lineRule="auto"/>
        <w:jc w:val="center"/>
        <w:rPr>
          <w:rFonts w:hint="eastAsia" w:ascii="宋体" w:hAnsi="宋体" w:cs="宋体"/>
          <w:sz w:val="32"/>
          <w:szCs w:val="32"/>
        </w:rPr>
      </w:pPr>
    </w:p>
    <w:p w14:paraId="0666852A">
      <w:pPr>
        <w:keepNext w:val="0"/>
        <w:keepLines w:val="0"/>
        <w:pageBreakBefore w:val="0"/>
        <w:widowControl w:val="0"/>
        <w:kinsoku/>
        <w:wordWrap/>
        <w:overflowPunct/>
        <w:topLinePunct w:val="0"/>
        <w:autoSpaceDE/>
        <w:autoSpaceDN/>
        <w:bidi w:val="0"/>
        <w:adjustRightInd/>
        <w:snapToGrid w:val="0"/>
        <w:spacing w:line="480" w:lineRule="auto"/>
        <w:ind w:firstLine="320" w:firstLineChars="100"/>
        <w:jc w:val="both"/>
        <w:textAlignment w:val="auto"/>
        <w:rPr>
          <w:rFonts w:hint="default" w:ascii="宋体" w:hAnsi="宋体" w:cs="宋体"/>
          <w:bCs/>
          <w:sz w:val="32"/>
          <w:szCs w:val="32"/>
          <w:u w:val="single"/>
          <w:lang w:val="en-US"/>
        </w:rPr>
      </w:pPr>
      <w:r>
        <w:rPr>
          <w:rFonts w:hint="eastAsia" w:ascii="宋体" w:hAnsi="宋体" w:cs="宋体"/>
          <w:bCs/>
          <w:sz w:val="32"/>
          <w:szCs w:val="32"/>
        </w:rPr>
        <w:t xml:space="preserve">招 </w:t>
      </w:r>
      <w:r>
        <w:rPr>
          <w:rFonts w:hint="eastAsia" w:ascii="宋体" w:hAnsi="宋体" w:cs="宋体"/>
          <w:bCs/>
          <w:sz w:val="32"/>
          <w:szCs w:val="32"/>
          <w:lang w:val="en-US" w:eastAsia="zh-CN"/>
        </w:rPr>
        <w:t xml:space="preserve"> </w:t>
      </w:r>
      <w:r>
        <w:rPr>
          <w:rFonts w:hint="eastAsia" w:ascii="宋体" w:hAnsi="宋体" w:cs="宋体"/>
          <w:bCs/>
          <w:sz w:val="32"/>
          <w:szCs w:val="32"/>
        </w:rPr>
        <w:t xml:space="preserve"> 标  </w:t>
      </w:r>
      <w:r>
        <w:rPr>
          <w:rFonts w:hint="eastAsia" w:ascii="宋体" w:hAnsi="宋体" w:cs="宋体"/>
          <w:bCs/>
          <w:sz w:val="32"/>
          <w:szCs w:val="32"/>
          <w:lang w:val="en-US" w:eastAsia="zh-CN"/>
        </w:rPr>
        <w:t xml:space="preserve"> </w:t>
      </w:r>
      <w:r>
        <w:rPr>
          <w:rFonts w:hint="eastAsia" w:ascii="宋体" w:hAnsi="宋体" w:cs="宋体"/>
          <w:bCs/>
          <w:sz w:val="32"/>
          <w:szCs w:val="32"/>
        </w:rPr>
        <w:t>人:</w:t>
      </w:r>
      <w:r>
        <w:rPr>
          <w:rFonts w:hint="eastAsia" w:ascii="宋体" w:hAnsi="宋体" w:cs="宋体"/>
          <w:bCs/>
          <w:sz w:val="32"/>
          <w:szCs w:val="32"/>
          <w:u w:val="single"/>
        </w:rPr>
        <w:t xml:space="preserve"> </w:t>
      </w:r>
      <w:r>
        <w:rPr>
          <w:rFonts w:hint="eastAsia" w:ascii="宋体" w:hAnsi="宋体" w:cs="宋体"/>
          <w:bCs/>
          <w:sz w:val="32"/>
          <w:szCs w:val="32"/>
          <w:u w:val="single"/>
          <w:lang w:eastAsia="zh-CN"/>
        </w:rPr>
        <w:t xml:space="preserve"> 梨树县国有林总场</w:t>
      </w:r>
      <w:r>
        <w:rPr>
          <w:rFonts w:hint="eastAsia" w:ascii="宋体" w:hAnsi="宋体" w:cs="宋体"/>
          <w:bCs/>
          <w:sz w:val="32"/>
          <w:szCs w:val="32"/>
          <w:u w:val="single"/>
          <w:lang w:val="en-US" w:eastAsia="zh-CN"/>
        </w:rPr>
        <w:t xml:space="preserve">         </w:t>
      </w:r>
    </w:p>
    <w:p w14:paraId="0A45AE3C">
      <w:pPr>
        <w:keepNext w:val="0"/>
        <w:keepLines w:val="0"/>
        <w:pageBreakBefore w:val="0"/>
        <w:widowControl w:val="0"/>
        <w:kinsoku/>
        <w:wordWrap/>
        <w:overflowPunct/>
        <w:topLinePunct w:val="0"/>
        <w:autoSpaceDE/>
        <w:autoSpaceDN/>
        <w:bidi w:val="0"/>
        <w:adjustRightInd/>
        <w:snapToGrid w:val="0"/>
        <w:spacing w:line="480" w:lineRule="auto"/>
        <w:ind w:firstLine="320" w:firstLineChars="100"/>
        <w:jc w:val="both"/>
        <w:textAlignment w:val="auto"/>
        <w:rPr>
          <w:rFonts w:hint="default" w:ascii="宋体" w:hAnsi="宋体" w:cs="宋体"/>
          <w:sz w:val="32"/>
          <w:szCs w:val="32"/>
          <w:u w:val="single"/>
          <w:lang w:val="en-US"/>
        </w:rPr>
      </w:pPr>
      <w:r>
        <w:rPr>
          <w:rFonts w:hint="eastAsia" w:ascii="宋体" w:hAnsi="宋体" w:cs="宋体"/>
          <w:sz w:val="32"/>
          <w:szCs w:val="32"/>
        </w:rPr>
        <w:t>招标代理机构:</w:t>
      </w:r>
      <w:r>
        <w:rPr>
          <w:rFonts w:hint="eastAsia" w:ascii="宋体" w:hAnsi="宋体" w:cs="宋体"/>
          <w:sz w:val="32"/>
          <w:szCs w:val="32"/>
          <w:u w:val="single"/>
        </w:rPr>
        <w:t xml:space="preserve"> </w:t>
      </w:r>
      <w:r>
        <w:rPr>
          <w:rFonts w:hint="eastAsia" w:ascii="宋体" w:hAnsi="宋体" w:cs="宋体"/>
          <w:sz w:val="32"/>
          <w:szCs w:val="32"/>
          <w:u w:val="single"/>
          <w:lang w:val="en-US" w:eastAsia="zh-CN"/>
        </w:rPr>
        <w:t>吉林省奥博项目管理有限公司</w:t>
      </w:r>
      <w:r>
        <w:rPr>
          <w:rFonts w:hint="eastAsia" w:ascii="宋体" w:hAnsi="宋体" w:cs="宋体"/>
          <w:bCs/>
          <w:sz w:val="32"/>
          <w:szCs w:val="32"/>
          <w:u w:val="single"/>
          <w:lang w:val="en-US" w:eastAsia="zh-CN"/>
        </w:rPr>
        <w:t xml:space="preserve">   </w:t>
      </w:r>
    </w:p>
    <w:p w14:paraId="329573AC">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default" w:ascii="宋体" w:hAnsi="宋体" w:cs="宋体"/>
          <w:sz w:val="32"/>
          <w:szCs w:val="32"/>
          <w:lang w:val="en-US" w:eastAsia="zh-CN"/>
        </w:rPr>
      </w:pPr>
      <w:r>
        <w:rPr>
          <w:rFonts w:hint="eastAsia" w:ascii="宋体" w:hAnsi="宋体" w:cs="宋体"/>
          <w:sz w:val="32"/>
          <w:szCs w:val="32"/>
          <w:lang w:val="en-US" w:eastAsia="zh-CN"/>
        </w:rPr>
        <w:t>2025年07月</w:t>
      </w:r>
    </w:p>
    <w:p w14:paraId="50828401">
      <w:pPr>
        <w:spacing w:line="440" w:lineRule="exact"/>
        <w:jc w:val="center"/>
        <w:rPr>
          <w:rFonts w:hint="eastAsia" w:ascii="宋体" w:hAnsi="宋体" w:cs="宋体"/>
          <w:b/>
          <w:color w:val="000000"/>
          <w:sz w:val="44"/>
          <w:szCs w:val="44"/>
        </w:rPr>
      </w:pPr>
    </w:p>
    <w:p w14:paraId="5A9F5167">
      <w:pPr>
        <w:pStyle w:val="53"/>
        <w:rPr>
          <w:rFonts w:hint="eastAsia" w:ascii="宋体" w:hAnsi="宋体" w:cs="宋体"/>
          <w:b/>
          <w:color w:val="000000"/>
          <w:sz w:val="44"/>
          <w:szCs w:val="44"/>
        </w:rPr>
      </w:pPr>
    </w:p>
    <w:p w14:paraId="35517A36">
      <w:pPr>
        <w:pStyle w:val="42"/>
        <w:rPr>
          <w:rFonts w:hint="eastAsia"/>
        </w:rPr>
      </w:pPr>
    </w:p>
    <w:p w14:paraId="18640DB5">
      <w:pPr>
        <w:spacing w:line="440" w:lineRule="exact"/>
        <w:jc w:val="center"/>
        <w:rPr>
          <w:rFonts w:hint="eastAsia" w:ascii="宋体" w:hAnsi="宋体" w:cs="宋体"/>
          <w:b/>
          <w:color w:val="000000"/>
          <w:sz w:val="44"/>
          <w:szCs w:val="44"/>
        </w:rPr>
      </w:pPr>
    </w:p>
    <w:p w14:paraId="0DD6C39E">
      <w:pPr>
        <w:spacing w:line="440" w:lineRule="exact"/>
        <w:jc w:val="center"/>
        <w:rPr>
          <w:rFonts w:hint="eastAsia" w:ascii="宋体" w:hAnsi="宋体" w:cs="宋体"/>
          <w:b/>
          <w:color w:val="000000"/>
          <w:sz w:val="44"/>
          <w:szCs w:val="44"/>
        </w:rPr>
      </w:pPr>
      <w:r>
        <w:rPr>
          <w:rFonts w:hint="eastAsia" w:ascii="宋体" w:hAnsi="宋体" w:cs="宋体"/>
          <w:b/>
          <w:color w:val="000000"/>
          <w:sz w:val="44"/>
          <w:szCs w:val="44"/>
        </w:rPr>
        <w:t>目  录</w:t>
      </w:r>
    </w:p>
    <w:p w14:paraId="704E2EB1">
      <w:pPr>
        <w:pStyle w:val="53"/>
        <w:rPr>
          <w:rFonts w:hint="eastAsia"/>
        </w:rPr>
      </w:pPr>
    </w:p>
    <w:p w14:paraId="4C68EEA3">
      <w:pPr>
        <w:pStyle w:val="117"/>
        <w:tabs>
          <w:tab w:val="right" w:leader="dot" w:pos="8306"/>
        </w:tabs>
        <w:rPr>
          <w:rFonts w:hint="eastAsia" w:ascii="宋体" w:hAnsi="宋体" w:cs="宋体"/>
          <w:color w:val="000000"/>
          <w:sz w:val="28"/>
          <w:szCs w:val="28"/>
        </w:rPr>
      </w:pPr>
      <w:r>
        <w:rPr>
          <w:rFonts w:hint="eastAsia" w:ascii="宋体" w:hAnsi="宋体" w:cs="宋体"/>
          <w:color w:val="000000"/>
        </w:rPr>
        <w:fldChar w:fldCharType="begin"/>
      </w:r>
      <w:r>
        <w:rPr>
          <w:rFonts w:hint="eastAsia" w:ascii="宋体" w:hAnsi="宋体" w:cs="宋体"/>
          <w:color w:val="000000"/>
        </w:rPr>
        <w:instrText xml:space="preserve">TOC \o "1-1" \h \u </w:instrText>
      </w:r>
      <w:r>
        <w:rPr>
          <w:rFonts w:hint="eastAsia" w:ascii="宋体" w:hAnsi="宋体" w:cs="宋体"/>
          <w:color w:val="000000"/>
        </w:rPr>
        <w:fldChar w:fldCharType="separate"/>
      </w:r>
      <w:r>
        <w:fldChar w:fldCharType="begin"/>
      </w:r>
      <w:r>
        <w:instrText xml:space="preserve"> HYPERLINK \l "_Toc2466" </w:instrText>
      </w:r>
      <w:r>
        <w:fldChar w:fldCharType="separate"/>
      </w:r>
      <w:r>
        <w:rPr>
          <w:rFonts w:hint="eastAsia" w:ascii="宋体" w:hAnsi="宋体" w:cs="宋体"/>
          <w:color w:val="000000"/>
          <w:sz w:val="28"/>
          <w:szCs w:val="28"/>
        </w:rPr>
        <w:t>第一章 招标公告</w:t>
      </w:r>
      <w:r>
        <w:rPr>
          <w:rFonts w:hint="eastAsia" w:ascii="宋体" w:hAnsi="宋体" w:cs="宋体"/>
          <w:color w:val="000000"/>
          <w:sz w:val="28"/>
          <w:szCs w:val="28"/>
        </w:rPr>
        <w:tab/>
      </w:r>
      <w:r>
        <w:rPr>
          <w:rFonts w:hint="eastAsia" w:ascii="宋体" w:hAnsi="宋体" w:cs="宋体"/>
          <w:color w:val="000000"/>
          <w:sz w:val="28"/>
          <w:szCs w:val="28"/>
        </w:rPr>
        <w:fldChar w:fldCharType="begin"/>
      </w:r>
      <w:r>
        <w:rPr>
          <w:rFonts w:hint="eastAsia" w:ascii="宋体" w:hAnsi="宋体" w:cs="宋体"/>
          <w:color w:val="000000"/>
          <w:sz w:val="28"/>
          <w:szCs w:val="28"/>
        </w:rPr>
        <w:instrText xml:space="preserve"> PAGEREF _Toc2466 </w:instrText>
      </w:r>
      <w:r>
        <w:rPr>
          <w:rFonts w:hint="eastAsia" w:ascii="宋体" w:hAnsi="宋体" w:cs="宋体"/>
          <w:color w:val="000000"/>
          <w:sz w:val="28"/>
          <w:szCs w:val="28"/>
        </w:rPr>
        <w:fldChar w:fldCharType="separate"/>
      </w:r>
      <w:r>
        <w:rPr>
          <w:rFonts w:hint="eastAsia" w:ascii="宋体" w:hAnsi="宋体" w:cs="宋体"/>
          <w:color w:val="000000"/>
          <w:sz w:val="28"/>
          <w:szCs w:val="28"/>
        </w:rPr>
        <w:t>1</w:t>
      </w:r>
      <w:r>
        <w:rPr>
          <w:rFonts w:hint="eastAsia" w:ascii="宋体" w:hAnsi="宋体" w:cs="宋体"/>
          <w:color w:val="000000"/>
          <w:sz w:val="28"/>
          <w:szCs w:val="28"/>
        </w:rPr>
        <w:fldChar w:fldCharType="end"/>
      </w:r>
      <w:r>
        <w:rPr>
          <w:rFonts w:hint="eastAsia" w:ascii="宋体" w:hAnsi="宋体" w:cs="宋体"/>
          <w:color w:val="000000"/>
          <w:sz w:val="28"/>
          <w:szCs w:val="28"/>
        </w:rPr>
        <w:fldChar w:fldCharType="end"/>
      </w:r>
    </w:p>
    <w:p w14:paraId="6AC8B0A1">
      <w:pPr>
        <w:pStyle w:val="117"/>
        <w:tabs>
          <w:tab w:val="right" w:leader="dot" w:pos="8306"/>
        </w:tabs>
        <w:rPr>
          <w:rFonts w:hint="eastAsia" w:ascii="宋体" w:hAnsi="宋体" w:cs="宋体"/>
          <w:color w:val="000000"/>
          <w:sz w:val="28"/>
          <w:szCs w:val="28"/>
        </w:rPr>
      </w:pPr>
      <w:r>
        <w:fldChar w:fldCharType="begin"/>
      </w:r>
      <w:r>
        <w:instrText xml:space="preserve"> HYPERLINK \l "_Toc19108" </w:instrText>
      </w:r>
      <w:r>
        <w:fldChar w:fldCharType="separate"/>
      </w:r>
      <w:r>
        <w:rPr>
          <w:rFonts w:hint="eastAsia" w:ascii="宋体" w:hAnsi="宋体" w:cs="宋体"/>
          <w:color w:val="000000"/>
          <w:sz w:val="28"/>
          <w:szCs w:val="28"/>
        </w:rPr>
        <w:t>第二章 投标人须知</w:t>
      </w:r>
      <w:r>
        <w:rPr>
          <w:rFonts w:hint="eastAsia" w:ascii="宋体" w:hAnsi="宋体" w:cs="宋体"/>
          <w:color w:val="000000"/>
          <w:sz w:val="28"/>
          <w:szCs w:val="28"/>
        </w:rPr>
        <w:tab/>
      </w:r>
      <w:r>
        <w:rPr>
          <w:rFonts w:hint="eastAsia" w:ascii="宋体" w:hAnsi="宋体" w:cs="宋体"/>
          <w:color w:val="000000"/>
          <w:sz w:val="28"/>
          <w:szCs w:val="28"/>
          <w:lang w:val="en-US" w:eastAsia="zh-CN"/>
        </w:rPr>
        <w:t>4</w:t>
      </w:r>
      <w:r>
        <w:rPr>
          <w:rFonts w:hint="eastAsia" w:ascii="宋体" w:hAnsi="宋体" w:cs="宋体"/>
          <w:color w:val="000000"/>
          <w:sz w:val="28"/>
          <w:szCs w:val="28"/>
        </w:rPr>
        <w:fldChar w:fldCharType="end"/>
      </w:r>
    </w:p>
    <w:p w14:paraId="0F9B5CFC">
      <w:pPr>
        <w:pStyle w:val="117"/>
        <w:tabs>
          <w:tab w:val="right" w:leader="dot" w:pos="8306"/>
        </w:tabs>
        <w:rPr>
          <w:rFonts w:hint="eastAsia" w:ascii="宋体" w:hAnsi="宋体" w:eastAsia="宋体" w:cs="宋体"/>
          <w:color w:val="000000"/>
          <w:sz w:val="28"/>
          <w:szCs w:val="28"/>
          <w:lang w:val="en-US" w:eastAsia="zh-CN"/>
        </w:rPr>
      </w:pPr>
      <w:r>
        <w:fldChar w:fldCharType="begin"/>
      </w:r>
      <w:r>
        <w:instrText xml:space="preserve"> HYPERLINK \l "_Toc21572" </w:instrText>
      </w:r>
      <w:r>
        <w:fldChar w:fldCharType="separate"/>
      </w:r>
      <w:r>
        <w:rPr>
          <w:rFonts w:hint="eastAsia" w:ascii="宋体" w:hAnsi="宋体" w:cs="宋体"/>
          <w:color w:val="000000"/>
          <w:sz w:val="28"/>
          <w:szCs w:val="28"/>
        </w:rPr>
        <w:t>第三章 评标办法</w:t>
      </w:r>
      <w:r>
        <w:rPr>
          <w:rFonts w:hint="eastAsia" w:ascii="宋体" w:hAnsi="宋体" w:cs="宋体"/>
          <w:color w:val="000000"/>
          <w:sz w:val="28"/>
          <w:szCs w:val="28"/>
        </w:rPr>
        <w:tab/>
      </w:r>
      <w:r>
        <w:rPr>
          <w:rFonts w:hint="eastAsia" w:ascii="宋体" w:hAnsi="宋体" w:cs="宋体"/>
          <w:color w:val="000000"/>
          <w:sz w:val="28"/>
          <w:szCs w:val="28"/>
          <w:lang w:val="en-US" w:eastAsia="zh-CN"/>
        </w:rPr>
        <w:t>2</w:t>
      </w:r>
      <w:r>
        <w:rPr>
          <w:rFonts w:hint="eastAsia" w:ascii="宋体" w:hAnsi="宋体" w:cs="宋体"/>
          <w:color w:val="000000"/>
          <w:sz w:val="28"/>
          <w:szCs w:val="28"/>
        </w:rPr>
        <w:fldChar w:fldCharType="end"/>
      </w:r>
      <w:r>
        <w:rPr>
          <w:rFonts w:hint="eastAsia" w:ascii="宋体" w:hAnsi="宋体" w:cs="宋体"/>
          <w:color w:val="000000"/>
          <w:sz w:val="28"/>
          <w:szCs w:val="28"/>
          <w:lang w:val="en-US" w:eastAsia="zh-CN"/>
        </w:rPr>
        <w:t>0</w:t>
      </w:r>
    </w:p>
    <w:p w14:paraId="3031939D">
      <w:pPr>
        <w:pStyle w:val="117"/>
        <w:tabs>
          <w:tab w:val="right" w:leader="dot" w:pos="8306"/>
        </w:tabs>
        <w:rPr>
          <w:rFonts w:hint="eastAsia" w:ascii="宋体" w:hAnsi="宋体" w:eastAsia="宋体" w:cs="宋体"/>
          <w:color w:val="000000"/>
          <w:sz w:val="28"/>
          <w:szCs w:val="28"/>
          <w:lang w:eastAsia="zh-CN"/>
        </w:rPr>
      </w:pPr>
      <w:r>
        <w:fldChar w:fldCharType="begin"/>
      </w:r>
      <w:r>
        <w:instrText xml:space="preserve"> HYPERLINK \l "_Toc3593" </w:instrText>
      </w:r>
      <w:r>
        <w:fldChar w:fldCharType="separate"/>
      </w:r>
      <w:r>
        <w:rPr>
          <w:rFonts w:hint="eastAsia" w:ascii="宋体" w:hAnsi="宋体" w:cs="宋体"/>
          <w:color w:val="000000"/>
          <w:sz w:val="28"/>
          <w:szCs w:val="28"/>
        </w:rPr>
        <w:t>第四章 合同条款及格式</w:t>
      </w:r>
      <w:r>
        <w:rPr>
          <w:rFonts w:hint="eastAsia" w:ascii="宋体" w:hAnsi="宋体" w:cs="宋体"/>
          <w:color w:val="000000"/>
          <w:sz w:val="28"/>
          <w:szCs w:val="28"/>
        </w:rPr>
        <w:tab/>
      </w:r>
      <w:r>
        <w:rPr>
          <w:rFonts w:hint="eastAsia" w:ascii="宋体" w:hAnsi="宋体" w:cs="宋体"/>
          <w:color w:val="000000"/>
          <w:sz w:val="28"/>
          <w:szCs w:val="28"/>
          <w:lang w:val="en-US" w:eastAsia="zh-CN"/>
        </w:rPr>
        <w:t>2</w:t>
      </w:r>
      <w:r>
        <w:rPr>
          <w:rFonts w:hint="eastAsia" w:ascii="宋体" w:hAnsi="宋体" w:cs="宋体"/>
          <w:color w:val="000000"/>
          <w:sz w:val="28"/>
          <w:szCs w:val="28"/>
        </w:rPr>
        <w:fldChar w:fldCharType="end"/>
      </w:r>
      <w:r>
        <w:rPr>
          <w:rFonts w:hint="eastAsia" w:ascii="宋体" w:hAnsi="宋体" w:cs="宋体"/>
          <w:color w:val="000000"/>
          <w:sz w:val="28"/>
          <w:szCs w:val="28"/>
          <w:lang w:val="en-US" w:eastAsia="zh-CN"/>
        </w:rPr>
        <w:t>7</w:t>
      </w:r>
    </w:p>
    <w:p w14:paraId="25035895">
      <w:pPr>
        <w:pStyle w:val="117"/>
        <w:tabs>
          <w:tab w:val="right" w:leader="dot" w:pos="8306"/>
        </w:tabs>
        <w:rPr>
          <w:rFonts w:hint="eastAsia" w:ascii="宋体" w:hAnsi="宋体" w:eastAsia="宋体" w:cs="宋体"/>
          <w:color w:val="000000"/>
          <w:sz w:val="28"/>
          <w:szCs w:val="28"/>
          <w:lang w:eastAsia="zh-CN"/>
        </w:rPr>
      </w:pPr>
      <w:r>
        <w:fldChar w:fldCharType="begin"/>
      </w:r>
      <w:r>
        <w:instrText xml:space="preserve"> HYPERLINK \l "_Toc13094" </w:instrText>
      </w:r>
      <w:r>
        <w:fldChar w:fldCharType="separate"/>
      </w:r>
      <w:r>
        <w:rPr>
          <w:rFonts w:hint="eastAsia" w:ascii="宋体" w:hAnsi="宋体" w:cs="宋体"/>
          <w:color w:val="000000"/>
          <w:sz w:val="28"/>
          <w:szCs w:val="28"/>
        </w:rPr>
        <w:t>第</w:t>
      </w:r>
      <w:r>
        <w:rPr>
          <w:rFonts w:hint="eastAsia" w:ascii="宋体" w:hAnsi="宋体" w:cs="宋体"/>
          <w:color w:val="000000"/>
          <w:sz w:val="28"/>
          <w:szCs w:val="28"/>
          <w:lang w:eastAsia="zh-CN"/>
        </w:rPr>
        <w:t>五</w:t>
      </w:r>
      <w:r>
        <w:rPr>
          <w:rFonts w:hint="eastAsia" w:ascii="宋体" w:hAnsi="宋体" w:cs="宋体"/>
          <w:color w:val="000000"/>
          <w:sz w:val="28"/>
          <w:szCs w:val="28"/>
        </w:rPr>
        <w:t>章 采购需求</w:t>
      </w:r>
      <w:r>
        <w:rPr>
          <w:rFonts w:hint="eastAsia" w:ascii="宋体" w:hAnsi="宋体" w:cs="宋体"/>
          <w:color w:val="000000"/>
          <w:sz w:val="28"/>
          <w:szCs w:val="28"/>
        </w:rPr>
        <w:tab/>
      </w:r>
      <w:r>
        <w:rPr>
          <w:rFonts w:hint="eastAsia" w:ascii="宋体" w:hAnsi="宋体" w:cs="宋体"/>
          <w:color w:val="000000"/>
          <w:sz w:val="28"/>
          <w:szCs w:val="28"/>
          <w:lang w:val="en-US" w:eastAsia="zh-CN"/>
        </w:rPr>
        <w:t>28</w:t>
      </w:r>
      <w:r>
        <w:rPr>
          <w:rFonts w:hint="eastAsia" w:ascii="宋体" w:hAnsi="宋体" w:cs="宋体"/>
          <w:color w:val="000000"/>
          <w:sz w:val="28"/>
          <w:szCs w:val="28"/>
        </w:rPr>
        <w:fldChar w:fldCharType="end"/>
      </w:r>
    </w:p>
    <w:p w14:paraId="522D7A6B">
      <w:pPr>
        <w:pStyle w:val="117"/>
        <w:tabs>
          <w:tab w:val="right" w:leader="dot" w:pos="8306"/>
        </w:tabs>
        <w:rPr>
          <w:rFonts w:hint="eastAsia" w:ascii="宋体" w:hAnsi="宋体" w:eastAsia="宋体" w:cs="宋体"/>
          <w:color w:val="000000"/>
          <w:sz w:val="28"/>
          <w:szCs w:val="28"/>
          <w:lang w:eastAsia="zh-CN"/>
        </w:rPr>
      </w:pPr>
      <w:r>
        <w:fldChar w:fldCharType="begin"/>
      </w:r>
      <w:r>
        <w:instrText xml:space="preserve"> HYPERLINK \l "_Toc22867" </w:instrText>
      </w:r>
      <w:r>
        <w:fldChar w:fldCharType="separate"/>
      </w:r>
      <w:r>
        <w:rPr>
          <w:rFonts w:hint="eastAsia" w:ascii="宋体" w:hAnsi="宋体" w:cs="宋体"/>
          <w:color w:val="000000"/>
          <w:sz w:val="28"/>
          <w:szCs w:val="28"/>
        </w:rPr>
        <w:t>第</w:t>
      </w:r>
      <w:r>
        <w:rPr>
          <w:rFonts w:hint="eastAsia" w:ascii="宋体" w:hAnsi="宋体" w:cs="宋体"/>
          <w:color w:val="000000"/>
          <w:sz w:val="28"/>
          <w:szCs w:val="28"/>
          <w:lang w:eastAsia="zh-CN"/>
        </w:rPr>
        <w:t>六</w:t>
      </w:r>
      <w:r>
        <w:rPr>
          <w:rFonts w:hint="eastAsia" w:ascii="宋体" w:hAnsi="宋体" w:cs="宋体"/>
          <w:color w:val="000000"/>
          <w:sz w:val="28"/>
          <w:szCs w:val="28"/>
        </w:rPr>
        <w:t>章 投标文件格式</w:t>
      </w:r>
      <w:r>
        <w:rPr>
          <w:rFonts w:hint="eastAsia" w:ascii="宋体" w:hAnsi="宋体" w:cs="宋体"/>
          <w:color w:val="000000"/>
          <w:sz w:val="28"/>
          <w:szCs w:val="28"/>
        </w:rPr>
        <w:tab/>
      </w:r>
      <w:r>
        <w:rPr>
          <w:rFonts w:hint="eastAsia" w:ascii="宋体" w:hAnsi="宋体" w:cs="宋体"/>
          <w:color w:val="000000"/>
          <w:sz w:val="28"/>
          <w:szCs w:val="28"/>
        </w:rPr>
        <w:fldChar w:fldCharType="end"/>
      </w:r>
      <w:r>
        <w:rPr>
          <w:rFonts w:hint="eastAsia" w:ascii="宋体" w:hAnsi="宋体" w:cs="宋体"/>
          <w:color w:val="000000"/>
          <w:sz w:val="28"/>
          <w:szCs w:val="28"/>
          <w:lang w:val="en-US" w:eastAsia="zh-CN"/>
        </w:rPr>
        <w:t>30</w:t>
      </w:r>
    </w:p>
    <w:p w14:paraId="2BBCF458">
      <w:pPr>
        <w:pStyle w:val="117"/>
        <w:tabs>
          <w:tab w:val="right" w:leader="dot" w:pos="8306"/>
        </w:tabs>
        <w:rPr>
          <w:rFonts w:hint="eastAsia" w:ascii="宋体" w:hAnsi="宋体" w:cs="宋体"/>
          <w:color w:val="000000"/>
          <w:sz w:val="28"/>
          <w:szCs w:val="28"/>
        </w:rPr>
      </w:pPr>
    </w:p>
    <w:p w14:paraId="71583C72">
      <w:pPr>
        <w:pStyle w:val="117"/>
        <w:tabs>
          <w:tab w:val="right" w:leader="dot" w:pos="8306"/>
        </w:tabs>
        <w:rPr>
          <w:rFonts w:hint="eastAsia" w:ascii="宋体" w:hAnsi="宋体" w:cs="宋体"/>
          <w:b/>
          <w:bCs/>
          <w:color w:val="000000"/>
        </w:rPr>
      </w:pPr>
    </w:p>
    <w:p w14:paraId="7E77FF9D">
      <w:pPr>
        <w:rPr>
          <w:rFonts w:hint="eastAsia" w:ascii="宋体" w:hAnsi="宋体" w:cs="宋体"/>
          <w:color w:val="000000"/>
        </w:rPr>
      </w:pPr>
      <w:r>
        <w:rPr>
          <w:rFonts w:hint="eastAsia" w:ascii="宋体" w:hAnsi="宋体" w:cs="宋体"/>
          <w:color w:val="000000"/>
        </w:rPr>
        <w:fldChar w:fldCharType="end"/>
      </w:r>
    </w:p>
    <w:bookmarkEnd w:id="17"/>
    <w:bookmarkEnd w:id="18"/>
    <w:bookmarkEnd w:id="19"/>
    <w:p w14:paraId="26F36946">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val="0"/>
          <w:iCs/>
          <w:caps/>
          <w:color w:val="000000"/>
          <w:kern w:val="2"/>
          <w:sz w:val="20"/>
          <w:szCs w:val="20"/>
        </w:rPr>
        <w:sectPr>
          <w:headerReference r:id="rId3" w:type="default"/>
          <w:footerReference r:id="rId4" w:type="default"/>
          <w:pgSz w:w="11906" w:h="16838"/>
          <w:pgMar w:top="1440" w:right="1800" w:bottom="1440" w:left="1800" w:header="851" w:footer="992" w:gutter="0"/>
          <w:pgNumType w:fmt="decimal" w:start="1"/>
          <w:cols w:space="720" w:num="1"/>
          <w:rtlGutter w:val="1"/>
          <w:docGrid w:type="lines" w:linePitch="312" w:charSpace="0"/>
        </w:sectPr>
      </w:pPr>
      <w:bookmarkStart w:id="20" w:name="_Toc144974479"/>
      <w:bookmarkStart w:id="21" w:name="_Toc152045511"/>
      <w:bookmarkStart w:id="22" w:name="_Toc152042287"/>
      <w:bookmarkStart w:id="23" w:name="_Toc179632527"/>
    </w:p>
    <w:p w14:paraId="4E83DB19">
      <w:pPr>
        <w:keepNext w:val="0"/>
        <w:keepLines w:val="0"/>
        <w:pageBreakBefore w:val="0"/>
        <w:widowControl w:val="0"/>
        <w:kinsoku/>
        <w:wordWrap/>
        <w:overflowPunct/>
        <w:topLinePunct w:val="0"/>
        <w:autoSpaceDE/>
        <w:autoSpaceDN/>
        <w:bidi w:val="0"/>
        <w:adjustRightInd/>
        <w:snapToGrid/>
        <w:spacing w:line="500" w:lineRule="exact"/>
        <w:ind w:firstLine="883" w:firstLineChars="200"/>
        <w:jc w:val="center"/>
        <w:textAlignment w:val="auto"/>
        <w:rPr>
          <w:rFonts w:hint="eastAsia" w:ascii="宋体" w:hAnsi="宋体" w:cs="宋体"/>
          <w:b/>
          <w:bCs/>
          <w:color w:val="000000"/>
          <w:sz w:val="44"/>
          <w:szCs w:val="44"/>
        </w:rPr>
      </w:pPr>
      <w:bookmarkStart w:id="24" w:name="_Toc2466"/>
      <w:bookmarkStart w:id="25" w:name="_Toc247085671"/>
      <w:bookmarkStart w:id="26" w:name="_Toc8682"/>
      <w:bookmarkStart w:id="27" w:name="_Toc246996900"/>
      <w:bookmarkStart w:id="28" w:name="_Toc247096243"/>
      <w:bookmarkStart w:id="29" w:name="_Toc246996157"/>
      <w:r>
        <w:rPr>
          <w:rFonts w:hint="eastAsia" w:ascii="黑体" w:hAnsi="黑体" w:eastAsia="黑体" w:cs="黑体"/>
          <w:b/>
          <w:bCs/>
          <w:color w:val="000000"/>
          <w:sz w:val="44"/>
          <w:szCs w:val="44"/>
        </w:rPr>
        <w:t>第一章</w:t>
      </w:r>
      <w:bookmarkEnd w:id="20"/>
      <w:bookmarkEnd w:id="21"/>
      <w:bookmarkEnd w:id="22"/>
      <w:bookmarkEnd w:id="23"/>
      <w:bookmarkEnd w:id="24"/>
      <w:bookmarkEnd w:id="25"/>
      <w:bookmarkEnd w:id="26"/>
      <w:bookmarkEnd w:id="27"/>
      <w:bookmarkEnd w:id="28"/>
      <w:bookmarkEnd w:id="29"/>
      <w:bookmarkStart w:id="30" w:name="_Toc152042303"/>
      <w:bookmarkStart w:id="31" w:name="_Toc152045527"/>
      <w:bookmarkStart w:id="32" w:name="_Toc18868"/>
      <w:bookmarkStart w:id="33" w:name="_Toc246996173"/>
      <w:bookmarkStart w:id="34" w:name="_Toc246996916"/>
      <w:bookmarkStart w:id="35" w:name="_Toc19108"/>
      <w:bookmarkStart w:id="36" w:name="_Toc18845"/>
      <w:bookmarkStart w:id="37" w:name="_Toc247085687"/>
      <w:bookmarkStart w:id="38" w:name="_Toc179632544"/>
      <w:bookmarkStart w:id="39" w:name="_Toc144974495"/>
      <w:r>
        <w:rPr>
          <w:rFonts w:hint="eastAsia" w:ascii="黑体" w:hAnsi="黑体" w:eastAsia="黑体" w:cs="黑体"/>
          <w:b/>
          <w:bCs/>
          <w:color w:val="000000"/>
          <w:sz w:val="44"/>
          <w:szCs w:val="44"/>
          <w:lang w:val="en-US" w:eastAsia="zh-CN"/>
        </w:rPr>
        <w:t xml:space="preserve">  </w:t>
      </w:r>
      <w:r>
        <w:rPr>
          <w:rFonts w:hint="eastAsia" w:ascii="黑体" w:hAnsi="黑体" w:eastAsia="黑体" w:cs="黑体"/>
          <w:b/>
          <w:bCs/>
          <w:color w:val="000000"/>
          <w:sz w:val="44"/>
          <w:szCs w:val="44"/>
        </w:rPr>
        <w:t>招标公告</w:t>
      </w:r>
    </w:p>
    <w:p w14:paraId="36C0388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项目概况</w:t>
      </w:r>
    </w:p>
    <w:p w14:paraId="6CD6E611">
      <w:pPr>
        <w:pageBreakBefore w:val="0"/>
        <w:widowControl/>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kern w:val="0"/>
          <w:sz w:val="21"/>
          <w:szCs w:val="21"/>
          <w:highlight w:val="none"/>
          <w:u w:val="none"/>
          <w:lang w:eastAsia="zh-CN"/>
        </w:rPr>
      </w:pPr>
      <w:r>
        <w:rPr>
          <w:rFonts w:hint="eastAsia" w:ascii="宋体" w:hAnsi="宋体" w:cs="宋体"/>
          <w:kern w:val="0"/>
          <w:sz w:val="21"/>
          <w:szCs w:val="21"/>
          <w:highlight w:val="none"/>
          <w:u w:val="none"/>
          <w:lang w:eastAsia="zh-CN"/>
        </w:rPr>
        <w:t>梨树县国有林总场文冠果科研基地项目（四期）招标采购项目</w:t>
      </w:r>
      <w:r>
        <w:rPr>
          <w:rFonts w:hint="eastAsia" w:ascii="宋体" w:hAnsi="宋体" w:eastAsia="宋体" w:cs="宋体"/>
          <w:kern w:val="0"/>
          <w:sz w:val="21"/>
          <w:szCs w:val="21"/>
          <w:highlight w:val="none"/>
          <w:u w:val="none"/>
          <w:lang w:eastAsia="zh-CN"/>
        </w:rPr>
        <w:t>的潜在投标人应在</w:t>
      </w:r>
      <w:r>
        <w:rPr>
          <w:rFonts w:hint="eastAsia" w:ascii="宋体" w:hAnsi="宋体" w:eastAsia="宋体" w:cs="宋体"/>
          <w:b w:val="0"/>
          <w:bCs/>
          <w:sz w:val="21"/>
          <w:szCs w:val="21"/>
          <w:highlight w:val="none"/>
        </w:rPr>
        <w:t>政府采购云平台</w:t>
      </w:r>
      <w:r>
        <w:rPr>
          <w:rFonts w:hint="eastAsia" w:ascii="宋体" w:hAnsi="宋体" w:eastAsia="宋体" w:cs="宋体"/>
          <w:kern w:val="0"/>
          <w:sz w:val="21"/>
          <w:szCs w:val="21"/>
          <w:highlight w:val="none"/>
          <w:u w:val="none"/>
          <w:lang w:eastAsia="zh-CN"/>
        </w:rPr>
        <w:t>获取招标文件，并于202</w:t>
      </w:r>
      <w:r>
        <w:rPr>
          <w:rFonts w:hint="eastAsia" w:ascii="宋体" w:hAnsi="宋体" w:cs="宋体"/>
          <w:kern w:val="0"/>
          <w:sz w:val="21"/>
          <w:szCs w:val="21"/>
          <w:highlight w:val="none"/>
          <w:u w:val="none"/>
          <w:lang w:val="en-US" w:eastAsia="zh-CN"/>
        </w:rPr>
        <w:t>5</w:t>
      </w:r>
      <w:r>
        <w:rPr>
          <w:rFonts w:hint="eastAsia" w:ascii="宋体" w:hAnsi="宋体" w:eastAsia="宋体" w:cs="宋体"/>
          <w:kern w:val="0"/>
          <w:sz w:val="21"/>
          <w:szCs w:val="21"/>
          <w:highlight w:val="none"/>
          <w:u w:val="none"/>
          <w:lang w:eastAsia="zh-CN"/>
        </w:rPr>
        <w:t>年</w:t>
      </w:r>
      <w:r>
        <w:rPr>
          <w:rFonts w:hint="eastAsia" w:ascii="宋体" w:hAnsi="宋体" w:cs="宋体"/>
          <w:kern w:val="0"/>
          <w:sz w:val="21"/>
          <w:szCs w:val="21"/>
          <w:highlight w:val="none"/>
          <w:u w:val="none"/>
          <w:lang w:val="en-US" w:eastAsia="zh-CN"/>
        </w:rPr>
        <w:t>07</w:t>
      </w:r>
      <w:r>
        <w:rPr>
          <w:rFonts w:hint="eastAsia" w:ascii="宋体" w:hAnsi="宋体" w:eastAsia="宋体" w:cs="宋体"/>
          <w:kern w:val="0"/>
          <w:sz w:val="21"/>
          <w:szCs w:val="21"/>
          <w:highlight w:val="none"/>
          <w:u w:val="none"/>
          <w:lang w:eastAsia="zh-CN"/>
        </w:rPr>
        <w:t>月</w:t>
      </w:r>
      <w:r>
        <w:rPr>
          <w:rFonts w:hint="eastAsia" w:ascii="宋体" w:hAnsi="宋体" w:cs="宋体"/>
          <w:kern w:val="0"/>
          <w:sz w:val="21"/>
          <w:szCs w:val="21"/>
          <w:highlight w:val="none"/>
          <w:u w:val="none"/>
          <w:lang w:val="en-US" w:eastAsia="zh-CN"/>
        </w:rPr>
        <w:t>28</w:t>
      </w:r>
      <w:r>
        <w:rPr>
          <w:rFonts w:hint="eastAsia" w:ascii="宋体" w:hAnsi="宋体" w:eastAsia="宋体" w:cs="宋体"/>
          <w:kern w:val="0"/>
          <w:sz w:val="21"/>
          <w:szCs w:val="21"/>
          <w:highlight w:val="none"/>
          <w:u w:val="none"/>
          <w:lang w:eastAsia="zh-CN"/>
        </w:rPr>
        <w:t>日</w:t>
      </w:r>
      <w:r>
        <w:rPr>
          <w:rFonts w:hint="eastAsia" w:ascii="宋体" w:hAnsi="宋体" w:cs="宋体"/>
          <w:kern w:val="0"/>
          <w:sz w:val="21"/>
          <w:szCs w:val="21"/>
          <w:highlight w:val="none"/>
          <w:u w:val="none"/>
          <w:lang w:val="en-US" w:eastAsia="zh-CN"/>
        </w:rPr>
        <w:t>09</w:t>
      </w:r>
      <w:r>
        <w:rPr>
          <w:rFonts w:hint="eastAsia" w:ascii="宋体" w:hAnsi="宋体" w:eastAsia="宋体" w:cs="宋体"/>
          <w:kern w:val="0"/>
          <w:sz w:val="21"/>
          <w:szCs w:val="21"/>
          <w:highlight w:val="none"/>
          <w:u w:val="none"/>
          <w:lang w:eastAsia="zh-CN"/>
        </w:rPr>
        <w:t>时</w:t>
      </w:r>
      <w:r>
        <w:rPr>
          <w:rFonts w:hint="eastAsia" w:ascii="宋体" w:hAnsi="宋体" w:cs="宋体"/>
          <w:kern w:val="0"/>
          <w:sz w:val="21"/>
          <w:szCs w:val="21"/>
          <w:highlight w:val="none"/>
          <w:u w:val="none"/>
          <w:lang w:val="en-US" w:eastAsia="zh-CN"/>
        </w:rPr>
        <w:t>00</w:t>
      </w:r>
      <w:r>
        <w:rPr>
          <w:rFonts w:hint="eastAsia" w:ascii="宋体" w:hAnsi="宋体" w:eastAsia="宋体" w:cs="宋体"/>
          <w:kern w:val="0"/>
          <w:sz w:val="21"/>
          <w:szCs w:val="21"/>
          <w:highlight w:val="none"/>
          <w:u w:val="none"/>
          <w:lang w:eastAsia="zh-CN"/>
        </w:rPr>
        <w:t>分（北京时间）前递交投标文件。</w:t>
      </w:r>
      <w:bookmarkStart w:id="40" w:name="_Toc28359002"/>
      <w:bookmarkStart w:id="41" w:name="_Toc28359079"/>
      <w:bookmarkStart w:id="42" w:name="_Toc35393790"/>
      <w:bookmarkStart w:id="43" w:name="_Toc35393621"/>
      <w:bookmarkStart w:id="44" w:name="_Hlk24379207"/>
    </w:p>
    <w:p w14:paraId="46C8805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一、项目基本情况</w:t>
      </w:r>
      <w:bookmarkEnd w:id="40"/>
      <w:bookmarkEnd w:id="41"/>
      <w:bookmarkEnd w:id="42"/>
      <w:bookmarkEnd w:id="43"/>
    </w:p>
    <w:p w14:paraId="26A0529F">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default" w:ascii="宋体" w:hAnsi="宋体" w:eastAsia="宋体" w:cs="宋体"/>
          <w:color w:val="000000"/>
          <w:sz w:val="21"/>
          <w:szCs w:val="21"/>
          <w:highlight w:val="none"/>
          <w:lang w:val="en-US"/>
        </w:rPr>
      </w:pPr>
      <w:r>
        <w:rPr>
          <w:rFonts w:hint="eastAsia" w:ascii="宋体" w:hAnsi="宋体" w:eastAsia="宋体" w:cs="宋体"/>
          <w:color w:val="000000"/>
          <w:sz w:val="21"/>
          <w:szCs w:val="21"/>
          <w:highlight w:val="none"/>
          <w:lang w:val="en-US" w:eastAsia="zh-CN"/>
        </w:rPr>
        <w:t>1.1</w:t>
      </w:r>
      <w:r>
        <w:rPr>
          <w:rFonts w:hint="eastAsia" w:ascii="宋体" w:hAnsi="宋体" w:eastAsia="宋体" w:cs="宋体"/>
          <w:color w:val="000000"/>
          <w:sz w:val="21"/>
          <w:szCs w:val="21"/>
          <w:highlight w:val="none"/>
          <w:lang w:eastAsia="zh-CN"/>
        </w:rPr>
        <w:t>项目</w:t>
      </w:r>
      <w:r>
        <w:rPr>
          <w:rFonts w:hint="eastAsia" w:ascii="宋体" w:hAnsi="宋体" w:eastAsia="宋体" w:cs="宋体"/>
          <w:color w:val="000000"/>
          <w:sz w:val="21"/>
          <w:szCs w:val="21"/>
          <w:highlight w:val="none"/>
        </w:rPr>
        <w:t>编</w:t>
      </w:r>
      <w:r>
        <w:rPr>
          <w:rFonts w:hint="eastAsia" w:ascii="宋体" w:hAnsi="宋体" w:eastAsia="宋体" w:cs="宋体"/>
          <w:color w:val="000000"/>
          <w:sz w:val="21"/>
          <w:szCs w:val="21"/>
          <w:highlight w:val="none"/>
          <w:lang w:eastAsia="zh-CN"/>
        </w:rPr>
        <w:t>号：</w:t>
      </w:r>
      <w:r>
        <w:rPr>
          <w:rFonts w:hint="eastAsia" w:ascii="宋体" w:hAnsi="宋体" w:cs="宋体"/>
          <w:color w:val="000000"/>
          <w:sz w:val="21"/>
          <w:szCs w:val="21"/>
          <w:highlight w:val="none"/>
          <w:lang w:eastAsia="zh-CN"/>
        </w:rPr>
        <w:t>ABXMGL-20</w:t>
      </w:r>
      <w:bookmarkStart w:id="999" w:name="_GoBack"/>
      <w:bookmarkEnd w:id="999"/>
      <w:r>
        <w:rPr>
          <w:rFonts w:hint="eastAsia" w:ascii="宋体" w:hAnsi="宋体" w:cs="宋体"/>
          <w:color w:val="000000"/>
          <w:sz w:val="21"/>
          <w:szCs w:val="21"/>
          <w:highlight w:val="none"/>
          <w:lang w:eastAsia="zh-CN"/>
        </w:rPr>
        <w:t>25-HW-0707</w:t>
      </w:r>
      <w:r>
        <w:rPr>
          <w:rFonts w:hint="eastAsia" w:ascii="宋体" w:hAnsi="宋体" w:eastAsia="宋体" w:cs="宋体"/>
          <w:highlight w:val="none"/>
        </w:rPr>
        <w:t>；</w:t>
      </w:r>
    </w:p>
    <w:p w14:paraId="2CFBE995">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1.2</w:t>
      </w:r>
      <w:r>
        <w:rPr>
          <w:rFonts w:hint="eastAsia" w:ascii="宋体" w:hAnsi="宋体" w:eastAsia="宋体" w:cs="宋体"/>
          <w:color w:val="000000"/>
          <w:sz w:val="21"/>
          <w:szCs w:val="21"/>
          <w:highlight w:val="none"/>
        </w:rPr>
        <w:t>项目名称：</w:t>
      </w:r>
      <w:r>
        <w:rPr>
          <w:rFonts w:hint="eastAsia" w:ascii="宋体" w:hAnsi="宋体" w:cs="宋体"/>
          <w:color w:val="000000"/>
          <w:sz w:val="21"/>
          <w:szCs w:val="21"/>
          <w:highlight w:val="none"/>
          <w:lang w:eastAsia="zh-CN"/>
        </w:rPr>
        <w:t>梨树县国有林总场文冠果科研基地项目（四期）</w:t>
      </w:r>
      <w:r>
        <w:rPr>
          <w:rFonts w:hint="eastAsia" w:ascii="宋体" w:hAnsi="宋体" w:eastAsia="宋体" w:cs="宋体"/>
          <w:highlight w:val="none"/>
        </w:rPr>
        <w:t>；</w:t>
      </w:r>
    </w:p>
    <w:p w14:paraId="2CCA6277">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预算金额：</w:t>
      </w:r>
      <w:r>
        <w:rPr>
          <w:rFonts w:hint="eastAsia" w:ascii="宋体" w:hAnsi="宋体" w:cs="宋体"/>
          <w:color w:val="auto"/>
          <w:sz w:val="21"/>
          <w:szCs w:val="21"/>
          <w:highlight w:val="none"/>
          <w:lang w:val="en-US" w:eastAsia="zh-CN"/>
        </w:rPr>
        <w:t>169.00万</w:t>
      </w:r>
      <w:r>
        <w:rPr>
          <w:rFonts w:hint="eastAsia" w:ascii="宋体" w:hAnsi="宋体" w:eastAsia="宋体" w:cs="宋体"/>
          <w:color w:val="auto"/>
          <w:sz w:val="21"/>
          <w:szCs w:val="21"/>
          <w:highlight w:val="none"/>
        </w:rPr>
        <w:t>元</w:t>
      </w:r>
      <w:r>
        <w:rPr>
          <w:rFonts w:hint="eastAsia" w:ascii="宋体" w:hAnsi="宋体" w:eastAsia="宋体" w:cs="宋体"/>
          <w:highlight w:val="none"/>
        </w:rPr>
        <w:t>；</w:t>
      </w:r>
    </w:p>
    <w:bookmarkEnd w:id="44"/>
    <w:p w14:paraId="066A86D7">
      <w:pPr>
        <w:keepNext w:val="0"/>
        <w:keepLines w:val="0"/>
        <w:pageBreakBefore w:val="0"/>
        <w:widowControl w:val="0"/>
        <w:kinsoku/>
        <w:wordWrap/>
        <w:overflowPunct/>
        <w:topLinePunct w:val="0"/>
        <w:autoSpaceDE/>
        <w:autoSpaceDN/>
        <w:bidi w:val="0"/>
        <w:adjustRightInd/>
        <w:snapToGrid/>
        <w:spacing w:line="500" w:lineRule="exact"/>
        <w:ind w:left="420" w:leftChars="200" w:firstLine="0" w:firstLineChars="0"/>
        <w:jc w:val="left"/>
        <w:textAlignment w:val="auto"/>
        <w:rPr>
          <w:rFonts w:hint="eastAsia" w:ascii="宋体" w:hAnsi="宋体" w:eastAsia="宋体" w:cs="宋体"/>
          <w:highlight w:val="none"/>
        </w:rPr>
      </w:pPr>
      <w:r>
        <w:rPr>
          <w:rFonts w:hint="eastAsia" w:ascii="宋体" w:hAnsi="宋体" w:eastAsia="宋体" w:cs="宋体"/>
          <w:color w:val="000000"/>
          <w:sz w:val="21"/>
          <w:szCs w:val="21"/>
          <w:highlight w:val="none"/>
          <w:lang w:val="en-US" w:eastAsia="zh-CN"/>
        </w:rPr>
        <w:t>1.</w:t>
      </w:r>
      <w:r>
        <w:rPr>
          <w:rFonts w:hint="eastAsia" w:ascii="宋体" w:hAnsi="宋体" w:cs="宋体"/>
          <w:color w:val="000000"/>
          <w:sz w:val="21"/>
          <w:szCs w:val="21"/>
          <w:highlight w:val="none"/>
          <w:lang w:val="en-US" w:eastAsia="zh-CN"/>
        </w:rPr>
        <w:t>4</w:t>
      </w:r>
      <w:r>
        <w:rPr>
          <w:rFonts w:hint="eastAsia" w:ascii="宋体" w:hAnsi="宋体" w:eastAsia="宋体" w:cs="宋体"/>
          <w:color w:val="000000"/>
          <w:sz w:val="21"/>
          <w:szCs w:val="21"/>
          <w:highlight w:val="none"/>
        </w:rPr>
        <w:t>采购需求</w:t>
      </w:r>
      <w:r>
        <w:rPr>
          <w:rFonts w:hint="eastAsia" w:ascii="宋体" w:hAnsi="宋体" w:cs="宋体"/>
          <w:color w:val="000000"/>
          <w:sz w:val="21"/>
          <w:szCs w:val="21"/>
          <w:highlight w:val="none"/>
          <w:lang w:eastAsia="zh-CN"/>
        </w:rPr>
        <w:t>：挖掘机1台、新型打药无人机1架、生产用皮卡车2辆（柴油2.0T自动挡</w:t>
      </w:r>
      <w:r>
        <w:rPr>
          <w:rFonts w:hint="eastAsia" w:ascii="宋体" w:hAnsi="宋体" w:cs="宋体"/>
          <w:color w:val="000000"/>
          <w:sz w:val="21"/>
          <w:szCs w:val="21"/>
          <w:highlight w:val="none"/>
          <w:lang w:val="en-US" w:eastAsia="zh-CN"/>
        </w:rPr>
        <w:t>四驱</w:t>
      </w:r>
      <w:r>
        <w:rPr>
          <w:rFonts w:hint="eastAsia" w:ascii="宋体" w:hAnsi="宋体" w:cs="宋体"/>
          <w:color w:val="000000"/>
          <w:sz w:val="21"/>
          <w:szCs w:val="21"/>
          <w:highlight w:val="none"/>
          <w:lang w:eastAsia="zh-CN"/>
        </w:rPr>
        <w:t>）、2204拖拉机1台、大弯梁卫星平地机1套、拖板车1辆（液压，双桥）。</w:t>
      </w:r>
      <w:r>
        <w:rPr>
          <w:rFonts w:hint="eastAsia" w:ascii="宋体" w:hAnsi="宋体" w:eastAsia="宋体" w:cs="宋体"/>
          <w:color w:val="000000"/>
          <w:sz w:val="21"/>
          <w:szCs w:val="21"/>
          <w:highlight w:val="none"/>
        </w:rPr>
        <w:t>(详见“</w:t>
      </w:r>
      <w:r>
        <w:rPr>
          <w:rFonts w:hint="eastAsia" w:ascii="宋体" w:hAnsi="宋体" w:cs="宋体"/>
          <w:color w:val="000000"/>
          <w:sz w:val="21"/>
          <w:szCs w:val="21"/>
          <w:highlight w:val="none"/>
          <w:lang w:val="en-US" w:eastAsia="zh-CN"/>
        </w:rPr>
        <w:t>采购</w:t>
      </w:r>
      <w:r>
        <w:rPr>
          <w:rFonts w:hint="eastAsia" w:ascii="宋体" w:hAnsi="宋体" w:eastAsia="宋体" w:cs="宋体"/>
          <w:color w:val="000000"/>
          <w:sz w:val="21"/>
          <w:szCs w:val="21"/>
          <w:highlight w:val="none"/>
        </w:rPr>
        <w:t>需求”)</w:t>
      </w:r>
      <w:r>
        <w:rPr>
          <w:rFonts w:hint="eastAsia" w:ascii="宋体" w:hAnsi="宋体" w:eastAsia="宋体" w:cs="宋体"/>
          <w:highlight w:val="none"/>
        </w:rPr>
        <w:t>；</w:t>
      </w:r>
    </w:p>
    <w:p w14:paraId="06960245">
      <w:pPr>
        <w:keepNext w:val="0"/>
        <w:keepLines w:val="0"/>
        <w:pageBreakBefore w:val="0"/>
        <w:widowControl w:val="0"/>
        <w:kinsoku/>
        <w:wordWrap/>
        <w:overflowPunct/>
        <w:topLinePunct w:val="0"/>
        <w:autoSpaceDE/>
        <w:autoSpaceDN/>
        <w:bidi w:val="0"/>
        <w:adjustRightInd/>
        <w:snapToGrid/>
        <w:spacing w:line="500" w:lineRule="exact"/>
        <w:ind w:left="420" w:leftChars="200" w:firstLine="0" w:firstLineChars="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1.5</w:t>
      </w:r>
      <w:r>
        <w:rPr>
          <w:rFonts w:hint="eastAsia" w:ascii="宋体" w:hAnsi="宋体" w:cs="宋体"/>
          <w:color w:val="000000"/>
          <w:sz w:val="21"/>
          <w:szCs w:val="21"/>
          <w:highlight w:val="none"/>
          <w:lang w:val="en-US" w:eastAsia="zh-CN"/>
        </w:rPr>
        <w:t>供货</w:t>
      </w:r>
      <w:r>
        <w:rPr>
          <w:rFonts w:hint="eastAsia" w:ascii="宋体" w:hAnsi="宋体" w:eastAsia="宋体" w:cs="宋体"/>
          <w:color w:val="000000"/>
          <w:sz w:val="21"/>
          <w:szCs w:val="21"/>
          <w:highlight w:val="none"/>
        </w:rPr>
        <w:t>地点：</w:t>
      </w:r>
      <w:r>
        <w:rPr>
          <w:rFonts w:hint="eastAsia" w:ascii="宋体" w:hAnsi="宋体" w:cs="宋体"/>
          <w:color w:val="000000"/>
          <w:sz w:val="21"/>
          <w:szCs w:val="21"/>
          <w:highlight w:val="none"/>
          <w:lang w:eastAsia="zh-CN"/>
        </w:rPr>
        <w:t>梨树县国有林总场</w:t>
      </w:r>
      <w:r>
        <w:rPr>
          <w:rFonts w:hint="eastAsia" w:ascii="宋体" w:hAnsi="宋体" w:eastAsia="宋体" w:cs="宋体"/>
          <w:color w:val="000000"/>
          <w:sz w:val="21"/>
          <w:szCs w:val="21"/>
          <w:highlight w:val="none"/>
        </w:rPr>
        <w:t>指定地点</w:t>
      </w:r>
      <w:r>
        <w:rPr>
          <w:rFonts w:hint="eastAsia" w:ascii="宋体" w:hAnsi="宋体" w:eastAsia="宋体" w:cs="宋体"/>
          <w:highlight w:val="none"/>
        </w:rPr>
        <w:t>；</w:t>
      </w:r>
    </w:p>
    <w:p w14:paraId="43ACD94A">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1.6</w:t>
      </w:r>
      <w:r>
        <w:rPr>
          <w:rFonts w:hint="eastAsia" w:ascii="宋体" w:hAnsi="宋体" w:cs="宋体"/>
          <w:color w:val="000000"/>
          <w:sz w:val="21"/>
          <w:szCs w:val="21"/>
          <w:highlight w:val="none"/>
          <w:lang w:val="en-US" w:eastAsia="zh-CN"/>
        </w:rPr>
        <w:t>质量</w:t>
      </w:r>
      <w:r>
        <w:rPr>
          <w:rFonts w:hint="eastAsia" w:ascii="宋体" w:hAnsi="宋体" w:eastAsia="宋体" w:cs="宋体"/>
          <w:color w:val="000000"/>
          <w:sz w:val="21"/>
          <w:szCs w:val="21"/>
          <w:highlight w:val="none"/>
        </w:rPr>
        <w:t>标准：</w:t>
      </w:r>
      <w:r>
        <w:rPr>
          <w:rFonts w:hint="eastAsia" w:ascii="宋体" w:hAnsi="宋体" w:cs="宋体"/>
          <w:color w:val="000000"/>
          <w:sz w:val="21"/>
          <w:szCs w:val="21"/>
          <w:highlight w:val="none"/>
          <w:lang w:val="en-US" w:eastAsia="zh-CN"/>
        </w:rPr>
        <w:t>合格</w:t>
      </w:r>
      <w:r>
        <w:rPr>
          <w:rFonts w:hint="eastAsia" w:ascii="宋体" w:hAnsi="宋体" w:eastAsia="宋体" w:cs="宋体"/>
          <w:highlight w:val="none"/>
        </w:rPr>
        <w:t>；</w:t>
      </w:r>
    </w:p>
    <w:p w14:paraId="69190819">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FF0000"/>
          <w:sz w:val="21"/>
          <w:szCs w:val="21"/>
          <w:highlight w:val="none"/>
          <w:lang w:eastAsia="zh-CN"/>
        </w:rPr>
      </w:pPr>
      <w:r>
        <w:rPr>
          <w:rFonts w:hint="eastAsia" w:ascii="宋体" w:hAnsi="宋体" w:eastAsia="宋体" w:cs="宋体"/>
          <w:color w:val="000000"/>
          <w:sz w:val="21"/>
          <w:szCs w:val="21"/>
          <w:highlight w:val="none"/>
          <w:lang w:val="en-US" w:eastAsia="zh-CN"/>
        </w:rPr>
        <w:t>1.7</w:t>
      </w:r>
      <w:r>
        <w:rPr>
          <w:rFonts w:hint="eastAsia" w:ascii="宋体" w:hAnsi="宋体" w:cs="宋体"/>
          <w:color w:val="000000"/>
          <w:sz w:val="21"/>
          <w:szCs w:val="21"/>
          <w:highlight w:val="none"/>
          <w:lang w:val="en-US" w:eastAsia="zh-CN"/>
        </w:rPr>
        <w:t>供货期：</w:t>
      </w:r>
      <w:r>
        <w:rPr>
          <w:rFonts w:hint="eastAsia" w:ascii="宋体" w:hAnsi="宋体" w:cs="宋体"/>
          <w:color w:val="FF0000"/>
          <w:sz w:val="21"/>
          <w:szCs w:val="21"/>
          <w:highlight w:val="none"/>
          <w:lang w:val="en-US" w:eastAsia="zh-CN"/>
        </w:rPr>
        <w:t>签订合同后30天内</w:t>
      </w:r>
      <w:r>
        <w:rPr>
          <w:rFonts w:hint="eastAsia" w:ascii="宋体" w:hAnsi="宋体" w:eastAsia="宋体" w:cs="宋体"/>
          <w:color w:val="FF0000"/>
          <w:highlight w:val="none"/>
        </w:rPr>
        <w:t>；</w:t>
      </w:r>
    </w:p>
    <w:p w14:paraId="7C42103B">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1.8</w:t>
      </w:r>
      <w:r>
        <w:rPr>
          <w:rFonts w:hint="eastAsia" w:ascii="宋体" w:hAnsi="宋体" w:eastAsia="宋体" w:cs="宋体"/>
          <w:color w:val="000000"/>
          <w:sz w:val="21"/>
          <w:szCs w:val="21"/>
          <w:highlight w:val="none"/>
        </w:rPr>
        <w:t>本项目不接受联合体投标</w:t>
      </w:r>
      <w:r>
        <w:rPr>
          <w:rFonts w:hint="eastAsia" w:ascii="宋体" w:hAnsi="宋体" w:eastAsia="宋体" w:cs="宋体"/>
          <w:highlight w:val="none"/>
        </w:rPr>
        <w:t>；</w:t>
      </w:r>
    </w:p>
    <w:p w14:paraId="7EBD531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000000"/>
          <w:sz w:val="21"/>
          <w:szCs w:val="21"/>
          <w:highlight w:val="none"/>
        </w:rPr>
      </w:pPr>
      <w:bookmarkStart w:id="45" w:name="_Toc35393791"/>
      <w:bookmarkStart w:id="46" w:name="_Toc35393622"/>
      <w:bookmarkStart w:id="47" w:name="_Toc28359003"/>
      <w:bookmarkStart w:id="48" w:name="_Toc28359080"/>
      <w:r>
        <w:rPr>
          <w:rFonts w:hint="eastAsia" w:ascii="宋体" w:hAnsi="宋体" w:eastAsia="宋体" w:cs="宋体"/>
          <w:b/>
          <w:bCs/>
          <w:color w:val="000000"/>
          <w:sz w:val="21"/>
          <w:szCs w:val="21"/>
          <w:highlight w:val="none"/>
        </w:rPr>
        <w:t>二、申请人的资格要求：</w:t>
      </w:r>
      <w:bookmarkEnd w:id="45"/>
      <w:bookmarkEnd w:id="46"/>
      <w:bookmarkEnd w:id="47"/>
      <w:bookmarkEnd w:id="48"/>
    </w:p>
    <w:p w14:paraId="666F4373">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000000"/>
          <w:sz w:val="21"/>
          <w:szCs w:val="21"/>
          <w:highlight w:val="none"/>
        </w:rPr>
      </w:pPr>
      <w:bookmarkStart w:id="49" w:name="_Toc28359081"/>
      <w:bookmarkStart w:id="50" w:name="_Toc35393792"/>
      <w:bookmarkStart w:id="51" w:name="_Toc35393623"/>
      <w:bookmarkStart w:id="52" w:name="_Toc28359004"/>
      <w:r>
        <w:rPr>
          <w:rFonts w:hint="eastAsia" w:ascii="宋体" w:hAnsi="宋体" w:eastAsia="宋体" w:cs="宋体"/>
          <w:color w:val="000000"/>
          <w:sz w:val="21"/>
          <w:szCs w:val="21"/>
          <w:highlight w:val="none"/>
        </w:rPr>
        <w:t>1.满足《中华人民共和国政府采购法》第二十二条规定。</w:t>
      </w:r>
    </w:p>
    <w:p w14:paraId="673F5414">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rPr>
        <w:t>2.</w:t>
      </w:r>
      <w:r>
        <w:rPr>
          <w:rFonts w:hint="eastAsia" w:ascii="宋体" w:hAnsi="宋体" w:eastAsia="宋体" w:cs="宋体"/>
          <w:color w:val="000000"/>
          <w:sz w:val="21"/>
          <w:szCs w:val="21"/>
          <w:highlight w:val="none"/>
          <w:lang w:val="zh-CN"/>
        </w:rPr>
        <w:t>具备国家有关主管部门批准的本招标项目标的的合法资格。</w:t>
      </w:r>
    </w:p>
    <w:p w14:paraId="4AAE39FE">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rPr>
        <w:t>3.</w:t>
      </w:r>
      <w:r>
        <w:rPr>
          <w:rFonts w:hint="eastAsia" w:ascii="宋体" w:hAnsi="宋体" w:eastAsia="宋体" w:cs="宋体"/>
          <w:color w:val="000000"/>
          <w:sz w:val="21"/>
          <w:szCs w:val="21"/>
          <w:highlight w:val="none"/>
          <w:lang w:val="zh-CN"/>
        </w:rPr>
        <w:t>企业名称不同但法定代表人为同一个自然人的两个或者两个以上的投标人不得参加同一采购项目的投标。</w:t>
      </w:r>
    </w:p>
    <w:p w14:paraId="0C8BAF53">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为采购项目提供整体设计、规范编制或者项目管理、监理、检测等服务的供应商，不得再参加本采购项目的其他采购活动。</w:t>
      </w:r>
    </w:p>
    <w:p w14:paraId="4EFDFD9A">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en-US" w:eastAsia="zh-CN"/>
        </w:rPr>
        <w:t>一般须具备法人资格，分公司或者分支机构须取得总公司授权。</w:t>
      </w:r>
    </w:p>
    <w:p w14:paraId="05DAC0EB">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rPr>
        <w:t>4.</w:t>
      </w:r>
      <w:r>
        <w:rPr>
          <w:rFonts w:hint="eastAsia" w:ascii="宋体" w:hAnsi="宋体" w:eastAsia="宋体" w:cs="宋体"/>
          <w:color w:val="000000"/>
          <w:sz w:val="21"/>
          <w:szCs w:val="21"/>
          <w:highlight w:val="none"/>
          <w:lang w:val="zh-CN"/>
        </w:rPr>
        <w:t>须在投标文件里提供投标人代表和项目管理主要成员（不含退休人员）以投标人名义缴纳的、正常缴费状态的个人参保证明，证明上的二维码要保证移动终端可以扫描识别验证真伪，如该投标人所在的地区确实没有带二维码的证明，须提供网上查询方式，否则投标无效。</w:t>
      </w:r>
    </w:p>
    <w:p w14:paraId="5961F316">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5.健全的财务会计制度须通过会计师事务所出具近三年（202</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rPr>
        <w:t>至202</w:t>
      </w:r>
      <w:r>
        <w:rPr>
          <w:rFonts w:hint="eastAsia" w:ascii="宋体" w:hAnsi="宋体" w:cs="宋体"/>
          <w:color w:val="000000"/>
          <w:sz w:val="21"/>
          <w:szCs w:val="21"/>
          <w:highlight w:val="none"/>
          <w:lang w:val="en-US" w:eastAsia="zh-CN"/>
        </w:rPr>
        <w:t>4</w:t>
      </w:r>
      <w:r>
        <w:rPr>
          <w:rFonts w:hint="eastAsia" w:ascii="宋体" w:hAnsi="宋体" w:eastAsia="宋体" w:cs="宋体"/>
          <w:color w:val="000000"/>
          <w:sz w:val="21"/>
          <w:szCs w:val="21"/>
          <w:highlight w:val="none"/>
        </w:rPr>
        <w:t>）经会计师事务所审计的财务审计报告。若为新成立公司，需提供一份财务状况良好的承诺书</w:t>
      </w:r>
      <w:r>
        <w:rPr>
          <w:rFonts w:hint="eastAsia" w:ascii="宋体" w:hAnsi="宋体" w:eastAsia="宋体" w:cs="宋体"/>
          <w:color w:val="000000"/>
          <w:sz w:val="21"/>
          <w:szCs w:val="21"/>
          <w:highlight w:val="none"/>
          <w:lang w:eastAsia="zh-CN"/>
        </w:rPr>
        <w:t>。</w:t>
      </w:r>
    </w:p>
    <w:p w14:paraId="35FEFB6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三、获取招标文件</w:t>
      </w:r>
      <w:bookmarkEnd w:id="49"/>
      <w:bookmarkEnd w:id="50"/>
      <w:bookmarkEnd w:id="51"/>
      <w:bookmarkEnd w:id="52"/>
    </w:p>
    <w:p w14:paraId="04996702">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000000"/>
          <w:sz w:val="21"/>
          <w:szCs w:val="21"/>
          <w:highlight w:val="none"/>
          <w:lang w:val="zh-CN"/>
        </w:rPr>
      </w:pPr>
      <w:bookmarkStart w:id="53" w:name="_Toc28359005"/>
      <w:bookmarkStart w:id="54" w:name="_Toc28359082"/>
      <w:bookmarkStart w:id="55" w:name="_Toc35393624"/>
      <w:bookmarkStart w:id="56" w:name="_Toc35393793"/>
      <w:r>
        <w:rPr>
          <w:rFonts w:hint="eastAsia" w:ascii="宋体" w:hAnsi="宋体" w:eastAsia="宋体" w:cs="宋体"/>
          <w:color w:val="000000"/>
          <w:sz w:val="21"/>
          <w:szCs w:val="21"/>
          <w:highlight w:val="none"/>
          <w:lang w:val="zh-CN"/>
        </w:rPr>
        <w:t>1.时间：202</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lang w:val="zh-CN"/>
        </w:rPr>
        <w:t>年</w:t>
      </w:r>
      <w:r>
        <w:rPr>
          <w:rFonts w:hint="eastAsia" w:ascii="宋体" w:hAnsi="宋体" w:cs="宋体"/>
          <w:color w:val="000000"/>
          <w:sz w:val="21"/>
          <w:szCs w:val="21"/>
          <w:highlight w:val="none"/>
          <w:lang w:val="en-US" w:eastAsia="zh-CN"/>
        </w:rPr>
        <w:t>07</w:t>
      </w:r>
      <w:r>
        <w:rPr>
          <w:rFonts w:hint="eastAsia" w:ascii="宋体" w:hAnsi="宋体" w:eastAsia="宋体" w:cs="宋体"/>
          <w:color w:val="000000"/>
          <w:sz w:val="21"/>
          <w:szCs w:val="21"/>
          <w:highlight w:val="none"/>
          <w:lang w:val="zh-CN"/>
        </w:rPr>
        <w:t>月</w:t>
      </w:r>
      <w:r>
        <w:rPr>
          <w:rFonts w:hint="eastAsia" w:ascii="宋体" w:hAnsi="宋体" w:cs="宋体"/>
          <w:color w:val="000000"/>
          <w:sz w:val="21"/>
          <w:szCs w:val="21"/>
          <w:highlight w:val="none"/>
          <w:lang w:val="en-US" w:eastAsia="zh-CN"/>
        </w:rPr>
        <w:t>08</w:t>
      </w:r>
      <w:r>
        <w:rPr>
          <w:rFonts w:hint="eastAsia" w:ascii="宋体" w:hAnsi="宋体" w:eastAsia="宋体" w:cs="宋体"/>
          <w:color w:val="000000"/>
          <w:sz w:val="21"/>
          <w:szCs w:val="21"/>
          <w:highlight w:val="none"/>
          <w:lang w:val="zh-CN"/>
        </w:rPr>
        <w:t>日至202</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lang w:val="zh-CN"/>
        </w:rPr>
        <w:t>年</w:t>
      </w:r>
      <w:r>
        <w:rPr>
          <w:rFonts w:hint="eastAsia" w:ascii="宋体" w:hAnsi="宋体" w:cs="宋体"/>
          <w:color w:val="000000"/>
          <w:sz w:val="21"/>
          <w:szCs w:val="21"/>
          <w:highlight w:val="none"/>
          <w:lang w:val="en-US" w:eastAsia="zh-CN"/>
        </w:rPr>
        <w:t>07</w:t>
      </w:r>
      <w:r>
        <w:rPr>
          <w:rFonts w:hint="eastAsia" w:ascii="宋体" w:hAnsi="宋体" w:eastAsia="宋体" w:cs="宋体"/>
          <w:color w:val="000000"/>
          <w:sz w:val="21"/>
          <w:szCs w:val="21"/>
          <w:highlight w:val="none"/>
          <w:lang w:val="zh-CN"/>
        </w:rPr>
        <w:t>月</w:t>
      </w:r>
      <w:r>
        <w:rPr>
          <w:rFonts w:hint="eastAsia" w:ascii="宋体" w:hAnsi="宋体" w:cs="宋体"/>
          <w:color w:val="000000"/>
          <w:sz w:val="21"/>
          <w:szCs w:val="21"/>
          <w:highlight w:val="none"/>
          <w:lang w:val="en-US" w:eastAsia="zh-CN"/>
        </w:rPr>
        <w:t>14</w:t>
      </w:r>
      <w:r>
        <w:rPr>
          <w:rFonts w:hint="eastAsia" w:ascii="宋体" w:hAnsi="宋体" w:eastAsia="宋体" w:cs="宋体"/>
          <w:color w:val="000000"/>
          <w:sz w:val="21"/>
          <w:szCs w:val="21"/>
          <w:highlight w:val="none"/>
          <w:lang w:val="zh-CN"/>
        </w:rPr>
        <w:t>日（北京时间，法定公休日、节假日除外）；</w:t>
      </w:r>
    </w:p>
    <w:p w14:paraId="10D8B700">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地点：本项目不发放纸质版采购文件。供应商可自行在“政采云”平台（http：//www.zcygov.cn）下载采购文件（操作路径：登录“政采云”平台-项目采购-获取采购文件-找到本项目-点击“申请获取采购文件”），电子投标文件制作需要基于“政采云”平台获取的采购文件编制；</w:t>
      </w:r>
    </w:p>
    <w:p w14:paraId="14B4D264">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3.未进行网上注册的供应商将无法参与本次采购活动。</w:t>
      </w:r>
    </w:p>
    <w:p w14:paraId="06EA70E2">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4.有效供应商不足三家时，采购人另行组织采购。</w:t>
      </w:r>
    </w:p>
    <w:p w14:paraId="58DDE56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四、提交投标文件</w:t>
      </w:r>
      <w:bookmarkEnd w:id="53"/>
      <w:bookmarkEnd w:id="54"/>
      <w:r>
        <w:rPr>
          <w:rFonts w:hint="eastAsia" w:ascii="宋体" w:hAnsi="宋体" w:eastAsia="宋体" w:cs="宋体"/>
          <w:b/>
          <w:bCs/>
          <w:color w:val="000000"/>
          <w:sz w:val="21"/>
          <w:szCs w:val="21"/>
          <w:highlight w:val="none"/>
        </w:rPr>
        <w:t>截止时间、开标时间和地点</w:t>
      </w:r>
      <w:bookmarkEnd w:id="55"/>
      <w:bookmarkEnd w:id="56"/>
    </w:p>
    <w:p w14:paraId="017824FD">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000000"/>
          <w:sz w:val="21"/>
          <w:szCs w:val="21"/>
          <w:highlight w:val="none"/>
          <w:lang w:val="zh-CN"/>
        </w:rPr>
      </w:pPr>
      <w:bookmarkStart w:id="57" w:name="_Toc28359007"/>
      <w:bookmarkStart w:id="58" w:name="_Toc35393794"/>
      <w:bookmarkStart w:id="59" w:name="_Toc35393625"/>
      <w:bookmarkStart w:id="60" w:name="_Toc28359084"/>
      <w:r>
        <w:rPr>
          <w:rFonts w:hint="eastAsia" w:ascii="宋体" w:hAnsi="宋体" w:eastAsia="宋体" w:cs="宋体"/>
          <w:color w:val="000000"/>
          <w:sz w:val="21"/>
          <w:szCs w:val="21"/>
          <w:highlight w:val="none"/>
          <w:lang w:val="zh-CN"/>
        </w:rPr>
        <w:t>1、投标文件递交的截止时间(投标截止时间)： 202</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lang w:val="zh-CN"/>
        </w:rPr>
        <w:t>年</w:t>
      </w:r>
      <w:r>
        <w:rPr>
          <w:rFonts w:hint="eastAsia" w:ascii="宋体" w:hAnsi="宋体" w:cs="宋体"/>
          <w:color w:val="000000"/>
          <w:sz w:val="21"/>
          <w:szCs w:val="21"/>
          <w:highlight w:val="none"/>
          <w:lang w:val="en-US" w:eastAsia="zh-CN"/>
        </w:rPr>
        <w:t>07</w:t>
      </w:r>
      <w:r>
        <w:rPr>
          <w:rFonts w:hint="eastAsia" w:ascii="宋体" w:hAnsi="宋体" w:eastAsia="宋体" w:cs="宋体"/>
          <w:color w:val="000000"/>
          <w:sz w:val="21"/>
          <w:szCs w:val="21"/>
          <w:highlight w:val="none"/>
          <w:lang w:val="zh-CN"/>
        </w:rPr>
        <w:t>月</w:t>
      </w:r>
      <w:r>
        <w:rPr>
          <w:rFonts w:hint="eastAsia" w:ascii="宋体" w:hAnsi="宋体" w:cs="宋体"/>
          <w:color w:val="000000"/>
          <w:sz w:val="21"/>
          <w:szCs w:val="21"/>
          <w:highlight w:val="none"/>
          <w:lang w:val="en-US" w:eastAsia="zh-CN"/>
        </w:rPr>
        <w:t>28</w:t>
      </w:r>
      <w:r>
        <w:rPr>
          <w:rFonts w:hint="eastAsia" w:ascii="宋体" w:hAnsi="宋体" w:eastAsia="宋体" w:cs="宋体"/>
          <w:color w:val="000000"/>
          <w:sz w:val="21"/>
          <w:szCs w:val="21"/>
          <w:highlight w:val="none"/>
          <w:lang w:val="zh-CN"/>
        </w:rPr>
        <w:t>日09时00分（北京时间）</w:t>
      </w:r>
    </w:p>
    <w:p w14:paraId="142D2AF5">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2、开标地点：吉林省四平市铁西区四平市公共资源交易中心（四平市铁西区北建平街1号）</w:t>
      </w:r>
    </w:p>
    <w:p w14:paraId="75565C0C">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本项目为全流程电子化项目，通过“政采云”平台（http：//www.zcygov.cn）实行在线电子投标，供应商应先安装“政采云投标客户端”（请自行前往“政采云”平台进行下载），并按照本项目招标文件和“政采云”平台的要求编制、加密后在投标截止时间前通过网络上传至“政采云”平台，供应商在“政采云”平台提交电子版投标文件时，请填写参加开标活动经办人联系方式。</w:t>
      </w:r>
    </w:p>
    <w:p w14:paraId="57A5B949">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4、电子投标文件解密期限及方式：开启时间后60分钟内，由供应商持制作该电子投标文件的同一数字证书（CA锁）及电脑进行远程解密（各供应商开标前及网上开评标系统公布供应商名单前，不要提前进行远程解密；具体解密时间在开标直播时采购代理机构工作人员会进行通知）。</w:t>
      </w:r>
    </w:p>
    <w:p w14:paraId="540B7541">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5、投标文件开标方式：投标文件解密截止时间后，“政采云”平台手动公布投标报价信息，供应商持企业数字证书登录“政采云”平台在线查询投标报价信息。</w:t>
      </w:r>
    </w:p>
    <w:p w14:paraId="29EC605A">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五、公告期限</w:t>
      </w:r>
      <w:bookmarkEnd w:id="57"/>
      <w:bookmarkEnd w:id="58"/>
      <w:bookmarkEnd w:id="59"/>
      <w:bookmarkEnd w:id="60"/>
    </w:p>
    <w:p w14:paraId="4897179C">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1.自本公告发布之日起5个工作日。</w:t>
      </w:r>
    </w:p>
    <w:p w14:paraId="2B123A6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000000"/>
          <w:sz w:val="21"/>
          <w:szCs w:val="21"/>
        </w:rPr>
      </w:pPr>
      <w:bookmarkStart w:id="61" w:name="_Toc35393795"/>
      <w:bookmarkStart w:id="62" w:name="_Toc35393626"/>
      <w:r>
        <w:rPr>
          <w:rFonts w:hint="eastAsia" w:ascii="宋体" w:hAnsi="宋体" w:eastAsia="宋体" w:cs="宋体"/>
          <w:b/>
          <w:bCs/>
          <w:color w:val="000000"/>
          <w:sz w:val="21"/>
          <w:szCs w:val="21"/>
        </w:rPr>
        <w:t>六、其他补充事宜</w:t>
      </w:r>
      <w:bookmarkEnd w:id="61"/>
      <w:bookmarkEnd w:id="62"/>
    </w:p>
    <w:p w14:paraId="15DF1868">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1.本项目招标公告在“政采云 ”平台（http:// </w:t>
      </w:r>
      <w:r>
        <w:rPr>
          <w:rFonts w:hint="eastAsia" w:ascii="宋体" w:hAnsi="宋体" w:eastAsia="宋体" w:cs="宋体"/>
          <w:color w:val="000000"/>
          <w:sz w:val="21"/>
          <w:szCs w:val="21"/>
          <w:lang w:val="en-US" w:eastAsia="zh-CN"/>
        </w:rPr>
        <w:fldChar w:fldCharType="begin"/>
      </w:r>
      <w:r>
        <w:rPr>
          <w:rFonts w:hint="eastAsia" w:ascii="宋体" w:hAnsi="宋体" w:eastAsia="宋体" w:cs="宋体"/>
          <w:color w:val="000000"/>
          <w:sz w:val="21"/>
          <w:szCs w:val="21"/>
          <w:lang w:val="en-US" w:eastAsia="zh-CN"/>
        </w:rPr>
        <w:instrText xml:space="preserve"> HYPERLINK "http://www.zcygov.xn--cn)-6y3bv51n8fam9sfb62s53dyj463a9xxymbly7a85a053cq9dba./" </w:instrText>
      </w:r>
      <w:r>
        <w:rPr>
          <w:rFonts w:hint="eastAsia" w:ascii="宋体" w:hAnsi="宋体" w:eastAsia="宋体" w:cs="宋体"/>
          <w:color w:val="000000"/>
          <w:sz w:val="21"/>
          <w:szCs w:val="21"/>
          <w:lang w:val="en-US" w:eastAsia="zh-CN"/>
        </w:rPr>
        <w:fldChar w:fldCharType="separate"/>
      </w:r>
      <w:r>
        <w:rPr>
          <w:rFonts w:hint="eastAsia" w:ascii="宋体" w:hAnsi="宋体" w:eastAsia="宋体" w:cs="宋体"/>
          <w:color w:val="000000"/>
          <w:sz w:val="21"/>
          <w:szCs w:val="21"/>
          <w:lang w:val="en-US" w:eastAsia="zh-CN"/>
        </w:rPr>
        <w:t>www.zcygov.cn）</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fldChar w:fldCharType="end"/>
      </w:r>
      <w:r>
        <w:rPr>
          <w:rFonts w:hint="eastAsia" w:ascii="宋体" w:hAnsi="宋体" w:eastAsia="宋体" w:cs="宋体"/>
          <w:color w:val="000000"/>
          <w:sz w:val="21"/>
          <w:szCs w:val="21"/>
          <w:lang w:val="en-US" w:eastAsia="zh-CN"/>
        </w:rPr>
        <w:t>《中国政府采购网》上发布。</w:t>
      </w:r>
    </w:p>
    <w:p w14:paraId="35280A38">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000000"/>
          <w:sz w:val="21"/>
          <w:szCs w:val="21"/>
          <w:lang w:val="en-US" w:eastAsia="zh-CN"/>
        </w:rPr>
      </w:pPr>
      <w:bookmarkStart w:id="63" w:name="_Toc35393627"/>
      <w:bookmarkStart w:id="64" w:name="_Toc28359008"/>
      <w:bookmarkStart w:id="65" w:name="_Toc35393796"/>
      <w:bookmarkStart w:id="66" w:name="_Toc28359085"/>
      <w:r>
        <w:rPr>
          <w:rFonts w:hint="eastAsia" w:ascii="宋体" w:hAnsi="宋体" w:eastAsia="宋体" w:cs="宋体"/>
          <w:color w:val="000000"/>
          <w:sz w:val="21"/>
          <w:szCs w:val="21"/>
          <w:lang w:val="en-US" w:eastAsia="zh-CN"/>
        </w:rPr>
        <w:t>2.若对项目采购电子交易系统操作有疑问，可登录“政采云”平台（https://www.zcygov.cn/）点击右侧咨询小采，获取采小蜜智能服务管家帮助，或拨打政采云服务热线 400-881-7190或95763获取热线服务帮助。</w:t>
      </w:r>
    </w:p>
    <w:p w14:paraId="583DE09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b/>
          <w:bCs/>
          <w:color w:val="000000"/>
          <w:sz w:val="21"/>
          <w:szCs w:val="21"/>
        </w:rPr>
        <w:t>七、凡对本次采购提出询问，请按以下方式联系。</w:t>
      </w:r>
    </w:p>
    <w:p w14:paraId="2B185A49">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1.采购人信息</w:t>
      </w:r>
    </w:p>
    <w:p w14:paraId="1289594F">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000000"/>
          <w:sz w:val="21"/>
          <w:szCs w:val="21"/>
          <w:lang w:val="en-US" w:eastAsia="zh-CN"/>
        </w:rPr>
      </w:pPr>
      <w:bookmarkStart w:id="67" w:name="_Toc28359086"/>
      <w:bookmarkStart w:id="68" w:name="_Toc28359009"/>
      <w:r>
        <w:rPr>
          <w:rFonts w:hint="eastAsia" w:ascii="宋体" w:hAnsi="宋体" w:eastAsia="宋体" w:cs="宋体"/>
          <w:color w:val="000000"/>
          <w:sz w:val="21"/>
          <w:szCs w:val="21"/>
          <w:lang w:val="en-US" w:eastAsia="zh-CN"/>
        </w:rPr>
        <w:t>采</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val="en-US" w:eastAsia="zh-CN"/>
        </w:rPr>
        <w:t>购</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val="en-US" w:eastAsia="zh-CN"/>
        </w:rPr>
        <w:t>人：</w:t>
      </w:r>
      <w:r>
        <w:rPr>
          <w:rFonts w:hint="eastAsia" w:ascii="宋体" w:hAnsi="宋体" w:cs="宋体"/>
          <w:color w:val="000000"/>
          <w:sz w:val="21"/>
          <w:szCs w:val="21"/>
          <w:lang w:val="en-US" w:eastAsia="zh-CN"/>
        </w:rPr>
        <w:t xml:space="preserve"> 梨树县国有林总场</w:t>
      </w:r>
    </w:p>
    <w:p w14:paraId="4B47DC69">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default" w:ascii="宋体" w:hAnsi="宋体" w:cs="宋体"/>
          <w:color w:val="000000"/>
          <w:sz w:val="21"/>
          <w:szCs w:val="21"/>
          <w:lang w:val="en-US" w:eastAsia="zh-CN"/>
        </w:rPr>
      </w:pPr>
      <w:r>
        <w:rPr>
          <w:rFonts w:hint="eastAsia" w:ascii="宋体" w:hAnsi="宋体" w:eastAsia="宋体" w:cs="宋体"/>
          <w:color w:val="000000"/>
          <w:sz w:val="21"/>
          <w:szCs w:val="21"/>
          <w:lang w:val="en-US" w:eastAsia="zh-CN"/>
        </w:rPr>
        <w:t>联</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val="en-US" w:eastAsia="zh-CN"/>
        </w:rPr>
        <w:t>系</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val="en-US" w:eastAsia="zh-CN"/>
        </w:rPr>
        <w:t>人：</w:t>
      </w:r>
      <w:r>
        <w:rPr>
          <w:rFonts w:hint="eastAsia" w:ascii="宋体" w:hAnsi="宋体" w:cs="宋体"/>
          <w:color w:val="000000"/>
          <w:sz w:val="21"/>
          <w:szCs w:val="21"/>
          <w:lang w:val="en-US" w:eastAsia="zh-CN"/>
        </w:rPr>
        <w:t>阮卓思</w:t>
      </w:r>
    </w:p>
    <w:p w14:paraId="73411791">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lang w:val="en-US" w:eastAsia="zh-CN"/>
        </w:rPr>
        <w:t xml:space="preserve">地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val="en-US" w:eastAsia="zh-CN"/>
        </w:rPr>
        <w:t xml:space="preserve">址： </w:t>
      </w:r>
      <w:r>
        <w:rPr>
          <w:rFonts w:hint="eastAsia" w:ascii="宋体" w:hAnsi="宋体" w:cs="宋体"/>
          <w:color w:val="000000"/>
          <w:sz w:val="21"/>
          <w:szCs w:val="21"/>
          <w:lang w:val="en-US" w:eastAsia="zh-CN"/>
        </w:rPr>
        <w:t>梨树县梨树镇顺达街239号</w:t>
      </w:r>
    </w:p>
    <w:p w14:paraId="3AAE7F10">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联系方式：</w:t>
      </w:r>
      <w:bookmarkEnd w:id="67"/>
      <w:bookmarkEnd w:id="68"/>
      <w:r>
        <w:rPr>
          <w:rFonts w:hint="eastAsia" w:ascii="宋体" w:hAnsi="宋体" w:cs="宋体"/>
          <w:color w:val="000000"/>
          <w:sz w:val="21"/>
          <w:szCs w:val="21"/>
          <w:highlight w:val="none"/>
          <w:lang w:val="en-US" w:eastAsia="zh-CN"/>
        </w:rPr>
        <w:t xml:space="preserve"> 0434-5280088</w:t>
      </w:r>
    </w:p>
    <w:p w14:paraId="1ADE3C95">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采购代理机构：</w:t>
      </w:r>
      <w:r>
        <w:rPr>
          <w:rFonts w:hint="eastAsia" w:ascii="宋体" w:hAnsi="宋体" w:cs="宋体"/>
          <w:color w:val="000000"/>
          <w:sz w:val="21"/>
          <w:szCs w:val="21"/>
          <w:lang w:val="en-US" w:eastAsia="zh-CN"/>
        </w:rPr>
        <w:t>吉林省奥博项目管理有限公司</w:t>
      </w:r>
      <w:r>
        <w:rPr>
          <w:rFonts w:hint="eastAsia" w:ascii="宋体" w:hAnsi="宋体" w:eastAsia="宋体" w:cs="宋体"/>
          <w:color w:val="000000"/>
          <w:sz w:val="21"/>
          <w:szCs w:val="21"/>
          <w:lang w:val="en-US" w:eastAsia="zh-CN"/>
        </w:rPr>
        <w:t>　　　　　　　　　　　　</w:t>
      </w:r>
    </w:p>
    <w:p w14:paraId="3B5D8D4C">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联</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val="en-US" w:eastAsia="zh-CN"/>
        </w:rPr>
        <w:t>系</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val="en-US" w:eastAsia="zh-CN"/>
        </w:rPr>
        <w:t>人：</w:t>
      </w:r>
      <w:r>
        <w:rPr>
          <w:rFonts w:hint="eastAsia" w:ascii="宋体" w:hAnsi="宋体" w:cs="宋体"/>
          <w:color w:val="000000"/>
          <w:sz w:val="21"/>
          <w:szCs w:val="21"/>
          <w:lang w:val="en-US" w:eastAsia="zh-CN"/>
        </w:rPr>
        <w:t xml:space="preserve"> 焦先生、宋女士</w:t>
      </w:r>
    </w:p>
    <w:p w14:paraId="202CC86A">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地　　址：</w:t>
      </w:r>
      <w:r>
        <w:rPr>
          <w:rFonts w:hint="eastAsia" w:ascii="宋体" w:hAnsi="宋体" w:cs="宋体"/>
          <w:color w:val="000000"/>
          <w:sz w:val="21"/>
          <w:szCs w:val="21"/>
          <w:lang w:val="en-US" w:eastAsia="zh-CN"/>
        </w:rPr>
        <w:t xml:space="preserve"> 吉林省四平市铁西区</w:t>
      </w:r>
      <w:r>
        <w:rPr>
          <w:rFonts w:hint="eastAsia" w:ascii="宋体" w:hAnsi="宋体" w:eastAsia="宋体" w:cs="宋体"/>
          <w:color w:val="000000"/>
          <w:sz w:val="21"/>
          <w:szCs w:val="21"/>
          <w:lang w:val="en-US" w:eastAsia="zh-CN"/>
        </w:rPr>
        <w:t>　　　　　　　　　　　　</w:t>
      </w:r>
    </w:p>
    <w:p w14:paraId="40463312">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联系方式：</w:t>
      </w:r>
      <w:r>
        <w:rPr>
          <w:rFonts w:hint="eastAsia" w:ascii="宋体" w:hAnsi="宋体" w:cs="宋体"/>
          <w:color w:val="000000"/>
          <w:sz w:val="21"/>
          <w:szCs w:val="21"/>
          <w:lang w:val="en-US" w:eastAsia="zh-CN"/>
        </w:rPr>
        <w:t>17767967767（办公电话）</w:t>
      </w:r>
      <w:r>
        <w:rPr>
          <w:rFonts w:hint="eastAsia" w:ascii="宋体" w:hAnsi="宋体" w:eastAsia="宋体" w:cs="宋体"/>
          <w:color w:val="000000"/>
          <w:sz w:val="21"/>
          <w:szCs w:val="21"/>
          <w:lang w:val="en-US" w:eastAsia="zh-CN"/>
        </w:rPr>
        <w:t xml:space="preserve"> 　</w:t>
      </w:r>
    </w:p>
    <w:p w14:paraId="18ED7726">
      <w:pPr>
        <w:pStyle w:val="39"/>
        <w:rPr>
          <w:rFonts w:hint="eastAsia" w:ascii="宋体" w:hAnsi="宋体" w:eastAsia="宋体" w:cs="宋体"/>
          <w:color w:val="000000"/>
          <w:sz w:val="24"/>
          <w:szCs w:val="24"/>
          <w:lang w:val="en-US" w:eastAsia="zh-CN"/>
        </w:rPr>
      </w:pPr>
    </w:p>
    <w:p w14:paraId="2A62C226">
      <w:pPr>
        <w:rPr>
          <w:rFonts w:hint="eastAsia"/>
        </w:rPr>
        <w:sectPr>
          <w:footerReference r:id="rId5" w:type="default"/>
          <w:pgSz w:w="11906" w:h="16838"/>
          <w:pgMar w:top="1440" w:right="1803" w:bottom="1417" w:left="1417" w:header="851" w:footer="992" w:gutter="0"/>
          <w:pgNumType w:fmt="decimal" w:start="1"/>
          <w:cols w:space="720" w:num="1"/>
          <w:rtlGutter w:val="1"/>
          <w:docGrid w:type="lines" w:linePitch="312" w:charSpace="0"/>
        </w:sectPr>
      </w:pPr>
    </w:p>
    <w:bookmarkEnd w:id="63"/>
    <w:bookmarkEnd w:id="64"/>
    <w:bookmarkEnd w:id="65"/>
    <w:bookmarkEnd w:id="66"/>
    <w:p w14:paraId="5AF4308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color w:val="000000"/>
          <w:sz w:val="44"/>
          <w:szCs w:val="44"/>
        </w:rPr>
      </w:pPr>
      <w:r>
        <w:rPr>
          <w:rFonts w:hint="eastAsia" w:ascii="黑体" w:hAnsi="黑体" w:eastAsia="黑体" w:cs="黑体"/>
          <w:b/>
          <w:bCs/>
          <w:color w:val="000000"/>
          <w:sz w:val="44"/>
          <w:szCs w:val="44"/>
        </w:rPr>
        <w:t>第二章 投标人须知</w:t>
      </w:r>
      <w:bookmarkEnd w:id="30"/>
      <w:bookmarkEnd w:id="31"/>
      <w:bookmarkEnd w:id="32"/>
      <w:bookmarkEnd w:id="33"/>
      <w:bookmarkEnd w:id="34"/>
      <w:bookmarkEnd w:id="35"/>
      <w:bookmarkEnd w:id="36"/>
      <w:bookmarkEnd w:id="37"/>
      <w:bookmarkEnd w:id="38"/>
      <w:bookmarkEnd w:id="39"/>
    </w:p>
    <w:p w14:paraId="0D4A2E73">
      <w:pPr>
        <w:pStyle w:val="3"/>
        <w:keepNext w:val="0"/>
        <w:keepLines w:val="0"/>
        <w:spacing w:line="360" w:lineRule="exact"/>
        <w:jc w:val="center"/>
        <w:rPr>
          <w:rFonts w:hint="eastAsia" w:ascii="宋体" w:hAnsi="宋体" w:eastAsia="宋体" w:cs="宋体"/>
          <w:color w:val="000000"/>
          <w:sz w:val="28"/>
          <w:szCs w:val="28"/>
          <w:lang w:val="en-US" w:eastAsia="zh-CN"/>
        </w:rPr>
      </w:pPr>
      <w:bookmarkStart w:id="69" w:name="_Toc247085688"/>
      <w:bookmarkStart w:id="70" w:name="_Toc246996917"/>
      <w:bookmarkStart w:id="71" w:name="_Toc152045528"/>
      <w:bookmarkStart w:id="72" w:name="_Toc22688"/>
      <w:bookmarkStart w:id="73" w:name="_Toc246996174"/>
      <w:bookmarkStart w:id="74" w:name="_Toc19173"/>
      <w:bookmarkStart w:id="75" w:name="_Toc11173"/>
      <w:bookmarkStart w:id="76" w:name="_Toc144974496"/>
      <w:bookmarkStart w:id="77" w:name="_Toc453756894"/>
      <w:bookmarkStart w:id="78" w:name="_Toc179632545"/>
      <w:bookmarkStart w:id="79" w:name="_Toc29337"/>
      <w:bookmarkStart w:id="80" w:name="_Toc30390"/>
      <w:bookmarkStart w:id="81" w:name="_Toc23622"/>
      <w:bookmarkStart w:id="82" w:name="_Toc152042304"/>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投标人须知前附表</w:t>
      </w:r>
      <w:bookmarkEnd w:id="69"/>
      <w:bookmarkEnd w:id="70"/>
      <w:bookmarkEnd w:id="71"/>
      <w:bookmarkEnd w:id="72"/>
      <w:bookmarkEnd w:id="73"/>
      <w:bookmarkEnd w:id="74"/>
      <w:bookmarkEnd w:id="75"/>
      <w:bookmarkEnd w:id="76"/>
      <w:bookmarkEnd w:id="77"/>
      <w:bookmarkEnd w:id="78"/>
      <w:bookmarkEnd w:id="79"/>
      <w:bookmarkEnd w:id="80"/>
      <w:bookmarkEnd w:id="81"/>
      <w:bookmarkEnd w:id="82"/>
      <w:r>
        <w:rPr>
          <w:rFonts w:hint="eastAsia" w:ascii="宋体" w:hAnsi="宋体" w:eastAsia="宋体" w:cs="宋体"/>
          <w:color w:val="000000"/>
          <w:sz w:val="28"/>
          <w:szCs w:val="28"/>
          <w:lang w:val="en-US" w:eastAsia="zh-CN"/>
        </w:rPr>
        <w:t xml:space="preserve"> </w:t>
      </w:r>
    </w:p>
    <w:tbl>
      <w:tblPr>
        <w:tblStyle w:val="43"/>
        <w:tblW w:w="10279" w:type="dxa"/>
        <w:jc w:val="center"/>
        <w:tblLayout w:type="fixed"/>
        <w:tblCellMar>
          <w:top w:w="0" w:type="dxa"/>
          <w:left w:w="108" w:type="dxa"/>
          <w:bottom w:w="0" w:type="dxa"/>
          <w:right w:w="108" w:type="dxa"/>
        </w:tblCellMar>
      </w:tblPr>
      <w:tblGrid>
        <w:gridCol w:w="1060"/>
        <w:gridCol w:w="1968"/>
        <w:gridCol w:w="7251"/>
      </w:tblGrid>
      <w:tr w14:paraId="3F84A149">
        <w:tblPrEx>
          <w:tblCellMar>
            <w:top w:w="0" w:type="dxa"/>
            <w:left w:w="108" w:type="dxa"/>
            <w:bottom w:w="0" w:type="dxa"/>
            <w:right w:w="108" w:type="dxa"/>
          </w:tblCellMar>
        </w:tblPrEx>
        <w:trPr>
          <w:trHeight w:val="361"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0743909E">
            <w:pPr>
              <w:jc w:val="center"/>
              <w:rPr>
                <w:rFonts w:hint="eastAsia" w:ascii="宋体" w:hAnsi="宋体" w:cs="宋体"/>
                <w:b/>
                <w:color w:val="auto"/>
                <w:szCs w:val="21"/>
              </w:rPr>
            </w:pPr>
            <w:r>
              <w:rPr>
                <w:rFonts w:hint="eastAsia" w:ascii="宋体" w:hAnsi="宋体" w:cs="宋体"/>
                <w:b/>
                <w:color w:val="auto"/>
                <w:szCs w:val="21"/>
              </w:rPr>
              <w:t>条款号</w:t>
            </w:r>
          </w:p>
        </w:tc>
        <w:tc>
          <w:tcPr>
            <w:tcW w:w="1968" w:type="dxa"/>
            <w:tcBorders>
              <w:top w:val="single" w:color="auto" w:sz="4" w:space="0"/>
              <w:left w:val="single" w:color="auto" w:sz="4" w:space="0"/>
              <w:bottom w:val="single" w:color="auto" w:sz="4" w:space="0"/>
              <w:right w:val="single" w:color="auto" w:sz="4" w:space="0"/>
            </w:tcBorders>
            <w:vAlign w:val="center"/>
          </w:tcPr>
          <w:p w14:paraId="2EC195EC">
            <w:pPr>
              <w:jc w:val="center"/>
              <w:rPr>
                <w:rFonts w:hint="eastAsia" w:ascii="宋体" w:hAnsi="宋体" w:cs="宋体"/>
                <w:b/>
                <w:color w:val="auto"/>
                <w:szCs w:val="21"/>
              </w:rPr>
            </w:pPr>
            <w:r>
              <w:rPr>
                <w:rFonts w:hint="eastAsia" w:ascii="宋体" w:hAnsi="宋体" w:cs="宋体"/>
                <w:b/>
                <w:color w:val="auto"/>
                <w:szCs w:val="21"/>
              </w:rPr>
              <w:t>条  款  名  称</w:t>
            </w:r>
          </w:p>
        </w:tc>
        <w:tc>
          <w:tcPr>
            <w:tcW w:w="7251" w:type="dxa"/>
            <w:tcBorders>
              <w:top w:val="single" w:color="auto" w:sz="4" w:space="0"/>
              <w:left w:val="single" w:color="auto" w:sz="4" w:space="0"/>
              <w:bottom w:val="single" w:color="auto" w:sz="4" w:space="0"/>
              <w:right w:val="single" w:color="auto" w:sz="4" w:space="0"/>
            </w:tcBorders>
            <w:vAlign w:val="center"/>
          </w:tcPr>
          <w:p w14:paraId="7AD8CA83">
            <w:pPr>
              <w:jc w:val="center"/>
              <w:rPr>
                <w:rFonts w:hint="eastAsia" w:ascii="宋体" w:hAnsi="宋体" w:cs="宋体"/>
                <w:b/>
                <w:color w:val="auto"/>
                <w:szCs w:val="21"/>
              </w:rPr>
            </w:pPr>
            <w:r>
              <w:rPr>
                <w:rFonts w:hint="eastAsia" w:ascii="宋体" w:hAnsi="宋体" w:cs="宋体"/>
                <w:b/>
                <w:color w:val="auto"/>
                <w:szCs w:val="21"/>
              </w:rPr>
              <w:t>编  列  内  容</w:t>
            </w:r>
          </w:p>
        </w:tc>
      </w:tr>
      <w:tr w14:paraId="6FDE0DB4">
        <w:tblPrEx>
          <w:tblCellMar>
            <w:top w:w="0" w:type="dxa"/>
            <w:left w:w="108" w:type="dxa"/>
            <w:bottom w:w="0" w:type="dxa"/>
            <w:right w:w="108" w:type="dxa"/>
          </w:tblCellMar>
        </w:tblPrEx>
        <w:trPr>
          <w:trHeight w:val="120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5EE72709">
            <w:pPr>
              <w:jc w:val="center"/>
              <w:rPr>
                <w:rFonts w:hint="eastAsia" w:ascii="宋体" w:hAnsi="宋体" w:cs="宋体"/>
                <w:color w:val="auto"/>
                <w:szCs w:val="21"/>
              </w:rPr>
            </w:pPr>
            <w:r>
              <w:rPr>
                <w:rFonts w:hint="eastAsia" w:ascii="宋体" w:hAnsi="宋体" w:cs="宋体"/>
                <w:color w:val="auto"/>
                <w:szCs w:val="21"/>
              </w:rPr>
              <w:t>1.1.2</w:t>
            </w:r>
          </w:p>
        </w:tc>
        <w:tc>
          <w:tcPr>
            <w:tcW w:w="1968" w:type="dxa"/>
            <w:tcBorders>
              <w:top w:val="single" w:color="auto" w:sz="4" w:space="0"/>
              <w:left w:val="single" w:color="auto" w:sz="4" w:space="0"/>
              <w:bottom w:val="single" w:color="auto" w:sz="4" w:space="0"/>
              <w:right w:val="single" w:color="auto" w:sz="4" w:space="0"/>
            </w:tcBorders>
            <w:vAlign w:val="center"/>
          </w:tcPr>
          <w:p w14:paraId="6827B74D">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采购人</w:t>
            </w:r>
          </w:p>
        </w:tc>
        <w:tc>
          <w:tcPr>
            <w:tcW w:w="7251" w:type="dxa"/>
            <w:tcBorders>
              <w:top w:val="single" w:color="auto" w:sz="4" w:space="0"/>
              <w:left w:val="single" w:color="auto" w:sz="4" w:space="0"/>
              <w:bottom w:val="single" w:color="auto" w:sz="4" w:space="0"/>
              <w:right w:val="single" w:color="auto" w:sz="4" w:space="0"/>
            </w:tcBorders>
            <w:vAlign w:val="center"/>
          </w:tcPr>
          <w:p w14:paraId="44981185">
            <w:pPr>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名    称： </w:t>
            </w:r>
            <w:r>
              <w:rPr>
                <w:rFonts w:hint="eastAsia" w:ascii="宋体" w:hAnsi="宋体" w:cs="宋体"/>
                <w:color w:val="auto"/>
                <w:sz w:val="21"/>
                <w:szCs w:val="21"/>
                <w:lang w:val="en-US" w:eastAsia="zh-CN"/>
              </w:rPr>
              <w:t>梨树县国有林总场</w:t>
            </w:r>
          </w:p>
          <w:p w14:paraId="308229A1">
            <w:pPr>
              <w:spacing w:line="360" w:lineRule="auto"/>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联 系 人： </w:t>
            </w:r>
            <w:r>
              <w:rPr>
                <w:rFonts w:hint="eastAsia" w:ascii="宋体" w:hAnsi="宋体" w:cs="宋体"/>
                <w:color w:val="auto"/>
                <w:sz w:val="21"/>
                <w:szCs w:val="21"/>
                <w:lang w:val="en-US" w:eastAsia="zh-CN"/>
              </w:rPr>
              <w:t>阮卓思</w:t>
            </w:r>
          </w:p>
          <w:p w14:paraId="5A26F165">
            <w:pPr>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地    址： </w:t>
            </w:r>
            <w:r>
              <w:rPr>
                <w:rFonts w:hint="eastAsia" w:ascii="宋体" w:hAnsi="宋体" w:cs="宋体"/>
                <w:color w:val="auto"/>
                <w:sz w:val="21"/>
                <w:szCs w:val="21"/>
                <w:lang w:val="en-US" w:eastAsia="zh-CN"/>
              </w:rPr>
              <w:t>梨树县梨树镇顺达街239号</w:t>
            </w:r>
          </w:p>
          <w:p w14:paraId="21DD6FD1">
            <w:pPr>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联系方式： </w:t>
            </w:r>
            <w:r>
              <w:rPr>
                <w:rFonts w:hint="eastAsia" w:ascii="宋体" w:hAnsi="宋体" w:cs="宋体"/>
                <w:color w:val="auto"/>
                <w:sz w:val="21"/>
                <w:szCs w:val="21"/>
                <w:lang w:val="en-US" w:eastAsia="zh-CN"/>
              </w:rPr>
              <w:t>0434-5280088</w:t>
            </w:r>
          </w:p>
        </w:tc>
      </w:tr>
      <w:tr w14:paraId="1FC02663">
        <w:tblPrEx>
          <w:tblCellMar>
            <w:top w:w="0" w:type="dxa"/>
            <w:left w:w="108" w:type="dxa"/>
            <w:bottom w:w="0" w:type="dxa"/>
            <w:right w:w="108" w:type="dxa"/>
          </w:tblCellMar>
        </w:tblPrEx>
        <w:trPr>
          <w:trHeight w:val="120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51694A70">
            <w:pPr>
              <w:jc w:val="center"/>
              <w:rPr>
                <w:rFonts w:hint="eastAsia" w:ascii="宋体" w:hAnsi="宋体" w:cs="宋体"/>
                <w:color w:val="auto"/>
                <w:szCs w:val="21"/>
              </w:rPr>
            </w:pPr>
            <w:r>
              <w:rPr>
                <w:rFonts w:hint="eastAsia" w:ascii="宋体" w:hAnsi="宋体" w:cs="宋体"/>
                <w:color w:val="auto"/>
                <w:szCs w:val="21"/>
              </w:rPr>
              <w:t>1.1.3</w:t>
            </w:r>
          </w:p>
        </w:tc>
        <w:tc>
          <w:tcPr>
            <w:tcW w:w="1968" w:type="dxa"/>
            <w:tcBorders>
              <w:top w:val="single" w:color="auto" w:sz="4" w:space="0"/>
              <w:left w:val="single" w:color="auto" w:sz="4" w:space="0"/>
              <w:bottom w:val="single" w:color="auto" w:sz="4" w:space="0"/>
              <w:right w:val="single" w:color="auto" w:sz="4" w:space="0"/>
            </w:tcBorders>
            <w:vAlign w:val="center"/>
          </w:tcPr>
          <w:p w14:paraId="4E7CF464">
            <w:pPr>
              <w:jc w:val="center"/>
              <w:rPr>
                <w:rFonts w:hint="eastAsia" w:ascii="宋体" w:hAnsi="宋体" w:cs="宋体"/>
                <w:color w:val="auto"/>
              </w:rPr>
            </w:pPr>
            <w:r>
              <w:rPr>
                <w:rFonts w:hint="eastAsia" w:ascii="宋体" w:hAnsi="宋体" w:cs="宋体"/>
                <w:color w:val="auto"/>
              </w:rPr>
              <w:t>采购代理机构</w:t>
            </w:r>
          </w:p>
        </w:tc>
        <w:tc>
          <w:tcPr>
            <w:tcW w:w="7251" w:type="dxa"/>
            <w:tcBorders>
              <w:top w:val="single" w:color="auto" w:sz="4" w:space="0"/>
              <w:left w:val="single" w:color="auto" w:sz="4" w:space="0"/>
              <w:bottom w:val="single" w:color="auto" w:sz="4" w:space="0"/>
              <w:right w:val="single" w:color="auto" w:sz="4" w:space="0"/>
            </w:tcBorders>
            <w:vAlign w:val="center"/>
          </w:tcPr>
          <w:p w14:paraId="674FE394">
            <w:pPr>
              <w:spacing w:line="360" w:lineRule="auto"/>
              <w:jc w:val="left"/>
              <w:rPr>
                <w:rFonts w:hint="default" w:eastAsia="宋体"/>
                <w:color w:val="auto"/>
                <w:lang w:val="en-US" w:eastAsia="zh-CN"/>
              </w:rPr>
            </w:pPr>
            <w:r>
              <w:rPr>
                <w:rFonts w:hint="default" w:eastAsia="宋体"/>
                <w:color w:val="auto"/>
                <w:lang w:val="en-US" w:eastAsia="zh-CN"/>
              </w:rPr>
              <w:t>名    称：</w:t>
            </w:r>
            <w:r>
              <w:rPr>
                <w:rFonts w:hint="eastAsia"/>
                <w:color w:val="auto"/>
                <w:lang w:val="en-US" w:eastAsia="zh-CN"/>
              </w:rPr>
              <w:t>吉林省奥博项目管理有限公司</w:t>
            </w:r>
            <w:r>
              <w:rPr>
                <w:rFonts w:hint="default" w:eastAsia="宋体"/>
                <w:color w:val="auto"/>
                <w:lang w:val="en-US" w:eastAsia="zh-CN"/>
              </w:rPr>
              <w:t>　　　　　　　　　　　　</w:t>
            </w:r>
          </w:p>
          <w:p w14:paraId="0470B576">
            <w:pPr>
              <w:spacing w:line="360" w:lineRule="auto"/>
              <w:jc w:val="left"/>
              <w:rPr>
                <w:rFonts w:hint="default" w:eastAsia="宋体"/>
                <w:color w:val="auto"/>
                <w:lang w:val="en-US" w:eastAsia="zh-CN"/>
              </w:rPr>
            </w:pPr>
            <w:r>
              <w:rPr>
                <w:rFonts w:hint="default" w:eastAsia="宋体"/>
                <w:color w:val="auto"/>
                <w:lang w:val="en-US" w:eastAsia="zh-CN"/>
              </w:rPr>
              <w:t>联 系 人： 焦先生</w:t>
            </w:r>
            <w:r>
              <w:rPr>
                <w:rFonts w:hint="eastAsia"/>
                <w:color w:val="auto"/>
                <w:lang w:val="en-US" w:eastAsia="zh-CN"/>
              </w:rPr>
              <w:t>、宋女士</w:t>
            </w:r>
          </w:p>
          <w:p w14:paraId="57282174">
            <w:pPr>
              <w:spacing w:line="360" w:lineRule="auto"/>
              <w:jc w:val="left"/>
              <w:rPr>
                <w:rFonts w:hint="default" w:eastAsia="宋体"/>
                <w:color w:val="auto"/>
                <w:lang w:val="en-US" w:eastAsia="zh-CN"/>
              </w:rPr>
            </w:pPr>
            <w:r>
              <w:rPr>
                <w:rFonts w:hint="default" w:eastAsia="宋体"/>
                <w:color w:val="auto"/>
                <w:lang w:val="en-US" w:eastAsia="zh-CN"/>
              </w:rPr>
              <w:t xml:space="preserve">地　　址： </w:t>
            </w:r>
            <w:r>
              <w:rPr>
                <w:rStyle w:val="73"/>
                <w:rFonts w:hint="eastAsia" w:ascii="宋体" w:hAnsi="宋体" w:eastAsia="宋体" w:cs="宋体"/>
                <w:color w:val="auto"/>
                <w:sz w:val="21"/>
                <w:szCs w:val="21"/>
                <w:lang w:val="en-US" w:eastAsia="zh-CN"/>
              </w:rPr>
              <w:t>吉林省四平市铁西区</w:t>
            </w:r>
            <w:r>
              <w:rPr>
                <w:rFonts w:hint="eastAsia" w:ascii="宋体" w:hAnsi="宋体" w:eastAsia="宋体" w:cs="宋体"/>
                <w:color w:val="auto"/>
                <w:sz w:val="21"/>
                <w:szCs w:val="21"/>
                <w:lang w:val="en-US" w:eastAsia="zh-CN"/>
              </w:rPr>
              <w:t>　　　　</w:t>
            </w:r>
            <w:r>
              <w:rPr>
                <w:rFonts w:hint="default" w:eastAsia="宋体"/>
                <w:color w:val="auto"/>
                <w:lang w:val="en-US" w:eastAsia="zh-CN"/>
              </w:rPr>
              <w:t>　　　　　　　　</w:t>
            </w:r>
          </w:p>
          <w:p w14:paraId="0FF5B5C3">
            <w:pPr>
              <w:spacing w:line="360" w:lineRule="auto"/>
              <w:jc w:val="left"/>
              <w:rPr>
                <w:rFonts w:hint="default" w:eastAsia="宋体"/>
                <w:color w:val="auto"/>
                <w:lang w:val="en-US" w:eastAsia="zh-CN"/>
              </w:rPr>
            </w:pPr>
            <w:r>
              <w:rPr>
                <w:rFonts w:hint="default" w:eastAsia="宋体"/>
                <w:color w:val="auto"/>
                <w:lang w:val="en-US" w:eastAsia="zh-CN"/>
              </w:rPr>
              <w:t>联系方式：</w:t>
            </w:r>
            <w:r>
              <w:rPr>
                <w:rFonts w:hint="eastAsia"/>
                <w:color w:val="auto"/>
                <w:lang w:val="en-US" w:eastAsia="zh-CN"/>
              </w:rPr>
              <w:t>17767967767（办公电话）</w:t>
            </w:r>
          </w:p>
        </w:tc>
      </w:tr>
      <w:tr w14:paraId="07B820B9">
        <w:tblPrEx>
          <w:tblCellMar>
            <w:top w:w="0" w:type="dxa"/>
            <w:left w:w="108" w:type="dxa"/>
            <w:bottom w:w="0" w:type="dxa"/>
            <w:right w:w="108" w:type="dxa"/>
          </w:tblCellMar>
        </w:tblPrEx>
        <w:trPr>
          <w:trHeight w:val="407" w:hRule="atLeast"/>
          <w:jc w:val="center"/>
        </w:trPr>
        <w:tc>
          <w:tcPr>
            <w:tcW w:w="1060" w:type="dxa"/>
            <w:vMerge w:val="restart"/>
            <w:tcBorders>
              <w:top w:val="single" w:color="auto" w:sz="4" w:space="0"/>
              <w:left w:val="single" w:color="auto" w:sz="4" w:space="0"/>
              <w:right w:val="single" w:color="auto" w:sz="4" w:space="0"/>
            </w:tcBorders>
            <w:vAlign w:val="center"/>
          </w:tcPr>
          <w:p w14:paraId="33A03AD0">
            <w:pPr>
              <w:jc w:val="center"/>
              <w:rPr>
                <w:rFonts w:hint="eastAsia" w:ascii="宋体" w:hAnsi="宋体" w:cs="宋体"/>
                <w:color w:val="auto"/>
                <w:szCs w:val="21"/>
              </w:rPr>
            </w:pPr>
            <w:r>
              <w:rPr>
                <w:rFonts w:hint="eastAsia" w:ascii="宋体" w:hAnsi="宋体" w:cs="宋体"/>
                <w:color w:val="auto"/>
                <w:szCs w:val="21"/>
              </w:rPr>
              <w:t>1.1.4</w:t>
            </w:r>
          </w:p>
        </w:tc>
        <w:tc>
          <w:tcPr>
            <w:tcW w:w="1968" w:type="dxa"/>
            <w:tcBorders>
              <w:top w:val="single" w:color="auto" w:sz="4" w:space="0"/>
              <w:left w:val="single" w:color="auto" w:sz="4" w:space="0"/>
              <w:bottom w:val="single" w:color="auto" w:sz="4" w:space="0"/>
              <w:right w:val="single" w:color="auto" w:sz="4" w:space="0"/>
            </w:tcBorders>
            <w:vAlign w:val="center"/>
          </w:tcPr>
          <w:p w14:paraId="0FE044DF">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招标编号</w:t>
            </w:r>
          </w:p>
        </w:tc>
        <w:tc>
          <w:tcPr>
            <w:tcW w:w="7251" w:type="dxa"/>
            <w:tcBorders>
              <w:top w:val="single" w:color="auto" w:sz="4" w:space="0"/>
              <w:left w:val="single" w:color="auto" w:sz="4" w:space="0"/>
              <w:bottom w:val="single" w:color="auto" w:sz="4" w:space="0"/>
              <w:right w:val="single" w:color="auto" w:sz="4" w:space="0"/>
            </w:tcBorders>
            <w:vAlign w:val="center"/>
          </w:tcPr>
          <w:p w14:paraId="48CBED48">
            <w:pPr>
              <w:spacing w:line="360" w:lineRule="auto"/>
              <w:jc w:val="left"/>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ABXMGL-2025-HW-0707</w:t>
            </w:r>
          </w:p>
        </w:tc>
      </w:tr>
      <w:tr w14:paraId="0457CBEC">
        <w:tblPrEx>
          <w:tblCellMar>
            <w:top w:w="0" w:type="dxa"/>
            <w:left w:w="108" w:type="dxa"/>
            <w:bottom w:w="0" w:type="dxa"/>
            <w:right w:w="108" w:type="dxa"/>
          </w:tblCellMar>
        </w:tblPrEx>
        <w:trPr>
          <w:trHeight w:val="407" w:hRule="atLeast"/>
          <w:jc w:val="center"/>
        </w:trPr>
        <w:tc>
          <w:tcPr>
            <w:tcW w:w="1060" w:type="dxa"/>
            <w:vMerge w:val="continue"/>
            <w:tcBorders>
              <w:left w:val="single" w:color="auto" w:sz="4" w:space="0"/>
              <w:right w:val="single" w:color="auto" w:sz="4" w:space="0"/>
            </w:tcBorders>
            <w:vAlign w:val="center"/>
          </w:tcPr>
          <w:p w14:paraId="4DFA63EC">
            <w:pPr>
              <w:jc w:val="center"/>
              <w:rPr>
                <w:rFonts w:hint="eastAsia" w:ascii="宋体" w:hAnsi="宋体" w:cs="宋体"/>
                <w:color w:val="auto"/>
                <w:szCs w:val="21"/>
              </w:rPr>
            </w:pPr>
          </w:p>
        </w:tc>
        <w:tc>
          <w:tcPr>
            <w:tcW w:w="1968" w:type="dxa"/>
            <w:tcBorders>
              <w:top w:val="single" w:color="auto" w:sz="4" w:space="0"/>
              <w:left w:val="single" w:color="auto" w:sz="4" w:space="0"/>
              <w:right w:val="single" w:color="auto" w:sz="4" w:space="0"/>
            </w:tcBorders>
            <w:vAlign w:val="center"/>
          </w:tcPr>
          <w:p w14:paraId="07AB5DFC">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项目名称</w:t>
            </w:r>
          </w:p>
        </w:tc>
        <w:tc>
          <w:tcPr>
            <w:tcW w:w="7251" w:type="dxa"/>
            <w:tcBorders>
              <w:top w:val="single" w:color="auto" w:sz="4" w:space="0"/>
              <w:left w:val="single" w:color="auto" w:sz="4" w:space="0"/>
              <w:bottom w:val="single" w:color="auto" w:sz="4" w:space="0"/>
              <w:right w:val="single" w:color="auto" w:sz="4" w:space="0"/>
            </w:tcBorders>
            <w:vAlign w:val="center"/>
          </w:tcPr>
          <w:p w14:paraId="76CA5738">
            <w:pPr>
              <w:spacing w:line="360" w:lineRule="auto"/>
              <w:jc w:val="left"/>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梨树县国有林总场文冠果科研基地项目（四期）</w:t>
            </w:r>
          </w:p>
        </w:tc>
      </w:tr>
      <w:tr w14:paraId="68CEA030">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580C1F36">
            <w:pPr>
              <w:jc w:val="center"/>
              <w:rPr>
                <w:rFonts w:hint="eastAsia" w:ascii="宋体" w:hAnsi="宋体" w:cs="宋体"/>
                <w:color w:val="auto"/>
                <w:szCs w:val="21"/>
              </w:rPr>
            </w:pPr>
            <w:r>
              <w:rPr>
                <w:rFonts w:hint="eastAsia" w:ascii="宋体" w:hAnsi="宋体" w:cs="宋体"/>
                <w:color w:val="auto"/>
                <w:szCs w:val="21"/>
              </w:rPr>
              <w:t>1.1.5</w:t>
            </w:r>
          </w:p>
        </w:tc>
        <w:tc>
          <w:tcPr>
            <w:tcW w:w="1968" w:type="dxa"/>
            <w:tcBorders>
              <w:top w:val="single" w:color="auto" w:sz="4" w:space="0"/>
              <w:left w:val="single" w:color="auto" w:sz="4" w:space="0"/>
              <w:bottom w:val="single" w:color="auto" w:sz="4" w:space="0"/>
              <w:right w:val="single" w:color="auto" w:sz="4" w:space="0"/>
            </w:tcBorders>
            <w:vAlign w:val="center"/>
          </w:tcPr>
          <w:p w14:paraId="1AA07999">
            <w:pPr>
              <w:spacing w:line="360" w:lineRule="auto"/>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供货</w:t>
            </w:r>
            <w:r>
              <w:rPr>
                <w:rFonts w:hint="eastAsia" w:ascii="宋体" w:hAnsi="宋体" w:eastAsia="宋体" w:cs="宋体"/>
                <w:color w:val="auto"/>
                <w:sz w:val="21"/>
                <w:szCs w:val="21"/>
                <w:lang w:val="en-US" w:eastAsia="zh-CN"/>
              </w:rPr>
              <w:t>地点</w:t>
            </w:r>
          </w:p>
        </w:tc>
        <w:tc>
          <w:tcPr>
            <w:tcW w:w="7251" w:type="dxa"/>
            <w:tcBorders>
              <w:top w:val="single" w:color="auto" w:sz="4" w:space="0"/>
              <w:left w:val="single" w:color="auto" w:sz="4" w:space="0"/>
              <w:bottom w:val="single" w:color="auto" w:sz="4" w:space="0"/>
              <w:right w:val="single" w:color="auto" w:sz="4" w:space="0"/>
            </w:tcBorders>
            <w:vAlign w:val="center"/>
          </w:tcPr>
          <w:p w14:paraId="2DFE76AA">
            <w:pPr>
              <w:spacing w:line="360" w:lineRule="auto"/>
              <w:jc w:val="left"/>
              <w:rPr>
                <w:rFonts w:hint="eastAsia" w:ascii="宋体" w:hAnsi="宋体" w:eastAsia="宋体" w:cs="宋体"/>
                <w:color w:val="auto"/>
                <w:sz w:val="21"/>
                <w:szCs w:val="21"/>
                <w:lang w:val="en-US" w:eastAsia="zh-CN"/>
              </w:rPr>
            </w:pPr>
            <w:r>
              <w:rPr>
                <w:rFonts w:hint="eastAsia" w:ascii="宋体" w:hAnsi="宋体" w:cs="宋体"/>
                <w:color w:val="auto"/>
                <w:sz w:val="21"/>
                <w:szCs w:val="21"/>
                <w:lang w:eastAsia="zh-CN"/>
              </w:rPr>
              <w:t>梨树县国有林总场</w:t>
            </w:r>
            <w:r>
              <w:rPr>
                <w:rFonts w:hint="eastAsia" w:ascii="宋体" w:hAnsi="宋体" w:eastAsia="宋体" w:cs="宋体"/>
                <w:color w:val="auto"/>
                <w:sz w:val="21"/>
                <w:szCs w:val="21"/>
              </w:rPr>
              <w:t>指定地点</w:t>
            </w:r>
          </w:p>
        </w:tc>
      </w:tr>
      <w:tr w14:paraId="4932168B">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7AA751AB">
            <w:pPr>
              <w:jc w:val="center"/>
              <w:rPr>
                <w:rFonts w:hint="eastAsia" w:ascii="宋体" w:hAnsi="宋体" w:cs="宋体"/>
                <w:color w:val="auto"/>
                <w:szCs w:val="21"/>
              </w:rPr>
            </w:pPr>
            <w:r>
              <w:rPr>
                <w:rFonts w:hint="eastAsia" w:ascii="宋体" w:hAnsi="宋体" w:cs="宋体"/>
                <w:color w:val="auto"/>
                <w:szCs w:val="21"/>
              </w:rPr>
              <w:t>1.2.1</w:t>
            </w:r>
          </w:p>
        </w:tc>
        <w:tc>
          <w:tcPr>
            <w:tcW w:w="1968" w:type="dxa"/>
            <w:tcBorders>
              <w:top w:val="single" w:color="auto" w:sz="4" w:space="0"/>
              <w:left w:val="single" w:color="auto" w:sz="4" w:space="0"/>
              <w:bottom w:val="single" w:color="auto" w:sz="4" w:space="0"/>
              <w:right w:val="single" w:color="auto" w:sz="4" w:space="0"/>
            </w:tcBorders>
            <w:vAlign w:val="center"/>
          </w:tcPr>
          <w:p w14:paraId="3E5EB3E1">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资金来源</w:t>
            </w:r>
          </w:p>
        </w:tc>
        <w:tc>
          <w:tcPr>
            <w:tcW w:w="7251" w:type="dxa"/>
            <w:tcBorders>
              <w:top w:val="single" w:color="auto" w:sz="4" w:space="0"/>
              <w:left w:val="single" w:color="auto" w:sz="4" w:space="0"/>
              <w:bottom w:val="single" w:color="auto" w:sz="4" w:space="0"/>
              <w:right w:val="single" w:color="auto" w:sz="4" w:space="0"/>
            </w:tcBorders>
            <w:vAlign w:val="center"/>
          </w:tcPr>
          <w:p w14:paraId="2C756D56">
            <w:pPr>
              <w:spacing w:line="360" w:lineRule="auto"/>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财政资金</w:t>
            </w:r>
          </w:p>
        </w:tc>
      </w:tr>
      <w:tr w14:paraId="1784B6D0">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650F6486">
            <w:pPr>
              <w:jc w:val="center"/>
              <w:rPr>
                <w:rFonts w:hint="eastAsia" w:ascii="宋体" w:hAnsi="宋体" w:cs="宋体"/>
                <w:color w:val="auto"/>
                <w:szCs w:val="21"/>
              </w:rPr>
            </w:pPr>
            <w:r>
              <w:rPr>
                <w:rFonts w:hint="eastAsia" w:ascii="宋体" w:hAnsi="宋体" w:cs="宋体"/>
                <w:color w:val="auto"/>
                <w:szCs w:val="21"/>
              </w:rPr>
              <w:t>1.2.2</w:t>
            </w:r>
          </w:p>
        </w:tc>
        <w:tc>
          <w:tcPr>
            <w:tcW w:w="1968" w:type="dxa"/>
            <w:tcBorders>
              <w:top w:val="single" w:color="auto" w:sz="4" w:space="0"/>
              <w:left w:val="single" w:color="auto" w:sz="4" w:space="0"/>
              <w:bottom w:val="single" w:color="auto" w:sz="4" w:space="0"/>
              <w:right w:val="single" w:color="auto" w:sz="4" w:space="0"/>
            </w:tcBorders>
            <w:vAlign w:val="center"/>
          </w:tcPr>
          <w:p w14:paraId="4ACE6494">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资金落实情况</w:t>
            </w:r>
          </w:p>
        </w:tc>
        <w:tc>
          <w:tcPr>
            <w:tcW w:w="7251" w:type="dxa"/>
            <w:tcBorders>
              <w:top w:val="single" w:color="auto" w:sz="4" w:space="0"/>
              <w:left w:val="single" w:color="auto" w:sz="4" w:space="0"/>
              <w:bottom w:val="single" w:color="auto" w:sz="4" w:space="0"/>
              <w:right w:val="single" w:color="auto" w:sz="4" w:space="0"/>
            </w:tcBorders>
            <w:vAlign w:val="center"/>
          </w:tcPr>
          <w:p w14:paraId="7C95CE3E">
            <w:pPr>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已落实</w:t>
            </w:r>
          </w:p>
        </w:tc>
      </w:tr>
      <w:tr w14:paraId="46895442">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50D2A274">
            <w:pPr>
              <w:jc w:val="center"/>
              <w:rPr>
                <w:rFonts w:hint="eastAsia" w:ascii="宋体" w:hAnsi="宋体" w:cs="宋体"/>
                <w:color w:val="auto"/>
                <w:szCs w:val="21"/>
              </w:rPr>
            </w:pPr>
            <w:r>
              <w:rPr>
                <w:rFonts w:hint="eastAsia" w:ascii="宋体" w:hAnsi="宋体" w:cs="宋体"/>
                <w:color w:val="auto"/>
                <w:szCs w:val="21"/>
              </w:rPr>
              <w:t>1.3.1</w:t>
            </w:r>
          </w:p>
        </w:tc>
        <w:tc>
          <w:tcPr>
            <w:tcW w:w="1968" w:type="dxa"/>
            <w:tcBorders>
              <w:top w:val="single" w:color="auto" w:sz="4" w:space="0"/>
              <w:left w:val="single" w:color="auto" w:sz="4" w:space="0"/>
              <w:bottom w:val="single" w:color="auto" w:sz="4" w:space="0"/>
              <w:right w:val="single" w:color="auto" w:sz="4" w:space="0"/>
            </w:tcBorders>
            <w:vAlign w:val="center"/>
          </w:tcPr>
          <w:p w14:paraId="3C7B5D9D">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招标范围</w:t>
            </w:r>
          </w:p>
        </w:tc>
        <w:tc>
          <w:tcPr>
            <w:tcW w:w="7251" w:type="dxa"/>
            <w:tcBorders>
              <w:top w:val="single" w:color="auto" w:sz="4" w:space="0"/>
              <w:left w:val="single" w:color="auto" w:sz="4" w:space="0"/>
              <w:bottom w:val="single" w:color="auto" w:sz="4" w:space="0"/>
              <w:right w:val="single" w:color="auto" w:sz="4" w:space="0"/>
            </w:tcBorders>
            <w:vAlign w:val="center"/>
          </w:tcPr>
          <w:p w14:paraId="2E36B092">
            <w:pPr>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挖掘机1台、新型打药无人机1架、生产用皮卡车2辆（柴油2.0T自动挡</w:t>
            </w:r>
            <w:r>
              <w:rPr>
                <w:rFonts w:hint="eastAsia" w:ascii="宋体" w:hAnsi="宋体" w:cs="宋体"/>
                <w:color w:val="auto"/>
                <w:sz w:val="21"/>
                <w:szCs w:val="21"/>
                <w:lang w:val="en-US" w:eastAsia="zh-CN"/>
              </w:rPr>
              <w:t>四驱</w:t>
            </w:r>
            <w:r>
              <w:rPr>
                <w:rFonts w:hint="eastAsia" w:ascii="宋体" w:hAnsi="宋体" w:eastAsia="宋体" w:cs="宋体"/>
                <w:color w:val="auto"/>
                <w:sz w:val="21"/>
                <w:szCs w:val="21"/>
                <w:lang w:val="en-US" w:eastAsia="zh-CN"/>
              </w:rPr>
              <w:t>）、2204拖拉机1台、大弯梁卫星平地机1套、拖板车1辆（液压，双桥）。(详见“采购需求”)；</w:t>
            </w:r>
          </w:p>
        </w:tc>
      </w:tr>
      <w:tr w14:paraId="1ACEAF9B">
        <w:tblPrEx>
          <w:tblCellMar>
            <w:top w:w="0" w:type="dxa"/>
            <w:left w:w="108" w:type="dxa"/>
            <w:bottom w:w="0" w:type="dxa"/>
            <w:right w:w="108" w:type="dxa"/>
          </w:tblCellMar>
        </w:tblPrEx>
        <w:trPr>
          <w:trHeight w:val="54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3D782AB2">
            <w:pPr>
              <w:jc w:val="center"/>
              <w:rPr>
                <w:rFonts w:hint="eastAsia" w:ascii="宋体" w:hAnsi="宋体" w:cs="宋体"/>
                <w:color w:val="auto"/>
                <w:szCs w:val="21"/>
              </w:rPr>
            </w:pPr>
            <w:r>
              <w:rPr>
                <w:rFonts w:hint="eastAsia" w:ascii="宋体" w:hAnsi="宋体" w:cs="宋体"/>
                <w:color w:val="auto"/>
                <w:szCs w:val="21"/>
              </w:rPr>
              <w:t>1.3.2</w:t>
            </w:r>
          </w:p>
        </w:tc>
        <w:tc>
          <w:tcPr>
            <w:tcW w:w="1968" w:type="dxa"/>
            <w:tcBorders>
              <w:top w:val="single" w:color="auto" w:sz="4" w:space="0"/>
              <w:left w:val="single" w:color="auto" w:sz="4" w:space="0"/>
              <w:bottom w:val="single" w:color="auto" w:sz="4" w:space="0"/>
              <w:right w:val="single" w:color="auto" w:sz="4" w:space="0"/>
            </w:tcBorders>
            <w:vAlign w:val="center"/>
          </w:tcPr>
          <w:p w14:paraId="1A669529">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供货期</w:t>
            </w:r>
          </w:p>
        </w:tc>
        <w:tc>
          <w:tcPr>
            <w:tcW w:w="7251" w:type="dxa"/>
            <w:tcBorders>
              <w:top w:val="single" w:color="auto" w:sz="4" w:space="0"/>
              <w:left w:val="single" w:color="auto" w:sz="4" w:space="0"/>
              <w:bottom w:val="single" w:color="auto" w:sz="4" w:space="0"/>
              <w:right w:val="single" w:color="auto" w:sz="4" w:space="0"/>
            </w:tcBorders>
            <w:vAlign w:val="center"/>
          </w:tcPr>
          <w:p w14:paraId="5EA953E4">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签订合同后30天内。</w:t>
            </w:r>
          </w:p>
        </w:tc>
      </w:tr>
      <w:tr w14:paraId="0878BCD9">
        <w:tblPrEx>
          <w:tblCellMar>
            <w:top w:w="0" w:type="dxa"/>
            <w:left w:w="108" w:type="dxa"/>
            <w:bottom w:w="0" w:type="dxa"/>
            <w:right w:w="108" w:type="dxa"/>
          </w:tblCellMar>
        </w:tblPrEx>
        <w:trPr>
          <w:trHeight w:val="395"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3DB8A537">
            <w:pPr>
              <w:jc w:val="center"/>
              <w:rPr>
                <w:rFonts w:hint="eastAsia" w:ascii="宋体" w:hAnsi="宋体" w:cs="宋体"/>
                <w:color w:val="auto"/>
                <w:szCs w:val="21"/>
              </w:rPr>
            </w:pPr>
            <w:r>
              <w:rPr>
                <w:rFonts w:hint="eastAsia" w:ascii="宋体" w:hAnsi="宋体" w:cs="宋体"/>
                <w:color w:val="auto"/>
                <w:szCs w:val="21"/>
              </w:rPr>
              <w:t>1.3.3</w:t>
            </w:r>
          </w:p>
        </w:tc>
        <w:tc>
          <w:tcPr>
            <w:tcW w:w="1968" w:type="dxa"/>
            <w:tcBorders>
              <w:top w:val="single" w:color="auto" w:sz="4" w:space="0"/>
              <w:left w:val="single" w:color="auto" w:sz="4" w:space="0"/>
              <w:bottom w:val="single" w:color="auto" w:sz="4" w:space="0"/>
              <w:right w:val="single" w:color="auto" w:sz="4" w:space="0"/>
            </w:tcBorders>
            <w:vAlign w:val="center"/>
          </w:tcPr>
          <w:p w14:paraId="527B84E9">
            <w:pPr>
              <w:jc w:val="center"/>
              <w:rPr>
                <w:rFonts w:hint="eastAsia" w:ascii="宋体" w:hAnsi="宋体" w:cs="宋体"/>
                <w:color w:val="auto"/>
                <w:szCs w:val="21"/>
              </w:rPr>
            </w:pPr>
            <w:r>
              <w:rPr>
                <w:rFonts w:hint="eastAsia" w:ascii="宋体" w:hAnsi="宋体" w:cs="宋体"/>
                <w:color w:val="auto"/>
                <w:szCs w:val="21"/>
                <w:lang w:val="en-US" w:eastAsia="zh-CN"/>
              </w:rPr>
              <w:t>质量</w:t>
            </w:r>
            <w:r>
              <w:rPr>
                <w:rFonts w:hint="eastAsia" w:ascii="宋体" w:hAnsi="宋体" w:cs="宋体"/>
                <w:color w:val="auto"/>
                <w:szCs w:val="21"/>
              </w:rPr>
              <w:t>标准</w:t>
            </w:r>
          </w:p>
        </w:tc>
        <w:tc>
          <w:tcPr>
            <w:tcW w:w="7251" w:type="dxa"/>
            <w:tcBorders>
              <w:top w:val="single" w:color="auto" w:sz="4" w:space="0"/>
              <w:left w:val="single" w:color="auto" w:sz="4" w:space="0"/>
              <w:bottom w:val="single" w:color="auto" w:sz="4" w:space="0"/>
              <w:right w:val="single" w:color="auto" w:sz="4" w:space="0"/>
            </w:tcBorders>
            <w:vAlign w:val="center"/>
          </w:tcPr>
          <w:p w14:paraId="0AF84BCA">
            <w:pPr>
              <w:spacing w:line="360" w:lineRule="exact"/>
              <w:jc w:val="left"/>
              <w:rPr>
                <w:rFonts w:hint="eastAsia" w:ascii="宋体" w:hAnsi="宋体" w:eastAsia="宋体" w:cs="宋体"/>
                <w:bCs/>
                <w:color w:val="auto"/>
                <w:szCs w:val="21"/>
                <w:lang w:eastAsia="zh-CN"/>
              </w:rPr>
            </w:pPr>
            <w:r>
              <w:rPr>
                <w:rFonts w:hint="eastAsia" w:ascii="宋体" w:hAnsi="宋体" w:cs="宋体"/>
                <w:color w:val="auto"/>
                <w:sz w:val="21"/>
                <w:szCs w:val="21"/>
                <w:lang w:val="en-US" w:eastAsia="zh-CN"/>
              </w:rPr>
              <w:t>合格。</w:t>
            </w:r>
          </w:p>
        </w:tc>
      </w:tr>
      <w:tr w14:paraId="57F346C6">
        <w:tblPrEx>
          <w:tblCellMar>
            <w:top w:w="0" w:type="dxa"/>
            <w:left w:w="108" w:type="dxa"/>
            <w:bottom w:w="0" w:type="dxa"/>
            <w:right w:w="108" w:type="dxa"/>
          </w:tblCellMar>
        </w:tblPrEx>
        <w:trPr>
          <w:trHeight w:val="1395"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69EC3E3D">
            <w:pPr>
              <w:jc w:val="center"/>
              <w:rPr>
                <w:rFonts w:hint="eastAsia" w:ascii="宋体" w:hAnsi="宋体" w:cs="宋体"/>
                <w:color w:val="auto"/>
                <w:szCs w:val="21"/>
              </w:rPr>
            </w:pPr>
            <w:r>
              <w:rPr>
                <w:rFonts w:hint="eastAsia" w:ascii="宋体" w:hAnsi="宋体" w:cs="宋体"/>
                <w:color w:val="auto"/>
                <w:szCs w:val="21"/>
              </w:rPr>
              <w:t>1.4.1</w:t>
            </w:r>
          </w:p>
        </w:tc>
        <w:tc>
          <w:tcPr>
            <w:tcW w:w="1968" w:type="dxa"/>
            <w:tcBorders>
              <w:top w:val="single" w:color="auto" w:sz="4" w:space="0"/>
              <w:left w:val="single" w:color="auto" w:sz="4" w:space="0"/>
              <w:bottom w:val="single" w:color="auto" w:sz="4" w:space="0"/>
              <w:right w:val="single" w:color="auto" w:sz="4" w:space="0"/>
            </w:tcBorders>
            <w:vAlign w:val="center"/>
          </w:tcPr>
          <w:p w14:paraId="017D6922">
            <w:pPr>
              <w:jc w:val="center"/>
              <w:rPr>
                <w:rFonts w:hint="eastAsia" w:ascii="宋体" w:hAnsi="宋体" w:cs="宋体"/>
                <w:color w:val="auto"/>
                <w:szCs w:val="21"/>
              </w:rPr>
            </w:pPr>
            <w:r>
              <w:rPr>
                <w:rFonts w:hint="eastAsia" w:ascii="宋体" w:hAnsi="宋体" w:cs="宋体"/>
                <w:color w:val="auto"/>
                <w:szCs w:val="21"/>
              </w:rPr>
              <w:t>投标人资质条件、能力</w:t>
            </w:r>
          </w:p>
        </w:tc>
        <w:tc>
          <w:tcPr>
            <w:tcW w:w="7251" w:type="dxa"/>
            <w:tcBorders>
              <w:top w:val="single" w:color="auto" w:sz="4" w:space="0"/>
              <w:left w:val="single" w:color="auto" w:sz="4" w:space="0"/>
              <w:bottom w:val="single" w:color="auto" w:sz="4" w:space="0"/>
              <w:right w:val="single" w:color="auto" w:sz="4" w:space="0"/>
            </w:tcBorders>
            <w:vAlign w:val="center"/>
          </w:tcPr>
          <w:p w14:paraId="74C33AD0">
            <w:pPr>
              <w:spacing w:line="360" w:lineRule="exact"/>
              <w:jc w:val="left"/>
              <w:rPr>
                <w:rFonts w:hint="eastAsia" w:eastAsia="宋体"/>
                <w:color w:val="auto"/>
                <w:lang w:val="en-US" w:eastAsia="zh-CN"/>
              </w:rPr>
            </w:pPr>
            <w:r>
              <w:rPr>
                <w:rFonts w:hint="eastAsia" w:eastAsia="宋体"/>
                <w:color w:val="auto"/>
                <w:lang w:val="en-US" w:eastAsia="zh-CN"/>
              </w:rPr>
              <w:t>1.满足《中华人民共和国政府采购法》第二十二条规定。</w:t>
            </w:r>
          </w:p>
          <w:p w14:paraId="3EE07F98">
            <w:pPr>
              <w:spacing w:line="360" w:lineRule="exact"/>
              <w:jc w:val="left"/>
              <w:rPr>
                <w:rFonts w:hint="eastAsia" w:eastAsia="宋体"/>
                <w:color w:val="auto"/>
                <w:lang w:val="en-US" w:eastAsia="zh-CN"/>
              </w:rPr>
            </w:pPr>
            <w:r>
              <w:rPr>
                <w:rFonts w:hint="eastAsia" w:eastAsia="宋体"/>
                <w:color w:val="auto"/>
                <w:lang w:val="en-US" w:eastAsia="zh-CN"/>
              </w:rPr>
              <w:t>2.具备国家有关主管部门批准的本招标项目标的的合法资格。</w:t>
            </w:r>
          </w:p>
          <w:p w14:paraId="07D77617">
            <w:pPr>
              <w:spacing w:line="360" w:lineRule="exact"/>
              <w:jc w:val="left"/>
              <w:rPr>
                <w:rFonts w:hint="eastAsia" w:eastAsia="宋体"/>
                <w:color w:val="auto"/>
                <w:lang w:val="en-US" w:eastAsia="zh-CN"/>
              </w:rPr>
            </w:pPr>
            <w:r>
              <w:rPr>
                <w:rFonts w:hint="eastAsia" w:eastAsia="宋体"/>
                <w:color w:val="auto"/>
                <w:lang w:val="en-US" w:eastAsia="zh-CN"/>
              </w:rPr>
              <w:t>3.企业名称不同但法定代表人为同一个自然人的两个或者两个以上的投标人不得参加同一采购项目的投标。</w:t>
            </w:r>
          </w:p>
          <w:p w14:paraId="7A0CF484">
            <w:pPr>
              <w:spacing w:line="360" w:lineRule="exact"/>
              <w:jc w:val="left"/>
              <w:rPr>
                <w:rFonts w:hint="eastAsia" w:eastAsia="宋体"/>
                <w:color w:val="auto"/>
                <w:lang w:val="en-US" w:eastAsia="zh-CN"/>
              </w:rPr>
            </w:pPr>
            <w:r>
              <w:rPr>
                <w:rFonts w:hint="eastAsia" w:eastAsia="宋体"/>
                <w:color w:val="auto"/>
                <w:lang w:val="en-US" w:eastAsia="zh-CN"/>
              </w:rPr>
              <w:t>为采购项目提供整体设计、规范编制或者项目管理、监理、检测等服务的供应商，不得再参加本采购项目的其他采购活动。</w:t>
            </w:r>
          </w:p>
          <w:p w14:paraId="286393CC">
            <w:pPr>
              <w:spacing w:line="360" w:lineRule="exact"/>
              <w:jc w:val="left"/>
              <w:rPr>
                <w:rFonts w:hint="eastAsia" w:eastAsia="宋体"/>
                <w:color w:val="auto"/>
                <w:lang w:val="en-US" w:eastAsia="zh-CN"/>
              </w:rPr>
            </w:pPr>
            <w:r>
              <w:rPr>
                <w:rFonts w:hint="eastAsia" w:eastAsia="宋体"/>
                <w:color w:val="auto"/>
                <w:lang w:val="en-US" w:eastAsia="zh-CN"/>
              </w:rPr>
              <w:t>一般须具备法人资格，分公司或者分支机构须取得总公司授权。</w:t>
            </w:r>
          </w:p>
          <w:p w14:paraId="3D4750C7">
            <w:pPr>
              <w:spacing w:line="360" w:lineRule="exact"/>
              <w:jc w:val="left"/>
              <w:rPr>
                <w:rFonts w:hint="eastAsia" w:eastAsia="宋体"/>
                <w:color w:val="auto"/>
                <w:lang w:val="en-US" w:eastAsia="zh-CN"/>
              </w:rPr>
            </w:pPr>
            <w:r>
              <w:rPr>
                <w:rFonts w:hint="eastAsia" w:eastAsia="宋体"/>
                <w:color w:val="auto"/>
                <w:lang w:val="en-US" w:eastAsia="zh-CN"/>
              </w:rPr>
              <w:t>4.须在投标文件里提供投标人代表和项目管理主要成员（不含退休人员）以投标人名义缴纳的、正常缴费状态的个人参保证明，证明上的二维码要保证移动终端可以扫描识别验证真伪，如该投标人所在的地区确实没有带二维码的证明，须提供网上查询方式，否则投标无效。</w:t>
            </w:r>
          </w:p>
          <w:p w14:paraId="30B5BB8F">
            <w:pPr>
              <w:spacing w:line="360" w:lineRule="exact"/>
              <w:jc w:val="left"/>
              <w:rPr>
                <w:rFonts w:hint="eastAsia" w:eastAsia="宋体"/>
                <w:color w:val="auto"/>
                <w:lang w:val="en-US" w:eastAsia="zh-CN"/>
              </w:rPr>
            </w:pPr>
            <w:r>
              <w:rPr>
                <w:rFonts w:hint="eastAsia" w:eastAsia="宋体"/>
                <w:color w:val="auto"/>
                <w:lang w:val="en-US" w:eastAsia="zh-CN"/>
              </w:rPr>
              <w:t>5.健全的财务会计制度须通过会计师事务所出具近三年（202</w:t>
            </w:r>
            <w:r>
              <w:rPr>
                <w:rFonts w:hint="eastAsia"/>
                <w:color w:val="auto"/>
                <w:lang w:val="en-US" w:eastAsia="zh-CN"/>
              </w:rPr>
              <w:t>2</w:t>
            </w:r>
            <w:r>
              <w:rPr>
                <w:rFonts w:hint="eastAsia" w:eastAsia="宋体"/>
                <w:color w:val="auto"/>
                <w:lang w:val="en-US" w:eastAsia="zh-CN"/>
              </w:rPr>
              <w:t>至202</w:t>
            </w:r>
            <w:r>
              <w:rPr>
                <w:rFonts w:hint="eastAsia"/>
                <w:color w:val="auto"/>
                <w:lang w:val="en-US" w:eastAsia="zh-CN"/>
              </w:rPr>
              <w:t>4</w:t>
            </w:r>
            <w:r>
              <w:rPr>
                <w:rFonts w:hint="eastAsia" w:eastAsia="宋体"/>
                <w:color w:val="auto"/>
                <w:lang w:val="en-US" w:eastAsia="zh-CN"/>
              </w:rPr>
              <w:t>）经会计师事务所审计的财务审计报告。若为新成立公司，需提供一份财务状况良好的承诺书。</w:t>
            </w:r>
          </w:p>
        </w:tc>
      </w:tr>
      <w:tr w14:paraId="3EF74969">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3BDB8780">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1.9.1</w:t>
            </w:r>
          </w:p>
        </w:tc>
        <w:tc>
          <w:tcPr>
            <w:tcW w:w="1968" w:type="dxa"/>
            <w:tcBorders>
              <w:top w:val="single" w:color="auto" w:sz="4" w:space="0"/>
              <w:left w:val="single" w:color="auto" w:sz="4" w:space="0"/>
              <w:bottom w:val="single" w:color="auto" w:sz="4" w:space="0"/>
              <w:right w:val="single" w:color="auto" w:sz="4" w:space="0"/>
            </w:tcBorders>
            <w:vAlign w:val="center"/>
          </w:tcPr>
          <w:p w14:paraId="37BDFCDC">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踏勘现场</w:t>
            </w:r>
          </w:p>
        </w:tc>
        <w:tc>
          <w:tcPr>
            <w:tcW w:w="7251" w:type="dxa"/>
            <w:tcBorders>
              <w:top w:val="single" w:color="auto" w:sz="4" w:space="0"/>
              <w:left w:val="single" w:color="auto" w:sz="4" w:space="0"/>
              <w:bottom w:val="single" w:color="auto" w:sz="4" w:space="0"/>
              <w:right w:val="single" w:color="auto" w:sz="4" w:space="0"/>
            </w:tcBorders>
            <w:vAlign w:val="center"/>
          </w:tcPr>
          <w:p w14:paraId="65AAE975">
            <w:pPr>
              <w:spacing w:line="36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zh-CN" w:eastAsia="zh-CN"/>
              </w:rPr>
              <w:t>不组织</w:t>
            </w:r>
          </w:p>
        </w:tc>
      </w:tr>
      <w:tr w14:paraId="22DE2FA4">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34E39C51">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1.10.1</w:t>
            </w:r>
          </w:p>
        </w:tc>
        <w:tc>
          <w:tcPr>
            <w:tcW w:w="1968" w:type="dxa"/>
            <w:tcBorders>
              <w:top w:val="single" w:color="auto" w:sz="4" w:space="0"/>
              <w:left w:val="single" w:color="auto" w:sz="4" w:space="0"/>
              <w:bottom w:val="single" w:color="auto" w:sz="4" w:space="0"/>
              <w:right w:val="single" w:color="auto" w:sz="4" w:space="0"/>
            </w:tcBorders>
            <w:vAlign w:val="center"/>
          </w:tcPr>
          <w:p w14:paraId="62E10659">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投标预备会</w:t>
            </w:r>
          </w:p>
        </w:tc>
        <w:tc>
          <w:tcPr>
            <w:tcW w:w="7251" w:type="dxa"/>
            <w:tcBorders>
              <w:top w:val="single" w:color="auto" w:sz="4" w:space="0"/>
              <w:left w:val="single" w:color="auto" w:sz="4" w:space="0"/>
              <w:bottom w:val="single" w:color="auto" w:sz="4" w:space="0"/>
              <w:right w:val="single" w:color="auto" w:sz="4" w:space="0"/>
            </w:tcBorders>
            <w:vAlign w:val="center"/>
          </w:tcPr>
          <w:p w14:paraId="2B5BE90A">
            <w:pPr>
              <w:spacing w:line="36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zh-CN" w:eastAsia="zh-CN"/>
              </w:rPr>
              <w:t>不召开</w:t>
            </w:r>
          </w:p>
        </w:tc>
      </w:tr>
      <w:tr w14:paraId="6F23663E">
        <w:tblPrEx>
          <w:tblCellMar>
            <w:top w:w="0" w:type="dxa"/>
            <w:left w:w="108" w:type="dxa"/>
            <w:bottom w:w="0" w:type="dxa"/>
            <w:right w:w="108" w:type="dxa"/>
          </w:tblCellMar>
        </w:tblPrEx>
        <w:trPr>
          <w:trHeight w:val="926"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38C70005">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1.10.2</w:t>
            </w:r>
          </w:p>
        </w:tc>
        <w:tc>
          <w:tcPr>
            <w:tcW w:w="1968" w:type="dxa"/>
            <w:tcBorders>
              <w:top w:val="single" w:color="auto" w:sz="4" w:space="0"/>
              <w:left w:val="single" w:color="auto" w:sz="4" w:space="0"/>
              <w:bottom w:val="single" w:color="auto" w:sz="4" w:space="0"/>
              <w:right w:val="single" w:color="auto" w:sz="4" w:space="0"/>
            </w:tcBorders>
            <w:vAlign w:val="center"/>
          </w:tcPr>
          <w:p w14:paraId="2EF173A7">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投标人提出问题的截止时间</w:t>
            </w:r>
          </w:p>
        </w:tc>
        <w:tc>
          <w:tcPr>
            <w:tcW w:w="7251" w:type="dxa"/>
            <w:tcBorders>
              <w:top w:val="single" w:color="auto" w:sz="4" w:space="0"/>
              <w:left w:val="single" w:color="auto" w:sz="4" w:space="0"/>
              <w:bottom w:val="single" w:color="auto" w:sz="4" w:space="0"/>
              <w:right w:val="single" w:color="auto" w:sz="4" w:space="0"/>
            </w:tcBorders>
            <w:vAlign w:val="center"/>
          </w:tcPr>
          <w:p w14:paraId="3F43D0FE">
            <w:pPr>
              <w:spacing w:line="360" w:lineRule="exact"/>
              <w:jc w:val="left"/>
              <w:rPr>
                <w:rFonts w:hint="eastAsia" w:ascii="宋体" w:hAnsi="宋体" w:eastAsia="宋体" w:cs="宋体"/>
                <w:color w:val="auto"/>
                <w:szCs w:val="21"/>
                <w:lang w:val="en-US" w:eastAsia="zh-CN"/>
              </w:rPr>
            </w:pPr>
            <w:r>
              <w:rPr>
                <w:rFonts w:hint="eastAsia" w:hAnsi="宋体"/>
                <w:color w:val="auto"/>
                <w:kern w:val="2"/>
                <w:sz w:val="21"/>
                <w:szCs w:val="21"/>
              </w:rPr>
              <w:t>投标截止时间10日前，逾期有权不再解答，若供应商未提出疑问，则视为其无疑</w:t>
            </w:r>
            <w:r>
              <w:rPr>
                <w:rFonts w:hint="eastAsia" w:ascii="宋体" w:hAnsi="宋体" w:eastAsia="宋体" w:cs="宋体"/>
                <w:color w:val="auto"/>
                <w:kern w:val="2"/>
                <w:sz w:val="21"/>
                <w:szCs w:val="21"/>
              </w:rPr>
              <w:t>问。</w:t>
            </w:r>
          </w:p>
        </w:tc>
      </w:tr>
      <w:tr w14:paraId="23266BF2">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7BAA4AF8">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1.10.3</w:t>
            </w:r>
          </w:p>
        </w:tc>
        <w:tc>
          <w:tcPr>
            <w:tcW w:w="1968" w:type="dxa"/>
            <w:tcBorders>
              <w:top w:val="single" w:color="auto" w:sz="4" w:space="0"/>
              <w:left w:val="single" w:color="auto" w:sz="4" w:space="0"/>
              <w:bottom w:val="single" w:color="auto" w:sz="4" w:space="0"/>
              <w:right w:val="single" w:color="auto" w:sz="4" w:space="0"/>
            </w:tcBorders>
            <w:vAlign w:val="center"/>
          </w:tcPr>
          <w:p w14:paraId="495F1707">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采购人书面澄清的时间</w:t>
            </w:r>
          </w:p>
        </w:tc>
        <w:tc>
          <w:tcPr>
            <w:tcW w:w="7251" w:type="dxa"/>
            <w:tcBorders>
              <w:top w:val="single" w:color="auto" w:sz="4" w:space="0"/>
              <w:left w:val="single" w:color="auto" w:sz="4" w:space="0"/>
              <w:bottom w:val="single" w:color="auto" w:sz="4" w:space="0"/>
              <w:right w:val="single" w:color="auto" w:sz="4" w:space="0"/>
            </w:tcBorders>
            <w:vAlign w:val="center"/>
          </w:tcPr>
          <w:p w14:paraId="64201E12">
            <w:pPr>
              <w:spacing w:line="36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投标截止日期前1</w:t>
            </w:r>
            <w:r>
              <w:rPr>
                <w:rFonts w:hint="eastAsia" w:ascii="宋体" w:hAnsi="宋体" w:cs="宋体"/>
                <w:color w:val="auto"/>
                <w:szCs w:val="21"/>
                <w:lang w:val="en-US" w:eastAsia="zh-CN"/>
              </w:rPr>
              <w:t>0</w:t>
            </w:r>
            <w:r>
              <w:rPr>
                <w:rFonts w:hint="eastAsia" w:ascii="宋体" w:hAnsi="宋体" w:eastAsia="宋体" w:cs="宋体"/>
                <w:color w:val="auto"/>
                <w:szCs w:val="21"/>
                <w:lang w:val="en-US" w:eastAsia="zh-CN"/>
              </w:rPr>
              <w:t>日</w:t>
            </w:r>
          </w:p>
        </w:tc>
      </w:tr>
      <w:tr w14:paraId="1131DF34">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6E5DD9A4">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1.11</w:t>
            </w:r>
          </w:p>
        </w:tc>
        <w:tc>
          <w:tcPr>
            <w:tcW w:w="1968" w:type="dxa"/>
            <w:tcBorders>
              <w:top w:val="single" w:color="auto" w:sz="4" w:space="0"/>
              <w:left w:val="single" w:color="auto" w:sz="4" w:space="0"/>
              <w:bottom w:val="single" w:color="auto" w:sz="4" w:space="0"/>
              <w:right w:val="single" w:color="auto" w:sz="4" w:space="0"/>
            </w:tcBorders>
            <w:vAlign w:val="center"/>
          </w:tcPr>
          <w:p w14:paraId="479BB47A">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偏离</w:t>
            </w:r>
          </w:p>
        </w:tc>
        <w:tc>
          <w:tcPr>
            <w:tcW w:w="7251" w:type="dxa"/>
            <w:tcBorders>
              <w:top w:val="single" w:color="auto" w:sz="4" w:space="0"/>
              <w:left w:val="single" w:color="auto" w:sz="4" w:space="0"/>
              <w:bottom w:val="single" w:color="auto" w:sz="4" w:space="0"/>
              <w:right w:val="single" w:color="auto" w:sz="4" w:space="0"/>
            </w:tcBorders>
            <w:vAlign w:val="center"/>
          </w:tcPr>
          <w:p w14:paraId="7CE909A7">
            <w:pPr>
              <w:spacing w:line="36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不允许</w:t>
            </w:r>
          </w:p>
        </w:tc>
      </w:tr>
      <w:tr w14:paraId="4728D718">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7A705829">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w:t>
            </w:r>
          </w:p>
        </w:tc>
        <w:tc>
          <w:tcPr>
            <w:tcW w:w="1968" w:type="dxa"/>
            <w:tcBorders>
              <w:top w:val="single" w:color="auto" w:sz="4" w:space="0"/>
              <w:left w:val="single" w:color="auto" w:sz="4" w:space="0"/>
              <w:bottom w:val="single" w:color="auto" w:sz="4" w:space="0"/>
              <w:right w:val="single" w:color="auto" w:sz="4" w:space="0"/>
            </w:tcBorders>
            <w:vAlign w:val="center"/>
          </w:tcPr>
          <w:p w14:paraId="6582B104">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构成招标文件的其他材料</w:t>
            </w:r>
          </w:p>
        </w:tc>
        <w:tc>
          <w:tcPr>
            <w:tcW w:w="7251" w:type="dxa"/>
            <w:tcBorders>
              <w:top w:val="single" w:color="auto" w:sz="4" w:space="0"/>
              <w:left w:val="single" w:color="auto" w:sz="4" w:space="0"/>
              <w:bottom w:val="single" w:color="auto" w:sz="4" w:space="0"/>
              <w:right w:val="single" w:color="auto" w:sz="4" w:space="0"/>
            </w:tcBorders>
            <w:vAlign w:val="center"/>
          </w:tcPr>
          <w:p w14:paraId="77F011AE">
            <w:pPr>
              <w:spacing w:line="36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澄清文件（如有）</w:t>
            </w:r>
          </w:p>
        </w:tc>
      </w:tr>
      <w:tr w14:paraId="3010C0D4">
        <w:tblPrEx>
          <w:tblCellMar>
            <w:top w:w="0" w:type="dxa"/>
            <w:left w:w="108" w:type="dxa"/>
            <w:bottom w:w="0" w:type="dxa"/>
            <w:right w:w="108" w:type="dxa"/>
          </w:tblCellMar>
        </w:tblPrEx>
        <w:trPr>
          <w:trHeight w:val="416"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366F0AE6">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2.2.2</w:t>
            </w:r>
          </w:p>
        </w:tc>
        <w:tc>
          <w:tcPr>
            <w:tcW w:w="1968" w:type="dxa"/>
            <w:tcBorders>
              <w:top w:val="single" w:color="auto" w:sz="4" w:space="0"/>
              <w:left w:val="single" w:color="auto" w:sz="4" w:space="0"/>
              <w:bottom w:val="single" w:color="auto" w:sz="4" w:space="0"/>
              <w:right w:val="single" w:color="auto" w:sz="4" w:space="0"/>
            </w:tcBorders>
            <w:vAlign w:val="center"/>
          </w:tcPr>
          <w:p w14:paraId="64FEA91B">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投标截止时间</w:t>
            </w:r>
          </w:p>
        </w:tc>
        <w:tc>
          <w:tcPr>
            <w:tcW w:w="7251" w:type="dxa"/>
            <w:tcBorders>
              <w:top w:val="single" w:color="auto" w:sz="4" w:space="0"/>
              <w:left w:val="single" w:color="auto" w:sz="4" w:space="0"/>
              <w:bottom w:val="single" w:color="auto" w:sz="4" w:space="0"/>
              <w:right w:val="single" w:color="auto" w:sz="4" w:space="0"/>
            </w:tcBorders>
            <w:vAlign w:val="center"/>
          </w:tcPr>
          <w:p w14:paraId="01CFF67A">
            <w:pPr>
              <w:spacing w:line="36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zh-CN" w:eastAsia="zh-CN"/>
              </w:rPr>
              <w:t>202</w:t>
            </w:r>
            <w:r>
              <w:rPr>
                <w:rFonts w:hint="eastAsia" w:ascii="宋体" w:hAnsi="宋体" w:cs="宋体"/>
                <w:color w:val="auto"/>
                <w:szCs w:val="21"/>
                <w:lang w:val="en-US" w:eastAsia="zh-CN"/>
              </w:rPr>
              <w:t>5</w:t>
            </w:r>
            <w:r>
              <w:rPr>
                <w:rFonts w:hint="eastAsia" w:ascii="宋体" w:hAnsi="宋体" w:eastAsia="宋体" w:cs="宋体"/>
                <w:color w:val="auto"/>
                <w:szCs w:val="21"/>
                <w:lang w:val="zh-CN" w:eastAsia="zh-CN"/>
              </w:rPr>
              <w:t>年</w:t>
            </w:r>
            <w:r>
              <w:rPr>
                <w:rFonts w:hint="eastAsia" w:ascii="宋体" w:hAnsi="宋体" w:cs="宋体"/>
                <w:color w:val="auto"/>
                <w:szCs w:val="21"/>
                <w:lang w:val="en-US" w:eastAsia="zh-CN"/>
              </w:rPr>
              <w:t>07</w:t>
            </w:r>
            <w:r>
              <w:rPr>
                <w:rFonts w:hint="eastAsia" w:ascii="宋体" w:hAnsi="宋体" w:eastAsia="宋体" w:cs="宋体"/>
                <w:color w:val="auto"/>
                <w:szCs w:val="21"/>
                <w:lang w:val="zh-CN" w:eastAsia="zh-CN"/>
              </w:rPr>
              <w:t>月</w:t>
            </w:r>
            <w:r>
              <w:rPr>
                <w:rFonts w:hint="eastAsia" w:ascii="宋体" w:hAnsi="宋体" w:cs="宋体"/>
                <w:color w:val="auto"/>
                <w:szCs w:val="21"/>
                <w:lang w:val="en-US" w:eastAsia="zh-CN"/>
              </w:rPr>
              <w:t>28</w:t>
            </w:r>
            <w:r>
              <w:rPr>
                <w:rFonts w:hint="eastAsia" w:ascii="宋体" w:hAnsi="宋体" w:eastAsia="宋体" w:cs="宋体"/>
                <w:color w:val="auto"/>
                <w:szCs w:val="21"/>
                <w:lang w:val="zh-CN" w:eastAsia="zh-CN"/>
              </w:rPr>
              <w:t>日</w:t>
            </w:r>
            <w:r>
              <w:rPr>
                <w:rFonts w:hint="eastAsia" w:ascii="宋体" w:hAnsi="宋体" w:cs="宋体"/>
                <w:color w:val="auto"/>
                <w:szCs w:val="21"/>
                <w:lang w:val="en-US" w:eastAsia="zh-CN"/>
              </w:rPr>
              <w:t>09</w:t>
            </w:r>
            <w:r>
              <w:rPr>
                <w:rFonts w:hint="eastAsia" w:ascii="宋体" w:hAnsi="宋体" w:eastAsia="宋体" w:cs="宋体"/>
                <w:color w:val="auto"/>
                <w:szCs w:val="21"/>
                <w:lang w:val="zh-CN" w:eastAsia="zh-CN"/>
              </w:rPr>
              <w:t>点</w:t>
            </w:r>
            <w:r>
              <w:rPr>
                <w:rFonts w:hint="eastAsia" w:ascii="宋体" w:hAnsi="宋体" w:cs="宋体"/>
                <w:color w:val="auto"/>
                <w:szCs w:val="21"/>
                <w:lang w:val="en-US" w:eastAsia="zh-CN"/>
              </w:rPr>
              <w:t>00</w:t>
            </w:r>
            <w:r>
              <w:rPr>
                <w:rFonts w:hint="eastAsia" w:ascii="宋体" w:hAnsi="宋体" w:eastAsia="宋体" w:cs="宋体"/>
                <w:color w:val="auto"/>
                <w:szCs w:val="21"/>
                <w:lang w:val="zh-CN" w:eastAsia="zh-CN"/>
              </w:rPr>
              <w:t>分</w:t>
            </w:r>
          </w:p>
        </w:tc>
      </w:tr>
      <w:tr w14:paraId="2D5B123A">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06D76362">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2.2.3</w:t>
            </w:r>
          </w:p>
        </w:tc>
        <w:tc>
          <w:tcPr>
            <w:tcW w:w="1968" w:type="dxa"/>
            <w:tcBorders>
              <w:top w:val="single" w:color="auto" w:sz="4" w:space="0"/>
              <w:left w:val="single" w:color="auto" w:sz="4" w:space="0"/>
              <w:bottom w:val="single" w:color="auto" w:sz="4" w:space="0"/>
              <w:right w:val="single" w:color="auto" w:sz="4" w:space="0"/>
            </w:tcBorders>
            <w:vAlign w:val="center"/>
          </w:tcPr>
          <w:p w14:paraId="52D9B0D5">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投标人确认收到招标文件澄清的时间</w:t>
            </w:r>
          </w:p>
        </w:tc>
        <w:tc>
          <w:tcPr>
            <w:tcW w:w="7251" w:type="dxa"/>
            <w:tcBorders>
              <w:top w:val="single" w:color="auto" w:sz="4" w:space="0"/>
              <w:left w:val="single" w:color="auto" w:sz="4" w:space="0"/>
              <w:bottom w:val="single" w:color="auto" w:sz="4" w:space="0"/>
              <w:right w:val="single" w:color="auto" w:sz="4" w:space="0"/>
            </w:tcBorders>
            <w:vAlign w:val="center"/>
          </w:tcPr>
          <w:p w14:paraId="20726356">
            <w:pPr>
              <w:spacing w:line="36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在收到相应澄清文件后24小时内</w:t>
            </w:r>
          </w:p>
        </w:tc>
      </w:tr>
      <w:tr w14:paraId="28D3D766">
        <w:tblPrEx>
          <w:tblCellMar>
            <w:top w:w="0" w:type="dxa"/>
            <w:left w:w="108" w:type="dxa"/>
            <w:bottom w:w="0" w:type="dxa"/>
            <w:right w:w="108" w:type="dxa"/>
          </w:tblCellMar>
        </w:tblPrEx>
        <w:trPr>
          <w:trHeight w:val="463" w:hRule="atLeast"/>
          <w:jc w:val="center"/>
        </w:trPr>
        <w:tc>
          <w:tcPr>
            <w:tcW w:w="1060" w:type="dxa"/>
            <w:vMerge w:val="restart"/>
            <w:tcBorders>
              <w:top w:val="single" w:color="auto" w:sz="4" w:space="0"/>
              <w:left w:val="single" w:color="auto" w:sz="4" w:space="0"/>
              <w:right w:val="single" w:color="auto" w:sz="4" w:space="0"/>
            </w:tcBorders>
            <w:vAlign w:val="center"/>
          </w:tcPr>
          <w:p w14:paraId="41751393">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2.3.2</w:t>
            </w:r>
          </w:p>
        </w:tc>
        <w:tc>
          <w:tcPr>
            <w:tcW w:w="1968" w:type="dxa"/>
            <w:vMerge w:val="restart"/>
            <w:tcBorders>
              <w:top w:val="single" w:color="auto" w:sz="4" w:space="0"/>
              <w:left w:val="single" w:color="auto" w:sz="4" w:space="0"/>
              <w:right w:val="single" w:color="auto" w:sz="4" w:space="0"/>
            </w:tcBorders>
            <w:vAlign w:val="center"/>
          </w:tcPr>
          <w:p w14:paraId="35132A92">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投标人确认收到招标文件修改的时间</w:t>
            </w:r>
          </w:p>
        </w:tc>
        <w:tc>
          <w:tcPr>
            <w:tcW w:w="7251" w:type="dxa"/>
            <w:tcBorders>
              <w:top w:val="single" w:color="auto" w:sz="4" w:space="0"/>
              <w:left w:val="single" w:color="auto" w:sz="4" w:space="0"/>
              <w:bottom w:val="single" w:color="auto" w:sz="4" w:space="0"/>
              <w:right w:val="single" w:color="auto" w:sz="4" w:space="0"/>
            </w:tcBorders>
            <w:vAlign w:val="center"/>
          </w:tcPr>
          <w:p w14:paraId="006673CA">
            <w:pPr>
              <w:spacing w:line="36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在收到相应修改文件后24小时内</w:t>
            </w:r>
          </w:p>
        </w:tc>
      </w:tr>
      <w:tr w14:paraId="03663ACC">
        <w:tblPrEx>
          <w:tblCellMar>
            <w:top w:w="0" w:type="dxa"/>
            <w:left w:w="108" w:type="dxa"/>
            <w:bottom w:w="0" w:type="dxa"/>
            <w:right w:w="108" w:type="dxa"/>
          </w:tblCellMar>
        </w:tblPrEx>
        <w:trPr>
          <w:trHeight w:val="463" w:hRule="atLeast"/>
          <w:jc w:val="center"/>
        </w:trPr>
        <w:tc>
          <w:tcPr>
            <w:tcW w:w="1060" w:type="dxa"/>
            <w:vMerge w:val="continue"/>
            <w:tcBorders>
              <w:left w:val="single" w:color="auto" w:sz="4" w:space="0"/>
              <w:bottom w:val="single" w:color="auto" w:sz="4" w:space="0"/>
              <w:right w:val="single" w:color="auto" w:sz="4" w:space="0"/>
            </w:tcBorders>
            <w:vAlign w:val="center"/>
          </w:tcPr>
          <w:p w14:paraId="33C9B55B">
            <w:pPr>
              <w:spacing w:line="360" w:lineRule="exact"/>
              <w:jc w:val="left"/>
              <w:rPr>
                <w:color w:val="auto"/>
              </w:rPr>
            </w:pPr>
          </w:p>
        </w:tc>
        <w:tc>
          <w:tcPr>
            <w:tcW w:w="1968" w:type="dxa"/>
            <w:vMerge w:val="continue"/>
            <w:tcBorders>
              <w:left w:val="single" w:color="auto" w:sz="4" w:space="0"/>
              <w:bottom w:val="single" w:color="auto" w:sz="4" w:space="0"/>
              <w:right w:val="single" w:color="auto" w:sz="4" w:space="0"/>
            </w:tcBorders>
            <w:vAlign w:val="center"/>
          </w:tcPr>
          <w:p w14:paraId="306D0A80">
            <w:pPr>
              <w:spacing w:line="360" w:lineRule="exact"/>
              <w:jc w:val="left"/>
              <w:rPr>
                <w:color w:val="auto"/>
              </w:rPr>
            </w:pPr>
          </w:p>
        </w:tc>
        <w:tc>
          <w:tcPr>
            <w:tcW w:w="7251" w:type="dxa"/>
            <w:tcBorders>
              <w:top w:val="single" w:color="auto" w:sz="4" w:space="0"/>
              <w:left w:val="single" w:color="auto" w:sz="4" w:space="0"/>
              <w:bottom w:val="single" w:color="auto" w:sz="4" w:space="0"/>
              <w:right w:val="single" w:color="auto" w:sz="4" w:space="0"/>
            </w:tcBorders>
            <w:vAlign w:val="center"/>
          </w:tcPr>
          <w:p w14:paraId="3E117FA9">
            <w:pPr>
              <w:spacing w:line="360" w:lineRule="exact"/>
              <w:jc w:val="left"/>
              <w:rPr>
                <w:rFonts w:hint="eastAsia" w:ascii="宋体" w:hAnsi="宋体" w:eastAsia="宋体" w:cs="宋体"/>
                <w:color w:val="auto"/>
                <w:szCs w:val="21"/>
                <w:lang w:val="en-US" w:eastAsia="zh-CN"/>
              </w:rPr>
            </w:pPr>
            <w:r>
              <w:rPr>
                <w:rFonts w:hint="eastAsia" w:ascii="宋体" w:hAnsi="宋体" w:eastAsia="宋体" w:cs="宋体"/>
                <w:color w:val="auto"/>
                <w:kern w:val="2"/>
                <w:sz w:val="21"/>
                <w:szCs w:val="21"/>
              </w:rPr>
              <w:t>形式：有关本次采购项目的事项若存在变动或修改，敬请及时关注“政采云”网站发布的信息更正公告</w:t>
            </w:r>
            <w:r>
              <w:rPr>
                <w:rFonts w:hint="eastAsia" w:ascii="宋体" w:hAnsi="宋体" w:eastAsia="宋体" w:cs="宋体"/>
                <w:color w:val="auto"/>
                <w:kern w:val="2"/>
                <w:sz w:val="21"/>
                <w:szCs w:val="21"/>
                <w:lang w:eastAsia="zh-CN"/>
              </w:rPr>
              <w:t>或澄清文件</w:t>
            </w:r>
          </w:p>
        </w:tc>
      </w:tr>
      <w:tr w14:paraId="5FC4565E">
        <w:tblPrEx>
          <w:tblCellMar>
            <w:top w:w="0" w:type="dxa"/>
            <w:left w:w="108" w:type="dxa"/>
            <w:bottom w:w="0" w:type="dxa"/>
            <w:right w:w="108" w:type="dxa"/>
          </w:tblCellMar>
        </w:tblPrEx>
        <w:trPr>
          <w:trHeight w:val="626"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07AD8A8D">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w:t>
            </w:r>
          </w:p>
        </w:tc>
        <w:tc>
          <w:tcPr>
            <w:tcW w:w="1968" w:type="dxa"/>
            <w:tcBorders>
              <w:top w:val="single" w:color="auto" w:sz="4" w:space="0"/>
              <w:left w:val="single" w:color="auto" w:sz="4" w:space="0"/>
              <w:bottom w:val="single" w:color="auto" w:sz="4" w:space="0"/>
              <w:right w:val="single" w:color="auto" w:sz="4" w:space="0"/>
            </w:tcBorders>
            <w:vAlign w:val="center"/>
          </w:tcPr>
          <w:p w14:paraId="387EC316">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构成投标文件的其他材料</w:t>
            </w:r>
          </w:p>
        </w:tc>
        <w:tc>
          <w:tcPr>
            <w:tcW w:w="7251" w:type="dxa"/>
            <w:tcBorders>
              <w:top w:val="single" w:color="auto" w:sz="4" w:space="0"/>
              <w:left w:val="single" w:color="auto" w:sz="4" w:space="0"/>
              <w:bottom w:val="single" w:color="auto" w:sz="4" w:space="0"/>
              <w:right w:val="single" w:color="auto" w:sz="4" w:space="0"/>
            </w:tcBorders>
            <w:vAlign w:val="center"/>
          </w:tcPr>
          <w:p w14:paraId="7D22F4AF">
            <w:pPr>
              <w:spacing w:line="360" w:lineRule="exact"/>
              <w:jc w:val="left"/>
              <w:rPr>
                <w:rFonts w:hint="eastAsia" w:ascii="宋体" w:hAnsi="宋体" w:eastAsia="宋体" w:cs="宋体"/>
                <w:color w:val="auto"/>
                <w:szCs w:val="21"/>
                <w:lang w:val="en-US" w:eastAsia="zh-CN"/>
              </w:rPr>
            </w:pPr>
            <w:r>
              <w:rPr>
                <w:rFonts w:hint="eastAsia" w:ascii="宋体" w:hAnsi="宋体" w:eastAsia="宋体" w:cs="宋体"/>
                <w:color w:val="auto"/>
                <w:kern w:val="2"/>
                <w:sz w:val="21"/>
                <w:szCs w:val="21"/>
                <w:lang w:val="en-US" w:eastAsia="zh-CN"/>
              </w:rPr>
              <w:t>无</w:t>
            </w:r>
          </w:p>
        </w:tc>
      </w:tr>
      <w:tr w14:paraId="5EFD15DF">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542794C5">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3.3.1</w:t>
            </w:r>
          </w:p>
        </w:tc>
        <w:tc>
          <w:tcPr>
            <w:tcW w:w="1968" w:type="dxa"/>
            <w:tcBorders>
              <w:top w:val="single" w:color="auto" w:sz="4" w:space="0"/>
              <w:left w:val="single" w:color="auto" w:sz="4" w:space="0"/>
              <w:bottom w:val="single" w:color="auto" w:sz="4" w:space="0"/>
              <w:right w:val="single" w:color="auto" w:sz="4" w:space="0"/>
            </w:tcBorders>
            <w:vAlign w:val="center"/>
          </w:tcPr>
          <w:p w14:paraId="2CB5F6F9">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投标有效期</w:t>
            </w:r>
          </w:p>
        </w:tc>
        <w:tc>
          <w:tcPr>
            <w:tcW w:w="7251" w:type="dxa"/>
            <w:tcBorders>
              <w:top w:val="single" w:color="auto" w:sz="4" w:space="0"/>
              <w:left w:val="single" w:color="auto" w:sz="4" w:space="0"/>
              <w:bottom w:val="single" w:color="auto" w:sz="4" w:space="0"/>
              <w:right w:val="single" w:color="auto" w:sz="4" w:space="0"/>
            </w:tcBorders>
            <w:vAlign w:val="center"/>
          </w:tcPr>
          <w:p w14:paraId="5DACEF4B">
            <w:pPr>
              <w:spacing w:line="36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投标截止之日起90日历天</w:t>
            </w:r>
          </w:p>
        </w:tc>
      </w:tr>
      <w:tr w14:paraId="1F5D5999">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48D0296D">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3.4.1</w:t>
            </w:r>
          </w:p>
        </w:tc>
        <w:tc>
          <w:tcPr>
            <w:tcW w:w="1968" w:type="dxa"/>
            <w:tcBorders>
              <w:top w:val="single" w:color="auto" w:sz="4" w:space="0"/>
              <w:left w:val="single" w:color="auto" w:sz="4" w:space="0"/>
              <w:bottom w:val="single" w:color="auto" w:sz="4" w:space="0"/>
              <w:right w:val="single" w:color="auto" w:sz="4" w:space="0"/>
            </w:tcBorders>
            <w:vAlign w:val="center"/>
          </w:tcPr>
          <w:p w14:paraId="10FFF739">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投标保证金</w:t>
            </w:r>
          </w:p>
        </w:tc>
        <w:tc>
          <w:tcPr>
            <w:tcW w:w="7251" w:type="dxa"/>
            <w:tcBorders>
              <w:top w:val="single" w:color="auto" w:sz="4" w:space="0"/>
              <w:left w:val="single" w:color="auto" w:sz="4" w:space="0"/>
              <w:bottom w:val="single" w:color="auto" w:sz="4" w:space="0"/>
              <w:right w:val="single" w:color="auto" w:sz="4" w:space="0"/>
            </w:tcBorders>
            <w:vAlign w:val="center"/>
          </w:tcPr>
          <w:p w14:paraId="6A86ED0C">
            <w:pPr>
              <w:spacing w:line="36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投标保证金的金额：</w:t>
            </w:r>
            <w:r>
              <w:rPr>
                <w:rFonts w:hint="eastAsia" w:ascii="宋体" w:hAnsi="宋体" w:cs="宋体"/>
                <w:color w:val="auto"/>
                <w:szCs w:val="21"/>
                <w:highlight w:val="none"/>
                <w:lang w:val="en-US" w:eastAsia="zh-CN"/>
              </w:rPr>
              <w:t>16000</w:t>
            </w:r>
            <w:r>
              <w:rPr>
                <w:rFonts w:hint="eastAsia" w:ascii="宋体" w:hAnsi="宋体" w:eastAsia="宋体" w:cs="宋体"/>
                <w:color w:val="auto"/>
                <w:szCs w:val="21"/>
                <w:highlight w:val="none"/>
                <w:lang w:val="en-US" w:eastAsia="zh-CN"/>
              </w:rPr>
              <w:t>元</w:t>
            </w:r>
            <w:r>
              <w:rPr>
                <w:rFonts w:hint="eastAsia" w:ascii="宋体" w:hAnsi="宋体" w:cs="宋体"/>
                <w:color w:val="auto"/>
                <w:szCs w:val="21"/>
                <w:highlight w:val="none"/>
                <w:lang w:val="en-US" w:eastAsia="zh-CN"/>
              </w:rPr>
              <w:t>；</w:t>
            </w:r>
          </w:p>
          <w:p w14:paraId="378ED82F">
            <w:pPr>
              <w:spacing w:line="36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投标保证金的形式：基本账户转账形式，转账票据</w:t>
            </w:r>
            <w:r>
              <w:rPr>
                <w:rFonts w:hint="eastAsia" w:ascii="宋体" w:hAnsi="宋体" w:cs="宋体"/>
                <w:color w:val="auto"/>
                <w:szCs w:val="21"/>
                <w:highlight w:val="none"/>
                <w:lang w:val="en-US" w:eastAsia="zh-CN"/>
              </w:rPr>
              <w:t>复印件附到投标文件相应位置</w:t>
            </w:r>
            <w:r>
              <w:rPr>
                <w:rFonts w:hint="eastAsia" w:ascii="宋体" w:hAnsi="宋体" w:eastAsia="宋体" w:cs="宋体"/>
                <w:color w:val="auto"/>
                <w:szCs w:val="21"/>
                <w:highlight w:val="none"/>
                <w:lang w:val="en-US" w:eastAsia="zh-CN"/>
              </w:rPr>
              <w:t>，否则视为无效投标。</w:t>
            </w:r>
          </w:p>
          <w:p w14:paraId="1988548A">
            <w:pPr>
              <w:spacing w:line="36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账   号:8935991738000001</w:t>
            </w:r>
          </w:p>
          <w:p w14:paraId="5435B7BB">
            <w:pPr>
              <w:spacing w:line="36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开 户 行:吉林银行股份有限公司四平师大西街支行</w:t>
            </w:r>
          </w:p>
          <w:p w14:paraId="10C85748">
            <w:pPr>
              <w:spacing w:line="36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户    名：吉林省奥博项目管理有限公司  </w:t>
            </w:r>
          </w:p>
          <w:p w14:paraId="037D0DB1">
            <w:pPr>
              <w:spacing w:line="36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highlight w:val="none"/>
                <w:lang w:val="en-US" w:eastAsia="zh-CN"/>
              </w:rPr>
              <w:t>※注：投标保证金应于202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年</w:t>
            </w:r>
            <w:r>
              <w:rPr>
                <w:rFonts w:hint="eastAsia" w:ascii="宋体" w:hAnsi="宋体" w:cs="宋体"/>
                <w:color w:val="auto"/>
                <w:szCs w:val="21"/>
                <w:highlight w:val="none"/>
                <w:lang w:val="en-US" w:eastAsia="zh-CN"/>
              </w:rPr>
              <w:t>07</w:t>
            </w:r>
            <w:r>
              <w:rPr>
                <w:rFonts w:hint="eastAsia" w:ascii="宋体" w:hAnsi="宋体" w:eastAsia="宋体" w:cs="宋体"/>
                <w:color w:val="auto"/>
                <w:szCs w:val="21"/>
                <w:highlight w:val="none"/>
                <w:lang w:val="en-US" w:eastAsia="zh-CN"/>
              </w:rPr>
              <w:t>月</w:t>
            </w:r>
            <w:r>
              <w:rPr>
                <w:rFonts w:hint="eastAsia" w:ascii="宋体" w:hAnsi="宋体" w:cs="宋体"/>
                <w:color w:val="auto"/>
                <w:szCs w:val="21"/>
                <w:highlight w:val="none"/>
                <w:lang w:val="en-US" w:eastAsia="zh-CN"/>
              </w:rPr>
              <w:t>28</w:t>
            </w:r>
            <w:r>
              <w:rPr>
                <w:rFonts w:hint="eastAsia" w:ascii="宋体" w:hAnsi="宋体" w:eastAsia="宋体" w:cs="宋体"/>
                <w:color w:val="auto"/>
                <w:szCs w:val="21"/>
                <w:highlight w:val="none"/>
                <w:lang w:val="en-US" w:eastAsia="zh-CN"/>
              </w:rPr>
              <w:t>日</w:t>
            </w:r>
            <w:r>
              <w:rPr>
                <w:rFonts w:hint="eastAsia" w:ascii="宋体" w:hAnsi="宋体" w:cs="宋体"/>
                <w:color w:val="auto"/>
                <w:szCs w:val="21"/>
                <w:highlight w:val="none"/>
                <w:lang w:val="en-US" w:eastAsia="zh-CN"/>
              </w:rPr>
              <w:t>09</w:t>
            </w:r>
            <w:r>
              <w:rPr>
                <w:rFonts w:hint="eastAsia" w:ascii="宋体" w:hAnsi="宋体" w:eastAsia="宋体" w:cs="宋体"/>
                <w:color w:val="auto"/>
                <w:szCs w:val="21"/>
                <w:highlight w:val="none"/>
                <w:lang w:val="en-US" w:eastAsia="zh-CN"/>
              </w:rPr>
              <w:t>时</w:t>
            </w:r>
            <w:r>
              <w:rPr>
                <w:rFonts w:hint="eastAsia" w:ascii="宋体" w:hAnsi="宋体" w:cs="宋体"/>
                <w:color w:val="auto"/>
                <w:szCs w:val="21"/>
                <w:highlight w:val="none"/>
                <w:lang w:val="en-US" w:eastAsia="zh-CN"/>
              </w:rPr>
              <w:t>00</w:t>
            </w:r>
            <w:r>
              <w:rPr>
                <w:rFonts w:hint="eastAsia" w:ascii="宋体" w:hAnsi="宋体" w:eastAsia="宋体" w:cs="宋体"/>
                <w:color w:val="auto"/>
                <w:szCs w:val="21"/>
                <w:highlight w:val="none"/>
                <w:lang w:val="en-US" w:eastAsia="zh-CN"/>
              </w:rPr>
              <w:t>分前完成缴纳，截止时间前未到账的</w:t>
            </w:r>
            <w:r>
              <w:rPr>
                <w:rFonts w:hint="eastAsia" w:ascii="宋体" w:hAnsi="宋体" w:cs="宋体"/>
                <w:color w:val="auto"/>
                <w:szCs w:val="21"/>
                <w:highlight w:val="none"/>
                <w:lang w:val="en-US" w:eastAsia="zh-CN"/>
              </w:rPr>
              <w:t>投标人</w:t>
            </w:r>
            <w:r>
              <w:rPr>
                <w:rFonts w:hint="eastAsia" w:ascii="宋体" w:hAnsi="宋体" w:eastAsia="宋体" w:cs="宋体"/>
                <w:color w:val="auto"/>
                <w:szCs w:val="21"/>
                <w:highlight w:val="none"/>
                <w:lang w:val="en-US" w:eastAsia="zh-CN"/>
              </w:rPr>
              <w:t>视为未缴纳投标保证金。</w:t>
            </w:r>
          </w:p>
        </w:tc>
      </w:tr>
      <w:tr w14:paraId="34E43572">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361BF5FB">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3.5.3</w:t>
            </w:r>
          </w:p>
        </w:tc>
        <w:tc>
          <w:tcPr>
            <w:tcW w:w="1968" w:type="dxa"/>
            <w:tcBorders>
              <w:top w:val="single" w:color="auto" w:sz="4" w:space="0"/>
              <w:left w:val="single" w:color="auto" w:sz="4" w:space="0"/>
              <w:bottom w:val="single" w:color="auto" w:sz="4" w:space="0"/>
              <w:right w:val="single" w:color="auto" w:sz="4" w:space="0"/>
            </w:tcBorders>
            <w:vAlign w:val="center"/>
          </w:tcPr>
          <w:p w14:paraId="40361640">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企业近年完成的类似项目的年份要求</w:t>
            </w:r>
          </w:p>
        </w:tc>
        <w:tc>
          <w:tcPr>
            <w:tcW w:w="7251" w:type="dxa"/>
            <w:tcBorders>
              <w:top w:val="single" w:color="auto" w:sz="4" w:space="0"/>
              <w:left w:val="single" w:color="auto" w:sz="4" w:space="0"/>
              <w:bottom w:val="single" w:color="auto" w:sz="4" w:space="0"/>
              <w:right w:val="single" w:color="auto" w:sz="4" w:space="0"/>
            </w:tcBorders>
            <w:vAlign w:val="center"/>
          </w:tcPr>
          <w:p w14:paraId="470D52D3">
            <w:pPr>
              <w:spacing w:line="36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近</w:t>
            </w:r>
            <w:r>
              <w:rPr>
                <w:rFonts w:hint="eastAsia" w:ascii="宋体" w:hAnsi="宋体" w:cs="宋体"/>
                <w:color w:val="auto"/>
                <w:szCs w:val="21"/>
                <w:lang w:val="en-US" w:eastAsia="zh-CN"/>
              </w:rPr>
              <w:t>三</w:t>
            </w:r>
            <w:r>
              <w:rPr>
                <w:rFonts w:hint="eastAsia" w:ascii="宋体" w:hAnsi="宋体" w:eastAsia="宋体" w:cs="宋体"/>
                <w:color w:val="auto"/>
                <w:szCs w:val="21"/>
                <w:lang w:val="en-US" w:eastAsia="zh-CN"/>
              </w:rPr>
              <w:t>年，指 202</w:t>
            </w:r>
            <w:r>
              <w:rPr>
                <w:rFonts w:hint="eastAsia" w:ascii="宋体" w:hAnsi="宋体" w:cs="宋体"/>
                <w:color w:val="auto"/>
                <w:szCs w:val="21"/>
                <w:lang w:val="en-US" w:eastAsia="zh-CN"/>
              </w:rPr>
              <w:t>2</w:t>
            </w:r>
            <w:r>
              <w:rPr>
                <w:rFonts w:hint="eastAsia" w:ascii="宋体" w:hAnsi="宋体" w:eastAsia="宋体" w:cs="宋体"/>
                <w:color w:val="auto"/>
                <w:szCs w:val="21"/>
                <w:lang w:val="en-US" w:eastAsia="zh-CN"/>
              </w:rPr>
              <w:t>年</w:t>
            </w:r>
            <w:r>
              <w:rPr>
                <w:rFonts w:hint="eastAsia" w:ascii="宋体" w:hAnsi="宋体" w:cs="宋体"/>
                <w:color w:val="auto"/>
                <w:szCs w:val="21"/>
                <w:lang w:val="en-US" w:eastAsia="zh-CN"/>
              </w:rPr>
              <w:t>-2024年。</w:t>
            </w:r>
          </w:p>
        </w:tc>
      </w:tr>
      <w:tr w14:paraId="375D31B4">
        <w:tblPrEx>
          <w:tblCellMar>
            <w:top w:w="0" w:type="dxa"/>
            <w:left w:w="108" w:type="dxa"/>
            <w:bottom w:w="0" w:type="dxa"/>
            <w:right w:w="108" w:type="dxa"/>
          </w:tblCellMar>
        </w:tblPrEx>
        <w:trPr>
          <w:trHeight w:val="926"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2AE319E2">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5.1</w:t>
            </w:r>
          </w:p>
        </w:tc>
        <w:tc>
          <w:tcPr>
            <w:tcW w:w="1968" w:type="dxa"/>
            <w:tcBorders>
              <w:top w:val="single" w:color="auto" w:sz="4" w:space="0"/>
              <w:left w:val="single" w:color="auto" w:sz="4" w:space="0"/>
              <w:bottom w:val="single" w:color="auto" w:sz="4" w:space="0"/>
              <w:right w:val="single" w:color="auto" w:sz="4" w:space="0"/>
            </w:tcBorders>
            <w:vAlign w:val="center"/>
          </w:tcPr>
          <w:p w14:paraId="2C1E4772">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开标时间和地点</w:t>
            </w:r>
          </w:p>
        </w:tc>
        <w:tc>
          <w:tcPr>
            <w:tcW w:w="7251" w:type="dxa"/>
            <w:tcBorders>
              <w:top w:val="single" w:color="auto" w:sz="4" w:space="0"/>
              <w:left w:val="single" w:color="auto" w:sz="4" w:space="0"/>
              <w:bottom w:val="single" w:color="auto" w:sz="4" w:space="0"/>
              <w:right w:val="single" w:color="auto" w:sz="4" w:space="0"/>
            </w:tcBorders>
            <w:vAlign w:val="center"/>
          </w:tcPr>
          <w:p w14:paraId="13B187F0">
            <w:pPr>
              <w:spacing w:line="360" w:lineRule="exact"/>
              <w:jc w:val="left"/>
              <w:rPr>
                <w:rFonts w:hint="eastAsia"/>
                <w:color w:val="auto"/>
                <w:highlight w:val="none"/>
                <w:lang w:val="zh-CN" w:eastAsia="zh-CN"/>
              </w:rPr>
            </w:pPr>
            <w:r>
              <w:rPr>
                <w:rFonts w:hint="eastAsia"/>
                <w:color w:val="auto"/>
                <w:highlight w:val="none"/>
                <w:lang w:val="zh-CN" w:eastAsia="zh-CN"/>
              </w:rPr>
              <w:t>开标</w:t>
            </w:r>
            <w:r>
              <w:rPr>
                <w:rFonts w:hint="eastAsia" w:ascii="宋体" w:hAnsi="宋体" w:eastAsia="宋体" w:cs="宋体"/>
                <w:color w:val="auto"/>
                <w:szCs w:val="21"/>
                <w:highlight w:val="none"/>
                <w:lang w:val="zh-CN" w:eastAsia="zh-CN"/>
              </w:rPr>
              <w:t>时间：202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zh-CN" w:eastAsia="zh-CN"/>
              </w:rPr>
              <w:t>年</w:t>
            </w:r>
            <w:r>
              <w:rPr>
                <w:rFonts w:hint="eastAsia" w:ascii="宋体" w:hAnsi="宋体" w:cs="宋体"/>
                <w:color w:val="auto"/>
                <w:szCs w:val="21"/>
                <w:highlight w:val="none"/>
                <w:lang w:val="en-US" w:eastAsia="zh-CN"/>
              </w:rPr>
              <w:t>07</w:t>
            </w:r>
            <w:r>
              <w:rPr>
                <w:rFonts w:hint="eastAsia" w:ascii="宋体" w:hAnsi="宋体" w:eastAsia="宋体" w:cs="宋体"/>
                <w:color w:val="auto"/>
                <w:szCs w:val="21"/>
                <w:highlight w:val="none"/>
                <w:lang w:val="zh-CN" w:eastAsia="zh-CN"/>
              </w:rPr>
              <w:t>月</w:t>
            </w:r>
            <w:r>
              <w:rPr>
                <w:rFonts w:hint="eastAsia" w:ascii="宋体" w:hAnsi="宋体" w:cs="宋体"/>
                <w:color w:val="auto"/>
                <w:szCs w:val="21"/>
                <w:highlight w:val="none"/>
                <w:lang w:val="en-US" w:eastAsia="zh-CN"/>
              </w:rPr>
              <w:t>28</w:t>
            </w:r>
            <w:r>
              <w:rPr>
                <w:rFonts w:hint="eastAsia" w:ascii="宋体" w:hAnsi="宋体" w:eastAsia="宋体" w:cs="宋体"/>
                <w:color w:val="auto"/>
                <w:szCs w:val="21"/>
                <w:highlight w:val="none"/>
                <w:lang w:val="zh-CN" w:eastAsia="zh-CN"/>
              </w:rPr>
              <w:t>日</w:t>
            </w:r>
            <w:r>
              <w:rPr>
                <w:rFonts w:hint="eastAsia" w:ascii="宋体" w:hAnsi="宋体" w:cs="宋体"/>
                <w:color w:val="auto"/>
                <w:szCs w:val="21"/>
                <w:highlight w:val="none"/>
                <w:lang w:val="en-US" w:eastAsia="zh-CN"/>
              </w:rPr>
              <w:t>09</w:t>
            </w:r>
            <w:r>
              <w:rPr>
                <w:rFonts w:hint="eastAsia" w:ascii="宋体" w:hAnsi="宋体" w:eastAsia="宋体" w:cs="宋体"/>
                <w:color w:val="auto"/>
                <w:szCs w:val="21"/>
                <w:highlight w:val="none"/>
                <w:lang w:val="zh-CN" w:eastAsia="zh-CN"/>
              </w:rPr>
              <w:t>点</w:t>
            </w:r>
            <w:r>
              <w:rPr>
                <w:rFonts w:hint="eastAsia" w:ascii="宋体" w:hAnsi="宋体" w:cs="宋体"/>
                <w:color w:val="auto"/>
                <w:szCs w:val="21"/>
                <w:highlight w:val="none"/>
                <w:lang w:val="en-US" w:eastAsia="zh-CN"/>
              </w:rPr>
              <w:t>00</w:t>
            </w:r>
            <w:r>
              <w:rPr>
                <w:rFonts w:hint="eastAsia" w:ascii="宋体" w:hAnsi="宋体" w:eastAsia="宋体" w:cs="宋体"/>
                <w:color w:val="auto"/>
                <w:szCs w:val="21"/>
                <w:highlight w:val="none"/>
                <w:lang w:val="zh-CN" w:eastAsia="zh-CN"/>
              </w:rPr>
              <w:t>分</w:t>
            </w:r>
          </w:p>
          <w:p w14:paraId="28EFD4C7">
            <w:pPr>
              <w:spacing w:line="360" w:lineRule="exact"/>
              <w:jc w:val="left"/>
              <w:rPr>
                <w:rFonts w:hint="eastAsia"/>
                <w:color w:val="auto"/>
                <w:highlight w:val="none"/>
                <w:lang w:val="en-US" w:eastAsia="zh-CN"/>
              </w:rPr>
            </w:pPr>
            <w:r>
              <w:rPr>
                <w:rFonts w:hint="eastAsia"/>
                <w:color w:val="auto"/>
                <w:highlight w:val="none"/>
                <w:lang w:val="zh-CN" w:eastAsia="zh-CN"/>
              </w:rPr>
              <w:t>开标地点：吉林省四平市铁西区四平市公共资源交易中心（四平市铁西区北建平街1号）</w:t>
            </w:r>
          </w:p>
          <w:p w14:paraId="2F5A9FE0">
            <w:pPr>
              <w:pStyle w:val="53"/>
              <w:rPr>
                <w:rFonts w:hint="eastAsia"/>
                <w:color w:val="auto"/>
                <w:kern w:val="2"/>
                <w:lang w:val="zh-CN" w:eastAsia="zh-CN"/>
              </w:rPr>
            </w:pPr>
            <w:r>
              <w:rPr>
                <w:rFonts w:hint="eastAsia" w:ascii="Times New Roman" w:hAnsi="Times New Roman" w:eastAsia="宋体" w:cs="Times New Roman"/>
                <w:b/>
                <w:bCs/>
                <w:color w:val="auto"/>
                <w:kern w:val="2"/>
                <w:sz w:val="21"/>
                <w:szCs w:val="24"/>
                <w:highlight w:val="none"/>
                <w:lang w:val="en-US" w:eastAsia="zh-CN" w:bidi="ar-SA"/>
              </w:rPr>
              <w:t>开标方式：本项目开标采用腾讯会议直播形式进行远程解密开标，在递交投标文件截止时间前加入腾讯会议（腾讯会议：290-196-632 ），进入视频会议人员应改名为“投标人”。投标人持投标单位企业CA锁登录，进入“远程开标解密”菜单，按照开标会议主持人的指令，选择对应的项目的投标文件进行远程解密（开标前及开评标系统公布投标人名单前，不要提前进行远程解密）。因投标人自身原因未能按时完成解密的，视为逾期未提交投标文件，其投标无效</w:t>
            </w:r>
            <w:r>
              <w:rPr>
                <w:rFonts w:hint="eastAsia" w:ascii="Times New Roman" w:cs="Times New Roman"/>
                <w:b/>
                <w:bCs/>
                <w:color w:val="auto"/>
                <w:kern w:val="2"/>
                <w:sz w:val="21"/>
                <w:szCs w:val="24"/>
                <w:highlight w:val="none"/>
                <w:lang w:val="en-US" w:eastAsia="zh-CN" w:bidi="ar-SA"/>
              </w:rPr>
              <w:t>。</w:t>
            </w:r>
          </w:p>
        </w:tc>
      </w:tr>
      <w:tr w14:paraId="22A4CE86">
        <w:tblPrEx>
          <w:tblCellMar>
            <w:top w:w="0" w:type="dxa"/>
            <w:left w:w="108" w:type="dxa"/>
            <w:bottom w:w="0" w:type="dxa"/>
            <w:right w:w="108" w:type="dxa"/>
          </w:tblCellMar>
        </w:tblPrEx>
        <w:trPr>
          <w:trHeight w:val="621"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267C146B">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6.1.1</w:t>
            </w:r>
          </w:p>
        </w:tc>
        <w:tc>
          <w:tcPr>
            <w:tcW w:w="1968" w:type="dxa"/>
            <w:tcBorders>
              <w:top w:val="single" w:color="auto" w:sz="4" w:space="0"/>
              <w:left w:val="single" w:color="auto" w:sz="4" w:space="0"/>
              <w:bottom w:val="single" w:color="auto" w:sz="4" w:space="0"/>
              <w:right w:val="single" w:color="auto" w:sz="4" w:space="0"/>
            </w:tcBorders>
            <w:vAlign w:val="center"/>
          </w:tcPr>
          <w:p w14:paraId="379893F1">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评标委员会的组建</w:t>
            </w:r>
          </w:p>
        </w:tc>
        <w:tc>
          <w:tcPr>
            <w:tcW w:w="7251" w:type="dxa"/>
            <w:tcBorders>
              <w:top w:val="single" w:color="auto" w:sz="4" w:space="0"/>
              <w:left w:val="single" w:color="auto" w:sz="4" w:space="0"/>
              <w:bottom w:val="single" w:color="auto" w:sz="4" w:space="0"/>
              <w:right w:val="single" w:color="auto" w:sz="4" w:space="0"/>
            </w:tcBorders>
            <w:vAlign w:val="center"/>
          </w:tcPr>
          <w:p w14:paraId="78C49DEB">
            <w:pPr>
              <w:spacing w:line="360" w:lineRule="exact"/>
              <w:jc w:val="left"/>
              <w:rPr>
                <w:rFonts w:hint="eastAsia" w:ascii="宋体" w:hAnsi="宋体" w:eastAsia="宋体" w:cs="宋体"/>
                <w:color w:val="auto"/>
                <w:szCs w:val="21"/>
                <w:lang w:val="zh-CN" w:eastAsia="zh-CN"/>
              </w:rPr>
            </w:pPr>
            <w:r>
              <w:rPr>
                <w:rFonts w:hint="eastAsia" w:ascii="宋体" w:hAnsi="宋体" w:eastAsia="宋体" w:cs="宋体"/>
                <w:color w:val="auto"/>
                <w:szCs w:val="21"/>
                <w:lang w:val="zh-CN" w:eastAsia="zh-CN"/>
              </w:rPr>
              <w:t>评标委员会构成：社会专家</w:t>
            </w:r>
            <w:r>
              <w:rPr>
                <w:rFonts w:hint="eastAsia" w:ascii="宋体" w:hAnsi="宋体" w:cs="宋体"/>
                <w:color w:val="auto"/>
                <w:szCs w:val="21"/>
                <w:lang w:val="en-US" w:eastAsia="zh-CN"/>
              </w:rPr>
              <w:t>5</w:t>
            </w:r>
            <w:r>
              <w:rPr>
                <w:rFonts w:hint="eastAsia" w:ascii="宋体" w:hAnsi="宋体" w:eastAsia="宋体" w:cs="宋体"/>
                <w:color w:val="auto"/>
                <w:szCs w:val="21"/>
                <w:lang w:val="zh-CN" w:eastAsia="zh-CN"/>
              </w:rPr>
              <w:t>人。</w:t>
            </w:r>
          </w:p>
          <w:p w14:paraId="773A512D">
            <w:pPr>
              <w:spacing w:line="360" w:lineRule="exact"/>
              <w:jc w:val="left"/>
              <w:rPr>
                <w:rFonts w:hint="eastAsia" w:ascii="宋体" w:hAnsi="宋体" w:eastAsia="宋体" w:cs="宋体"/>
                <w:color w:val="auto"/>
                <w:szCs w:val="21"/>
                <w:lang w:val="zh-CN" w:eastAsia="zh-CN"/>
              </w:rPr>
            </w:pPr>
            <w:r>
              <w:rPr>
                <w:rFonts w:hint="eastAsia" w:ascii="宋体" w:hAnsi="宋体" w:eastAsia="宋体" w:cs="宋体"/>
                <w:color w:val="auto"/>
                <w:szCs w:val="21"/>
                <w:lang w:val="zh-CN" w:eastAsia="zh-CN"/>
              </w:rPr>
              <w:t>评标专家确定方式：从依法设立的综合评标专家库中随机抽取。</w:t>
            </w:r>
          </w:p>
        </w:tc>
      </w:tr>
      <w:tr w14:paraId="351750C6">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069ED8D6">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7.1</w:t>
            </w:r>
          </w:p>
        </w:tc>
        <w:tc>
          <w:tcPr>
            <w:tcW w:w="1968" w:type="dxa"/>
            <w:tcBorders>
              <w:top w:val="single" w:color="auto" w:sz="4" w:space="0"/>
              <w:left w:val="single" w:color="auto" w:sz="4" w:space="0"/>
              <w:bottom w:val="single" w:color="auto" w:sz="4" w:space="0"/>
              <w:right w:val="single" w:color="auto" w:sz="4" w:space="0"/>
            </w:tcBorders>
            <w:vAlign w:val="center"/>
          </w:tcPr>
          <w:p w14:paraId="0A48E778">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是否授权评标委员会确定中标人</w:t>
            </w:r>
          </w:p>
        </w:tc>
        <w:tc>
          <w:tcPr>
            <w:tcW w:w="7251" w:type="dxa"/>
            <w:tcBorders>
              <w:top w:val="single" w:color="auto" w:sz="4" w:space="0"/>
              <w:left w:val="single" w:color="auto" w:sz="4" w:space="0"/>
              <w:bottom w:val="single" w:color="auto" w:sz="4" w:space="0"/>
              <w:right w:val="single" w:color="auto" w:sz="4" w:space="0"/>
            </w:tcBorders>
            <w:vAlign w:val="center"/>
          </w:tcPr>
          <w:p w14:paraId="713B91A3">
            <w:pPr>
              <w:spacing w:line="360" w:lineRule="exact"/>
              <w:jc w:val="left"/>
              <w:rPr>
                <w:rFonts w:hint="eastAsia" w:ascii="宋体" w:hAnsi="宋体" w:eastAsia="宋体" w:cs="宋体"/>
                <w:color w:val="auto"/>
                <w:szCs w:val="21"/>
                <w:lang w:val="zh-CN" w:eastAsia="zh-CN"/>
              </w:rPr>
            </w:pPr>
            <w:r>
              <w:rPr>
                <w:rFonts w:hint="eastAsia" w:ascii="宋体" w:hAnsi="宋体" w:eastAsia="宋体" w:cs="宋体"/>
                <w:color w:val="auto"/>
                <w:szCs w:val="21"/>
                <w:lang w:val="zh-CN" w:eastAsia="zh-CN"/>
              </w:rPr>
              <w:t>否，推荐的中标候选人数：</w:t>
            </w:r>
            <w:r>
              <w:rPr>
                <w:rFonts w:hint="eastAsia" w:ascii="宋体" w:hAnsi="宋体" w:cs="宋体"/>
                <w:color w:val="auto"/>
                <w:szCs w:val="21"/>
                <w:lang w:val="en-US" w:eastAsia="zh-CN"/>
              </w:rPr>
              <w:t>1-</w:t>
            </w:r>
            <w:r>
              <w:rPr>
                <w:rFonts w:hint="eastAsia" w:ascii="宋体" w:hAnsi="宋体" w:eastAsia="宋体" w:cs="宋体"/>
                <w:color w:val="auto"/>
                <w:szCs w:val="21"/>
                <w:lang w:val="zh-CN" w:eastAsia="zh-CN"/>
              </w:rPr>
              <w:t>3名</w:t>
            </w:r>
          </w:p>
        </w:tc>
      </w:tr>
      <w:tr w14:paraId="02BE1CA3">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30BE5E2E">
            <w:pPr>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7.2</w:t>
            </w:r>
          </w:p>
        </w:tc>
        <w:tc>
          <w:tcPr>
            <w:tcW w:w="1968" w:type="dxa"/>
            <w:tcBorders>
              <w:top w:val="single" w:color="auto" w:sz="4" w:space="0"/>
              <w:left w:val="single" w:color="auto" w:sz="4" w:space="0"/>
              <w:bottom w:val="single" w:color="auto" w:sz="4" w:space="0"/>
              <w:right w:val="single" w:color="auto" w:sz="4" w:space="0"/>
            </w:tcBorders>
            <w:vAlign w:val="center"/>
          </w:tcPr>
          <w:p w14:paraId="19CF475A">
            <w:pPr>
              <w:autoSpaceDE w:val="0"/>
              <w:autoSpaceDN w:val="0"/>
              <w:adjustRightInd w:val="0"/>
              <w:spacing w:line="400" w:lineRule="exact"/>
              <w:jc w:val="center"/>
              <w:rPr>
                <w:rFonts w:hint="eastAsia" w:ascii="宋体" w:hAnsi="宋体" w:eastAsia="宋体" w:cs="宋体"/>
                <w:color w:val="auto"/>
                <w:sz w:val="21"/>
                <w:szCs w:val="21"/>
                <w:lang w:val="en-US" w:eastAsia="zh-CN"/>
              </w:rPr>
            </w:pPr>
            <w:r>
              <w:rPr>
                <w:rFonts w:hint="eastAsia" w:ascii="宋体" w:hAnsi="宋体" w:cs="宋体"/>
                <w:bCs/>
                <w:color w:val="auto"/>
                <w:szCs w:val="21"/>
                <w:lang w:val="zh-CN"/>
              </w:rPr>
              <w:t>中标结果公示媒介</w:t>
            </w:r>
          </w:p>
        </w:tc>
        <w:tc>
          <w:tcPr>
            <w:tcW w:w="7251" w:type="dxa"/>
            <w:tcBorders>
              <w:top w:val="single" w:color="auto" w:sz="4" w:space="0"/>
              <w:left w:val="single" w:color="auto" w:sz="4" w:space="0"/>
              <w:bottom w:val="single" w:color="auto" w:sz="4" w:space="0"/>
              <w:right w:val="single" w:color="auto" w:sz="4" w:space="0"/>
            </w:tcBorders>
            <w:vAlign w:val="center"/>
          </w:tcPr>
          <w:p w14:paraId="6210D3E4">
            <w:pPr>
              <w:spacing w:line="400" w:lineRule="exact"/>
              <w:rPr>
                <w:rFonts w:hint="eastAsia" w:ascii="宋体" w:hAnsi="宋体" w:eastAsia="宋体" w:cs="宋体"/>
                <w:color w:val="auto"/>
                <w:szCs w:val="21"/>
                <w:lang w:val="zh-CN" w:eastAsia="zh-CN"/>
              </w:rPr>
            </w:pPr>
            <w:r>
              <w:rPr>
                <w:rFonts w:hint="eastAsia" w:ascii="宋体" w:hAnsi="宋体" w:eastAsia="宋体" w:cs="宋体"/>
                <w:color w:val="auto"/>
                <w:szCs w:val="21"/>
                <w:lang w:val="zh-CN" w:eastAsia="zh-CN"/>
              </w:rPr>
              <w:t>在“政采云 ”平台（http:// </w:t>
            </w:r>
            <w:r>
              <w:rPr>
                <w:rFonts w:hint="eastAsia" w:ascii="宋体" w:hAnsi="宋体" w:eastAsia="宋体" w:cs="宋体"/>
                <w:color w:val="auto"/>
                <w:szCs w:val="21"/>
                <w:lang w:val="zh-CN" w:eastAsia="zh-CN"/>
              </w:rPr>
              <w:fldChar w:fldCharType="begin"/>
            </w:r>
            <w:r>
              <w:rPr>
                <w:rFonts w:hint="eastAsia" w:ascii="宋体" w:hAnsi="宋体" w:eastAsia="宋体" w:cs="宋体"/>
                <w:color w:val="auto"/>
                <w:szCs w:val="21"/>
                <w:lang w:val="zh-CN" w:eastAsia="zh-CN"/>
              </w:rPr>
              <w:instrText xml:space="preserve"> HYPERLINK "http://www.zcygov.xn--cn)-6y3bv51n8fam9sfb62s53dyj463a9xxymbly7a85a053cq9dba./" </w:instrText>
            </w:r>
            <w:r>
              <w:rPr>
                <w:rFonts w:hint="eastAsia" w:ascii="宋体" w:hAnsi="宋体" w:eastAsia="宋体" w:cs="宋体"/>
                <w:color w:val="auto"/>
                <w:szCs w:val="21"/>
                <w:lang w:val="zh-CN" w:eastAsia="zh-CN"/>
              </w:rPr>
              <w:fldChar w:fldCharType="separate"/>
            </w:r>
            <w:r>
              <w:rPr>
                <w:rFonts w:hint="eastAsia" w:ascii="宋体" w:hAnsi="宋体" w:eastAsia="宋体" w:cs="宋体"/>
                <w:color w:val="auto"/>
                <w:szCs w:val="21"/>
                <w:lang w:val="zh-CN" w:eastAsia="zh-CN"/>
              </w:rPr>
              <w:t>www.zcygov.cn）</w:t>
            </w:r>
            <w:r>
              <w:rPr>
                <w:rFonts w:hint="eastAsia" w:ascii="宋体" w:hAnsi="宋体" w:cs="宋体"/>
                <w:color w:val="auto"/>
                <w:szCs w:val="21"/>
                <w:lang w:val="zh-CN" w:eastAsia="zh-CN"/>
              </w:rPr>
              <w:t>、</w:t>
            </w:r>
            <w:r>
              <w:rPr>
                <w:rFonts w:hint="eastAsia" w:ascii="宋体" w:hAnsi="宋体" w:eastAsia="宋体" w:cs="宋体"/>
                <w:color w:val="auto"/>
                <w:szCs w:val="21"/>
                <w:lang w:val="zh-CN" w:eastAsia="zh-CN"/>
              </w:rPr>
              <w:fldChar w:fldCharType="end"/>
            </w:r>
            <w:r>
              <w:rPr>
                <w:rFonts w:hint="eastAsia" w:ascii="宋体" w:hAnsi="宋体" w:eastAsia="宋体" w:cs="宋体"/>
                <w:color w:val="auto"/>
                <w:szCs w:val="21"/>
                <w:lang w:val="zh-CN" w:eastAsia="zh-CN"/>
              </w:rPr>
              <w:t>《中国政府采购网》上发布</w:t>
            </w:r>
            <w:r>
              <w:rPr>
                <w:rFonts w:hint="eastAsia" w:ascii="宋体" w:hAnsi="宋体" w:cs="宋体"/>
                <w:color w:val="auto"/>
                <w:szCs w:val="21"/>
                <w:lang w:val="zh-CN" w:eastAsia="zh-CN"/>
              </w:rPr>
              <w:t>。</w:t>
            </w:r>
          </w:p>
        </w:tc>
      </w:tr>
      <w:tr w14:paraId="35FA03D0">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6AB5915E">
            <w:pPr>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10</w:t>
            </w:r>
          </w:p>
        </w:tc>
        <w:tc>
          <w:tcPr>
            <w:tcW w:w="9219" w:type="dxa"/>
            <w:gridSpan w:val="2"/>
            <w:tcBorders>
              <w:top w:val="single" w:color="auto" w:sz="4" w:space="0"/>
              <w:left w:val="single" w:color="auto" w:sz="4" w:space="0"/>
              <w:bottom w:val="single" w:color="auto" w:sz="4" w:space="0"/>
              <w:right w:val="single" w:color="auto" w:sz="4" w:space="0"/>
            </w:tcBorders>
            <w:vAlign w:val="center"/>
          </w:tcPr>
          <w:p w14:paraId="02B33978">
            <w:pPr>
              <w:spacing w:line="360" w:lineRule="exact"/>
              <w:jc w:val="left"/>
              <w:rPr>
                <w:rFonts w:hint="eastAsia" w:ascii="宋体" w:hAnsi="宋体" w:eastAsia="宋体" w:cs="宋体"/>
                <w:color w:val="auto"/>
                <w:szCs w:val="21"/>
                <w:lang w:val="zh-CN" w:eastAsia="zh-CN"/>
              </w:rPr>
            </w:pPr>
            <w:r>
              <w:rPr>
                <w:rFonts w:hint="eastAsia" w:ascii="宋体" w:hAnsi="宋体" w:cs="宋体"/>
                <w:color w:val="auto"/>
                <w:szCs w:val="21"/>
                <w:lang w:val="zh-CN" w:eastAsia="zh-CN"/>
              </w:rPr>
              <w:t>其他要求</w:t>
            </w:r>
          </w:p>
        </w:tc>
      </w:tr>
      <w:tr w14:paraId="126AAED1">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144F35B5">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10.1</w:t>
            </w:r>
          </w:p>
        </w:tc>
        <w:tc>
          <w:tcPr>
            <w:tcW w:w="1968" w:type="dxa"/>
            <w:tcBorders>
              <w:top w:val="single" w:color="auto" w:sz="4" w:space="0"/>
              <w:left w:val="single" w:color="auto" w:sz="4" w:space="0"/>
              <w:bottom w:val="single" w:color="auto" w:sz="4" w:space="0"/>
              <w:right w:val="single" w:color="auto" w:sz="4" w:space="0"/>
            </w:tcBorders>
            <w:vAlign w:val="center"/>
          </w:tcPr>
          <w:p w14:paraId="18C50F7C">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付款条件与比例</w:t>
            </w:r>
          </w:p>
        </w:tc>
        <w:tc>
          <w:tcPr>
            <w:tcW w:w="7251" w:type="dxa"/>
            <w:tcBorders>
              <w:top w:val="single" w:color="auto" w:sz="4" w:space="0"/>
              <w:left w:val="single" w:color="auto" w:sz="4" w:space="0"/>
              <w:bottom w:val="single" w:color="auto" w:sz="4" w:space="0"/>
              <w:right w:val="single" w:color="auto" w:sz="4" w:space="0"/>
            </w:tcBorders>
            <w:vAlign w:val="center"/>
          </w:tcPr>
          <w:p w14:paraId="3E699158">
            <w:pPr>
              <w:spacing w:line="360" w:lineRule="exact"/>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合同中约定。</w:t>
            </w:r>
          </w:p>
        </w:tc>
      </w:tr>
      <w:tr w14:paraId="7C0C8267">
        <w:tblPrEx>
          <w:tblCellMar>
            <w:top w:w="0" w:type="dxa"/>
            <w:left w:w="108" w:type="dxa"/>
            <w:bottom w:w="0" w:type="dxa"/>
            <w:right w:w="108" w:type="dxa"/>
          </w:tblCellMar>
        </w:tblPrEx>
        <w:trPr>
          <w:trHeight w:val="926"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7BF32724">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10.2</w:t>
            </w:r>
          </w:p>
        </w:tc>
        <w:tc>
          <w:tcPr>
            <w:tcW w:w="1968" w:type="dxa"/>
            <w:tcBorders>
              <w:top w:val="single" w:color="auto" w:sz="4" w:space="0"/>
              <w:left w:val="single" w:color="auto" w:sz="4" w:space="0"/>
              <w:bottom w:val="single" w:color="auto" w:sz="4" w:space="0"/>
              <w:right w:val="single" w:color="auto" w:sz="4" w:space="0"/>
            </w:tcBorders>
            <w:vAlign w:val="center"/>
          </w:tcPr>
          <w:p w14:paraId="070E161D">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招标代理费</w:t>
            </w:r>
          </w:p>
        </w:tc>
        <w:tc>
          <w:tcPr>
            <w:tcW w:w="7251" w:type="dxa"/>
            <w:tcBorders>
              <w:top w:val="single" w:color="auto" w:sz="4" w:space="0"/>
              <w:left w:val="single" w:color="auto" w:sz="4" w:space="0"/>
              <w:bottom w:val="single" w:color="auto" w:sz="4" w:space="0"/>
              <w:right w:val="single" w:color="auto" w:sz="4" w:space="0"/>
            </w:tcBorders>
            <w:vAlign w:val="center"/>
          </w:tcPr>
          <w:p w14:paraId="0EAA286D">
            <w:pPr>
              <w:spacing w:line="360" w:lineRule="exact"/>
              <w:jc w:val="left"/>
              <w:rPr>
                <w:rFonts w:hint="default" w:ascii="宋体" w:hAnsi="宋体" w:eastAsia="宋体" w:cs="宋体"/>
                <w:color w:val="auto"/>
                <w:szCs w:val="21"/>
                <w:lang w:val="en-US" w:eastAsia="zh-CN"/>
              </w:rPr>
            </w:pPr>
            <w:r>
              <w:rPr>
                <w:rFonts w:hint="eastAsia" w:ascii="宋体" w:hAnsi="宋体" w:eastAsia="宋体" w:cs="宋体"/>
                <w:color w:val="auto"/>
                <w:szCs w:val="21"/>
                <w:lang w:val="zh-CN" w:eastAsia="zh-CN"/>
              </w:rPr>
              <w:t>招标代理费执行国家发展改革委《关于进一步放开建设项目专业服务价格的通知》（发改价格〔2015〕299号），实行市场价格的取费标准</w:t>
            </w:r>
            <w:r>
              <w:rPr>
                <w:rFonts w:hint="eastAsia" w:ascii="宋体" w:hAnsi="宋体" w:cs="宋体"/>
                <w:color w:val="auto"/>
                <w:szCs w:val="21"/>
                <w:lang w:val="en-US" w:eastAsia="zh-CN"/>
              </w:rPr>
              <w:t>收取，</w:t>
            </w:r>
            <w:r>
              <w:rPr>
                <w:rFonts w:hint="eastAsia" w:ascii="宋体" w:hAnsi="宋体" w:eastAsia="宋体" w:cs="宋体"/>
                <w:color w:val="auto"/>
                <w:szCs w:val="21"/>
                <w:lang w:val="zh-CN" w:eastAsia="zh-CN"/>
              </w:rPr>
              <w:t>由采购代理机构向中标人收取。</w:t>
            </w:r>
            <w:r>
              <w:rPr>
                <w:rFonts w:hint="eastAsia" w:ascii="宋体" w:hAnsi="宋体" w:cs="宋体"/>
                <w:color w:val="auto"/>
                <w:szCs w:val="21"/>
                <w:lang w:val="en-US" w:eastAsia="zh-CN"/>
              </w:rPr>
              <w:t>招标代理费为2.5万元人民币。</w:t>
            </w:r>
          </w:p>
        </w:tc>
      </w:tr>
      <w:tr w14:paraId="7C72C392">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01FA7D14">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10.3</w:t>
            </w:r>
          </w:p>
        </w:tc>
        <w:tc>
          <w:tcPr>
            <w:tcW w:w="1968" w:type="dxa"/>
            <w:tcBorders>
              <w:top w:val="single" w:color="auto" w:sz="4" w:space="0"/>
              <w:left w:val="single" w:color="auto" w:sz="4" w:space="0"/>
              <w:bottom w:val="single" w:color="auto" w:sz="4" w:space="0"/>
              <w:right w:val="single" w:color="auto" w:sz="4" w:space="0"/>
            </w:tcBorders>
            <w:vAlign w:val="center"/>
          </w:tcPr>
          <w:p w14:paraId="6E77411D">
            <w:pPr>
              <w:spacing w:line="360" w:lineRule="exact"/>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中小企业划分标准所属行业</w:t>
            </w:r>
          </w:p>
        </w:tc>
        <w:tc>
          <w:tcPr>
            <w:tcW w:w="7251" w:type="dxa"/>
            <w:tcBorders>
              <w:top w:val="single" w:color="auto" w:sz="4" w:space="0"/>
              <w:left w:val="single" w:color="auto" w:sz="4" w:space="0"/>
              <w:bottom w:val="single" w:color="auto" w:sz="4" w:space="0"/>
              <w:right w:val="single" w:color="auto" w:sz="4" w:space="0"/>
            </w:tcBorders>
            <w:vAlign w:val="center"/>
          </w:tcPr>
          <w:p w14:paraId="62E2E98C">
            <w:pPr>
              <w:spacing w:line="360" w:lineRule="exact"/>
              <w:jc w:val="left"/>
              <w:rPr>
                <w:rFonts w:hint="eastAsia" w:ascii="宋体" w:hAnsi="宋体" w:eastAsia="宋体" w:cs="宋体"/>
                <w:color w:val="auto"/>
                <w:szCs w:val="21"/>
                <w:lang w:val="zh-CN" w:eastAsia="zh-CN"/>
              </w:rPr>
            </w:pPr>
            <w:r>
              <w:rPr>
                <w:rFonts w:hint="eastAsia" w:ascii="宋体" w:hAnsi="宋体" w:eastAsia="宋体" w:cs="宋体"/>
                <w:color w:val="auto"/>
                <w:szCs w:val="21"/>
                <w:lang w:val="zh-CN" w:eastAsia="zh-CN"/>
              </w:rPr>
              <w:t>其他未列明行业</w:t>
            </w:r>
          </w:p>
        </w:tc>
      </w:tr>
      <w:tr w14:paraId="5B4C9F67">
        <w:tblPrEx>
          <w:tblCellMar>
            <w:top w:w="0" w:type="dxa"/>
            <w:left w:w="108" w:type="dxa"/>
            <w:bottom w:w="0" w:type="dxa"/>
            <w:right w:w="108" w:type="dxa"/>
          </w:tblCellMar>
        </w:tblPrEx>
        <w:trPr>
          <w:trHeight w:val="605"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29CF755D">
            <w:pPr>
              <w:jc w:val="center"/>
              <w:rPr>
                <w:rFonts w:hint="eastAsia" w:ascii="宋体" w:hAnsi="宋体" w:cs="宋体"/>
                <w:color w:val="auto"/>
                <w:szCs w:val="21"/>
              </w:rPr>
            </w:pPr>
            <w:r>
              <w:rPr>
                <w:rFonts w:hint="eastAsia" w:ascii="宋体" w:hAnsi="宋体" w:cs="宋体"/>
                <w:color w:val="auto"/>
                <w:szCs w:val="21"/>
              </w:rPr>
              <w:t>10.4</w:t>
            </w:r>
          </w:p>
        </w:tc>
        <w:tc>
          <w:tcPr>
            <w:tcW w:w="1968" w:type="dxa"/>
            <w:tcBorders>
              <w:top w:val="single" w:color="auto" w:sz="4" w:space="0"/>
              <w:left w:val="single" w:color="auto" w:sz="4" w:space="0"/>
              <w:bottom w:val="single" w:color="auto" w:sz="4" w:space="0"/>
              <w:right w:val="single" w:color="auto" w:sz="4" w:space="0"/>
            </w:tcBorders>
            <w:vAlign w:val="center"/>
          </w:tcPr>
          <w:p w14:paraId="6DC314DC">
            <w:pPr>
              <w:spacing w:line="360" w:lineRule="auto"/>
              <w:jc w:val="center"/>
              <w:rPr>
                <w:rFonts w:hint="eastAsia" w:ascii="宋体" w:hAnsi="宋体" w:eastAsia="宋体" w:cs="宋体"/>
                <w:color w:val="auto"/>
                <w:sz w:val="21"/>
                <w:szCs w:val="21"/>
                <w:lang w:val="en-US" w:eastAsia="zh-CN"/>
              </w:rPr>
            </w:pPr>
          </w:p>
          <w:p w14:paraId="2DD0301C">
            <w:pPr>
              <w:spacing w:line="360" w:lineRule="auto"/>
              <w:jc w:val="center"/>
              <w:rPr>
                <w:rFonts w:hint="eastAsia" w:ascii="宋体" w:hAnsi="宋体" w:eastAsia="宋体" w:cs="宋体"/>
                <w:color w:val="auto"/>
                <w:sz w:val="21"/>
                <w:szCs w:val="21"/>
                <w:lang w:val="en-US" w:eastAsia="zh-CN"/>
              </w:rPr>
            </w:pPr>
          </w:p>
          <w:p w14:paraId="4C61D463">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项目金额（采购预算）</w:t>
            </w:r>
          </w:p>
          <w:p w14:paraId="0C05342C">
            <w:pPr>
              <w:spacing w:line="360" w:lineRule="auto"/>
              <w:jc w:val="both"/>
              <w:rPr>
                <w:rFonts w:hint="eastAsia" w:ascii="宋体" w:hAnsi="宋体" w:eastAsia="宋体" w:cs="宋体"/>
                <w:color w:val="auto"/>
                <w:sz w:val="21"/>
                <w:szCs w:val="21"/>
                <w:lang w:val="en-US" w:eastAsia="zh-CN"/>
              </w:rPr>
            </w:pPr>
          </w:p>
        </w:tc>
        <w:tc>
          <w:tcPr>
            <w:tcW w:w="7251" w:type="dxa"/>
            <w:tcBorders>
              <w:top w:val="single" w:color="auto" w:sz="4" w:space="0"/>
              <w:left w:val="single" w:color="auto" w:sz="4" w:space="0"/>
              <w:bottom w:val="single" w:color="auto" w:sz="4" w:space="0"/>
              <w:right w:val="single" w:color="auto" w:sz="4" w:space="0"/>
            </w:tcBorders>
            <w:vAlign w:val="center"/>
          </w:tcPr>
          <w:p w14:paraId="3A895D4C">
            <w:pPr>
              <w:spacing w:line="360" w:lineRule="exact"/>
              <w:jc w:val="left"/>
              <w:rPr>
                <w:rFonts w:hint="default" w:ascii="宋体" w:hAnsi="宋体" w:eastAsia="宋体" w:cs="宋体"/>
                <w:color w:val="auto"/>
                <w:szCs w:val="21"/>
                <w:lang w:val="en-US" w:eastAsia="zh-CN"/>
              </w:rPr>
            </w:pPr>
            <w:r>
              <w:rPr>
                <w:rFonts w:hint="eastAsia" w:ascii="宋体" w:hAnsi="宋体" w:eastAsia="宋体" w:cs="宋体"/>
                <w:color w:val="auto"/>
                <w:szCs w:val="21"/>
                <w:lang w:val="zh-CN" w:eastAsia="zh-CN"/>
              </w:rPr>
              <w:t>最高限制价格：</w:t>
            </w:r>
            <w:r>
              <w:rPr>
                <w:rFonts w:hint="eastAsia" w:ascii="宋体" w:hAnsi="宋体" w:cs="宋体"/>
                <w:color w:val="auto"/>
                <w:szCs w:val="21"/>
                <w:lang w:val="en-US" w:eastAsia="zh-CN"/>
              </w:rPr>
              <w:t>169.00万元</w:t>
            </w:r>
            <w:r>
              <w:rPr>
                <w:rFonts w:hint="eastAsia" w:ascii="宋体" w:hAnsi="宋体" w:eastAsia="宋体" w:cs="宋体"/>
                <w:color w:val="auto"/>
                <w:szCs w:val="21"/>
                <w:lang w:val="zh-CN" w:eastAsia="zh-CN"/>
              </w:rPr>
              <w:t>。</w:t>
            </w:r>
            <w:r>
              <w:rPr>
                <w:rFonts w:hint="eastAsia" w:ascii="宋体" w:hAnsi="宋体" w:cs="宋体"/>
                <w:color w:val="auto"/>
                <w:szCs w:val="21"/>
                <w:lang w:val="zh-CN" w:eastAsia="zh-CN"/>
              </w:rPr>
              <w:t>（</w:t>
            </w:r>
            <w:r>
              <w:rPr>
                <w:rFonts w:hint="eastAsia" w:ascii="宋体" w:hAnsi="宋体" w:cs="宋体"/>
                <w:color w:val="auto"/>
                <w:szCs w:val="21"/>
                <w:lang w:val="en-US" w:eastAsia="zh-CN"/>
              </w:rPr>
              <w:t>单项投标报价不能超过单项的招标控制价，总价不能超过招标总控制价否则均为无效投标报价。超过控制价按废标处理。</w:t>
            </w:r>
            <w:r>
              <w:rPr>
                <w:rFonts w:hint="eastAsia" w:ascii="宋体" w:hAnsi="宋体" w:cs="宋体"/>
                <w:color w:val="auto"/>
                <w:szCs w:val="21"/>
                <w:lang w:val="zh-CN" w:eastAsia="zh-CN"/>
              </w:rPr>
              <w:t>）</w:t>
            </w:r>
            <w:r>
              <w:rPr>
                <w:rFonts w:hint="eastAsia" w:ascii="宋体" w:hAnsi="宋体" w:eastAsia="宋体" w:cs="宋体"/>
                <w:color w:val="auto"/>
                <w:sz w:val="21"/>
                <w:szCs w:val="21"/>
                <w:lang w:val="en-US" w:eastAsia="zh-CN"/>
              </w:rPr>
              <w:t>挖掘机</w:t>
            </w:r>
            <w:r>
              <w:rPr>
                <w:rFonts w:hint="eastAsia" w:ascii="宋体" w:hAnsi="宋体" w:cs="宋体"/>
                <w:color w:val="auto"/>
                <w:sz w:val="21"/>
                <w:szCs w:val="21"/>
                <w:lang w:val="en-US" w:eastAsia="zh-CN"/>
              </w:rPr>
              <w:t>650000元/台；</w:t>
            </w:r>
            <w:r>
              <w:rPr>
                <w:rFonts w:hint="eastAsia" w:ascii="宋体" w:hAnsi="宋体" w:eastAsia="宋体" w:cs="宋体"/>
                <w:color w:val="auto"/>
                <w:sz w:val="21"/>
                <w:szCs w:val="21"/>
                <w:lang w:val="en-US" w:eastAsia="zh-CN"/>
              </w:rPr>
              <w:t>新型打药无人机</w:t>
            </w:r>
            <w:r>
              <w:rPr>
                <w:rFonts w:hint="eastAsia" w:ascii="宋体" w:hAnsi="宋体" w:cs="宋体"/>
                <w:color w:val="auto"/>
                <w:sz w:val="21"/>
                <w:szCs w:val="21"/>
                <w:lang w:val="en-US" w:eastAsia="zh-CN"/>
              </w:rPr>
              <w:t>100000元/架；</w:t>
            </w:r>
            <w:r>
              <w:rPr>
                <w:rFonts w:hint="eastAsia" w:ascii="宋体" w:hAnsi="宋体" w:eastAsia="宋体" w:cs="宋体"/>
                <w:color w:val="auto"/>
                <w:sz w:val="21"/>
                <w:szCs w:val="21"/>
                <w:lang w:val="en-US" w:eastAsia="zh-CN"/>
              </w:rPr>
              <w:t>生产用皮卡车（柴油2.0T自动挡</w:t>
            </w:r>
            <w:r>
              <w:rPr>
                <w:rFonts w:hint="eastAsia" w:ascii="宋体" w:hAnsi="宋体" w:cs="宋体"/>
                <w:color w:val="auto"/>
                <w:sz w:val="21"/>
                <w:szCs w:val="21"/>
                <w:lang w:val="en-US" w:eastAsia="zh-CN"/>
              </w:rPr>
              <w:t>四驱</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130000元/辆；</w:t>
            </w:r>
            <w:r>
              <w:rPr>
                <w:rFonts w:hint="eastAsia" w:ascii="宋体" w:hAnsi="宋体" w:eastAsia="宋体" w:cs="宋体"/>
                <w:color w:val="auto"/>
                <w:sz w:val="21"/>
                <w:szCs w:val="21"/>
                <w:lang w:val="en-US" w:eastAsia="zh-CN"/>
              </w:rPr>
              <w:t>2204拖拉机</w:t>
            </w:r>
            <w:r>
              <w:rPr>
                <w:rFonts w:hint="eastAsia" w:ascii="宋体" w:hAnsi="宋体" w:cs="宋体"/>
                <w:color w:val="auto"/>
                <w:sz w:val="21"/>
                <w:szCs w:val="21"/>
                <w:lang w:val="en-US" w:eastAsia="zh-CN"/>
              </w:rPr>
              <w:t>330000元/台；</w:t>
            </w:r>
            <w:r>
              <w:rPr>
                <w:rFonts w:hint="eastAsia" w:ascii="宋体" w:hAnsi="宋体" w:eastAsia="宋体" w:cs="宋体"/>
                <w:color w:val="auto"/>
                <w:sz w:val="21"/>
                <w:szCs w:val="21"/>
                <w:lang w:val="en-US" w:eastAsia="zh-CN"/>
              </w:rPr>
              <w:t>大弯梁卫星平地机</w:t>
            </w:r>
            <w:r>
              <w:rPr>
                <w:rFonts w:hint="eastAsia" w:ascii="宋体" w:hAnsi="宋体" w:cs="宋体"/>
                <w:color w:val="auto"/>
                <w:sz w:val="21"/>
                <w:szCs w:val="21"/>
                <w:lang w:val="en-US" w:eastAsia="zh-CN"/>
              </w:rPr>
              <w:t>50000元/套；</w:t>
            </w:r>
            <w:r>
              <w:rPr>
                <w:rFonts w:hint="eastAsia" w:ascii="宋体" w:hAnsi="宋体" w:eastAsia="宋体" w:cs="宋体"/>
                <w:color w:val="auto"/>
                <w:sz w:val="21"/>
                <w:szCs w:val="21"/>
                <w:lang w:val="en-US" w:eastAsia="zh-CN"/>
              </w:rPr>
              <w:t>拖板车（液压，双桥）</w:t>
            </w:r>
            <w:r>
              <w:rPr>
                <w:rFonts w:hint="eastAsia" w:ascii="宋体" w:hAnsi="宋体" w:cs="宋体"/>
                <w:color w:val="auto"/>
                <w:sz w:val="21"/>
                <w:szCs w:val="21"/>
                <w:lang w:val="en-US" w:eastAsia="zh-CN"/>
              </w:rPr>
              <w:t>300000元/辆</w:t>
            </w:r>
            <w:r>
              <w:rPr>
                <w:rFonts w:hint="eastAsia" w:ascii="宋体" w:hAnsi="宋体" w:eastAsia="宋体" w:cs="宋体"/>
                <w:color w:val="auto"/>
                <w:sz w:val="21"/>
                <w:szCs w:val="21"/>
                <w:lang w:val="en-US" w:eastAsia="zh-CN"/>
              </w:rPr>
              <w:t>。</w:t>
            </w:r>
          </w:p>
        </w:tc>
      </w:tr>
      <w:tr w14:paraId="49D587EE">
        <w:tblPrEx>
          <w:tblCellMar>
            <w:top w:w="0" w:type="dxa"/>
            <w:left w:w="108" w:type="dxa"/>
            <w:bottom w:w="0" w:type="dxa"/>
            <w:right w:w="108" w:type="dxa"/>
          </w:tblCellMar>
        </w:tblPrEx>
        <w:trPr>
          <w:trHeight w:val="386"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0BE8829A">
            <w:pPr>
              <w:jc w:val="center"/>
              <w:rPr>
                <w:rFonts w:hint="eastAsia" w:ascii="宋体" w:hAnsi="宋体" w:cs="宋体"/>
                <w:color w:val="auto"/>
                <w:szCs w:val="21"/>
              </w:rPr>
            </w:pPr>
            <w:r>
              <w:rPr>
                <w:rFonts w:hint="eastAsia" w:ascii="宋体" w:hAnsi="宋体" w:cs="宋体"/>
                <w:color w:val="auto"/>
                <w:szCs w:val="21"/>
              </w:rPr>
              <w:t>10.5</w:t>
            </w:r>
          </w:p>
        </w:tc>
        <w:tc>
          <w:tcPr>
            <w:tcW w:w="1968" w:type="dxa"/>
            <w:tcBorders>
              <w:top w:val="single" w:color="auto" w:sz="4" w:space="0"/>
              <w:left w:val="single" w:color="auto" w:sz="4" w:space="0"/>
              <w:bottom w:val="single" w:color="auto" w:sz="4" w:space="0"/>
              <w:right w:val="single" w:color="auto" w:sz="4" w:space="0"/>
            </w:tcBorders>
            <w:vAlign w:val="center"/>
          </w:tcPr>
          <w:p w14:paraId="69FD1CB1">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政府采购政策</w:t>
            </w:r>
          </w:p>
        </w:tc>
        <w:tc>
          <w:tcPr>
            <w:tcW w:w="7251" w:type="dxa"/>
            <w:tcBorders>
              <w:top w:val="single" w:color="auto" w:sz="4" w:space="0"/>
              <w:left w:val="single" w:color="auto" w:sz="4" w:space="0"/>
              <w:bottom w:val="single" w:color="auto" w:sz="4" w:space="0"/>
              <w:right w:val="single" w:color="auto" w:sz="4" w:space="0"/>
            </w:tcBorders>
            <w:vAlign w:val="center"/>
          </w:tcPr>
          <w:p w14:paraId="6E6D7C18">
            <w:pPr>
              <w:spacing w:line="360" w:lineRule="exact"/>
              <w:jc w:val="left"/>
              <w:rPr>
                <w:rFonts w:hint="eastAsia" w:ascii="宋体" w:hAnsi="宋体" w:eastAsia="宋体" w:cs="宋体"/>
                <w:color w:val="auto"/>
                <w:szCs w:val="21"/>
                <w:lang w:val="zh-CN" w:eastAsia="zh-CN"/>
              </w:rPr>
            </w:pPr>
            <w:r>
              <w:rPr>
                <w:rFonts w:hint="eastAsia" w:ascii="宋体" w:hAnsi="宋体" w:eastAsia="宋体" w:cs="宋体"/>
                <w:color w:val="auto"/>
                <w:szCs w:val="21"/>
                <w:lang w:val="zh-CN" w:eastAsia="zh-CN"/>
              </w:rPr>
              <w:t>本项目是否</w:t>
            </w:r>
            <w:r>
              <w:rPr>
                <w:rFonts w:hint="eastAsia" w:ascii="宋体" w:hAnsi="宋体" w:cs="宋体"/>
                <w:color w:val="auto"/>
                <w:szCs w:val="21"/>
                <w:lang w:val="en-US" w:eastAsia="zh-CN"/>
              </w:rPr>
              <w:t>全部</w:t>
            </w:r>
            <w:r>
              <w:rPr>
                <w:rFonts w:hint="eastAsia" w:ascii="宋体" w:hAnsi="宋体" w:eastAsia="宋体" w:cs="宋体"/>
                <w:color w:val="auto"/>
                <w:szCs w:val="21"/>
                <w:lang w:val="zh-CN" w:eastAsia="zh-CN"/>
              </w:rPr>
              <w:t>面向中小企业采购：</w:t>
            </w:r>
            <w:r>
              <w:rPr>
                <w:rFonts w:hint="eastAsia" w:ascii="宋体" w:hAnsi="宋体" w:cs="宋体"/>
                <w:color w:val="auto"/>
                <w:szCs w:val="21"/>
                <w:lang w:val="en-US" w:eastAsia="zh-CN"/>
              </w:rPr>
              <w:t>是</w:t>
            </w:r>
          </w:p>
          <w:p w14:paraId="31A00AB0">
            <w:pPr>
              <w:spacing w:line="360" w:lineRule="exact"/>
              <w:jc w:val="left"/>
              <w:rPr>
                <w:rFonts w:hint="eastAsia" w:ascii="宋体" w:hAnsi="宋体" w:eastAsia="宋体" w:cs="宋体"/>
                <w:color w:val="auto"/>
                <w:szCs w:val="21"/>
                <w:lang w:val="zh-CN" w:eastAsia="zh-CN"/>
              </w:rPr>
            </w:pPr>
          </w:p>
        </w:tc>
      </w:tr>
      <w:tr w14:paraId="6297FEA4">
        <w:tblPrEx>
          <w:tblCellMar>
            <w:top w:w="0" w:type="dxa"/>
            <w:left w:w="108" w:type="dxa"/>
            <w:bottom w:w="0" w:type="dxa"/>
            <w:right w:w="108" w:type="dxa"/>
          </w:tblCellMar>
        </w:tblPrEx>
        <w:trPr>
          <w:trHeight w:val="583"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7204ABB1">
            <w:pPr>
              <w:jc w:val="center"/>
              <w:rPr>
                <w:rFonts w:ascii="宋体" w:hAnsi="宋体" w:cs="宋体"/>
                <w:color w:val="auto"/>
                <w:szCs w:val="21"/>
              </w:rPr>
            </w:pPr>
            <w:r>
              <w:rPr>
                <w:rFonts w:hint="eastAsia" w:ascii="宋体" w:hAnsi="宋体" w:cs="宋体"/>
                <w:color w:val="auto"/>
                <w:szCs w:val="21"/>
              </w:rPr>
              <w:t>10.6</w:t>
            </w:r>
          </w:p>
        </w:tc>
        <w:tc>
          <w:tcPr>
            <w:tcW w:w="1968" w:type="dxa"/>
            <w:tcBorders>
              <w:top w:val="single" w:color="auto" w:sz="4" w:space="0"/>
              <w:left w:val="single" w:color="auto" w:sz="4" w:space="0"/>
              <w:bottom w:val="single" w:color="auto" w:sz="4" w:space="0"/>
              <w:right w:val="single" w:color="auto" w:sz="4" w:space="0"/>
            </w:tcBorders>
            <w:vAlign w:val="center"/>
          </w:tcPr>
          <w:p w14:paraId="0B287AEC">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合同管理</w:t>
            </w:r>
          </w:p>
        </w:tc>
        <w:tc>
          <w:tcPr>
            <w:tcW w:w="7251" w:type="dxa"/>
            <w:tcBorders>
              <w:top w:val="single" w:color="auto" w:sz="4" w:space="0"/>
              <w:left w:val="single" w:color="auto" w:sz="4" w:space="0"/>
              <w:bottom w:val="single" w:color="auto" w:sz="4" w:space="0"/>
              <w:right w:val="single" w:color="auto" w:sz="4" w:space="0"/>
            </w:tcBorders>
            <w:vAlign w:val="center"/>
          </w:tcPr>
          <w:p w14:paraId="68ECE33B">
            <w:pPr>
              <w:spacing w:line="360" w:lineRule="exact"/>
              <w:jc w:val="left"/>
              <w:rPr>
                <w:rFonts w:hint="eastAsia" w:ascii="宋体" w:hAnsi="宋体" w:eastAsia="宋体" w:cs="宋体"/>
                <w:color w:val="auto"/>
                <w:szCs w:val="21"/>
                <w:lang w:val="zh-CN" w:eastAsia="zh-CN"/>
              </w:rPr>
            </w:pPr>
            <w:r>
              <w:rPr>
                <w:rFonts w:hint="eastAsia" w:ascii="宋体" w:hAnsi="宋体" w:eastAsia="宋体" w:cs="宋体"/>
                <w:color w:val="auto"/>
                <w:szCs w:val="21"/>
                <w:lang w:val="zh-CN" w:eastAsia="zh-CN"/>
              </w:rPr>
              <w:t>中标单位应自中标通知书发出之日起30日内与采购人签订合同。</w:t>
            </w:r>
          </w:p>
        </w:tc>
      </w:tr>
      <w:tr w14:paraId="597BA4F9">
        <w:tblPrEx>
          <w:tblCellMar>
            <w:top w:w="0" w:type="dxa"/>
            <w:left w:w="108" w:type="dxa"/>
            <w:bottom w:w="0" w:type="dxa"/>
            <w:right w:w="108" w:type="dxa"/>
          </w:tblCellMar>
        </w:tblPrEx>
        <w:trPr>
          <w:trHeight w:val="54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3F859789">
            <w:pPr>
              <w:jc w:val="center"/>
              <w:rPr>
                <w:rFonts w:ascii="宋体" w:hAnsi="宋体" w:cs="宋体"/>
                <w:color w:val="auto"/>
                <w:szCs w:val="21"/>
              </w:rPr>
            </w:pPr>
            <w:r>
              <w:rPr>
                <w:rFonts w:hint="eastAsia" w:ascii="宋体" w:hAnsi="宋体" w:cs="宋体"/>
                <w:color w:val="auto"/>
                <w:szCs w:val="21"/>
              </w:rPr>
              <w:t>10.7</w:t>
            </w:r>
          </w:p>
        </w:tc>
        <w:tc>
          <w:tcPr>
            <w:tcW w:w="1968" w:type="dxa"/>
            <w:tcBorders>
              <w:top w:val="single" w:color="auto" w:sz="4" w:space="0"/>
              <w:left w:val="single" w:color="auto" w:sz="4" w:space="0"/>
              <w:bottom w:val="single" w:color="auto" w:sz="4" w:space="0"/>
              <w:right w:val="single" w:color="auto" w:sz="4" w:space="0"/>
            </w:tcBorders>
            <w:vAlign w:val="center"/>
          </w:tcPr>
          <w:p w14:paraId="5FAE1D31">
            <w:pPr>
              <w:spacing w:line="360" w:lineRule="auto"/>
              <w:jc w:val="center"/>
              <w:rPr>
                <w:rFonts w:hint="eastAsia" w:ascii="宋体" w:hAnsi="宋体" w:eastAsia="宋体" w:cs="宋体"/>
                <w:color w:val="auto"/>
                <w:sz w:val="21"/>
                <w:szCs w:val="21"/>
                <w:lang w:val="zh-CN" w:eastAsia="zh-CN"/>
              </w:rPr>
            </w:pPr>
            <w:r>
              <w:rPr>
                <w:rFonts w:hint="eastAsia" w:ascii="宋体" w:hAnsi="宋体" w:cs="宋体"/>
                <w:color w:val="auto"/>
                <w:sz w:val="21"/>
                <w:szCs w:val="21"/>
                <w:lang w:val="zh-CN" w:eastAsia="zh-CN"/>
              </w:rPr>
              <w:t>转包、分包</w:t>
            </w:r>
          </w:p>
        </w:tc>
        <w:tc>
          <w:tcPr>
            <w:tcW w:w="7251" w:type="dxa"/>
            <w:tcBorders>
              <w:top w:val="single" w:color="auto" w:sz="4" w:space="0"/>
              <w:left w:val="single" w:color="auto" w:sz="4" w:space="0"/>
              <w:bottom w:val="single" w:color="auto" w:sz="4" w:space="0"/>
              <w:right w:val="single" w:color="auto" w:sz="4" w:space="0"/>
            </w:tcBorders>
            <w:vAlign w:val="center"/>
          </w:tcPr>
          <w:p w14:paraId="65B10A66">
            <w:pPr>
              <w:spacing w:line="360" w:lineRule="exact"/>
              <w:jc w:val="left"/>
              <w:rPr>
                <w:rFonts w:hint="eastAsia" w:ascii="宋体" w:hAnsi="宋体" w:eastAsia="宋体" w:cs="宋体"/>
                <w:color w:val="auto"/>
                <w:szCs w:val="21"/>
                <w:lang w:val="zh-CN" w:eastAsia="zh-CN"/>
              </w:rPr>
            </w:pPr>
            <w:r>
              <w:rPr>
                <w:rFonts w:hint="eastAsia" w:ascii="宋体" w:hAnsi="宋体" w:eastAsia="宋体" w:cs="宋体"/>
                <w:color w:val="auto"/>
                <w:szCs w:val="21"/>
                <w:lang w:val="zh-CN" w:eastAsia="zh-CN"/>
              </w:rPr>
              <w:t>本次招标严禁转包、违法分包，严禁各类形式的资质挂靠。</w:t>
            </w:r>
          </w:p>
        </w:tc>
      </w:tr>
      <w:tr w14:paraId="53579291">
        <w:tblPrEx>
          <w:tblCellMar>
            <w:top w:w="0" w:type="dxa"/>
            <w:left w:w="108" w:type="dxa"/>
            <w:bottom w:w="0" w:type="dxa"/>
            <w:right w:w="108" w:type="dxa"/>
          </w:tblCellMar>
        </w:tblPrEx>
        <w:trPr>
          <w:trHeight w:val="54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17B926C4">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10.8</w:t>
            </w:r>
          </w:p>
        </w:tc>
        <w:tc>
          <w:tcPr>
            <w:tcW w:w="1968" w:type="dxa"/>
            <w:tcBorders>
              <w:top w:val="single" w:color="auto" w:sz="4" w:space="0"/>
              <w:left w:val="single" w:color="auto" w:sz="4" w:space="0"/>
              <w:bottom w:val="single" w:color="auto" w:sz="4" w:space="0"/>
              <w:right w:val="single" w:color="auto" w:sz="4" w:space="0"/>
            </w:tcBorders>
            <w:vAlign w:val="center"/>
          </w:tcPr>
          <w:p w14:paraId="273FF036">
            <w:pPr>
              <w:autoSpaceDE w:val="0"/>
              <w:autoSpaceDN w:val="0"/>
              <w:adjustRightInd w:val="0"/>
              <w:jc w:val="center"/>
              <w:rPr>
                <w:rFonts w:hint="eastAsia" w:ascii="宋体" w:hAnsi="宋体" w:eastAsia="宋体" w:cs="宋体"/>
                <w:color w:val="auto"/>
                <w:sz w:val="21"/>
                <w:szCs w:val="21"/>
                <w:lang w:val="en-US" w:eastAsia="zh-CN"/>
              </w:rPr>
            </w:pPr>
            <w:r>
              <w:rPr>
                <w:rFonts w:hint="eastAsia" w:ascii="宋体" w:hAnsi="宋体" w:eastAsia="宋体" w:cs="宋体"/>
                <w:b w:val="0"/>
                <w:bCs/>
                <w:color w:val="auto"/>
                <w:sz w:val="21"/>
                <w:szCs w:val="21"/>
                <w:highlight w:val="none"/>
                <w:lang w:val="en-US" w:eastAsia="zh-CN"/>
              </w:rPr>
              <w:t>政府采购云平台入驻、登录及CA办理</w:t>
            </w:r>
          </w:p>
        </w:tc>
        <w:tc>
          <w:tcPr>
            <w:tcW w:w="7251" w:type="dxa"/>
            <w:tcBorders>
              <w:top w:val="single" w:color="auto" w:sz="4" w:space="0"/>
              <w:left w:val="single" w:color="auto" w:sz="4" w:space="0"/>
              <w:bottom w:val="single" w:color="auto" w:sz="4" w:space="0"/>
              <w:right w:val="single" w:color="auto" w:sz="4" w:space="0"/>
            </w:tcBorders>
          </w:tcPr>
          <w:p w14:paraId="21F05C57">
            <w:pPr>
              <w:autoSpaceDE w:val="0"/>
              <w:autoSpaceDN w:val="0"/>
              <w:adjustRightInd w:val="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1.供应商入驻政府采购云平台登录网址：</w:t>
            </w:r>
          </w:p>
          <w:p w14:paraId="240B4EBF">
            <w:pPr>
              <w:autoSpaceDE w:val="0"/>
              <w:autoSpaceDN w:val="0"/>
              <w:adjustRightInd w:val="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https://middle.zcygov.cn/v-settle-front/registry</w:t>
            </w:r>
          </w:p>
          <w:p w14:paraId="7ECBCC00">
            <w:pPr>
              <w:autoSpaceDE w:val="0"/>
              <w:autoSpaceDN w:val="0"/>
              <w:adjustRightInd w:val="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1.1招标文件下载操作路径：登录政府采购云平台-项目采购-获取采购文件-本次采购项目-申请获取采购文件。电子</w:t>
            </w:r>
            <w:r>
              <w:rPr>
                <w:rFonts w:hint="eastAsia" w:ascii="宋体" w:hAnsi="宋体" w:cs="宋体"/>
                <w:color w:val="auto"/>
                <w:szCs w:val="21"/>
                <w:lang w:val="en-US" w:eastAsia="zh-CN"/>
              </w:rPr>
              <w:t>投标文件</w:t>
            </w:r>
            <w:r>
              <w:rPr>
                <w:rFonts w:hint="eastAsia" w:ascii="宋体" w:hAnsi="宋体" w:eastAsia="宋体" w:cs="宋体"/>
                <w:color w:val="auto"/>
                <w:szCs w:val="21"/>
                <w:lang w:val="en-US" w:eastAsia="zh-CN"/>
              </w:rPr>
              <w:t>制作应基于政府采购云平台获取的采购文件编制，其他途径获取的采购文件一律按无效处理。</w:t>
            </w:r>
          </w:p>
          <w:p w14:paraId="721D3CF1">
            <w:pPr>
              <w:autoSpaceDE w:val="0"/>
              <w:autoSpaceDN w:val="0"/>
              <w:adjustRightInd w:val="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CA办理：首先安装政采云电子交易客户端（政府采购云平台下载）并办理安信CA证书，CA证书为免费办理（已在吉林省级或各市级公共资源交易平台办理过任意一个CA的交易主体，CA未到期限的，无需重新办理，CA过期的可进行免费办理延续证书）。数字证书办理时限为1-3个工作日，供应商应及时办理</w:t>
            </w:r>
            <w:r>
              <w:rPr>
                <w:rFonts w:hint="eastAsia" w:ascii="宋体" w:hAnsi="宋体" w:cs="宋体"/>
                <w:color w:val="auto"/>
                <w:szCs w:val="21"/>
                <w:lang w:val="en-US" w:eastAsia="zh-CN"/>
              </w:rPr>
              <w:t>。</w:t>
            </w:r>
          </w:p>
          <w:p w14:paraId="50705934">
            <w:pPr>
              <w:autoSpaceDE w:val="0"/>
              <w:autoSpaceDN w:val="0"/>
              <w:adjustRightInd w:val="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3.CA申请流程登录网址：</w:t>
            </w:r>
          </w:p>
          <w:p w14:paraId="1A5B3411">
            <w:pPr>
              <w:autoSpaceDE w:val="0"/>
              <w:autoSpaceDN w:val="0"/>
              <w:adjustRightInd w:val="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fldChar w:fldCharType="begin"/>
            </w:r>
            <w:r>
              <w:rPr>
                <w:rFonts w:hint="eastAsia" w:ascii="宋体" w:hAnsi="宋体" w:eastAsia="宋体" w:cs="宋体"/>
                <w:color w:val="auto"/>
                <w:szCs w:val="21"/>
                <w:lang w:val="en-US" w:eastAsia="zh-CN"/>
              </w:rPr>
              <w:instrText xml:space="preserve"> HYPERLINK "http://www.anxinca.com/kehu/zcy/kh-zcy-zsshenqing.html" </w:instrText>
            </w:r>
            <w:r>
              <w:rPr>
                <w:rFonts w:hint="eastAsia" w:ascii="宋体" w:hAnsi="宋体" w:eastAsia="宋体" w:cs="宋体"/>
                <w:color w:val="auto"/>
                <w:szCs w:val="21"/>
                <w:lang w:val="en-US" w:eastAsia="zh-CN"/>
              </w:rPr>
              <w:fldChar w:fldCharType="separate"/>
            </w:r>
            <w:r>
              <w:rPr>
                <w:rFonts w:hint="eastAsia" w:ascii="宋体" w:hAnsi="宋体" w:eastAsia="宋体" w:cs="宋体"/>
                <w:color w:val="auto"/>
                <w:szCs w:val="21"/>
                <w:lang w:val="en-US" w:eastAsia="zh-CN"/>
              </w:rPr>
              <w:t>http://www.anxinca.com/kehu/zcy/kh-zcy-zsshenqing.html</w:t>
            </w:r>
            <w:r>
              <w:rPr>
                <w:rFonts w:hint="eastAsia" w:ascii="宋体" w:hAnsi="宋体" w:eastAsia="宋体" w:cs="宋体"/>
                <w:color w:val="auto"/>
                <w:szCs w:val="21"/>
                <w:lang w:val="en-US" w:eastAsia="zh-CN"/>
              </w:rPr>
              <w:fldChar w:fldCharType="end"/>
            </w:r>
          </w:p>
          <w:p w14:paraId="10CC78EB">
            <w:pPr>
              <w:autoSpaceDE w:val="0"/>
              <w:autoSpaceDN w:val="0"/>
              <w:adjustRightInd w:val="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4.政采云投标客户端及CA驱动下载地址：</w:t>
            </w:r>
          </w:p>
          <w:p w14:paraId="176B091D">
            <w:pPr>
              <w:autoSpaceDE w:val="0"/>
              <w:autoSpaceDN w:val="0"/>
              <w:adjustRightInd w:val="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fldChar w:fldCharType="begin"/>
            </w:r>
            <w:r>
              <w:rPr>
                <w:rFonts w:hint="eastAsia" w:ascii="宋体" w:hAnsi="宋体" w:eastAsia="宋体" w:cs="宋体"/>
                <w:color w:val="auto"/>
                <w:szCs w:val="21"/>
                <w:lang w:val="en-US" w:eastAsia="zh-CN"/>
              </w:rPr>
              <w:instrText xml:space="preserve"> HYPERLINK "https://customer.zcygov.cn/CA-driver-download?utm=web-login-front.52cebfa2.0.0.04df4040034511edaac705fda12edb43" </w:instrText>
            </w:r>
            <w:r>
              <w:rPr>
                <w:rFonts w:hint="eastAsia" w:ascii="宋体" w:hAnsi="宋体" w:eastAsia="宋体" w:cs="宋体"/>
                <w:color w:val="auto"/>
                <w:szCs w:val="21"/>
                <w:lang w:val="en-US" w:eastAsia="zh-CN"/>
              </w:rPr>
              <w:fldChar w:fldCharType="separate"/>
            </w:r>
            <w:r>
              <w:rPr>
                <w:rFonts w:hint="eastAsia" w:ascii="宋体" w:hAnsi="宋体" w:eastAsia="宋体" w:cs="宋体"/>
                <w:color w:val="auto"/>
                <w:szCs w:val="21"/>
                <w:lang w:val="en-US" w:eastAsia="zh-CN"/>
              </w:rPr>
              <w:t>https://customer.zcygov.cn/CA-driver-download?utm=web-login-front.52cebfa2.0.0.04df4040034511edaac705fda12edb43</w:t>
            </w:r>
            <w:r>
              <w:rPr>
                <w:rFonts w:hint="eastAsia" w:ascii="宋体" w:hAnsi="宋体" w:eastAsia="宋体" w:cs="宋体"/>
                <w:color w:val="auto"/>
                <w:szCs w:val="21"/>
                <w:lang w:val="en-US" w:eastAsia="zh-CN"/>
              </w:rPr>
              <w:fldChar w:fldCharType="end"/>
            </w:r>
          </w:p>
          <w:p w14:paraId="10B58D3E">
            <w:pPr>
              <w:autoSpaceDE w:val="0"/>
              <w:autoSpaceDN w:val="0"/>
              <w:adjustRightInd w:val="0"/>
              <w:rPr>
                <w:rFonts w:hint="eastAsia" w:ascii="宋体" w:hAnsi="宋体" w:eastAsia="宋体" w:cs="宋体"/>
                <w:color w:val="auto"/>
                <w:szCs w:val="21"/>
                <w:lang w:val="zh-CN" w:eastAsia="zh-CN"/>
              </w:rPr>
            </w:pPr>
            <w:r>
              <w:rPr>
                <w:rFonts w:hint="eastAsia" w:ascii="宋体" w:hAnsi="宋体" w:eastAsia="宋体" w:cs="宋体"/>
                <w:color w:val="auto"/>
                <w:szCs w:val="21"/>
                <w:lang w:val="en-US" w:eastAsia="zh-CN"/>
              </w:rPr>
              <w:t>5.使用CA进入政采云登录界面，点击CA登录-CA驱动下载-下载并安装政采云投标客户端和安信CA驱动，账号绑定后才能进行</w:t>
            </w:r>
            <w:r>
              <w:rPr>
                <w:rFonts w:hint="eastAsia" w:ascii="宋体" w:hAnsi="宋体" w:cs="宋体"/>
                <w:color w:val="auto"/>
                <w:szCs w:val="21"/>
                <w:lang w:val="en-US" w:eastAsia="zh-CN"/>
              </w:rPr>
              <w:t>投标文件</w:t>
            </w:r>
            <w:r>
              <w:rPr>
                <w:rFonts w:hint="eastAsia" w:ascii="宋体" w:hAnsi="宋体" w:eastAsia="宋体" w:cs="宋体"/>
                <w:color w:val="auto"/>
                <w:szCs w:val="21"/>
                <w:lang w:val="en-US" w:eastAsia="zh-CN"/>
              </w:rPr>
              <w:t>编制。具体参照政府采购云平台《政府采购项目电子交易管理操作指南-供应商》，并按照</w:t>
            </w:r>
            <w:r>
              <w:rPr>
                <w:rFonts w:hint="eastAsia" w:ascii="宋体" w:hAnsi="宋体" w:cs="宋体"/>
                <w:color w:val="auto"/>
                <w:szCs w:val="21"/>
                <w:lang w:val="en-US" w:eastAsia="zh-CN"/>
              </w:rPr>
              <w:t>采购文件</w:t>
            </w:r>
            <w:r>
              <w:rPr>
                <w:rFonts w:hint="eastAsia" w:ascii="宋体" w:hAnsi="宋体" w:eastAsia="宋体" w:cs="宋体"/>
                <w:color w:val="auto"/>
                <w:szCs w:val="21"/>
                <w:lang w:val="en-US" w:eastAsia="zh-CN"/>
              </w:rPr>
              <w:t>和政府采购云平台的系统操作要求进行编制。加密后的</w:t>
            </w:r>
            <w:r>
              <w:rPr>
                <w:rFonts w:hint="eastAsia" w:ascii="宋体" w:hAnsi="宋体" w:cs="宋体"/>
                <w:color w:val="auto"/>
                <w:szCs w:val="21"/>
                <w:lang w:val="en-US" w:eastAsia="zh-CN"/>
              </w:rPr>
              <w:t>投标文件</w:t>
            </w:r>
            <w:r>
              <w:rPr>
                <w:rFonts w:hint="eastAsia" w:ascii="宋体" w:hAnsi="宋体" w:eastAsia="宋体" w:cs="宋体"/>
                <w:color w:val="auto"/>
                <w:szCs w:val="21"/>
                <w:lang w:val="en-US" w:eastAsia="zh-CN"/>
              </w:rPr>
              <w:t>需在提交截止时间前上传至政府采购云平台，未进行网上注册并办理CA认证的将无法参与本次采购活动。</w:t>
            </w:r>
          </w:p>
        </w:tc>
      </w:tr>
      <w:tr w14:paraId="19847FA8">
        <w:tblPrEx>
          <w:tblCellMar>
            <w:top w:w="0" w:type="dxa"/>
            <w:left w:w="108" w:type="dxa"/>
            <w:bottom w:w="0" w:type="dxa"/>
            <w:right w:w="108" w:type="dxa"/>
          </w:tblCellMar>
        </w:tblPrEx>
        <w:trPr>
          <w:trHeight w:val="54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36FCF037">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10.9</w:t>
            </w:r>
          </w:p>
        </w:tc>
        <w:tc>
          <w:tcPr>
            <w:tcW w:w="1968" w:type="dxa"/>
            <w:tcBorders>
              <w:top w:val="single" w:color="auto" w:sz="4" w:space="0"/>
              <w:left w:val="single" w:color="auto" w:sz="4" w:space="0"/>
              <w:bottom w:val="single" w:color="auto" w:sz="4" w:space="0"/>
              <w:right w:val="single" w:color="auto" w:sz="4" w:space="0"/>
            </w:tcBorders>
            <w:vAlign w:val="center"/>
          </w:tcPr>
          <w:p w14:paraId="36CCD071">
            <w:pPr>
              <w:autoSpaceDE w:val="0"/>
              <w:autoSpaceDN w:val="0"/>
              <w:adjustRightInd w:val="0"/>
              <w:jc w:val="center"/>
              <w:rPr>
                <w:rFonts w:hint="eastAsia" w:ascii="宋体" w:hAnsi="宋体" w:eastAsia="宋体" w:cs="宋体"/>
                <w:color w:val="auto"/>
                <w:sz w:val="21"/>
                <w:szCs w:val="21"/>
                <w:lang w:val="en-US" w:eastAsia="zh-CN"/>
              </w:rPr>
            </w:pPr>
            <w:r>
              <w:rPr>
                <w:rFonts w:hint="eastAsia" w:ascii="宋体" w:hAnsi="宋体" w:eastAsia="宋体" w:cs="宋体"/>
                <w:b w:val="0"/>
                <w:bCs/>
                <w:color w:val="auto"/>
                <w:sz w:val="21"/>
                <w:szCs w:val="21"/>
                <w:lang w:val="en-US" w:eastAsia="zh-CN"/>
              </w:rPr>
              <w:t>书面形式的定义</w:t>
            </w:r>
          </w:p>
        </w:tc>
        <w:tc>
          <w:tcPr>
            <w:tcW w:w="7251" w:type="dxa"/>
            <w:tcBorders>
              <w:top w:val="single" w:color="auto" w:sz="4" w:space="0"/>
              <w:left w:val="single" w:color="auto" w:sz="4" w:space="0"/>
              <w:bottom w:val="single" w:color="auto" w:sz="4" w:space="0"/>
              <w:right w:val="single" w:color="auto" w:sz="4" w:space="0"/>
            </w:tcBorders>
          </w:tcPr>
          <w:p w14:paraId="23977115">
            <w:pPr>
              <w:autoSpaceDE w:val="0"/>
              <w:autoSpaceDN w:val="0"/>
              <w:adjustRightInd w:val="0"/>
              <w:jc w:val="left"/>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数据电文形式与纸质形式的采购活动具有同等法律效力。数据电文形式包括文字的打印或复印件、传真、信函、电传、电报、电子邮件等可以有形表现所载内容的电子文档和在国家或其他省级以上财政部门指定的其他媒体发</w:t>
            </w:r>
          </w:p>
          <w:p w14:paraId="4F9A35BC">
            <w:pPr>
              <w:autoSpaceDE w:val="0"/>
              <w:autoSpaceDN w:val="0"/>
              <w:adjustRightInd w:val="0"/>
              <w:jc w:val="left"/>
              <w:rPr>
                <w:rFonts w:hint="eastAsia" w:ascii="宋体" w:hAnsi="宋体" w:eastAsia="宋体" w:cs="宋体"/>
                <w:color w:val="auto"/>
                <w:szCs w:val="21"/>
                <w:lang w:val="zh-CN" w:eastAsia="zh-CN"/>
              </w:rPr>
            </w:pPr>
            <w:r>
              <w:rPr>
                <w:rFonts w:hint="eastAsia" w:ascii="Times New Roman" w:hAnsi="Times New Roman" w:eastAsia="宋体" w:cs="Times New Roman"/>
                <w:b w:val="0"/>
                <w:bCs w:val="0"/>
                <w:color w:val="auto"/>
                <w:sz w:val="21"/>
                <w:szCs w:val="21"/>
                <w:lang w:val="en-US" w:eastAsia="zh-CN"/>
              </w:rPr>
              <w:t>布的征集公告、</w:t>
            </w:r>
            <w:r>
              <w:rPr>
                <w:rFonts w:hint="eastAsia" w:cs="Times New Roman"/>
                <w:b w:val="0"/>
                <w:bCs w:val="0"/>
                <w:color w:val="auto"/>
                <w:sz w:val="21"/>
                <w:szCs w:val="21"/>
                <w:lang w:val="en-US" w:eastAsia="zh-CN"/>
              </w:rPr>
              <w:t>采购文件</w:t>
            </w:r>
            <w:r>
              <w:rPr>
                <w:rFonts w:hint="eastAsia" w:ascii="Times New Roman" w:hAnsi="Times New Roman" w:eastAsia="宋体" w:cs="Times New Roman"/>
                <w:b w:val="0"/>
                <w:bCs w:val="0"/>
                <w:color w:val="auto"/>
                <w:sz w:val="21"/>
                <w:szCs w:val="21"/>
                <w:lang w:val="en-US" w:eastAsia="zh-CN"/>
              </w:rPr>
              <w:t>及发出的澄清、答疑、变更等各类公告。</w:t>
            </w:r>
          </w:p>
        </w:tc>
      </w:tr>
      <w:tr w14:paraId="3EC03167">
        <w:tblPrEx>
          <w:tblCellMar>
            <w:top w:w="0" w:type="dxa"/>
            <w:left w:w="108" w:type="dxa"/>
            <w:bottom w:w="0" w:type="dxa"/>
            <w:right w:w="108" w:type="dxa"/>
          </w:tblCellMar>
        </w:tblPrEx>
        <w:trPr>
          <w:trHeight w:val="54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4DCA41E8">
            <w:pPr>
              <w:jc w:val="center"/>
              <w:rPr>
                <w:rFonts w:hint="default" w:ascii="宋体" w:hAnsi="宋体" w:cs="宋体"/>
                <w:color w:val="auto"/>
                <w:szCs w:val="21"/>
                <w:lang w:val="en-US" w:eastAsia="zh-CN"/>
              </w:rPr>
            </w:pPr>
            <w:r>
              <w:rPr>
                <w:rFonts w:hint="eastAsia" w:ascii="宋体" w:hAnsi="宋体" w:cs="宋体"/>
                <w:color w:val="auto"/>
                <w:szCs w:val="21"/>
                <w:lang w:val="en-US" w:eastAsia="zh-CN"/>
              </w:rPr>
              <w:t>10.10</w:t>
            </w:r>
          </w:p>
        </w:tc>
        <w:tc>
          <w:tcPr>
            <w:tcW w:w="1968" w:type="dxa"/>
            <w:tcBorders>
              <w:top w:val="single" w:color="auto" w:sz="4" w:space="0"/>
              <w:left w:val="single" w:color="auto" w:sz="4" w:space="0"/>
              <w:bottom w:val="single" w:color="auto" w:sz="4" w:space="0"/>
              <w:right w:val="single" w:color="auto" w:sz="4" w:space="0"/>
            </w:tcBorders>
            <w:vAlign w:val="center"/>
          </w:tcPr>
          <w:p w14:paraId="170D8BC2">
            <w:pPr>
              <w:autoSpaceDE w:val="0"/>
              <w:autoSpaceDN w:val="0"/>
              <w:adjustRightInd w:val="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支付方式</w:t>
            </w:r>
          </w:p>
        </w:tc>
        <w:tc>
          <w:tcPr>
            <w:tcW w:w="7251" w:type="dxa"/>
            <w:tcBorders>
              <w:top w:val="single" w:color="auto" w:sz="4" w:space="0"/>
              <w:left w:val="single" w:color="auto" w:sz="4" w:space="0"/>
              <w:bottom w:val="single" w:color="auto" w:sz="4" w:space="0"/>
              <w:right w:val="single" w:color="auto" w:sz="4" w:space="0"/>
            </w:tcBorders>
          </w:tcPr>
          <w:p w14:paraId="758A53D5">
            <w:pPr>
              <w:autoSpaceDE w:val="0"/>
              <w:autoSpaceDN w:val="0"/>
              <w:adjustRightInd w:val="0"/>
              <w:jc w:val="left"/>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合同中约定</w:t>
            </w:r>
          </w:p>
        </w:tc>
      </w:tr>
      <w:tr w14:paraId="2B72CE26">
        <w:tblPrEx>
          <w:tblCellMar>
            <w:top w:w="0" w:type="dxa"/>
            <w:left w:w="108" w:type="dxa"/>
            <w:bottom w:w="0" w:type="dxa"/>
            <w:right w:w="108" w:type="dxa"/>
          </w:tblCellMar>
        </w:tblPrEx>
        <w:trPr>
          <w:trHeight w:val="54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6DAAB753">
            <w:pPr>
              <w:jc w:val="center"/>
              <w:rPr>
                <w:rFonts w:hint="default" w:ascii="宋体" w:hAnsi="宋体" w:cs="宋体"/>
                <w:color w:val="auto"/>
                <w:szCs w:val="21"/>
                <w:lang w:val="en-US" w:eastAsia="zh-CN"/>
              </w:rPr>
            </w:pPr>
            <w:r>
              <w:rPr>
                <w:rFonts w:hint="eastAsia" w:ascii="宋体" w:hAnsi="宋体" w:cs="宋体"/>
                <w:color w:val="auto"/>
                <w:szCs w:val="21"/>
                <w:lang w:val="en-US" w:eastAsia="zh-CN"/>
              </w:rPr>
              <w:t>10.11</w:t>
            </w:r>
          </w:p>
        </w:tc>
        <w:tc>
          <w:tcPr>
            <w:tcW w:w="1968" w:type="dxa"/>
            <w:tcBorders>
              <w:top w:val="single" w:color="auto" w:sz="4" w:space="0"/>
              <w:left w:val="single" w:color="auto" w:sz="4" w:space="0"/>
              <w:bottom w:val="single" w:color="auto" w:sz="4" w:space="0"/>
              <w:right w:val="single" w:color="auto" w:sz="4" w:space="0"/>
            </w:tcBorders>
            <w:vAlign w:val="center"/>
          </w:tcPr>
          <w:p w14:paraId="1E006BEE">
            <w:pPr>
              <w:autoSpaceDE w:val="0"/>
              <w:autoSpaceDN w:val="0"/>
              <w:adjustRightInd w:val="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履约保证金数额</w:t>
            </w:r>
          </w:p>
        </w:tc>
        <w:tc>
          <w:tcPr>
            <w:tcW w:w="7251" w:type="dxa"/>
            <w:tcBorders>
              <w:top w:val="single" w:color="auto" w:sz="4" w:space="0"/>
              <w:left w:val="single" w:color="auto" w:sz="4" w:space="0"/>
              <w:bottom w:val="single" w:color="auto" w:sz="4" w:space="0"/>
              <w:right w:val="single" w:color="auto" w:sz="4" w:space="0"/>
            </w:tcBorders>
            <w:vAlign w:val="center"/>
          </w:tcPr>
          <w:p w14:paraId="2DFE80ED">
            <w:pPr>
              <w:autoSpaceDE w:val="0"/>
              <w:autoSpaceDN w:val="0"/>
              <w:adjustRightInd w:val="0"/>
              <w:jc w:val="both"/>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合同中约定</w:t>
            </w:r>
          </w:p>
        </w:tc>
      </w:tr>
      <w:tr w14:paraId="2F5C24B4">
        <w:tblPrEx>
          <w:tblCellMar>
            <w:top w:w="0" w:type="dxa"/>
            <w:left w:w="108" w:type="dxa"/>
            <w:bottom w:w="0" w:type="dxa"/>
            <w:right w:w="108" w:type="dxa"/>
          </w:tblCellMar>
        </w:tblPrEx>
        <w:trPr>
          <w:trHeight w:val="282" w:hRule="atLeast"/>
          <w:jc w:val="center"/>
        </w:trPr>
        <w:tc>
          <w:tcPr>
            <w:tcW w:w="10279" w:type="dxa"/>
            <w:gridSpan w:val="3"/>
            <w:tcBorders>
              <w:top w:val="single" w:color="auto" w:sz="4" w:space="0"/>
              <w:left w:val="single" w:color="auto" w:sz="4" w:space="0"/>
              <w:bottom w:val="single" w:color="auto" w:sz="4" w:space="0"/>
              <w:right w:val="single" w:color="auto" w:sz="4" w:space="0"/>
            </w:tcBorders>
            <w:vAlign w:val="center"/>
          </w:tcPr>
          <w:p w14:paraId="184C5322">
            <w:pPr>
              <w:jc w:val="center"/>
              <w:rPr>
                <w:rFonts w:hint="eastAsia" w:ascii="宋体" w:hAnsi="宋体" w:cs="宋体"/>
                <w:color w:val="auto"/>
                <w:szCs w:val="21"/>
              </w:rPr>
            </w:pPr>
            <w:r>
              <w:rPr>
                <w:rFonts w:hint="eastAsia" w:ascii="宋体" w:hAnsi="宋体" w:cs="宋体"/>
                <w:b/>
                <w:bCs/>
                <w:color w:val="auto"/>
                <w:szCs w:val="21"/>
              </w:rPr>
              <w:t>招标公告与招标文件如有不一致处，以招标文件为准。</w:t>
            </w:r>
          </w:p>
        </w:tc>
      </w:tr>
    </w:tbl>
    <w:p w14:paraId="479362A8">
      <w:pPr>
        <w:pStyle w:val="3"/>
        <w:keepNext w:val="0"/>
        <w:keepLines w:val="0"/>
        <w:rPr>
          <w:rFonts w:hint="eastAsia" w:ascii="宋体" w:hAnsi="宋体" w:eastAsia="宋体" w:cs="宋体"/>
          <w:color w:val="000000"/>
        </w:rPr>
        <w:sectPr>
          <w:footerReference r:id="rId6" w:type="default"/>
          <w:pgSz w:w="11906" w:h="16838"/>
          <w:pgMar w:top="1440" w:right="1803" w:bottom="1417" w:left="1417" w:header="851" w:footer="992" w:gutter="0"/>
          <w:pgNumType w:fmt="decimal"/>
          <w:cols w:space="720" w:num="1"/>
          <w:rtlGutter w:val="1"/>
          <w:docGrid w:type="lines" w:linePitch="312" w:charSpace="0"/>
        </w:sectPr>
      </w:pPr>
    </w:p>
    <w:p w14:paraId="047A62C0">
      <w:pPr>
        <w:pStyle w:val="3"/>
        <w:keepNext w:val="0"/>
        <w:keepLines w:val="0"/>
        <w:spacing w:line="240" w:lineRule="auto"/>
        <w:rPr>
          <w:rFonts w:hint="eastAsia" w:ascii="宋体" w:hAnsi="宋体" w:eastAsia="宋体" w:cs="宋体"/>
          <w:color w:val="000000"/>
        </w:rPr>
      </w:pPr>
      <w:r>
        <w:rPr>
          <w:rFonts w:hint="eastAsia" w:ascii="宋体" w:hAnsi="宋体" w:eastAsia="宋体" w:cs="宋体"/>
          <w:color w:val="000000"/>
        </w:rPr>
        <w:t>1. 总则</w:t>
      </w:r>
      <w:bookmarkEnd w:id="3"/>
      <w:bookmarkEnd w:id="4"/>
      <w:bookmarkEnd w:id="5"/>
      <w:bookmarkEnd w:id="6"/>
      <w:bookmarkEnd w:id="7"/>
      <w:bookmarkEnd w:id="8"/>
      <w:bookmarkEnd w:id="9"/>
      <w:bookmarkEnd w:id="10"/>
      <w:bookmarkEnd w:id="11"/>
      <w:bookmarkEnd w:id="12"/>
      <w:bookmarkEnd w:id="13"/>
      <w:bookmarkEnd w:id="14"/>
      <w:bookmarkEnd w:id="15"/>
      <w:bookmarkEnd w:id="16"/>
    </w:p>
    <w:p w14:paraId="10B6A9D0">
      <w:pPr>
        <w:pStyle w:val="4"/>
        <w:keepNext w:val="0"/>
        <w:keepLines w:val="0"/>
        <w:spacing w:line="240" w:lineRule="auto"/>
        <w:rPr>
          <w:rFonts w:hint="eastAsia" w:ascii="宋体" w:hAnsi="宋体" w:cs="宋体"/>
          <w:color w:val="000000"/>
        </w:rPr>
      </w:pPr>
      <w:bookmarkStart w:id="83" w:name="_Toc30709"/>
      <w:bookmarkStart w:id="84" w:name="_Toc30394"/>
      <w:bookmarkStart w:id="85" w:name="_Toc179632547"/>
      <w:bookmarkStart w:id="86" w:name="_Toc246996919"/>
      <w:bookmarkStart w:id="87" w:name="_Toc144974498"/>
      <w:bookmarkStart w:id="88" w:name="_Toc246996176"/>
      <w:bookmarkStart w:id="89" w:name="_Toc247085690"/>
      <w:bookmarkStart w:id="90" w:name="_Toc6973"/>
      <w:bookmarkStart w:id="91" w:name="_Toc152045530"/>
      <w:bookmarkStart w:id="92" w:name="_Toc453756896"/>
      <w:bookmarkStart w:id="93" w:name="_Toc22255"/>
      <w:bookmarkStart w:id="94" w:name="_Toc2263"/>
      <w:bookmarkStart w:id="95" w:name="_Toc152042306"/>
      <w:bookmarkStart w:id="96" w:name="_Toc8784"/>
      <w:r>
        <w:rPr>
          <w:rFonts w:hint="eastAsia" w:ascii="宋体" w:hAnsi="宋体" w:cs="宋体"/>
          <w:color w:val="000000"/>
        </w:rPr>
        <w:t>1.1 项目概况</w:t>
      </w:r>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11E8434E">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cs="宋体"/>
          <w:color w:val="000000"/>
          <w:sz w:val="22"/>
          <w:szCs w:val="28"/>
        </w:rPr>
      </w:pPr>
      <w:r>
        <w:rPr>
          <w:rFonts w:hint="eastAsia" w:ascii="宋体" w:hAnsi="宋体" w:cs="宋体"/>
          <w:color w:val="000000"/>
          <w:sz w:val="22"/>
          <w:szCs w:val="28"/>
        </w:rPr>
        <w:t>1.1.1根据《中华人民共和国政府采购法》等有关法律、法规和规章的规定，本招标项目已具备招标条件，</w:t>
      </w:r>
      <w:r>
        <w:rPr>
          <w:rFonts w:hint="eastAsia" w:ascii="宋体" w:hAnsi="宋体" w:cs="宋体"/>
          <w:color w:val="000000"/>
        </w:rPr>
        <w:t>现对本项目</w:t>
      </w:r>
      <w:r>
        <w:rPr>
          <w:rFonts w:hint="eastAsia" w:ascii="宋体" w:hAnsi="宋体" w:cs="宋体"/>
          <w:color w:val="000000"/>
          <w:szCs w:val="21"/>
        </w:rPr>
        <w:t>采用资格后审方式</w:t>
      </w:r>
      <w:r>
        <w:rPr>
          <w:rFonts w:hint="eastAsia" w:ascii="宋体" w:hAnsi="宋体" w:cs="宋体"/>
          <w:color w:val="000000"/>
        </w:rPr>
        <w:t>进行招标</w:t>
      </w:r>
      <w:r>
        <w:rPr>
          <w:rFonts w:hint="eastAsia" w:ascii="宋体" w:hAnsi="宋体" w:cs="宋体"/>
          <w:color w:val="000000"/>
          <w:sz w:val="22"/>
          <w:szCs w:val="28"/>
        </w:rPr>
        <w:t>。</w:t>
      </w:r>
    </w:p>
    <w:p w14:paraId="1CF64977">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cs="宋体"/>
          <w:color w:val="000000"/>
          <w:sz w:val="22"/>
          <w:szCs w:val="28"/>
        </w:rPr>
      </w:pPr>
      <w:r>
        <w:rPr>
          <w:rFonts w:hint="eastAsia" w:ascii="宋体" w:hAnsi="宋体" w:cs="宋体"/>
          <w:color w:val="000000"/>
          <w:sz w:val="22"/>
          <w:szCs w:val="28"/>
        </w:rPr>
        <w:t>1.1.2 本招标项目采购人：见投标人须知前附表。</w:t>
      </w:r>
    </w:p>
    <w:p w14:paraId="07FDE25D">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cs="宋体"/>
          <w:color w:val="000000"/>
          <w:sz w:val="22"/>
          <w:szCs w:val="28"/>
        </w:rPr>
      </w:pPr>
      <w:r>
        <w:rPr>
          <w:rFonts w:hint="eastAsia" w:ascii="宋体" w:hAnsi="宋体" w:cs="宋体"/>
          <w:color w:val="000000"/>
          <w:sz w:val="22"/>
          <w:szCs w:val="28"/>
        </w:rPr>
        <w:t>1.1.3 本招标项目采购代理机构：见投标人须知前附表。</w:t>
      </w:r>
    </w:p>
    <w:p w14:paraId="270C5813">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cs="宋体"/>
          <w:color w:val="000000"/>
          <w:sz w:val="22"/>
          <w:szCs w:val="28"/>
        </w:rPr>
      </w:pPr>
      <w:r>
        <w:rPr>
          <w:rFonts w:hint="eastAsia" w:ascii="宋体" w:hAnsi="宋体" w:cs="宋体"/>
          <w:color w:val="000000"/>
          <w:sz w:val="22"/>
          <w:szCs w:val="28"/>
        </w:rPr>
        <w:t>1.1.4 本招标项目名称：见投标人须知前附表。</w:t>
      </w:r>
    </w:p>
    <w:p w14:paraId="7B5F8C24">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cs="宋体"/>
          <w:color w:val="000000"/>
          <w:sz w:val="22"/>
          <w:szCs w:val="28"/>
        </w:rPr>
      </w:pPr>
      <w:r>
        <w:rPr>
          <w:rFonts w:hint="eastAsia" w:ascii="宋体" w:hAnsi="宋体" w:cs="宋体"/>
          <w:color w:val="000000"/>
          <w:sz w:val="22"/>
          <w:szCs w:val="28"/>
        </w:rPr>
        <w:t>1.1.5 本招标项目</w:t>
      </w:r>
      <w:r>
        <w:rPr>
          <w:rFonts w:hint="eastAsia" w:ascii="宋体" w:hAnsi="宋体" w:cs="宋体"/>
          <w:color w:val="000000"/>
          <w:sz w:val="22"/>
          <w:szCs w:val="28"/>
          <w:lang w:eastAsia="zh-CN"/>
        </w:rPr>
        <w:t>供货</w:t>
      </w:r>
      <w:r>
        <w:rPr>
          <w:rFonts w:hint="eastAsia" w:ascii="宋体" w:hAnsi="宋体" w:cs="宋体"/>
          <w:color w:val="000000"/>
          <w:sz w:val="22"/>
          <w:szCs w:val="28"/>
        </w:rPr>
        <w:t>地点：见投标人须知前附表。</w:t>
      </w:r>
    </w:p>
    <w:p w14:paraId="452012D4">
      <w:pPr>
        <w:pStyle w:val="4"/>
        <w:keepNext w:val="0"/>
        <w:keepLines w:val="0"/>
        <w:spacing w:line="240" w:lineRule="auto"/>
        <w:rPr>
          <w:rFonts w:hint="eastAsia" w:ascii="宋体" w:hAnsi="宋体" w:cs="宋体"/>
          <w:color w:val="000000"/>
        </w:rPr>
      </w:pPr>
      <w:bookmarkStart w:id="97" w:name="_Toc246996920"/>
      <w:bookmarkStart w:id="98" w:name="_Toc15011"/>
      <w:bookmarkStart w:id="99" w:name="_Toc2635"/>
      <w:bookmarkStart w:id="100" w:name="_Toc152045531"/>
      <w:bookmarkStart w:id="101" w:name="_Toc453756897"/>
      <w:bookmarkStart w:id="102" w:name="_Toc28448"/>
      <w:bookmarkStart w:id="103" w:name="_Toc12643"/>
      <w:bookmarkStart w:id="104" w:name="_Toc152042307"/>
      <w:bookmarkStart w:id="105" w:name="_Toc8644"/>
      <w:bookmarkStart w:id="106" w:name="_Toc16923"/>
      <w:bookmarkStart w:id="107" w:name="_Toc144974499"/>
      <w:bookmarkStart w:id="108" w:name="_Toc247085691"/>
      <w:bookmarkStart w:id="109" w:name="_Toc179632548"/>
      <w:bookmarkStart w:id="110" w:name="_Toc246996177"/>
      <w:r>
        <w:rPr>
          <w:rFonts w:hint="eastAsia" w:ascii="宋体" w:hAnsi="宋体" w:cs="宋体"/>
          <w:color w:val="000000"/>
        </w:rPr>
        <w:t>1.2 资金来源和落实情况</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2C20AA2F">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1.2.1 本招标项目的资金来源及出资比例：见投标人须知前附表。</w:t>
      </w:r>
    </w:p>
    <w:p w14:paraId="3D0433C7">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1.2.2 本招标项目的资金落实情况：见投标人须知前附表。</w:t>
      </w:r>
    </w:p>
    <w:p w14:paraId="53346E57">
      <w:pPr>
        <w:pStyle w:val="4"/>
        <w:keepNext w:val="0"/>
        <w:keepLines w:val="0"/>
        <w:spacing w:line="240" w:lineRule="auto"/>
        <w:rPr>
          <w:rFonts w:hint="eastAsia" w:ascii="宋体" w:hAnsi="宋体" w:cs="宋体"/>
          <w:color w:val="000000"/>
          <w:lang w:eastAsia="zh-CN"/>
        </w:rPr>
      </w:pPr>
      <w:bookmarkStart w:id="111" w:name="_Toc246996921"/>
      <w:bookmarkStart w:id="112" w:name="_Toc247085692"/>
      <w:bookmarkStart w:id="113" w:name="_Toc15441"/>
      <w:bookmarkStart w:id="114" w:name="_Toc26754"/>
      <w:bookmarkStart w:id="115" w:name="_Toc246996178"/>
      <w:bookmarkStart w:id="116" w:name="_Toc453756898"/>
      <w:bookmarkStart w:id="117" w:name="_Toc152045532"/>
      <w:bookmarkStart w:id="118" w:name="_Toc20776"/>
      <w:bookmarkStart w:id="119" w:name="_Toc152042308"/>
      <w:bookmarkStart w:id="120" w:name="_Toc2196"/>
      <w:bookmarkStart w:id="121" w:name="_Toc144974500"/>
      <w:bookmarkStart w:id="122" w:name="_Toc13895"/>
      <w:bookmarkStart w:id="123" w:name="_Toc22723"/>
      <w:bookmarkStart w:id="124" w:name="_Toc179632549"/>
      <w:r>
        <w:rPr>
          <w:rFonts w:hint="eastAsia" w:ascii="宋体" w:hAnsi="宋体" w:cs="宋体"/>
          <w:color w:val="000000"/>
        </w:rPr>
        <w:t>1.3 招标范围、</w:t>
      </w:r>
      <w:r>
        <w:rPr>
          <w:rFonts w:hint="eastAsia" w:ascii="宋体" w:hAnsi="宋体" w:cs="宋体"/>
          <w:color w:val="000000"/>
          <w:lang w:eastAsia="zh-CN"/>
        </w:rPr>
        <w:t>合同履行期限</w:t>
      </w:r>
      <w:r>
        <w:rPr>
          <w:rFonts w:hint="eastAsia" w:ascii="宋体" w:hAnsi="宋体" w:cs="宋体"/>
          <w:color w:val="000000"/>
          <w:lang w:val="en-US" w:eastAsia="zh-CN"/>
        </w:rPr>
        <w:t xml:space="preserve"> </w:t>
      </w:r>
      <w:r>
        <w:rPr>
          <w:rFonts w:hint="eastAsia" w:ascii="宋体" w:hAnsi="宋体" w:cs="宋体"/>
          <w:color w:val="000000"/>
        </w:rPr>
        <w:t>、</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Pr>
          <w:rFonts w:hint="eastAsia" w:ascii="宋体" w:hAnsi="宋体" w:cs="宋体"/>
          <w:color w:val="000000"/>
          <w:lang w:eastAsia="zh-CN"/>
        </w:rPr>
        <w:t>服务标准</w:t>
      </w:r>
    </w:p>
    <w:p w14:paraId="4745C3C8">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1.3.1 本次招标范围：见投标人须知前附表。</w:t>
      </w:r>
    </w:p>
    <w:p w14:paraId="0CB4F396">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1.3.2 本招标项目的合同履行期限：见投标人须知前附表。</w:t>
      </w:r>
    </w:p>
    <w:p w14:paraId="0AF79546">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1.3.3 本招标项目的</w:t>
      </w:r>
      <w:r>
        <w:rPr>
          <w:rFonts w:hint="eastAsia" w:ascii="宋体" w:hAnsi="宋体" w:cs="宋体"/>
          <w:color w:val="000000"/>
          <w:sz w:val="22"/>
          <w:szCs w:val="28"/>
          <w:lang w:eastAsia="zh-CN"/>
        </w:rPr>
        <w:t>服务</w:t>
      </w:r>
      <w:r>
        <w:rPr>
          <w:rFonts w:hint="eastAsia" w:ascii="宋体" w:hAnsi="宋体" w:eastAsia="宋体" w:cs="宋体"/>
          <w:color w:val="000000"/>
          <w:sz w:val="22"/>
          <w:szCs w:val="28"/>
        </w:rPr>
        <w:t>标准：见投标人须知前附表。</w:t>
      </w:r>
    </w:p>
    <w:p w14:paraId="2A601850">
      <w:pPr>
        <w:pStyle w:val="4"/>
        <w:keepNext w:val="0"/>
        <w:keepLines w:val="0"/>
        <w:spacing w:line="240" w:lineRule="auto"/>
        <w:rPr>
          <w:rFonts w:hint="eastAsia" w:ascii="宋体" w:hAnsi="宋体" w:cs="宋体"/>
          <w:color w:val="000000"/>
        </w:rPr>
      </w:pPr>
      <w:bookmarkStart w:id="125" w:name="_Toc20723"/>
      <w:bookmarkStart w:id="126" w:name="_Toc26571"/>
      <w:bookmarkStart w:id="127" w:name="_Toc247085693"/>
      <w:bookmarkStart w:id="128" w:name="_Toc179632551"/>
      <w:bookmarkStart w:id="129" w:name="_Toc26366"/>
      <w:bookmarkStart w:id="130" w:name="_Toc8033"/>
      <w:bookmarkStart w:id="131" w:name="_Toc25551"/>
      <w:bookmarkStart w:id="132" w:name="_Toc152045534"/>
      <w:bookmarkStart w:id="133" w:name="_Toc152042310"/>
      <w:bookmarkStart w:id="134" w:name="_Toc246996179"/>
      <w:bookmarkStart w:id="135" w:name="_Toc246996922"/>
      <w:bookmarkStart w:id="136" w:name="_Toc144974502"/>
      <w:bookmarkStart w:id="137" w:name="_Toc2323"/>
      <w:bookmarkStart w:id="138" w:name="_Toc453756899"/>
      <w:r>
        <w:rPr>
          <w:rFonts w:hint="eastAsia" w:ascii="宋体" w:hAnsi="宋体" w:cs="宋体"/>
          <w:color w:val="000000"/>
        </w:rPr>
        <w:t>1.4 投标人资格要求</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03B168BD">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1.4.1 投标人应具备承担本项目的资质条件、能力和信誉。</w:t>
      </w:r>
    </w:p>
    <w:p w14:paraId="07DF242B">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（1）资质条件：见投标人须知前附表；</w:t>
      </w:r>
    </w:p>
    <w:p w14:paraId="5C3D6F5C">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（2）财务要求：见投标人须知前附表；</w:t>
      </w:r>
    </w:p>
    <w:p w14:paraId="7539EF26">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（3）其他要求：见投标人须知前附表。</w:t>
      </w:r>
    </w:p>
    <w:p w14:paraId="43A0AA21">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1.4.2 投标人不得存在下列情形之一：</w:t>
      </w:r>
    </w:p>
    <w:p w14:paraId="61321019">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（1）为采购人不具有独立法人资格的附属机构（单位）；</w:t>
      </w:r>
    </w:p>
    <w:p w14:paraId="103E5592">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 xml:space="preserve">（2）为本招标项目前期准备提供设计或咨询服务的； </w:t>
      </w:r>
    </w:p>
    <w:p w14:paraId="2ECDAD0D">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 xml:space="preserve">（3）为本招标项目提供招标代理服务的； </w:t>
      </w:r>
    </w:p>
    <w:p w14:paraId="4C4D4394">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（4）与本招标项目的招标代理机构同为一个法定代表人的；</w:t>
      </w:r>
    </w:p>
    <w:p w14:paraId="4EE43354">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（5）与本招标项目的招标代理机构相互控股或参股的；</w:t>
      </w:r>
    </w:p>
    <w:p w14:paraId="6512907B">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（6）与本招标项目的招标代理机构相互任职或工作的；</w:t>
      </w:r>
    </w:p>
    <w:p w14:paraId="6494A66F">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 xml:space="preserve">（7）被责令停业的； </w:t>
      </w:r>
    </w:p>
    <w:p w14:paraId="113E0FE5">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 xml:space="preserve">（8）被暂停或取消投标资格的； </w:t>
      </w:r>
    </w:p>
    <w:p w14:paraId="2A5C6C6D">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（9）财产被接管或冻结的；</w:t>
      </w:r>
    </w:p>
    <w:p w14:paraId="2A8D63DB">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（10）在参与采购活动前三年内在经营活动中有重大违法记录。</w:t>
      </w:r>
    </w:p>
    <w:p w14:paraId="53245E2A">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1.4.3 单位负责人为同一人或者存在直接控股、管理关系的不同供应商，不得参加同一合同项下的政府采购活动。</w:t>
      </w:r>
    </w:p>
    <w:p w14:paraId="7CD604AB">
      <w:pPr>
        <w:pStyle w:val="4"/>
        <w:keepNext w:val="0"/>
        <w:keepLines w:val="0"/>
        <w:spacing w:line="240" w:lineRule="auto"/>
        <w:rPr>
          <w:rFonts w:hint="eastAsia" w:ascii="宋体" w:hAnsi="宋体" w:cs="宋体"/>
          <w:color w:val="000000"/>
        </w:rPr>
      </w:pPr>
      <w:bookmarkStart w:id="139" w:name="_Toc144974503"/>
      <w:bookmarkStart w:id="140" w:name="_Toc152042311"/>
      <w:bookmarkStart w:id="141" w:name="_Toc152045535"/>
      <w:bookmarkStart w:id="142" w:name="_Toc5888"/>
      <w:bookmarkStart w:id="143" w:name="_Toc15234"/>
      <w:bookmarkStart w:id="144" w:name="_Toc246996180"/>
      <w:bookmarkStart w:id="145" w:name="_Toc26251"/>
      <w:bookmarkStart w:id="146" w:name="_Toc8589"/>
      <w:bookmarkStart w:id="147" w:name="_Toc247085694"/>
      <w:bookmarkStart w:id="148" w:name="_Toc453756900"/>
      <w:bookmarkStart w:id="149" w:name="_Toc179632552"/>
      <w:bookmarkStart w:id="150" w:name="_Toc21895"/>
      <w:bookmarkStart w:id="151" w:name="_Toc246996923"/>
      <w:bookmarkStart w:id="152" w:name="_Toc16208"/>
      <w:r>
        <w:rPr>
          <w:rFonts w:hint="eastAsia" w:ascii="宋体" w:hAnsi="宋体" w:cs="宋体"/>
          <w:color w:val="000000"/>
        </w:rPr>
        <w:t>1.5 费用承担</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0DBDF649">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投标人准备和参加投标活动发生的费用自理。</w:t>
      </w:r>
    </w:p>
    <w:p w14:paraId="28384620">
      <w:pPr>
        <w:pStyle w:val="4"/>
        <w:keepNext w:val="0"/>
        <w:keepLines w:val="0"/>
        <w:spacing w:line="240" w:lineRule="auto"/>
        <w:rPr>
          <w:rFonts w:hint="eastAsia" w:ascii="宋体" w:hAnsi="宋体" w:cs="宋体"/>
          <w:color w:val="000000"/>
        </w:rPr>
      </w:pPr>
      <w:bookmarkStart w:id="153" w:name="_Toc144974504"/>
      <w:bookmarkStart w:id="154" w:name="_Toc19752"/>
      <w:bookmarkStart w:id="155" w:name="_Toc179632553"/>
      <w:bookmarkStart w:id="156" w:name="_Toc152045536"/>
      <w:bookmarkStart w:id="157" w:name="_Toc4656"/>
      <w:bookmarkStart w:id="158" w:name="_Toc246996181"/>
      <w:bookmarkStart w:id="159" w:name="_Toc606"/>
      <w:bookmarkStart w:id="160" w:name="_Toc7421"/>
      <w:bookmarkStart w:id="161" w:name="_Toc453756901"/>
      <w:bookmarkStart w:id="162" w:name="_Toc152042312"/>
      <w:bookmarkStart w:id="163" w:name="_Toc3663"/>
      <w:bookmarkStart w:id="164" w:name="_Toc246996924"/>
      <w:bookmarkStart w:id="165" w:name="_Toc247085695"/>
      <w:bookmarkStart w:id="166" w:name="_Toc6909"/>
      <w:r>
        <w:rPr>
          <w:rFonts w:hint="eastAsia" w:ascii="宋体" w:hAnsi="宋体" w:cs="宋体"/>
          <w:color w:val="000000"/>
        </w:rPr>
        <w:t>1.6 保密</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117061FE">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 xml:space="preserve">参与招标投标活动的各方应对招标文件和投标文件中的商业和技术等秘密保密，违者应对由此造成的后果承担法律责任。 </w:t>
      </w:r>
    </w:p>
    <w:p w14:paraId="5CFEBCC0">
      <w:pPr>
        <w:pStyle w:val="4"/>
        <w:keepNext w:val="0"/>
        <w:keepLines w:val="0"/>
        <w:spacing w:line="240" w:lineRule="auto"/>
        <w:rPr>
          <w:rFonts w:hint="eastAsia" w:ascii="宋体" w:hAnsi="宋体" w:cs="宋体"/>
          <w:color w:val="000000"/>
        </w:rPr>
      </w:pPr>
      <w:bookmarkStart w:id="167" w:name="_Toc144974505"/>
      <w:bookmarkStart w:id="168" w:name="_Toc2536"/>
      <w:bookmarkStart w:id="169" w:name="_Toc14016"/>
      <w:bookmarkStart w:id="170" w:name="_Toc152042313"/>
      <w:bookmarkStart w:id="171" w:name="_Toc246996182"/>
      <w:bookmarkStart w:id="172" w:name="_Toc246996925"/>
      <w:bookmarkStart w:id="173" w:name="_Toc12070"/>
      <w:bookmarkStart w:id="174" w:name="_Toc453756902"/>
      <w:bookmarkStart w:id="175" w:name="_Toc247085696"/>
      <w:bookmarkStart w:id="176" w:name="_Toc179632554"/>
      <w:bookmarkStart w:id="177" w:name="_Toc152045537"/>
      <w:bookmarkStart w:id="178" w:name="_Toc5320"/>
      <w:bookmarkStart w:id="179" w:name="_Toc20732"/>
      <w:bookmarkStart w:id="180" w:name="_Toc892"/>
      <w:r>
        <w:rPr>
          <w:rFonts w:hint="eastAsia" w:ascii="宋体" w:hAnsi="宋体" w:cs="宋体"/>
          <w:color w:val="000000"/>
        </w:rPr>
        <w:t>1.7 语言</w:t>
      </w:r>
      <w:bookmarkEnd w:id="167"/>
      <w:r>
        <w:rPr>
          <w:rFonts w:hint="eastAsia" w:ascii="宋体" w:hAnsi="宋体" w:cs="宋体"/>
          <w:color w:val="000000"/>
        </w:rPr>
        <w:t>文字</w:t>
      </w:r>
      <w:bookmarkEnd w:id="168"/>
      <w:bookmarkEnd w:id="169"/>
      <w:bookmarkEnd w:id="170"/>
      <w:bookmarkEnd w:id="171"/>
      <w:bookmarkEnd w:id="172"/>
      <w:bookmarkEnd w:id="173"/>
      <w:bookmarkEnd w:id="174"/>
      <w:bookmarkEnd w:id="175"/>
      <w:bookmarkEnd w:id="176"/>
      <w:bookmarkEnd w:id="177"/>
      <w:bookmarkEnd w:id="178"/>
      <w:bookmarkEnd w:id="179"/>
      <w:bookmarkEnd w:id="180"/>
    </w:p>
    <w:p w14:paraId="59E9D133">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bookmarkStart w:id="181" w:name="_Toc246996183"/>
      <w:bookmarkStart w:id="182" w:name="_Toc247085697"/>
      <w:bookmarkStart w:id="183" w:name="_Toc246996926"/>
      <w:bookmarkStart w:id="184" w:name="_Toc179632555"/>
      <w:bookmarkStart w:id="185" w:name="_Toc152042314"/>
      <w:bookmarkStart w:id="186" w:name="_Toc152045538"/>
      <w:bookmarkStart w:id="187" w:name="_Toc144974506"/>
      <w:r>
        <w:rPr>
          <w:rFonts w:hint="eastAsia" w:ascii="宋体" w:hAnsi="宋体" w:eastAsia="宋体" w:cs="宋体"/>
          <w:color w:val="000000"/>
          <w:sz w:val="22"/>
          <w:szCs w:val="28"/>
        </w:rPr>
        <w:t>招标投标文件使用的语言文字为中文。专用术语使用外文的，应附有中文注释。</w:t>
      </w:r>
    </w:p>
    <w:p w14:paraId="4B76A9DB">
      <w:pPr>
        <w:pStyle w:val="4"/>
        <w:keepNext w:val="0"/>
        <w:keepLines w:val="0"/>
        <w:spacing w:line="240" w:lineRule="auto"/>
        <w:rPr>
          <w:rFonts w:hint="eastAsia" w:ascii="宋体" w:hAnsi="宋体" w:cs="宋体"/>
          <w:color w:val="000000"/>
        </w:rPr>
      </w:pPr>
      <w:bookmarkStart w:id="188" w:name="_Toc32596"/>
      <w:bookmarkStart w:id="189" w:name="_Toc28117"/>
      <w:bookmarkStart w:id="190" w:name="_Toc15979"/>
      <w:bookmarkStart w:id="191" w:name="_Toc453756903"/>
      <w:bookmarkStart w:id="192" w:name="_Toc18268"/>
      <w:bookmarkStart w:id="193" w:name="_Toc3977"/>
      <w:bookmarkStart w:id="194" w:name="_Toc12433"/>
      <w:r>
        <w:rPr>
          <w:rFonts w:hint="eastAsia" w:ascii="宋体" w:hAnsi="宋体" w:cs="宋体"/>
          <w:color w:val="000000"/>
        </w:rPr>
        <w:t>1.8 计量单位</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67576458">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所有计量均采用中华人民共和国法定计量单位。</w:t>
      </w:r>
    </w:p>
    <w:p w14:paraId="164135D5">
      <w:pPr>
        <w:pStyle w:val="4"/>
        <w:keepNext w:val="0"/>
        <w:keepLines w:val="0"/>
        <w:spacing w:line="240" w:lineRule="auto"/>
        <w:rPr>
          <w:rFonts w:hint="eastAsia" w:ascii="宋体" w:hAnsi="宋体" w:eastAsia="宋体" w:cs="宋体"/>
          <w:color w:val="000000"/>
          <w:lang w:eastAsia="zh-CN"/>
        </w:rPr>
      </w:pPr>
      <w:bookmarkStart w:id="195" w:name="_Toc12527"/>
      <w:bookmarkStart w:id="196" w:name="_Toc3039"/>
      <w:bookmarkStart w:id="197" w:name="_Toc152042315"/>
      <w:bookmarkStart w:id="198" w:name="_Toc453756904"/>
      <w:bookmarkStart w:id="199" w:name="_Toc211"/>
      <w:bookmarkStart w:id="200" w:name="_Toc247527563"/>
      <w:bookmarkStart w:id="201" w:name="_Toc247592876"/>
      <w:bookmarkStart w:id="202" w:name="_Toc17293"/>
      <w:bookmarkStart w:id="203" w:name="_Toc28592"/>
      <w:bookmarkStart w:id="204" w:name="_Toc152045539"/>
      <w:bookmarkStart w:id="205" w:name="_Toc247513962"/>
      <w:bookmarkStart w:id="206" w:name="_Toc823"/>
      <w:bookmarkStart w:id="207" w:name="_Toc144974507"/>
      <w:r>
        <w:rPr>
          <w:rFonts w:hint="eastAsia" w:ascii="宋体" w:hAnsi="宋体" w:cs="宋体"/>
          <w:color w:val="000000"/>
        </w:rPr>
        <w:t>1.9 踏勘现场</w:t>
      </w:r>
      <w:bookmarkEnd w:id="195"/>
      <w:bookmarkEnd w:id="196"/>
      <w:bookmarkEnd w:id="197"/>
      <w:bookmarkEnd w:id="198"/>
      <w:bookmarkEnd w:id="199"/>
      <w:bookmarkEnd w:id="200"/>
      <w:bookmarkEnd w:id="201"/>
      <w:bookmarkEnd w:id="202"/>
      <w:bookmarkEnd w:id="203"/>
      <w:bookmarkEnd w:id="204"/>
      <w:bookmarkEnd w:id="205"/>
      <w:bookmarkEnd w:id="206"/>
      <w:bookmarkEnd w:id="207"/>
      <w:r>
        <w:rPr>
          <w:rFonts w:hint="eastAsia" w:ascii="宋体" w:hAnsi="宋体" w:cs="宋体"/>
          <w:color w:val="000000"/>
          <w:lang w:eastAsia="zh-CN"/>
        </w:rPr>
        <w:t>（无）</w:t>
      </w:r>
    </w:p>
    <w:p w14:paraId="4683E3D5">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1.9.1 投标人须知前附表规定组织踏勘现场的，采购人按投标人须知前附表规定的时间、地点组织投标人踏勘项目现场。</w:t>
      </w:r>
    </w:p>
    <w:p w14:paraId="32DB1F66">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1.9.2 投标人踏勘现场发生的费用自理。</w:t>
      </w:r>
    </w:p>
    <w:p w14:paraId="3DA6D983">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1.9.3 除采购人的原因外，投标人自行负责在踏勘现场中所发生的人员伤亡和财产损失。</w:t>
      </w:r>
    </w:p>
    <w:p w14:paraId="1AD73312">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1.9.4 采购人在踏勘现场中介绍的工程场地和相关的周边环境情况，供投标人在编制投标文件时参考，采购人不对投标人据此作出的判断和决策负责。</w:t>
      </w:r>
    </w:p>
    <w:p w14:paraId="2D25883A">
      <w:pPr>
        <w:pStyle w:val="4"/>
        <w:keepNext w:val="0"/>
        <w:keepLines w:val="0"/>
        <w:spacing w:line="240" w:lineRule="auto"/>
        <w:rPr>
          <w:rFonts w:hint="eastAsia" w:ascii="宋体" w:hAnsi="宋体" w:eastAsia="宋体" w:cs="宋体"/>
          <w:color w:val="000000"/>
          <w:lang w:eastAsia="zh-CN"/>
        </w:rPr>
      </w:pPr>
      <w:bookmarkStart w:id="208" w:name="_Toc247513963"/>
      <w:bookmarkStart w:id="209" w:name="_Toc13590"/>
      <w:bookmarkStart w:id="210" w:name="_Toc28533"/>
      <w:bookmarkStart w:id="211" w:name="_Toc6188"/>
      <w:bookmarkStart w:id="212" w:name="_Toc17455"/>
      <w:bookmarkStart w:id="213" w:name="_Toc247592877"/>
      <w:bookmarkStart w:id="214" w:name="_Toc152045540"/>
      <w:bookmarkStart w:id="215" w:name="_Toc152042316"/>
      <w:bookmarkStart w:id="216" w:name="_Toc3480"/>
      <w:bookmarkStart w:id="217" w:name="_Toc144974508"/>
      <w:bookmarkStart w:id="218" w:name="_Toc453756905"/>
      <w:bookmarkStart w:id="219" w:name="_Toc12682"/>
      <w:bookmarkStart w:id="220" w:name="_Toc247527564"/>
      <w:r>
        <w:rPr>
          <w:rFonts w:hint="eastAsia" w:ascii="宋体" w:hAnsi="宋体" w:cs="宋体"/>
          <w:color w:val="000000"/>
        </w:rPr>
        <w:t>1.10 投标预备会</w:t>
      </w:r>
      <w:bookmarkEnd w:id="208"/>
      <w:bookmarkEnd w:id="209"/>
      <w:bookmarkEnd w:id="210"/>
      <w:bookmarkEnd w:id="211"/>
      <w:bookmarkEnd w:id="212"/>
      <w:bookmarkEnd w:id="213"/>
      <w:bookmarkEnd w:id="214"/>
      <w:bookmarkEnd w:id="215"/>
      <w:bookmarkEnd w:id="216"/>
      <w:bookmarkEnd w:id="217"/>
      <w:bookmarkEnd w:id="218"/>
      <w:bookmarkEnd w:id="219"/>
      <w:bookmarkEnd w:id="220"/>
      <w:r>
        <w:rPr>
          <w:rFonts w:hint="eastAsia" w:ascii="宋体" w:hAnsi="宋体" w:cs="宋体"/>
          <w:color w:val="000000"/>
          <w:lang w:eastAsia="zh-CN"/>
        </w:rPr>
        <w:t>（不召开）</w:t>
      </w:r>
    </w:p>
    <w:p w14:paraId="0654BAD1">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1.10.1 投标人须知前附表规定召开投标预备会的，采购人按投标人须知前附表规定的时间和地点召开投标预备会，澄清投标人提出的问题。</w:t>
      </w:r>
    </w:p>
    <w:p w14:paraId="6E334011">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1.10.2 投标人应在投标人须知前附表规定的时间前，以书面形式将提出的问题送达采购人，以便采购人在会议期间澄清。</w:t>
      </w:r>
    </w:p>
    <w:p w14:paraId="0A10787D">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1.10.3 投标预备会后，采购人在投标人须知前附表规定的时间内，将对投标人所提问题的澄清，以书面形式通知所有获取招标文件的投标人。该澄清内容为招标文件的组成部分。</w:t>
      </w:r>
    </w:p>
    <w:p w14:paraId="4B31C380">
      <w:pPr>
        <w:pStyle w:val="3"/>
        <w:keepNext w:val="0"/>
        <w:keepLines w:val="0"/>
        <w:spacing w:line="240" w:lineRule="auto"/>
        <w:rPr>
          <w:rFonts w:hint="eastAsia" w:ascii="宋体" w:hAnsi="宋体" w:eastAsia="宋体" w:cs="宋体"/>
          <w:color w:val="000000"/>
        </w:rPr>
      </w:pPr>
      <w:bookmarkStart w:id="221" w:name="_Toc247085701"/>
      <w:bookmarkStart w:id="222" w:name="_Toc144974510"/>
      <w:bookmarkStart w:id="223" w:name="_Toc152042318"/>
      <w:bookmarkStart w:id="224" w:name="_Toc246996930"/>
      <w:bookmarkStart w:id="225" w:name="_Toc5470"/>
      <w:bookmarkStart w:id="226" w:name="_Toc246996187"/>
      <w:bookmarkStart w:id="227" w:name="_Toc4115"/>
      <w:bookmarkStart w:id="228" w:name="_Toc179632560"/>
      <w:bookmarkStart w:id="229" w:name="_Toc346"/>
      <w:bookmarkStart w:id="230" w:name="_Toc9301"/>
      <w:bookmarkStart w:id="231" w:name="_Toc152045542"/>
      <w:bookmarkStart w:id="232" w:name="_Toc453756907"/>
      <w:bookmarkStart w:id="233" w:name="_Toc23100"/>
      <w:bookmarkStart w:id="234" w:name="_Toc29075"/>
      <w:r>
        <w:rPr>
          <w:rFonts w:hint="eastAsia" w:ascii="宋体" w:hAnsi="宋体" w:eastAsia="宋体" w:cs="宋体"/>
          <w:color w:val="000000"/>
        </w:rPr>
        <w:t>2. 招标文件</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29A2EDBB">
      <w:pPr>
        <w:pStyle w:val="4"/>
        <w:keepNext w:val="0"/>
        <w:keepLines w:val="0"/>
        <w:spacing w:line="240" w:lineRule="auto"/>
        <w:rPr>
          <w:rFonts w:hint="eastAsia" w:ascii="宋体" w:hAnsi="宋体" w:cs="宋体"/>
          <w:color w:val="000000"/>
        </w:rPr>
      </w:pPr>
      <w:bookmarkStart w:id="235" w:name="_Toc144974511"/>
      <w:bookmarkStart w:id="236" w:name="_Toc246996931"/>
      <w:bookmarkStart w:id="237" w:name="_Toc2379"/>
      <w:bookmarkStart w:id="238" w:name="_Toc18933"/>
      <w:bookmarkStart w:id="239" w:name="_Toc25187"/>
      <w:bookmarkStart w:id="240" w:name="_Toc179632561"/>
      <w:bookmarkStart w:id="241" w:name="_Toc246996188"/>
      <w:bookmarkStart w:id="242" w:name="_Toc30454"/>
      <w:bookmarkStart w:id="243" w:name="_Toc152045543"/>
      <w:bookmarkStart w:id="244" w:name="_Toc152042319"/>
      <w:bookmarkStart w:id="245" w:name="_Toc30544"/>
      <w:bookmarkStart w:id="246" w:name="_Toc247085702"/>
      <w:bookmarkStart w:id="247" w:name="_Toc453756908"/>
      <w:bookmarkStart w:id="248" w:name="_Toc3613"/>
      <w:r>
        <w:rPr>
          <w:rFonts w:hint="eastAsia" w:ascii="宋体" w:hAnsi="宋体" w:cs="宋体"/>
          <w:color w:val="000000"/>
        </w:rPr>
        <w:t>2.1 招标文件的组成</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68BB7308">
      <w:pPr>
        <w:keepNext w:val="0"/>
        <w:keepLines w:val="0"/>
        <w:pageBreakBefore w:val="0"/>
        <w:widowControl w:val="0"/>
        <w:kinsoku/>
        <w:wordWrap/>
        <w:overflowPunct/>
        <w:topLinePunct w:val="0"/>
        <w:autoSpaceDE/>
        <w:autoSpaceDN/>
        <w:bidi w:val="0"/>
        <w:adjustRightInd/>
        <w:snapToGrid/>
        <w:spacing w:line="500" w:lineRule="exact"/>
        <w:ind w:firstLine="660" w:firstLineChars="3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2.1.1 本招标文件包括：</w:t>
      </w:r>
    </w:p>
    <w:p w14:paraId="10ED4FEB">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（1）招标公告（或投标邀请书）；</w:t>
      </w:r>
    </w:p>
    <w:p w14:paraId="4664CA84">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（2）投标人须知；</w:t>
      </w:r>
    </w:p>
    <w:p w14:paraId="67B59CC6">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（3）评标办法；</w:t>
      </w:r>
    </w:p>
    <w:p w14:paraId="4E3E74FA">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（4）合同条款及格式；</w:t>
      </w:r>
    </w:p>
    <w:p w14:paraId="174E1BA1">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（5）采购需求；</w:t>
      </w:r>
    </w:p>
    <w:p w14:paraId="6CD499B6">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 xml:space="preserve">（6）投标文件格式。 </w:t>
      </w:r>
    </w:p>
    <w:p w14:paraId="132A4E76">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2.1.2 根据本章第1.10款、第2.2款和第2.3款对招标文件所作的澄清、修改，构成招标文件的组成部分。</w:t>
      </w:r>
    </w:p>
    <w:p w14:paraId="2D60446F">
      <w:pPr>
        <w:pStyle w:val="4"/>
        <w:keepNext w:val="0"/>
        <w:keepLines w:val="0"/>
        <w:spacing w:line="240" w:lineRule="auto"/>
        <w:rPr>
          <w:rFonts w:hint="eastAsia" w:ascii="宋体" w:hAnsi="宋体" w:cs="宋体"/>
          <w:color w:val="000000"/>
        </w:rPr>
      </w:pPr>
      <w:bookmarkStart w:id="249" w:name="_Toc152042320"/>
      <w:bookmarkStart w:id="250" w:name="_Toc5138"/>
      <w:bookmarkStart w:id="251" w:name="_Toc26078"/>
      <w:bookmarkStart w:id="252" w:name="_Toc7976"/>
      <w:bookmarkStart w:id="253" w:name="_Toc247085703"/>
      <w:bookmarkStart w:id="254" w:name="_Toc152045544"/>
      <w:bookmarkStart w:id="255" w:name="_Toc26703"/>
      <w:bookmarkStart w:id="256" w:name="_Toc29768"/>
      <w:bookmarkStart w:id="257" w:name="_Toc453756909"/>
      <w:bookmarkStart w:id="258" w:name="_Toc246996189"/>
      <w:bookmarkStart w:id="259" w:name="_Toc246996932"/>
      <w:bookmarkStart w:id="260" w:name="_Toc144974512"/>
      <w:bookmarkStart w:id="261" w:name="_Toc179632562"/>
      <w:bookmarkStart w:id="262" w:name="_Toc10685"/>
      <w:r>
        <w:rPr>
          <w:rFonts w:hint="eastAsia" w:ascii="宋体" w:hAnsi="宋体" w:cs="宋体"/>
          <w:color w:val="000000"/>
        </w:rPr>
        <w:t>2.2 招标文件的澄清</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Pr>
          <w:rFonts w:hint="eastAsia" w:ascii="宋体" w:hAnsi="宋体" w:cs="宋体"/>
          <w:color w:val="000000"/>
        </w:rPr>
        <w:t xml:space="preserve"> </w:t>
      </w:r>
    </w:p>
    <w:p w14:paraId="403C496F">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2.2.1 投标人应仔细阅读和检查招标文件的全部内容。如发现缺页或附件不全，应及时向采购人提出，以便补齐。如有疑问，应在投标人须知前附表规定的时间前</w:t>
      </w:r>
      <w:r>
        <w:rPr>
          <w:rFonts w:hint="eastAsia" w:ascii="宋体" w:hAnsi="宋体" w:cs="宋体"/>
          <w:color w:val="000000"/>
          <w:sz w:val="22"/>
          <w:szCs w:val="28"/>
          <w:lang w:eastAsia="zh-CN"/>
        </w:rPr>
        <w:t>在政府采购云平台</w:t>
      </w:r>
      <w:r>
        <w:rPr>
          <w:rFonts w:hint="eastAsia" w:ascii="宋体" w:hAnsi="宋体" w:eastAsia="宋体" w:cs="宋体"/>
          <w:color w:val="000000"/>
          <w:sz w:val="22"/>
          <w:szCs w:val="28"/>
        </w:rPr>
        <w:t>要求采购人对招标文件予以澄清</w:t>
      </w:r>
      <w:r>
        <w:rPr>
          <w:rFonts w:hint="eastAsia" w:ascii="宋体" w:hAnsi="宋体" w:cs="宋体"/>
          <w:color w:val="000000"/>
          <w:sz w:val="22"/>
          <w:szCs w:val="28"/>
          <w:lang w:eastAsia="zh-CN"/>
        </w:rPr>
        <w:t>，同时拨打代理机构电话进行确认</w:t>
      </w:r>
      <w:r>
        <w:rPr>
          <w:rFonts w:hint="eastAsia" w:ascii="宋体" w:hAnsi="宋体" w:eastAsia="宋体" w:cs="宋体"/>
          <w:color w:val="000000"/>
          <w:sz w:val="22"/>
          <w:szCs w:val="28"/>
        </w:rPr>
        <w:t>。</w:t>
      </w:r>
    </w:p>
    <w:p w14:paraId="5BDB7856">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2.2.2 招标文件的澄清将</w:t>
      </w:r>
      <w:r>
        <w:rPr>
          <w:rFonts w:hint="eastAsia" w:ascii="宋体" w:hAnsi="宋体" w:cs="宋体"/>
          <w:color w:val="000000"/>
          <w:sz w:val="22"/>
          <w:szCs w:val="28"/>
          <w:lang w:eastAsia="zh-CN"/>
        </w:rPr>
        <w:t>在政府采购云平</w:t>
      </w:r>
      <w:r>
        <w:rPr>
          <w:rFonts w:hint="eastAsia" w:ascii="宋体" w:hAnsi="宋体" w:eastAsia="宋体" w:cs="宋体"/>
          <w:color w:val="000000"/>
          <w:sz w:val="22"/>
          <w:szCs w:val="28"/>
        </w:rPr>
        <w:t xml:space="preserve">发给所有获取招标文件的投标人，但不指明澄清问题的来源。如果澄清发出的时间距投标人须知前附表规定的投标截止时间不足15天，并且澄清内容影响投标文件编制的，将相应延长投标截止时间。 </w:t>
      </w:r>
    </w:p>
    <w:p w14:paraId="08B32648">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2.2.3 投标人在收到澄清后，应在投标人须知前附表规定的时间内</w:t>
      </w:r>
      <w:r>
        <w:rPr>
          <w:rFonts w:hint="eastAsia" w:ascii="宋体" w:hAnsi="宋体" w:cs="宋体"/>
          <w:color w:val="000000"/>
          <w:sz w:val="22"/>
          <w:szCs w:val="28"/>
          <w:lang w:eastAsia="zh-CN"/>
        </w:rPr>
        <w:t>在政府采购云平台</w:t>
      </w:r>
      <w:r>
        <w:rPr>
          <w:rFonts w:hint="eastAsia" w:ascii="宋体" w:hAnsi="宋体" w:eastAsia="宋体" w:cs="宋体"/>
          <w:color w:val="000000"/>
          <w:sz w:val="22"/>
          <w:szCs w:val="28"/>
        </w:rPr>
        <w:t>通知采购人，确认已收到该澄清。</w:t>
      </w:r>
    </w:p>
    <w:p w14:paraId="4CE26842">
      <w:pPr>
        <w:pStyle w:val="4"/>
        <w:keepNext w:val="0"/>
        <w:keepLines w:val="0"/>
        <w:spacing w:line="240" w:lineRule="auto"/>
        <w:rPr>
          <w:rFonts w:hint="eastAsia" w:ascii="宋体" w:hAnsi="宋体" w:cs="宋体"/>
          <w:color w:val="000000"/>
        </w:rPr>
      </w:pPr>
      <w:bookmarkStart w:id="263" w:name="_Toc15781"/>
      <w:bookmarkStart w:id="264" w:name="_Toc453756910"/>
      <w:bookmarkStart w:id="265" w:name="_Toc246996190"/>
      <w:bookmarkStart w:id="266" w:name="_Toc152042321"/>
      <w:bookmarkStart w:id="267" w:name="_Toc13500"/>
      <w:bookmarkStart w:id="268" w:name="_Toc28733"/>
      <w:bookmarkStart w:id="269" w:name="_Toc32735"/>
      <w:bookmarkStart w:id="270" w:name="_Toc14891"/>
      <w:bookmarkStart w:id="271" w:name="_Toc144974513"/>
      <w:bookmarkStart w:id="272" w:name="_Toc152045545"/>
      <w:bookmarkStart w:id="273" w:name="_Toc31926"/>
      <w:bookmarkStart w:id="274" w:name="_Toc179632563"/>
      <w:bookmarkStart w:id="275" w:name="_Toc246996933"/>
      <w:bookmarkStart w:id="276" w:name="_Toc247085704"/>
      <w:r>
        <w:rPr>
          <w:rFonts w:hint="eastAsia" w:ascii="宋体" w:hAnsi="宋体" w:cs="宋体"/>
          <w:color w:val="000000"/>
        </w:rPr>
        <w:t>2.3 招标文件的修改</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6E2774E7">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2.3.1采购人可以</w:t>
      </w:r>
      <w:r>
        <w:rPr>
          <w:rFonts w:hint="eastAsia" w:ascii="宋体" w:hAnsi="宋体" w:cs="宋体"/>
          <w:color w:val="000000"/>
          <w:sz w:val="22"/>
          <w:szCs w:val="28"/>
          <w:lang w:eastAsia="zh-CN"/>
        </w:rPr>
        <w:t>在政府采购云平台</w:t>
      </w:r>
      <w:r>
        <w:rPr>
          <w:rFonts w:hint="eastAsia" w:ascii="宋体" w:hAnsi="宋体" w:eastAsia="宋体" w:cs="宋体"/>
          <w:color w:val="000000"/>
          <w:sz w:val="22"/>
          <w:szCs w:val="28"/>
        </w:rPr>
        <w:t>修改招标文件，并通知所有已获取招标文件的投标人。但如果修改招标文件的时间距投标截止时间不足15天，并且修改内容影响投标文件编制的，将相应延长投标截止时间。</w:t>
      </w:r>
    </w:p>
    <w:p w14:paraId="1433EA95">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2.3.2 投标人收到修改内容后，应在投标人须知前附表规定的时间内</w:t>
      </w:r>
      <w:r>
        <w:rPr>
          <w:rFonts w:hint="eastAsia" w:ascii="宋体" w:hAnsi="宋体" w:cs="宋体"/>
          <w:color w:val="000000"/>
          <w:sz w:val="22"/>
          <w:szCs w:val="28"/>
          <w:lang w:eastAsia="zh-CN"/>
        </w:rPr>
        <w:t>在政府采购云平台</w:t>
      </w:r>
      <w:r>
        <w:rPr>
          <w:rFonts w:hint="eastAsia" w:ascii="宋体" w:hAnsi="宋体" w:eastAsia="宋体" w:cs="宋体"/>
          <w:color w:val="000000"/>
          <w:sz w:val="22"/>
          <w:szCs w:val="28"/>
        </w:rPr>
        <w:t>通知采购人，确认已收到该修改。</w:t>
      </w:r>
    </w:p>
    <w:p w14:paraId="33099C5E">
      <w:pPr>
        <w:pStyle w:val="3"/>
        <w:keepNext w:val="0"/>
        <w:keepLines w:val="0"/>
        <w:spacing w:line="240" w:lineRule="auto"/>
        <w:rPr>
          <w:rFonts w:hint="eastAsia" w:ascii="宋体" w:hAnsi="宋体" w:eastAsia="宋体" w:cs="宋体"/>
          <w:color w:val="000000"/>
        </w:rPr>
      </w:pPr>
      <w:bookmarkStart w:id="277" w:name="_Toc21853"/>
      <w:bookmarkStart w:id="278" w:name="_Toc32746"/>
      <w:bookmarkStart w:id="279" w:name="_Toc152045546"/>
      <w:bookmarkStart w:id="280" w:name="_Toc9826"/>
      <w:bookmarkStart w:id="281" w:name="_Toc14031"/>
      <w:bookmarkStart w:id="282" w:name="_Toc26852"/>
      <w:bookmarkStart w:id="283" w:name="_Toc246996934"/>
      <w:bookmarkStart w:id="284" w:name="_Toc152042322"/>
      <w:bookmarkStart w:id="285" w:name="_Toc20316"/>
      <w:bookmarkStart w:id="286" w:name="_Toc144974514"/>
      <w:bookmarkStart w:id="287" w:name="_Toc247085705"/>
      <w:bookmarkStart w:id="288" w:name="_Toc179632564"/>
      <w:bookmarkStart w:id="289" w:name="_Toc246996191"/>
      <w:bookmarkStart w:id="290" w:name="_Toc453756911"/>
      <w:r>
        <w:rPr>
          <w:rFonts w:hint="eastAsia" w:ascii="宋体" w:hAnsi="宋体" w:eastAsia="宋体" w:cs="宋体"/>
          <w:color w:val="000000"/>
        </w:rPr>
        <w:t>3. 投标文件</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1B1E3A43">
      <w:pPr>
        <w:pStyle w:val="4"/>
        <w:keepNext w:val="0"/>
        <w:keepLines w:val="0"/>
        <w:spacing w:line="240" w:lineRule="auto"/>
        <w:rPr>
          <w:rFonts w:hint="eastAsia" w:ascii="宋体" w:hAnsi="宋体" w:cs="宋体"/>
          <w:color w:val="000000"/>
        </w:rPr>
      </w:pPr>
      <w:bookmarkStart w:id="291" w:name="_Toc4486"/>
      <w:bookmarkStart w:id="292" w:name="_Toc246996935"/>
      <w:bookmarkStart w:id="293" w:name="_Toc179632565"/>
      <w:bookmarkStart w:id="294" w:name="_Toc152045547"/>
      <w:bookmarkStart w:id="295" w:name="_Toc9554"/>
      <w:bookmarkStart w:id="296" w:name="_Toc30255"/>
      <w:bookmarkStart w:id="297" w:name="_Toc453756912"/>
      <w:bookmarkStart w:id="298" w:name="_Toc9917"/>
      <w:bookmarkStart w:id="299" w:name="_Toc4405"/>
      <w:bookmarkStart w:id="300" w:name="_Toc246996192"/>
      <w:bookmarkStart w:id="301" w:name="_Toc17211"/>
      <w:bookmarkStart w:id="302" w:name="_Toc247085706"/>
      <w:bookmarkStart w:id="303" w:name="_Toc152042323"/>
      <w:bookmarkStart w:id="304" w:name="_Toc144974515"/>
      <w:r>
        <w:rPr>
          <w:rFonts w:hint="eastAsia" w:ascii="宋体" w:hAnsi="宋体" w:cs="宋体"/>
          <w:color w:val="000000"/>
        </w:rPr>
        <w:t>3.1 投标文件的组成</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3DFF21E2">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投标文件应包括下列内容：</w:t>
      </w:r>
    </w:p>
    <w:p w14:paraId="672E6358">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bookmarkStart w:id="305" w:name="_Toc179632566"/>
      <w:bookmarkStart w:id="306" w:name="_Toc26594"/>
      <w:bookmarkStart w:id="307" w:name="_Toc152042324"/>
      <w:bookmarkStart w:id="308" w:name="_Toc144974516"/>
      <w:bookmarkStart w:id="309" w:name="_Toc10624"/>
      <w:bookmarkStart w:id="310" w:name="_Toc152045548"/>
      <w:bookmarkStart w:id="311" w:name="_Toc246996936"/>
      <w:bookmarkStart w:id="312" w:name="_Toc29747"/>
      <w:bookmarkStart w:id="313" w:name="_Toc22921"/>
      <w:bookmarkStart w:id="314" w:name="_Toc453756913"/>
      <w:bookmarkStart w:id="315" w:name="_Toc247085707"/>
      <w:bookmarkStart w:id="316" w:name="_Toc246996193"/>
      <w:bookmarkStart w:id="317" w:name="_Toc29229"/>
      <w:bookmarkStart w:id="318" w:name="_Toc15471"/>
      <w:r>
        <w:rPr>
          <w:rFonts w:hint="eastAsia" w:ascii="宋体" w:hAnsi="宋体" w:eastAsia="宋体" w:cs="宋体"/>
          <w:color w:val="000000"/>
          <w:sz w:val="22"/>
          <w:szCs w:val="28"/>
        </w:rPr>
        <w:t>（1）投标函</w:t>
      </w:r>
    </w:p>
    <w:p w14:paraId="128E0CD0">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（2）法定代表人身份证明</w:t>
      </w:r>
    </w:p>
    <w:p w14:paraId="50436D67">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（3）授权委托书</w:t>
      </w:r>
    </w:p>
    <w:p w14:paraId="11595E8A">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lang w:val="en-US" w:eastAsia="zh-CN"/>
        </w:rPr>
      </w:pPr>
      <w:r>
        <w:rPr>
          <w:rFonts w:hint="eastAsia" w:ascii="宋体" w:hAnsi="宋体" w:eastAsia="宋体" w:cs="宋体"/>
          <w:color w:val="000000"/>
          <w:sz w:val="22"/>
          <w:szCs w:val="28"/>
          <w:highlight w:val="none"/>
        </w:rPr>
        <w:t>（4）</w:t>
      </w:r>
      <w:r>
        <w:rPr>
          <w:rFonts w:hint="eastAsia" w:ascii="宋体" w:hAnsi="宋体" w:eastAsia="宋体" w:cs="宋体"/>
          <w:color w:val="000000"/>
          <w:sz w:val="22"/>
          <w:szCs w:val="28"/>
          <w:highlight w:val="none"/>
          <w:lang w:val="en-US" w:eastAsia="zh-CN"/>
        </w:rPr>
        <w:t>投标保证金</w:t>
      </w:r>
    </w:p>
    <w:p w14:paraId="671FA5FC">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（5）开标一览表</w:t>
      </w:r>
    </w:p>
    <w:p w14:paraId="71E21672">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lang w:eastAsia="zh-CN"/>
        </w:rPr>
      </w:pPr>
      <w:r>
        <w:rPr>
          <w:rFonts w:hint="eastAsia" w:ascii="宋体" w:hAnsi="宋体" w:eastAsia="宋体" w:cs="宋体"/>
          <w:color w:val="000000"/>
          <w:sz w:val="22"/>
          <w:szCs w:val="28"/>
          <w:highlight w:val="none"/>
        </w:rPr>
        <w:t>（6）投标报价</w:t>
      </w:r>
      <w:r>
        <w:rPr>
          <w:rFonts w:hint="eastAsia" w:ascii="宋体" w:hAnsi="宋体" w:cs="宋体"/>
          <w:color w:val="000000"/>
          <w:sz w:val="22"/>
          <w:szCs w:val="28"/>
          <w:highlight w:val="none"/>
          <w:lang w:eastAsia="zh-CN"/>
        </w:rPr>
        <w:t>明细表</w:t>
      </w:r>
    </w:p>
    <w:p w14:paraId="77E95E79">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（7）</w:t>
      </w:r>
      <w:r>
        <w:rPr>
          <w:rFonts w:hint="eastAsia" w:ascii="宋体" w:hAnsi="宋体" w:cs="宋体"/>
          <w:color w:val="000000"/>
          <w:sz w:val="22"/>
          <w:szCs w:val="28"/>
          <w:highlight w:val="none"/>
          <w:lang w:val="en-US" w:eastAsia="zh-CN"/>
        </w:rPr>
        <w:t>供货</w:t>
      </w:r>
      <w:r>
        <w:rPr>
          <w:rFonts w:hint="eastAsia" w:ascii="宋体" w:hAnsi="宋体" w:eastAsia="宋体" w:cs="宋体"/>
          <w:color w:val="000000"/>
          <w:sz w:val="22"/>
          <w:szCs w:val="28"/>
          <w:highlight w:val="none"/>
        </w:rPr>
        <w:t>方案</w:t>
      </w:r>
    </w:p>
    <w:p w14:paraId="15ACE401">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（8）项目管理机构</w:t>
      </w:r>
    </w:p>
    <w:p w14:paraId="0EA3BD5C">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w:t>
      </w:r>
      <w:r>
        <w:rPr>
          <w:rFonts w:hint="eastAsia" w:ascii="宋体" w:hAnsi="宋体" w:cs="宋体"/>
          <w:color w:val="000000"/>
          <w:sz w:val="22"/>
          <w:szCs w:val="28"/>
          <w:highlight w:val="none"/>
          <w:lang w:val="en-US" w:eastAsia="zh-CN"/>
        </w:rPr>
        <w:t>9</w:t>
      </w:r>
      <w:r>
        <w:rPr>
          <w:rFonts w:hint="eastAsia" w:ascii="宋体" w:hAnsi="宋体" w:eastAsia="宋体" w:cs="宋体"/>
          <w:color w:val="000000"/>
          <w:sz w:val="22"/>
          <w:szCs w:val="28"/>
          <w:highlight w:val="none"/>
        </w:rPr>
        <w:t>）资格审查资料</w:t>
      </w:r>
    </w:p>
    <w:p w14:paraId="412866DC">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w:t>
      </w:r>
      <w:r>
        <w:rPr>
          <w:rFonts w:hint="eastAsia" w:ascii="宋体" w:hAnsi="宋体" w:cs="宋体"/>
          <w:color w:val="000000"/>
          <w:sz w:val="22"/>
          <w:szCs w:val="28"/>
          <w:highlight w:val="none"/>
          <w:lang w:val="en-US" w:eastAsia="zh-CN"/>
        </w:rPr>
        <w:t>10</w:t>
      </w:r>
      <w:r>
        <w:rPr>
          <w:rFonts w:hint="eastAsia" w:ascii="宋体" w:hAnsi="宋体" w:eastAsia="宋体" w:cs="宋体"/>
          <w:color w:val="000000"/>
          <w:sz w:val="22"/>
          <w:szCs w:val="28"/>
          <w:highlight w:val="none"/>
        </w:rPr>
        <w:t>）其他材料</w:t>
      </w:r>
    </w:p>
    <w:p w14:paraId="5A350763">
      <w:pPr>
        <w:pStyle w:val="4"/>
        <w:keepNext w:val="0"/>
        <w:keepLines w:val="0"/>
        <w:spacing w:line="240" w:lineRule="auto"/>
        <w:rPr>
          <w:rFonts w:hint="eastAsia" w:ascii="宋体" w:hAnsi="宋体" w:cs="宋体"/>
          <w:color w:val="000000"/>
          <w:sz w:val="21"/>
          <w:szCs w:val="21"/>
        </w:rPr>
      </w:pPr>
      <w:r>
        <w:rPr>
          <w:rFonts w:hint="eastAsia" w:ascii="宋体" w:hAnsi="宋体" w:cs="宋体"/>
          <w:color w:val="000000"/>
        </w:rPr>
        <w:t>3.2 投标报价</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6CF8C6DD">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3.2.1 投标人应按第</w:t>
      </w:r>
      <w:r>
        <w:rPr>
          <w:rFonts w:hint="eastAsia" w:ascii="宋体" w:hAnsi="宋体" w:cs="宋体"/>
          <w:color w:val="000000"/>
          <w:sz w:val="22"/>
          <w:szCs w:val="28"/>
          <w:lang w:eastAsia="zh-CN"/>
        </w:rPr>
        <w:t>六</w:t>
      </w:r>
      <w:r>
        <w:rPr>
          <w:rFonts w:hint="eastAsia" w:ascii="宋体" w:hAnsi="宋体" w:eastAsia="宋体" w:cs="宋体"/>
          <w:color w:val="000000"/>
          <w:sz w:val="22"/>
          <w:szCs w:val="28"/>
        </w:rPr>
        <w:t>章“投标文件格式”的要求填写相应表格。投标报价为项目涉及全部内容价格（包含服务、税务发票等所有费用）。</w:t>
      </w:r>
    </w:p>
    <w:p w14:paraId="337390DA">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 xml:space="preserve">3.2.2 </w:t>
      </w:r>
      <w:bookmarkStart w:id="319" w:name="_Toc179632567"/>
      <w:bookmarkStart w:id="320" w:name="_Toc152042325"/>
      <w:bookmarkStart w:id="321" w:name="_Toc144974517"/>
      <w:bookmarkStart w:id="322" w:name="_Toc152045549"/>
      <w:r>
        <w:rPr>
          <w:rFonts w:hint="eastAsia" w:ascii="宋体" w:hAnsi="宋体" w:eastAsia="宋体" w:cs="宋体"/>
          <w:color w:val="000000"/>
          <w:sz w:val="22"/>
          <w:szCs w:val="28"/>
        </w:rPr>
        <w:t>投标人在投标截止时间前修改投标函中的投标报价总额，应同时修改“投标报价表”中的相应报价，投标报价总额为各分项金额之和。此修改须符合本章第4.3款的有关要求。</w:t>
      </w:r>
    </w:p>
    <w:p w14:paraId="76F1E991">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3.2.3 采购人设有采购预算的，投标人的投标报价不得超过采购预算，采购预算或其计算方法在投标人须知前附表中载明。</w:t>
      </w:r>
    </w:p>
    <w:p w14:paraId="639ED0E3">
      <w:pPr>
        <w:pStyle w:val="4"/>
        <w:keepNext w:val="0"/>
        <w:keepLines w:val="0"/>
        <w:spacing w:line="240" w:lineRule="auto"/>
        <w:rPr>
          <w:rFonts w:hint="eastAsia" w:ascii="宋体" w:hAnsi="宋体" w:cs="宋体"/>
          <w:color w:val="000000"/>
        </w:rPr>
      </w:pPr>
      <w:bookmarkStart w:id="323" w:name="_Toc23489"/>
      <w:bookmarkStart w:id="324" w:name="_Toc28941"/>
      <w:bookmarkStart w:id="325" w:name="_Toc453756914"/>
      <w:bookmarkStart w:id="326" w:name="_Toc246996937"/>
      <w:bookmarkStart w:id="327" w:name="_Toc8904"/>
      <w:bookmarkStart w:id="328" w:name="_Toc246996194"/>
      <w:bookmarkStart w:id="329" w:name="_Toc23858"/>
      <w:bookmarkStart w:id="330" w:name="_Toc16148"/>
      <w:bookmarkStart w:id="331" w:name="_Toc247085708"/>
      <w:bookmarkStart w:id="332" w:name="_Toc24444"/>
      <w:r>
        <w:rPr>
          <w:rFonts w:hint="eastAsia" w:ascii="宋体" w:hAnsi="宋体" w:cs="宋体"/>
          <w:color w:val="000000"/>
        </w:rPr>
        <w:t>3.3 投标有效期</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14:paraId="3FA0AFE7">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3.3.1投标有效期为投标截止之日起90日历天。</w:t>
      </w:r>
    </w:p>
    <w:p w14:paraId="24E71AB9">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3.3.2在投标有效期内，投标人撤销或修改其投标文件的，应承担招标文件和法律规定的责任。</w:t>
      </w:r>
    </w:p>
    <w:p w14:paraId="0FA4E64F">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3.3.3出现特殊情况需要延长投标有效期的，采购人以书面形式通知所有投标人延长投标有效期。投标人同意延长的，应相应延长其投标保证金的有效期，但不得要求或被允许修改或撤销其投标文件；投标人拒绝延长的，其投标失效。</w:t>
      </w:r>
    </w:p>
    <w:p w14:paraId="20AFBF71">
      <w:pPr>
        <w:pStyle w:val="4"/>
        <w:keepNext w:val="0"/>
        <w:keepLines w:val="0"/>
        <w:spacing w:line="240" w:lineRule="auto"/>
        <w:rPr>
          <w:rFonts w:hint="eastAsia" w:ascii="宋体" w:hAnsi="宋体" w:cs="宋体"/>
          <w:color w:val="000000"/>
          <w:highlight w:val="none"/>
        </w:rPr>
      </w:pPr>
      <w:bookmarkStart w:id="333" w:name="_Toc144974518"/>
      <w:bookmarkStart w:id="334" w:name="_Toc152045550"/>
      <w:bookmarkStart w:id="335" w:name="_Toc179632568"/>
      <w:bookmarkStart w:id="336" w:name="_Toc453756915"/>
      <w:bookmarkStart w:id="337" w:name="_Toc16479"/>
      <w:bookmarkStart w:id="338" w:name="_Toc18540"/>
      <w:bookmarkStart w:id="339" w:name="_Toc26908"/>
      <w:bookmarkStart w:id="340" w:name="_Toc246996938"/>
      <w:bookmarkStart w:id="341" w:name="_Toc247085709"/>
      <w:bookmarkStart w:id="342" w:name="_Toc27337"/>
      <w:bookmarkStart w:id="343" w:name="_Toc246996195"/>
      <w:bookmarkStart w:id="344" w:name="_Toc7314"/>
      <w:bookmarkStart w:id="345" w:name="_Toc152042326"/>
      <w:bookmarkStart w:id="346" w:name="_Toc30288"/>
      <w:r>
        <w:rPr>
          <w:rFonts w:hint="eastAsia" w:ascii="宋体" w:hAnsi="宋体" w:cs="宋体"/>
          <w:color w:val="000000"/>
          <w:highlight w:val="none"/>
        </w:rPr>
        <w:t>3.4 投标保证金</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6DE5A426">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3.4.1 投标人须知前附表规定递交投标保证金的，投标人在递交投标文件的同时，应按投标人须知前附表规定的金额、担保形式和第</w:t>
      </w:r>
      <w:r>
        <w:rPr>
          <w:rFonts w:hint="eastAsia" w:ascii="宋体" w:hAnsi="宋体" w:cs="宋体"/>
          <w:color w:val="000000"/>
          <w:sz w:val="22"/>
          <w:szCs w:val="28"/>
          <w:lang w:eastAsia="zh-CN"/>
        </w:rPr>
        <w:t>六</w:t>
      </w:r>
      <w:r>
        <w:rPr>
          <w:rFonts w:hint="eastAsia" w:ascii="宋体" w:hAnsi="宋体" w:eastAsia="宋体" w:cs="宋体"/>
          <w:color w:val="000000"/>
          <w:sz w:val="22"/>
          <w:szCs w:val="28"/>
        </w:rPr>
        <w:t>章“投标文件格式”规定的或者事先经过采购人认可的投标保证金格式递交投标保证金，并作为其投标文件的组成部分。</w:t>
      </w:r>
    </w:p>
    <w:p w14:paraId="69662C04">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3.4.2 投标人不按本章第3.4.1项要求提交投标保证金的，评标委员会将否决其投标。</w:t>
      </w:r>
    </w:p>
    <w:p w14:paraId="188A916B">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3.4.3 采购人在中标公示期结束后十日内返还未中标投标单位的投标保证金，在签订合同后五日内返还中标人的投标保证金。未中标单位的投标保函原件在中标公示期结束后十日内返还，中标人的投标保函原件在签订合同后五日内返还。</w:t>
      </w:r>
    </w:p>
    <w:p w14:paraId="6B33A7A8">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 xml:space="preserve">3.4.4 有下列情形之一的，投标保证金将不予退还： </w:t>
      </w:r>
    </w:p>
    <w:p w14:paraId="213F7B3F">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（1）投标人在投标有效期内撤销投标文件的；</w:t>
      </w:r>
    </w:p>
    <w:p w14:paraId="5A6C3FA6">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（2）中标通知书发出后，中标人无故放弃中标项目或无正当理由在规定时间内不与采购人签订合同的；</w:t>
      </w:r>
    </w:p>
    <w:p w14:paraId="0D17FB00">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（3）其他违反法律法规的情况。</w:t>
      </w:r>
    </w:p>
    <w:p w14:paraId="5F8FC23E">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3.4.5 投标人采取保函方式交纳投标保证金的，如违反3.4.4条规定，采购人将不予退还投标保函，由出具保函的机构依法有关规定，将投标保证金转入采购人基本帐户。</w:t>
      </w:r>
    </w:p>
    <w:p w14:paraId="689ECCA8">
      <w:pPr>
        <w:pStyle w:val="4"/>
        <w:keepNext w:val="0"/>
        <w:keepLines w:val="0"/>
        <w:spacing w:line="240" w:lineRule="auto"/>
        <w:rPr>
          <w:rFonts w:hint="eastAsia" w:ascii="宋体" w:hAnsi="宋体" w:cs="宋体"/>
          <w:color w:val="000000"/>
        </w:rPr>
      </w:pPr>
      <w:bookmarkStart w:id="347" w:name="_Toc32650"/>
      <w:bookmarkStart w:id="348" w:name="_Toc246996196"/>
      <w:bookmarkStart w:id="349" w:name="_Toc179632570"/>
      <w:bookmarkStart w:id="350" w:name="_Toc152045552"/>
      <w:bookmarkStart w:id="351" w:name="_Toc27924"/>
      <w:bookmarkStart w:id="352" w:name="_Toc453756916"/>
      <w:bookmarkStart w:id="353" w:name="_Toc152042328"/>
      <w:bookmarkStart w:id="354" w:name="_Toc31070"/>
      <w:bookmarkStart w:id="355" w:name="_Toc246996939"/>
      <w:bookmarkStart w:id="356" w:name="_Toc12974"/>
      <w:bookmarkStart w:id="357" w:name="_Toc247085710"/>
      <w:bookmarkStart w:id="358" w:name="_Toc15528"/>
      <w:bookmarkStart w:id="359" w:name="_Toc24430"/>
      <w:bookmarkStart w:id="360" w:name="_Toc144974520"/>
      <w:r>
        <w:rPr>
          <w:rFonts w:hint="eastAsia" w:ascii="宋体" w:hAnsi="宋体" w:cs="宋体"/>
          <w:color w:val="000000"/>
        </w:rPr>
        <w:t>3.5 资格审查资料</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097504FB">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3.5.1 “投标人基本情况表”应附投标人营业执照及其年检合格的证明材料等材料的复印件。</w:t>
      </w:r>
    </w:p>
    <w:p w14:paraId="4576B0F1">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3.5.2 “近年财务状况”</w:t>
      </w:r>
      <w:r>
        <w:rPr>
          <w:rFonts w:hint="eastAsia" w:ascii="宋体" w:hAnsi="宋体" w:cs="宋体"/>
          <w:color w:val="000000"/>
          <w:sz w:val="22"/>
          <w:szCs w:val="28"/>
          <w:highlight w:val="none"/>
          <w:lang w:eastAsia="zh-CN"/>
        </w:rPr>
        <w:t>，</w:t>
      </w:r>
      <w:r>
        <w:rPr>
          <w:rFonts w:hint="eastAsia" w:ascii="宋体" w:hAnsi="宋体" w:eastAsia="宋体" w:cs="宋体"/>
          <w:color w:val="000000"/>
          <w:sz w:val="22"/>
          <w:szCs w:val="28"/>
          <w:highlight w:val="none"/>
        </w:rPr>
        <w:t>在</w:t>
      </w:r>
      <w:r>
        <w:rPr>
          <w:rFonts w:hint="eastAsia" w:ascii="宋体" w:hAnsi="宋体" w:eastAsia="宋体" w:cs="宋体"/>
          <w:color w:val="000000"/>
          <w:sz w:val="22"/>
          <w:szCs w:val="28"/>
          <w:highlight w:val="none"/>
          <w:lang w:eastAsia="zh-CN"/>
        </w:rPr>
        <w:t>投标</w:t>
      </w:r>
      <w:r>
        <w:rPr>
          <w:rFonts w:hint="eastAsia" w:ascii="宋体" w:hAnsi="宋体" w:eastAsia="宋体" w:cs="宋体"/>
          <w:color w:val="000000"/>
          <w:sz w:val="22"/>
          <w:szCs w:val="28"/>
          <w:highlight w:val="none"/>
        </w:rPr>
        <w:t>文件中提交反映其财务状况、依法缴纳税收和社保保障资金情况的资格条件承诺函，并对资格条件承诺函有关内容的真实性、有效性、合法性负责</w:t>
      </w:r>
      <w:r>
        <w:rPr>
          <w:rFonts w:hint="eastAsia" w:ascii="宋体" w:hAnsi="宋体" w:eastAsia="宋体" w:cs="宋体"/>
          <w:color w:val="000000"/>
          <w:sz w:val="22"/>
          <w:szCs w:val="28"/>
          <w:highlight w:val="none"/>
          <w:lang w:val="en-US" w:eastAsia="zh-CN"/>
        </w:rPr>
        <w:t>。</w:t>
      </w:r>
    </w:p>
    <w:p w14:paraId="7804E9E1">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3.5.3 “近年完成的类似项目情况表”应附中标通知书或合同协议书或复印件，具体年份要求见投标人须知前附表。每张表格只填写一个项目，并标明序号。</w:t>
      </w:r>
    </w:p>
    <w:p w14:paraId="62220695">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3.5.4 “正在实施和新承接的项目情况表”应附中标通知书或合同协议书复印件。每张表格只填写一个项目，并标明序号。</w:t>
      </w:r>
    </w:p>
    <w:p w14:paraId="73BB8FDA">
      <w:pPr>
        <w:pStyle w:val="4"/>
        <w:keepNext w:val="0"/>
        <w:keepLines w:val="0"/>
        <w:spacing w:line="240" w:lineRule="auto"/>
        <w:rPr>
          <w:rFonts w:hint="eastAsia" w:ascii="宋体" w:hAnsi="宋体" w:cs="宋体"/>
          <w:color w:val="000000"/>
        </w:rPr>
      </w:pPr>
      <w:bookmarkStart w:id="361" w:name="_Toc12108"/>
      <w:bookmarkStart w:id="362" w:name="_Toc21065"/>
      <w:bookmarkStart w:id="363" w:name="_Toc16435"/>
      <w:bookmarkStart w:id="364" w:name="_Toc24576"/>
      <w:bookmarkStart w:id="365" w:name="_Toc453756917"/>
      <w:bookmarkStart w:id="366" w:name="_Toc14495"/>
      <w:bookmarkStart w:id="367" w:name="_Toc6629"/>
      <w:bookmarkStart w:id="368" w:name="_Toc144974521"/>
      <w:bookmarkStart w:id="369" w:name="_Toc152045553"/>
      <w:bookmarkStart w:id="370" w:name="_Toc152042329"/>
      <w:bookmarkStart w:id="371" w:name="_Toc179632571"/>
      <w:bookmarkStart w:id="372" w:name="_Toc246996940"/>
      <w:bookmarkStart w:id="373" w:name="_Toc246996197"/>
      <w:bookmarkStart w:id="374" w:name="_Toc247085711"/>
      <w:r>
        <w:rPr>
          <w:rFonts w:hint="eastAsia" w:ascii="宋体" w:hAnsi="宋体" w:cs="宋体"/>
          <w:color w:val="000000"/>
        </w:rPr>
        <w:t>3.6投标文件的编制</w:t>
      </w:r>
      <w:bookmarkEnd w:id="361"/>
      <w:bookmarkEnd w:id="362"/>
      <w:bookmarkEnd w:id="363"/>
      <w:bookmarkEnd w:id="364"/>
      <w:bookmarkEnd w:id="365"/>
      <w:bookmarkEnd w:id="366"/>
      <w:bookmarkEnd w:id="367"/>
    </w:p>
    <w:p w14:paraId="56C50537">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3.6.1投标文件应按第</w:t>
      </w:r>
      <w:r>
        <w:rPr>
          <w:rFonts w:hint="eastAsia" w:ascii="宋体" w:hAnsi="宋体" w:cs="宋体"/>
          <w:color w:val="000000"/>
          <w:sz w:val="22"/>
          <w:szCs w:val="28"/>
          <w:lang w:eastAsia="zh-CN"/>
        </w:rPr>
        <w:t>六</w:t>
      </w:r>
      <w:r>
        <w:rPr>
          <w:rFonts w:hint="eastAsia" w:ascii="宋体" w:hAnsi="宋体" w:eastAsia="宋体" w:cs="宋体"/>
          <w:color w:val="000000"/>
          <w:sz w:val="22"/>
          <w:szCs w:val="28"/>
        </w:rPr>
        <w:t>章“投标文件格式”进行编写，如有必要，可以增加附页，作为投标文件的组成部分。其中，投标函附录在满足招标文件实质性要求的基础上，可以提出比招标文件要求更有利于采购人的承诺。</w:t>
      </w:r>
    </w:p>
    <w:p w14:paraId="3A114F4A">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3.6.2 投标文件应当对招标文件有关服务</w:t>
      </w:r>
      <w:r>
        <w:rPr>
          <w:rFonts w:hint="eastAsia" w:ascii="宋体" w:hAnsi="宋体" w:cs="宋体"/>
          <w:color w:val="000000"/>
          <w:sz w:val="22"/>
          <w:szCs w:val="28"/>
          <w:lang w:val="en-US" w:eastAsia="zh-CN"/>
        </w:rPr>
        <w:t>内容</w:t>
      </w:r>
      <w:r>
        <w:rPr>
          <w:rFonts w:hint="eastAsia" w:ascii="宋体" w:hAnsi="宋体" w:eastAsia="宋体" w:cs="宋体"/>
          <w:color w:val="000000"/>
          <w:sz w:val="22"/>
          <w:szCs w:val="28"/>
        </w:rPr>
        <w:t>、投标有效期、</w:t>
      </w:r>
      <w:r>
        <w:rPr>
          <w:rFonts w:hint="eastAsia" w:ascii="宋体" w:hAnsi="宋体" w:cs="宋体"/>
          <w:color w:val="000000"/>
          <w:sz w:val="22"/>
          <w:szCs w:val="28"/>
          <w:lang w:eastAsia="zh-CN"/>
        </w:rPr>
        <w:t>质量</w:t>
      </w:r>
      <w:r>
        <w:rPr>
          <w:rFonts w:hint="eastAsia" w:ascii="宋体" w:hAnsi="宋体" w:eastAsia="宋体" w:cs="宋体"/>
          <w:color w:val="000000"/>
          <w:sz w:val="22"/>
          <w:szCs w:val="28"/>
        </w:rPr>
        <w:t>标准、采购需求、招标范围等实质性内容作出响应。</w:t>
      </w:r>
    </w:p>
    <w:p w14:paraId="52B66688">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3.6.3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14:paraId="205E6F89">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3.6.4 投标文件正本一份, 副本份数见投标人须知前附表。正本和副本的封面上应清楚地标记“正本”或“副本”的字样。当副本和正本不一致时，以正本为准。</w:t>
      </w:r>
    </w:p>
    <w:p w14:paraId="67D024BE">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3.6.5 投标文件的正本与副本应分别装订成册，具体装订要求见投标人须知前附表规定。</w:t>
      </w:r>
      <w:bookmarkEnd w:id="368"/>
      <w:bookmarkEnd w:id="369"/>
      <w:bookmarkEnd w:id="370"/>
      <w:bookmarkEnd w:id="371"/>
      <w:bookmarkEnd w:id="372"/>
      <w:bookmarkEnd w:id="373"/>
      <w:bookmarkEnd w:id="374"/>
      <w:bookmarkStart w:id="375" w:name="_Toc144974523"/>
      <w:bookmarkStart w:id="376" w:name="_Toc152042331"/>
      <w:bookmarkStart w:id="377" w:name="_Toc247085713"/>
      <w:bookmarkStart w:id="378" w:name="_Toc152045555"/>
      <w:bookmarkStart w:id="379" w:name="_Toc179632573"/>
      <w:bookmarkStart w:id="380" w:name="_Toc246996942"/>
      <w:bookmarkStart w:id="381" w:name="_Toc246996199"/>
    </w:p>
    <w:p w14:paraId="3C85750F">
      <w:pPr>
        <w:pStyle w:val="3"/>
        <w:keepNext w:val="0"/>
        <w:keepLines w:val="0"/>
        <w:spacing w:line="240" w:lineRule="auto"/>
        <w:rPr>
          <w:rFonts w:hint="eastAsia" w:ascii="宋体" w:hAnsi="宋体" w:eastAsia="宋体" w:cs="宋体"/>
          <w:color w:val="000000"/>
        </w:rPr>
      </w:pPr>
      <w:bookmarkStart w:id="382" w:name="_Toc6927"/>
      <w:bookmarkStart w:id="383" w:name="_Toc16901"/>
      <w:bookmarkStart w:id="384" w:name="_Toc453756918"/>
      <w:bookmarkStart w:id="385" w:name="_Toc8703"/>
      <w:bookmarkStart w:id="386" w:name="_Toc5597"/>
      <w:bookmarkStart w:id="387" w:name="_Toc4466"/>
      <w:bookmarkStart w:id="388" w:name="_Toc21535"/>
      <w:r>
        <w:rPr>
          <w:rFonts w:hint="eastAsia" w:ascii="宋体" w:hAnsi="宋体" w:eastAsia="宋体" w:cs="宋体"/>
          <w:color w:val="000000"/>
        </w:rPr>
        <w:t>4. 投标</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3031DC83">
      <w:pPr>
        <w:pStyle w:val="4"/>
        <w:keepNext w:val="0"/>
        <w:keepLines w:val="0"/>
        <w:spacing w:line="240" w:lineRule="auto"/>
        <w:rPr>
          <w:rFonts w:hint="eastAsia" w:ascii="宋体" w:hAnsi="宋体" w:cs="宋体"/>
          <w:color w:val="000000"/>
        </w:rPr>
      </w:pPr>
      <w:bookmarkStart w:id="389" w:name="_Toc4191"/>
      <w:bookmarkStart w:id="390" w:name="_Toc31201"/>
      <w:bookmarkStart w:id="391" w:name="_Toc13060"/>
      <w:bookmarkStart w:id="392" w:name="_Toc247085714"/>
      <w:bookmarkStart w:id="393" w:name="_Toc152042332"/>
      <w:bookmarkStart w:id="394" w:name="_Toc3749"/>
      <w:bookmarkStart w:id="395" w:name="_Toc152045556"/>
      <w:bookmarkStart w:id="396" w:name="_Toc20561"/>
      <w:bookmarkStart w:id="397" w:name="_Toc246996200"/>
      <w:bookmarkStart w:id="398" w:name="_Toc453756919"/>
      <w:bookmarkStart w:id="399" w:name="_Toc246996943"/>
      <w:bookmarkStart w:id="400" w:name="_Toc9902"/>
      <w:bookmarkStart w:id="401" w:name="_Toc179632574"/>
      <w:bookmarkStart w:id="402" w:name="_Toc144974524"/>
      <w:r>
        <w:rPr>
          <w:rFonts w:hint="eastAsia" w:ascii="宋体" w:hAnsi="宋体" w:cs="宋体"/>
          <w:color w:val="000000"/>
        </w:rPr>
        <w:t xml:space="preserve">4.1 </w:t>
      </w:r>
      <w:r>
        <w:rPr>
          <w:rFonts w:hint="eastAsia" w:ascii="宋体" w:hAnsi="宋体" w:cs="宋体"/>
          <w:color w:val="000000"/>
          <w:lang w:eastAsia="zh-CN"/>
        </w:rPr>
        <w:t>纸质</w:t>
      </w:r>
      <w:r>
        <w:rPr>
          <w:rFonts w:hint="eastAsia" w:ascii="宋体" w:hAnsi="宋体" w:cs="宋体"/>
          <w:color w:val="000000"/>
        </w:rPr>
        <w:t>投标文件的密封和标记</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23A2EC6B">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bookmarkStart w:id="403" w:name="_Toc246996201"/>
      <w:bookmarkStart w:id="404" w:name="_Toc152045557"/>
      <w:bookmarkStart w:id="405" w:name="_Toc152042333"/>
      <w:bookmarkStart w:id="406" w:name="_Toc247085715"/>
      <w:bookmarkStart w:id="407" w:name="_Toc246996944"/>
      <w:bookmarkStart w:id="408" w:name="_Toc179632575"/>
      <w:bookmarkStart w:id="409" w:name="_Toc144974525"/>
      <w:r>
        <w:rPr>
          <w:rFonts w:hint="eastAsia" w:ascii="宋体" w:hAnsi="宋体" w:eastAsia="宋体" w:cs="宋体"/>
          <w:color w:val="000000"/>
          <w:sz w:val="22"/>
          <w:szCs w:val="28"/>
        </w:rPr>
        <w:t>4.1.1 投标文件正本、副本应密封包装在一起并加贴封条，在封套的封口处加盖投标人单位章。</w:t>
      </w:r>
    </w:p>
    <w:p w14:paraId="7B8FE74F">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4.1.2 投标文件封套上应写明的内容见投标人须知前附表。</w:t>
      </w:r>
    </w:p>
    <w:p w14:paraId="041F8DC0">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4.1.3 未按本章第4.1.1项或第4.1.2项要求密封和加写标记的投标文件，采购人应予拒收。</w:t>
      </w:r>
    </w:p>
    <w:p w14:paraId="595B59DE">
      <w:pPr>
        <w:pStyle w:val="4"/>
        <w:keepNext w:val="0"/>
        <w:keepLines w:val="0"/>
        <w:spacing w:line="240" w:lineRule="auto"/>
        <w:rPr>
          <w:rFonts w:hint="eastAsia" w:ascii="宋体" w:hAnsi="宋体" w:cs="宋体"/>
          <w:color w:val="000000"/>
        </w:rPr>
      </w:pPr>
      <w:bookmarkStart w:id="410" w:name="_Toc3027"/>
      <w:bookmarkStart w:id="411" w:name="_Toc23987"/>
      <w:bookmarkStart w:id="412" w:name="_Toc32107"/>
      <w:bookmarkStart w:id="413" w:name="_Toc14605"/>
      <w:bookmarkStart w:id="414" w:name="_Toc453756920"/>
      <w:bookmarkStart w:id="415" w:name="_Toc1164"/>
      <w:bookmarkStart w:id="416" w:name="_Toc14136"/>
      <w:r>
        <w:rPr>
          <w:rFonts w:hint="eastAsia" w:ascii="宋体" w:hAnsi="宋体" w:cs="宋体"/>
          <w:color w:val="000000"/>
        </w:rPr>
        <w:t>4.2 投标文件的递交</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4FFE9152">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4.2.1 投标人应在本章第2.2.2项规定的投标截止时间前递交投标文件。</w:t>
      </w:r>
    </w:p>
    <w:p w14:paraId="5C2362CC">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4.2.2 投标人递交投标文件的地点：见投标人须知前附表。</w:t>
      </w:r>
    </w:p>
    <w:p w14:paraId="3A20685D">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4.2.3 除投标人须知前附表另有规定外，投标人所递交的投标文件不予退还。</w:t>
      </w:r>
    </w:p>
    <w:p w14:paraId="5B6C2AE7">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4.2.4 采购人收到投标文件后，向投标人出具签收凭证。</w:t>
      </w:r>
    </w:p>
    <w:p w14:paraId="564A5856">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4.2.5 逾期送达的或者未送达指定地点的投标文件，采购人不予受理。</w:t>
      </w:r>
    </w:p>
    <w:p w14:paraId="1CA88C79">
      <w:pPr>
        <w:pStyle w:val="4"/>
        <w:keepNext w:val="0"/>
        <w:keepLines w:val="0"/>
        <w:spacing w:line="240" w:lineRule="auto"/>
        <w:rPr>
          <w:rFonts w:hint="eastAsia" w:ascii="宋体" w:hAnsi="宋体" w:cs="宋体"/>
          <w:color w:val="000000"/>
        </w:rPr>
      </w:pPr>
      <w:bookmarkStart w:id="417" w:name="_Toc30854"/>
      <w:bookmarkStart w:id="418" w:name="_Toc13178"/>
      <w:bookmarkStart w:id="419" w:name="_Toc152042334"/>
      <w:bookmarkStart w:id="420" w:name="_Toc9562"/>
      <w:bookmarkStart w:id="421" w:name="_Toc246996945"/>
      <w:bookmarkStart w:id="422" w:name="_Toc2112"/>
      <w:bookmarkStart w:id="423" w:name="_Toc179632576"/>
      <w:bookmarkStart w:id="424" w:name="_Toc152045558"/>
      <w:bookmarkStart w:id="425" w:name="_Toc19206"/>
      <w:bookmarkStart w:id="426" w:name="_Toc144974526"/>
      <w:bookmarkStart w:id="427" w:name="_Toc453756921"/>
      <w:bookmarkStart w:id="428" w:name="_Toc3343"/>
      <w:bookmarkStart w:id="429" w:name="_Toc246996202"/>
      <w:bookmarkStart w:id="430" w:name="_Toc247085716"/>
      <w:r>
        <w:rPr>
          <w:rFonts w:hint="eastAsia" w:ascii="宋体" w:hAnsi="宋体" w:cs="宋体"/>
          <w:color w:val="000000"/>
        </w:rPr>
        <w:t>4.3 投标文件的修改与撤回</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72A957BF">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4.3.1 在本章第2.2.2项规定的投标截止时间前，投标人可以修改或撤回已递交的投标文件，但应以书面形式通知采购人。</w:t>
      </w:r>
    </w:p>
    <w:p w14:paraId="047EE400">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4.3.2 投标人修改或撤回已递交投标文件的书面通知应按照本章第3.6.3项的要求签字或盖章。采购人收到书面通知后，向投标人出具签收凭证。</w:t>
      </w:r>
    </w:p>
    <w:p w14:paraId="081ED24D">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4.3.3 投标人撤回投标文件的，采购人自收到投标人书面撤回通知之日起5日内退还已收取的投标保证金。</w:t>
      </w:r>
    </w:p>
    <w:p w14:paraId="40324D02">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4.3.4 修改的内容为投标文件的组成部分。修改的投标文件应按照本章第3条、第4条规定进行编制、密封、标记和递交，并标明“修改”字样。</w:t>
      </w:r>
    </w:p>
    <w:p w14:paraId="3B2703B5">
      <w:pPr>
        <w:pStyle w:val="4"/>
        <w:keepNext w:val="0"/>
        <w:keepLines w:val="0"/>
        <w:spacing w:line="240" w:lineRule="auto"/>
        <w:rPr>
          <w:rFonts w:hint="eastAsia" w:ascii="宋体" w:hAnsi="宋体" w:eastAsia="宋体" w:cs="宋体"/>
          <w:color w:val="000000"/>
          <w:lang w:val="en-US" w:eastAsia="zh-CN"/>
        </w:rPr>
      </w:pPr>
      <w:r>
        <w:rPr>
          <w:rFonts w:hint="eastAsia" w:ascii="宋体" w:hAnsi="宋体" w:eastAsia="宋体" w:cs="宋体"/>
          <w:color w:val="000000"/>
          <w:lang w:val="en-US" w:eastAsia="zh-CN"/>
        </w:rPr>
        <w:t>4.4电子投标</w:t>
      </w:r>
    </w:p>
    <w:p w14:paraId="52FA05E8">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default" w:ascii="宋体" w:hAnsi="宋体" w:eastAsia="宋体" w:cs="宋体"/>
          <w:color w:val="000000"/>
          <w:sz w:val="22"/>
          <w:szCs w:val="28"/>
          <w:lang w:val="en-US" w:eastAsia="zh-CN"/>
        </w:rPr>
      </w:pPr>
      <w:r>
        <w:rPr>
          <w:rFonts w:hint="eastAsia" w:ascii="宋体" w:hAnsi="宋体" w:eastAsia="宋体" w:cs="宋体"/>
          <w:color w:val="000000"/>
          <w:sz w:val="22"/>
          <w:szCs w:val="28"/>
          <w:lang w:val="en-US" w:eastAsia="zh-CN"/>
        </w:rPr>
        <w:t>4.4.1本项目采用电子投标方式，需将</w:t>
      </w:r>
      <w:r>
        <w:rPr>
          <w:rFonts w:hint="eastAsia" w:ascii="宋体" w:hAnsi="宋体" w:cs="宋体"/>
          <w:color w:val="000000"/>
          <w:sz w:val="22"/>
          <w:szCs w:val="28"/>
          <w:lang w:val="en-US" w:eastAsia="zh-CN"/>
        </w:rPr>
        <w:t>投标文件</w:t>
      </w:r>
      <w:r>
        <w:rPr>
          <w:rFonts w:hint="eastAsia" w:ascii="宋体" w:hAnsi="宋体" w:eastAsia="宋体" w:cs="宋体"/>
          <w:color w:val="000000"/>
          <w:sz w:val="22"/>
          <w:szCs w:val="28"/>
          <w:lang w:val="en-US" w:eastAsia="zh-CN"/>
        </w:rPr>
        <w:t>按</w:t>
      </w:r>
      <w:r>
        <w:rPr>
          <w:rFonts w:hint="eastAsia" w:ascii="宋体" w:hAnsi="宋体" w:cs="宋体"/>
          <w:color w:val="000000"/>
          <w:sz w:val="22"/>
          <w:szCs w:val="28"/>
          <w:lang w:val="en-US" w:eastAsia="zh-CN"/>
        </w:rPr>
        <w:t>采购文件</w:t>
      </w:r>
      <w:r>
        <w:rPr>
          <w:rFonts w:hint="eastAsia" w:ascii="宋体" w:hAnsi="宋体" w:eastAsia="宋体" w:cs="宋体"/>
          <w:color w:val="000000"/>
          <w:sz w:val="22"/>
          <w:szCs w:val="28"/>
          <w:lang w:val="en-US" w:eastAsia="zh-CN"/>
        </w:rPr>
        <w:t>要求上传至政府采购云平台，否则为无效投标。</w:t>
      </w:r>
    </w:p>
    <w:p w14:paraId="727925FF">
      <w:pPr>
        <w:pStyle w:val="17"/>
        <w:rPr>
          <w:rFonts w:hint="default" w:eastAsia="宋体"/>
          <w:lang w:val="en-US" w:eastAsia="zh-CN"/>
        </w:rPr>
      </w:pPr>
    </w:p>
    <w:p w14:paraId="57EBED89">
      <w:pPr>
        <w:pStyle w:val="3"/>
        <w:keepNext w:val="0"/>
        <w:keepLines w:val="0"/>
        <w:spacing w:line="240" w:lineRule="auto"/>
        <w:rPr>
          <w:rFonts w:hint="eastAsia" w:ascii="宋体" w:hAnsi="宋体" w:eastAsia="宋体" w:cs="宋体"/>
          <w:color w:val="000000"/>
        </w:rPr>
      </w:pPr>
      <w:bookmarkStart w:id="431" w:name="_Toc246996203"/>
      <w:bookmarkStart w:id="432" w:name="_Toc7113"/>
      <w:bookmarkStart w:id="433" w:name="_Toc144974527"/>
      <w:bookmarkStart w:id="434" w:name="_Toc246996946"/>
      <w:bookmarkStart w:id="435" w:name="_Toc453756922"/>
      <w:bookmarkStart w:id="436" w:name="_Toc13274"/>
      <w:bookmarkStart w:id="437" w:name="_Toc1814"/>
      <w:bookmarkStart w:id="438" w:name="_Toc247085717"/>
      <w:bookmarkStart w:id="439" w:name="_Toc152045559"/>
      <w:bookmarkStart w:id="440" w:name="_Toc14834"/>
      <w:bookmarkStart w:id="441" w:name="_Toc152042335"/>
      <w:bookmarkStart w:id="442" w:name="_Toc7599"/>
      <w:bookmarkStart w:id="443" w:name="_Toc179632577"/>
      <w:bookmarkStart w:id="444" w:name="_Toc15431"/>
      <w:r>
        <w:rPr>
          <w:rFonts w:hint="eastAsia" w:ascii="宋体" w:hAnsi="宋体" w:eastAsia="宋体" w:cs="宋体"/>
          <w:color w:val="000000"/>
        </w:rPr>
        <w:t>5. 开标</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2EDCA4C8">
      <w:pPr>
        <w:pStyle w:val="4"/>
        <w:keepNext w:val="0"/>
        <w:keepLines w:val="0"/>
        <w:spacing w:line="240" w:lineRule="auto"/>
        <w:rPr>
          <w:rFonts w:hint="eastAsia" w:ascii="宋体" w:hAnsi="宋体" w:cs="宋体"/>
          <w:color w:val="000000"/>
        </w:rPr>
      </w:pPr>
      <w:bookmarkStart w:id="445" w:name="_Toc246996947"/>
      <w:bookmarkStart w:id="446" w:name="_Toc453756923"/>
      <w:bookmarkStart w:id="447" w:name="_Toc12688"/>
      <w:bookmarkStart w:id="448" w:name="_Toc28164"/>
      <w:bookmarkStart w:id="449" w:name="_Toc179632578"/>
      <w:bookmarkStart w:id="450" w:name="_Toc152042336"/>
      <w:bookmarkStart w:id="451" w:name="_Toc247085718"/>
      <w:bookmarkStart w:id="452" w:name="_Toc19849"/>
      <w:bookmarkStart w:id="453" w:name="_Toc144974528"/>
      <w:bookmarkStart w:id="454" w:name="_Toc152045560"/>
      <w:bookmarkStart w:id="455" w:name="_Toc246996204"/>
      <w:bookmarkStart w:id="456" w:name="_Toc26268"/>
      <w:bookmarkStart w:id="457" w:name="_Toc12207"/>
      <w:bookmarkStart w:id="458" w:name="_Toc11954"/>
      <w:r>
        <w:rPr>
          <w:rFonts w:hint="eastAsia" w:ascii="宋体" w:hAnsi="宋体" w:cs="宋体"/>
          <w:color w:val="000000"/>
        </w:rPr>
        <w:t>5.1 开标时间和地点</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0DB71F92">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采购人在本章第2.2.2项规定的投标截止时间（开标时间）和投标人须知前附表规定的地点公开开标，并邀请所有投标人的法定代表人或其委托代理人准时参加</w:t>
      </w:r>
      <w:r>
        <w:rPr>
          <w:rFonts w:hint="eastAsia" w:ascii="宋体" w:hAnsi="宋体" w:cs="宋体"/>
          <w:color w:val="000000"/>
          <w:sz w:val="22"/>
          <w:szCs w:val="28"/>
          <w:lang w:eastAsia="zh-CN"/>
        </w:rPr>
        <w:t>网络开标会议</w:t>
      </w:r>
      <w:r>
        <w:rPr>
          <w:rFonts w:hint="eastAsia" w:ascii="宋体" w:hAnsi="宋体" w:eastAsia="宋体" w:cs="宋体"/>
          <w:color w:val="000000"/>
          <w:sz w:val="22"/>
          <w:szCs w:val="28"/>
        </w:rPr>
        <w:t>。</w:t>
      </w:r>
    </w:p>
    <w:p w14:paraId="167A7BA5">
      <w:pPr>
        <w:pStyle w:val="4"/>
        <w:keepNext w:val="0"/>
        <w:keepLines w:val="0"/>
        <w:spacing w:line="240" w:lineRule="auto"/>
        <w:rPr>
          <w:rFonts w:hint="eastAsia" w:ascii="宋体" w:hAnsi="宋体" w:cs="宋体"/>
          <w:color w:val="000000"/>
        </w:rPr>
      </w:pPr>
      <w:bookmarkStart w:id="459" w:name="_Toc152045561"/>
      <w:bookmarkStart w:id="460" w:name="_Toc25866"/>
      <w:bookmarkStart w:id="461" w:name="_Toc144974529"/>
      <w:bookmarkStart w:id="462" w:name="_Toc246996948"/>
      <w:bookmarkStart w:id="463" w:name="_Toc152042337"/>
      <w:bookmarkStart w:id="464" w:name="_Toc179632579"/>
      <w:bookmarkStart w:id="465" w:name="_Toc246996205"/>
      <w:bookmarkStart w:id="466" w:name="_Toc453756924"/>
      <w:bookmarkStart w:id="467" w:name="_Toc30941"/>
      <w:bookmarkStart w:id="468" w:name="_Toc247085719"/>
      <w:bookmarkStart w:id="469" w:name="_Toc6968"/>
      <w:bookmarkStart w:id="470" w:name="_Toc8542"/>
      <w:bookmarkStart w:id="471" w:name="_Toc10606"/>
      <w:bookmarkStart w:id="472" w:name="_Toc3712"/>
      <w:r>
        <w:rPr>
          <w:rFonts w:hint="eastAsia" w:ascii="宋体" w:hAnsi="宋体" w:cs="宋体"/>
          <w:color w:val="000000"/>
        </w:rPr>
        <w:t>5.2 开标程序</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70FCDD99">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主持人按下列程序进行开标：</w:t>
      </w:r>
    </w:p>
    <w:p w14:paraId="2C5C84A5">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（1）宣布开标纪律；</w:t>
      </w:r>
    </w:p>
    <w:p w14:paraId="1AD3BEB0">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（2）公布在投标截止时间前递交投标文件的投标人名称；</w:t>
      </w:r>
    </w:p>
    <w:p w14:paraId="11CDC660">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（3）宣布开标人、唱标人、记录人、监标人等有关人员姓名；</w:t>
      </w:r>
    </w:p>
    <w:p w14:paraId="21F9FFBC">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（4）按照投标人须知前附表规定</w:t>
      </w:r>
      <w:r>
        <w:rPr>
          <w:rFonts w:hint="eastAsia" w:ascii="宋体" w:hAnsi="宋体" w:cs="宋体"/>
          <w:color w:val="000000"/>
          <w:sz w:val="22"/>
          <w:szCs w:val="28"/>
          <w:lang w:eastAsia="zh-CN"/>
        </w:rPr>
        <w:t>，投标单位远程解密</w:t>
      </w:r>
      <w:r>
        <w:rPr>
          <w:rFonts w:hint="eastAsia" w:ascii="宋体" w:hAnsi="宋体" w:eastAsia="宋体" w:cs="宋体"/>
          <w:color w:val="000000"/>
          <w:sz w:val="22"/>
          <w:szCs w:val="28"/>
        </w:rPr>
        <w:t>投标文件；</w:t>
      </w:r>
    </w:p>
    <w:p w14:paraId="1A48DD75">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w:t>
      </w:r>
      <w:r>
        <w:rPr>
          <w:rFonts w:hint="eastAsia" w:ascii="宋体" w:hAnsi="宋体" w:cs="宋体"/>
          <w:color w:val="000000"/>
          <w:sz w:val="22"/>
          <w:szCs w:val="28"/>
          <w:lang w:val="en-US" w:eastAsia="zh-CN"/>
        </w:rPr>
        <w:t>5</w:t>
      </w:r>
      <w:r>
        <w:rPr>
          <w:rFonts w:hint="eastAsia" w:ascii="宋体" w:hAnsi="宋体" w:eastAsia="宋体" w:cs="宋体"/>
          <w:color w:val="000000"/>
          <w:sz w:val="22"/>
          <w:szCs w:val="28"/>
        </w:rPr>
        <w:t>）按照宣布的开标顺序当众开标，公布投标人名称、投标保证金的递交情况（若有）、投标报价、</w:t>
      </w:r>
      <w:r>
        <w:rPr>
          <w:rFonts w:hint="eastAsia" w:ascii="宋体" w:hAnsi="宋体" w:cs="宋体"/>
          <w:color w:val="000000"/>
          <w:sz w:val="22"/>
          <w:szCs w:val="28"/>
          <w:lang w:eastAsia="zh-CN"/>
        </w:rPr>
        <w:t>质量</w:t>
      </w:r>
      <w:r>
        <w:rPr>
          <w:rFonts w:hint="eastAsia" w:ascii="宋体" w:hAnsi="宋体" w:eastAsia="宋体" w:cs="宋体"/>
          <w:color w:val="000000"/>
          <w:sz w:val="22"/>
          <w:szCs w:val="28"/>
        </w:rPr>
        <w:t>标准、合同履行期限及其他内容，并记录在案；</w:t>
      </w:r>
    </w:p>
    <w:p w14:paraId="5F9BE262">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w:t>
      </w:r>
      <w:r>
        <w:rPr>
          <w:rFonts w:hint="eastAsia" w:ascii="宋体" w:hAnsi="宋体" w:cs="宋体"/>
          <w:color w:val="000000"/>
          <w:sz w:val="22"/>
          <w:szCs w:val="28"/>
          <w:lang w:val="en-US" w:eastAsia="zh-CN"/>
        </w:rPr>
        <w:t>6</w:t>
      </w:r>
      <w:r>
        <w:rPr>
          <w:rFonts w:hint="eastAsia" w:ascii="宋体" w:hAnsi="宋体" w:eastAsia="宋体" w:cs="宋体"/>
          <w:color w:val="000000"/>
          <w:sz w:val="22"/>
          <w:szCs w:val="28"/>
        </w:rPr>
        <w:t>）规定采购预算的，公布采购预算；</w:t>
      </w:r>
    </w:p>
    <w:p w14:paraId="3EE106DF">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w:t>
      </w:r>
      <w:r>
        <w:rPr>
          <w:rFonts w:hint="eastAsia" w:ascii="宋体" w:hAnsi="宋体" w:cs="宋体"/>
          <w:color w:val="000000"/>
          <w:sz w:val="22"/>
          <w:szCs w:val="28"/>
          <w:lang w:val="en-US" w:eastAsia="zh-CN"/>
        </w:rPr>
        <w:t>7</w:t>
      </w:r>
      <w:r>
        <w:rPr>
          <w:rFonts w:hint="eastAsia" w:ascii="宋体" w:hAnsi="宋体" w:eastAsia="宋体" w:cs="宋体"/>
          <w:color w:val="000000"/>
          <w:sz w:val="22"/>
          <w:szCs w:val="28"/>
        </w:rPr>
        <w:t>）投标人代表、采购人代表、监标人、记录人等有关人员在开标记录上签字确认；</w:t>
      </w:r>
    </w:p>
    <w:p w14:paraId="4270BF57">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w:t>
      </w:r>
      <w:r>
        <w:rPr>
          <w:rFonts w:hint="eastAsia" w:ascii="宋体" w:hAnsi="宋体" w:cs="宋体"/>
          <w:color w:val="000000"/>
          <w:sz w:val="22"/>
          <w:szCs w:val="28"/>
          <w:lang w:val="en-US" w:eastAsia="zh-CN"/>
        </w:rPr>
        <w:t>8</w:t>
      </w:r>
      <w:r>
        <w:rPr>
          <w:rFonts w:hint="eastAsia" w:ascii="宋体" w:hAnsi="宋体" w:eastAsia="宋体" w:cs="宋体"/>
          <w:color w:val="000000"/>
          <w:sz w:val="22"/>
          <w:szCs w:val="28"/>
        </w:rPr>
        <w:t>）投标人若有异议应当当场提出；</w:t>
      </w:r>
    </w:p>
    <w:p w14:paraId="41CA2A49">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w:t>
      </w:r>
      <w:r>
        <w:rPr>
          <w:rFonts w:hint="eastAsia" w:ascii="宋体" w:hAnsi="宋体" w:cs="宋体"/>
          <w:color w:val="000000"/>
          <w:sz w:val="22"/>
          <w:szCs w:val="28"/>
          <w:lang w:val="en-US" w:eastAsia="zh-CN"/>
        </w:rPr>
        <w:t>9</w:t>
      </w:r>
      <w:r>
        <w:rPr>
          <w:rFonts w:hint="eastAsia" w:ascii="宋体" w:hAnsi="宋体" w:eastAsia="宋体" w:cs="宋体"/>
          <w:color w:val="000000"/>
          <w:sz w:val="22"/>
          <w:szCs w:val="28"/>
        </w:rPr>
        <w:t>）开标结束。</w:t>
      </w:r>
    </w:p>
    <w:p w14:paraId="62B476EE">
      <w:pPr>
        <w:pStyle w:val="4"/>
        <w:keepNext w:val="0"/>
        <w:keepLines w:val="0"/>
        <w:spacing w:line="240" w:lineRule="auto"/>
        <w:rPr>
          <w:rFonts w:hint="eastAsia" w:ascii="宋体" w:hAnsi="宋体" w:cs="宋体"/>
          <w:color w:val="000000"/>
        </w:rPr>
      </w:pPr>
      <w:bookmarkStart w:id="473" w:name="_Toc14108"/>
      <w:bookmarkStart w:id="474" w:name="_Toc17499"/>
      <w:bookmarkStart w:id="475" w:name="_Toc453756925"/>
      <w:bookmarkStart w:id="476" w:name="_Toc15426"/>
      <w:bookmarkStart w:id="477" w:name="_Toc23209"/>
      <w:bookmarkStart w:id="478" w:name="_Toc10936"/>
      <w:bookmarkStart w:id="479" w:name="_Toc26952"/>
      <w:r>
        <w:rPr>
          <w:rFonts w:hint="eastAsia" w:ascii="宋体" w:hAnsi="宋体" w:cs="宋体"/>
          <w:color w:val="000000"/>
        </w:rPr>
        <w:t>5.3 开标异议</w:t>
      </w:r>
      <w:bookmarkEnd w:id="473"/>
      <w:bookmarkEnd w:id="474"/>
      <w:bookmarkEnd w:id="475"/>
      <w:bookmarkEnd w:id="476"/>
      <w:bookmarkEnd w:id="477"/>
      <w:bookmarkEnd w:id="478"/>
      <w:bookmarkEnd w:id="479"/>
    </w:p>
    <w:p w14:paraId="0D031BD0">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投标人对开标有异议的，应当在开标现场提出，采购人当场作出答复，并制作记录。</w:t>
      </w:r>
    </w:p>
    <w:p w14:paraId="24A11377">
      <w:pPr>
        <w:pStyle w:val="3"/>
        <w:keepNext w:val="0"/>
        <w:keepLines w:val="0"/>
        <w:spacing w:line="240" w:lineRule="auto"/>
        <w:rPr>
          <w:rFonts w:hint="eastAsia" w:ascii="宋体" w:hAnsi="宋体" w:eastAsia="宋体" w:cs="宋体"/>
          <w:color w:val="000000"/>
        </w:rPr>
      </w:pPr>
      <w:bookmarkStart w:id="480" w:name="_Toc12986"/>
      <w:bookmarkStart w:id="481" w:name="_Toc179632580"/>
      <w:bookmarkStart w:id="482" w:name="_Toc3109"/>
      <w:bookmarkStart w:id="483" w:name="_Toc152045562"/>
      <w:bookmarkStart w:id="484" w:name="_Toc144974530"/>
      <w:bookmarkStart w:id="485" w:name="_Toc453756926"/>
      <w:bookmarkStart w:id="486" w:name="_Toc7502"/>
      <w:bookmarkStart w:id="487" w:name="_Toc246996206"/>
      <w:bookmarkStart w:id="488" w:name="_Toc247085720"/>
      <w:bookmarkStart w:id="489" w:name="_Toc3463"/>
      <w:bookmarkStart w:id="490" w:name="_Toc152042338"/>
      <w:bookmarkStart w:id="491" w:name="_Toc32578"/>
      <w:bookmarkStart w:id="492" w:name="_Toc246996949"/>
      <w:bookmarkStart w:id="493" w:name="_Toc16754"/>
      <w:r>
        <w:rPr>
          <w:rFonts w:hint="eastAsia" w:ascii="宋体" w:hAnsi="宋体" w:eastAsia="宋体" w:cs="宋体"/>
          <w:color w:val="000000"/>
        </w:rPr>
        <w:t>6. 评标</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08057C93">
      <w:pPr>
        <w:pStyle w:val="4"/>
        <w:keepNext w:val="0"/>
        <w:keepLines w:val="0"/>
        <w:spacing w:line="240" w:lineRule="auto"/>
        <w:rPr>
          <w:rFonts w:hint="eastAsia" w:ascii="宋体" w:hAnsi="宋体" w:cs="宋体"/>
          <w:color w:val="000000"/>
        </w:rPr>
      </w:pPr>
      <w:bookmarkStart w:id="494" w:name="_Toc30801"/>
      <w:bookmarkStart w:id="495" w:name="_Toc152042339"/>
      <w:bookmarkStart w:id="496" w:name="_Toc144974531"/>
      <w:bookmarkStart w:id="497" w:name="_Toc453756927"/>
      <w:bookmarkStart w:id="498" w:name="_Toc482"/>
      <w:bookmarkStart w:id="499" w:name="_Toc179632581"/>
      <w:bookmarkStart w:id="500" w:name="_Toc12262"/>
      <w:bookmarkStart w:id="501" w:name="_Toc25423"/>
      <w:bookmarkStart w:id="502" w:name="_Toc246996950"/>
      <w:bookmarkStart w:id="503" w:name="_Toc246996207"/>
      <w:bookmarkStart w:id="504" w:name="_Toc27039"/>
      <w:bookmarkStart w:id="505" w:name="_Toc247085721"/>
      <w:bookmarkStart w:id="506" w:name="_Toc152045563"/>
      <w:bookmarkStart w:id="507" w:name="_Toc15731"/>
      <w:r>
        <w:rPr>
          <w:rFonts w:hint="eastAsia" w:ascii="宋体" w:hAnsi="宋体" w:cs="宋体"/>
          <w:color w:val="000000"/>
        </w:rPr>
        <w:t>6.1 评标委员会</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14:paraId="2FDA1308">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6.1.1 评标由采购人依法组建的评标委员会负责。评标委员会由采购人或其委托的采购代理机构熟悉相关业务的代表，以及有关技术、经济等方面的专家组成。评标委员会成员人数以及技术、经济等方面专家的确定方式见投标人须知前附表。</w:t>
      </w:r>
    </w:p>
    <w:p w14:paraId="2CBC0E84">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6.1.2 评标委员会成员有下列情形之一的，应当回避：</w:t>
      </w:r>
    </w:p>
    <w:p w14:paraId="7B781571">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（1）投标人或投标人主要负责人的近亲属；</w:t>
      </w:r>
    </w:p>
    <w:p w14:paraId="3F33F9D0">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（2）项目主管部门或者行政监督部门的人员；</w:t>
      </w:r>
    </w:p>
    <w:p w14:paraId="0FD66356">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（3）与投标人有经济利益关系；</w:t>
      </w:r>
    </w:p>
    <w:p w14:paraId="10F8C618">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（4）曾因在招标、评标以及其他与招标投标有关活动中从事违法行为而受过行政处罚或刑事处罚的；</w:t>
      </w:r>
    </w:p>
    <w:p w14:paraId="133B5606">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（5）与投标人有其他利害关系。</w:t>
      </w:r>
    </w:p>
    <w:p w14:paraId="0EE783E4">
      <w:pPr>
        <w:pStyle w:val="4"/>
        <w:keepNext w:val="0"/>
        <w:keepLines w:val="0"/>
        <w:spacing w:line="240" w:lineRule="auto"/>
        <w:rPr>
          <w:rFonts w:hint="eastAsia" w:ascii="宋体" w:hAnsi="宋体" w:cs="宋体"/>
          <w:color w:val="000000"/>
        </w:rPr>
      </w:pPr>
      <w:bookmarkStart w:id="508" w:name="_Toc179632582"/>
      <w:bookmarkStart w:id="509" w:name="_Toc453756928"/>
      <w:bookmarkStart w:id="510" w:name="_Toc14002"/>
      <w:bookmarkStart w:id="511" w:name="_Toc152045564"/>
      <w:bookmarkStart w:id="512" w:name="_Toc144974532"/>
      <w:bookmarkStart w:id="513" w:name="_Toc7789"/>
      <w:bookmarkStart w:id="514" w:name="_Toc246996208"/>
      <w:bookmarkStart w:id="515" w:name="_Toc4155"/>
      <w:bookmarkStart w:id="516" w:name="_Toc6505"/>
      <w:bookmarkStart w:id="517" w:name="_Toc152042340"/>
      <w:bookmarkStart w:id="518" w:name="_Toc247085722"/>
      <w:bookmarkStart w:id="519" w:name="_Toc246996951"/>
      <w:bookmarkStart w:id="520" w:name="_Toc10126"/>
      <w:bookmarkStart w:id="521" w:name="_Toc25120"/>
      <w:r>
        <w:rPr>
          <w:rFonts w:hint="eastAsia" w:ascii="宋体" w:hAnsi="宋体" w:cs="宋体"/>
          <w:color w:val="000000"/>
        </w:rPr>
        <w:t>6.2 评标原则</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14:paraId="3EC34553">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评标活动遵循公平、公正、科学和择优的原则。</w:t>
      </w:r>
    </w:p>
    <w:p w14:paraId="7F038EF3">
      <w:pPr>
        <w:pStyle w:val="4"/>
        <w:keepNext w:val="0"/>
        <w:keepLines w:val="0"/>
        <w:spacing w:line="240" w:lineRule="auto"/>
        <w:rPr>
          <w:rFonts w:hint="eastAsia" w:ascii="宋体" w:hAnsi="宋体" w:cs="宋体"/>
          <w:color w:val="000000"/>
        </w:rPr>
      </w:pPr>
      <w:bookmarkStart w:id="522" w:name="_Toc246996952"/>
      <w:bookmarkStart w:id="523" w:name="_Toc11964"/>
      <w:bookmarkStart w:id="524" w:name="_Toc31398"/>
      <w:bookmarkStart w:id="525" w:name="_Toc152045565"/>
      <w:bookmarkStart w:id="526" w:name="_Toc21232"/>
      <w:bookmarkStart w:id="527" w:name="_Toc15017"/>
      <w:bookmarkStart w:id="528" w:name="_Toc453756929"/>
      <w:bookmarkStart w:id="529" w:name="_Toc144974533"/>
      <w:bookmarkStart w:id="530" w:name="_Toc152042341"/>
      <w:bookmarkStart w:id="531" w:name="_Toc247085723"/>
      <w:bookmarkStart w:id="532" w:name="_Toc179632583"/>
      <w:bookmarkStart w:id="533" w:name="_Toc29000"/>
      <w:bookmarkStart w:id="534" w:name="_Toc246996209"/>
      <w:bookmarkStart w:id="535" w:name="_Toc28627"/>
      <w:r>
        <w:rPr>
          <w:rFonts w:hint="eastAsia" w:ascii="宋体" w:hAnsi="宋体" w:cs="宋体"/>
          <w:color w:val="000000"/>
        </w:rPr>
        <w:t>6.3 评标</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14:paraId="264CA41B">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评标委员会按照第三章“评标办法”规定的方法、评审因素、标准和程序对投标文件进行评审。第三章“评标办法”没有规定的方法、评审因素和标准，不作为评标依据。</w:t>
      </w:r>
    </w:p>
    <w:p w14:paraId="7B7421C6">
      <w:pPr>
        <w:pStyle w:val="3"/>
        <w:keepNext w:val="0"/>
        <w:keepLines w:val="0"/>
        <w:spacing w:line="240" w:lineRule="auto"/>
        <w:rPr>
          <w:rFonts w:hint="eastAsia" w:ascii="宋体" w:hAnsi="宋体" w:eastAsia="宋体" w:cs="宋体"/>
          <w:color w:val="000000"/>
        </w:rPr>
      </w:pPr>
      <w:bookmarkStart w:id="536" w:name="_Toc152045566"/>
      <w:bookmarkStart w:id="537" w:name="_Toc179632584"/>
      <w:bookmarkStart w:id="538" w:name="_Toc19551"/>
      <w:bookmarkStart w:id="539" w:name="_Toc246996953"/>
      <w:bookmarkStart w:id="540" w:name="_Toc246996210"/>
      <w:bookmarkStart w:id="541" w:name="_Toc13429"/>
      <w:bookmarkStart w:id="542" w:name="_Toc144974534"/>
      <w:bookmarkStart w:id="543" w:name="_Toc453756930"/>
      <w:bookmarkStart w:id="544" w:name="_Toc247085724"/>
      <w:bookmarkStart w:id="545" w:name="_Toc15352"/>
      <w:bookmarkStart w:id="546" w:name="_Toc11800"/>
      <w:bookmarkStart w:id="547" w:name="_Toc23118"/>
      <w:bookmarkStart w:id="548" w:name="_Toc152042342"/>
      <w:bookmarkStart w:id="549" w:name="_Toc23289"/>
      <w:r>
        <w:rPr>
          <w:rFonts w:hint="eastAsia" w:ascii="宋体" w:hAnsi="宋体" w:eastAsia="宋体" w:cs="宋体"/>
          <w:color w:val="000000"/>
        </w:rPr>
        <w:t>7. 合同授予</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14:paraId="07E3AE47">
      <w:pPr>
        <w:pStyle w:val="4"/>
        <w:keepNext w:val="0"/>
        <w:keepLines w:val="0"/>
        <w:spacing w:line="240" w:lineRule="auto"/>
        <w:rPr>
          <w:rFonts w:hint="eastAsia" w:ascii="宋体" w:hAnsi="宋体" w:cs="宋体"/>
          <w:color w:val="000000"/>
        </w:rPr>
      </w:pPr>
      <w:bookmarkStart w:id="550" w:name="_Toc144974535"/>
      <w:bookmarkStart w:id="551" w:name="_Toc5368"/>
      <w:bookmarkStart w:id="552" w:name="_Toc19650"/>
      <w:bookmarkStart w:id="553" w:name="_Toc7592"/>
      <w:bookmarkStart w:id="554" w:name="_Toc152045567"/>
      <w:bookmarkStart w:id="555" w:name="_Toc152042343"/>
      <w:bookmarkStart w:id="556" w:name="_Toc25180"/>
      <w:bookmarkStart w:id="557" w:name="_Toc453756931"/>
      <w:bookmarkStart w:id="558" w:name="_Toc246996954"/>
      <w:bookmarkStart w:id="559" w:name="_Toc247085725"/>
      <w:bookmarkStart w:id="560" w:name="_Toc1670"/>
      <w:bookmarkStart w:id="561" w:name="_Toc246996211"/>
      <w:bookmarkStart w:id="562" w:name="_Toc179632585"/>
      <w:bookmarkStart w:id="563" w:name="_Toc28095"/>
      <w:r>
        <w:rPr>
          <w:rFonts w:hint="eastAsia" w:ascii="宋体" w:hAnsi="宋体" w:cs="宋体"/>
          <w:color w:val="000000"/>
        </w:rPr>
        <w:t>7.1 定标方式</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14:paraId="216CB672">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除投标人须知前附表规定评标委员会直接确定中标人外，采购人依据评标委员会推荐的中标候选人确定中标人，评标委员会推荐中标候选人的人数见投标人须知前附表。</w:t>
      </w:r>
    </w:p>
    <w:p w14:paraId="3AD12A7E">
      <w:pPr>
        <w:pStyle w:val="4"/>
        <w:keepNext w:val="0"/>
        <w:keepLines w:val="0"/>
        <w:spacing w:line="240" w:lineRule="auto"/>
        <w:rPr>
          <w:rFonts w:hint="eastAsia" w:ascii="宋体" w:hAnsi="宋体" w:cs="宋体"/>
          <w:color w:val="000000"/>
        </w:rPr>
      </w:pPr>
      <w:bookmarkStart w:id="564" w:name="_Toc453756932"/>
      <w:bookmarkStart w:id="565" w:name="_Toc10073"/>
      <w:bookmarkStart w:id="566" w:name="_Toc9462"/>
      <w:bookmarkStart w:id="567" w:name="_Toc6423"/>
      <w:bookmarkStart w:id="568" w:name="_Toc19657"/>
      <w:bookmarkStart w:id="569" w:name="_Toc24559"/>
      <w:bookmarkStart w:id="570" w:name="_Toc24245"/>
      <w:r>
        <w:rPr>
          <w:rFonts w:hint="eastAsia" w:ascii="宋体" w:hAnsi="宋体" w:cs="宋体"/>
          <w:color w:val="000000"/>
        </w:rPr>
        <w:t>7.2 中标候选人公示</w:t>
      </w:r>
      <w:bookmarkEnd w:id="564"/>
      <w:bookmarkEnd w:id="565"/>
      <w:bookmarkEnd w:id="566"/>
      <w:bookmarkEnd w:id="567"/>
      <w:bookmarkEnd w:id="568"/>
      <w:bookmarkEnd w:id="569"/>
      <w:bookmarkEnd w:id="570"/>
    </w:p>
    <w:p w14:paraId="1AD23D8C">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采购人在投标人须知前附表规定的媒介公示中标候选人。</w:t>
      </w:r>
    </w:p>
    <w:p w14:paraId="5C69C3CC">
      <w:pPr>
        <w:pStyle w:val="4"/>
        <w:keepNext w:val="0"/>
        <w:keepLines w:val="0"/>
        <w:spacing w:line="240" w:lineRule="auto"/>
        <w:rPr>
          <w:rFonts w:hint="eastAsia" w:ascii="宋体" w:hAnsi="宋体" w:cs="宋体"/>
          <w:color w:val="000000"/>
        </w:rPr>
      </w:pPr>
      <w:bookmarkStart w:id="571" w:name="_Toc9756"/>
      <w:bookmarkStart w:id="572" w:name="_Toc179632586"/>
      <w:bookmarkStart w:id="573" w:name="_Toc17285"/>
      <w:bookmarkStart w:id="574" w:name="_Toc7528"/>
      <w:bookmarkStart w:id="575" w:name="_Toc16677"/>
      <w:bookmarkStart w:id="576" w:name="_Toc144974536"/>
      <w:bookmarkStart w:id="577" w:name="_Toc246996955"/>
      <w:bookmarkStart w:id="578" w:name="_Toc23867"/>
      <w:bookmarkStart w:id="579" w:name="_Toc247085726"/>
      <w:bookmarkStart w:id="580" w:name="_Toc152042344"/>
      <w:bookmarkStart w:id="581" w:name="_Toc453756933"/>
      <w:bookmarkStart w:id="582" w:name="_Toc21019"/>
      <w:bookmarkStart w:id="583" w:name="_Toc152045568"/>
      <w:bookmarkStart w:id="584" w:name="_Toc246996212"/>
      <w:r>
        <w:rPr>
          <w:rFonts w:hint="eastAsia" w:ascii="宋体" w:hAnsi="宋体" w:cs="宋体"/>
          <w:color w:val="000000"/>
        </w:rPr>
        <w:t>7.3 中标通知</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 w14:paraId="68D2FBB0">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在本章第3.3款规定的投标有效期内，采购人以书面形式向中标人发出中标通知书，中标结果</w:t>
      </w:r>
      <w:r>
        <w:rPr>
          <w:rFonts w:hint="eastAsia" w:ascii="宋体" w:hAnsi="宋体" w:cs="宋体"/>
          <w:color w:val="000000"/>
          <w:sz w:val="22"/>
          <w:szCs w:val="28"/>
          <w:lang w:eastAsia="zh-CN"/>
        </w:rPr>
        <w:t>将不再</w:t>
      </w:r>
      <w:r>
        <w:rPr>
          <w:rFonts w:hint="eastAsia" w:ascii="宋体" w:hAnsi="宋体" w:eastAsia="宋体" w:cs="宋体"/>
          <w:color w:val="000000"/>
          <w:sz w:val="22"/>
          <w:szCs w:val="28"/>
        </w:rPr>
        <w:t>通知未中标的投标人</w:t>
      </w:r>
      <w:r>
        <w:rPr>
          <w:rFonts w:hint="eastAsia" w:ascii="宋体" w:hAnsi="宋体" w:cs="宋体"/>
          <w:color w:val="000000"/>
          <w:sz w:val="22"/>
          <w:szCs w:val="28"/>
          <w:lang w:eastAsia="zh-CN"/>
        </w:rPr>
        <w:t>，投标人可在招标公告发布的媒介查看中标候选人公示</w:t>
      </w:r>
      <w:r>
        <w:rPr>
          <w:rFonts w:hint="eastAsia" w:ascii="宋体" w:hAnsi="宋体" w:eastAsia="宋体" w:cs="宋体"/>
          <w:color w:val="000000"/>
          <w:sz w:val="22"/>
          <w:szCs w:val="28"/>
        </w:rPr>
        <w:t>。</w:t>
      </w:r>
    </w:p>
    <w:p w14:paraId="327F8E76">
      <w:pPr>
        <w:pStyle w:val="4"/>
        <w:keepNext w:val="0"/>
        <w:keepLines w:val="0"/>
        <w:spacing w:line="240" w:lineRule="auto"/>
        <w:rPr>
          <w:rFonts w:hint="eastAsia" w:ascii="宋体" w:hAnsi="宋体" w:cs="宋体"/>
          <w:color w:val="000000"/>
        </w:rPr>
      </w:pPr>
      <w:bookmarkStart w:id="585" w:name="_Toc152045570"/>
      <w:bookmarkStart w:id="586" w:name="_Toc247085728"/>
      <w:bookmarkStart w:id="587" w:name="_Toc453756935"/>
      <w:bookmarkStart w:id="588" w:name="_Toc246996214"/>
      <w:bookmarkStart w:id="589" w:name="_Toc25897"/>
      <w:bookmarkStart w:id="590" w:name="_Toc20075"/>
      <w:bookmarkStart w:id="591" w:name="_Toc1260"/>
      <w:bookmarkStart w:id="592" w:name="_Toc246996957"/>
      <w:bookmarkStart w:id="593" w:name="_Toc144974538"/>
      <w:bookmarkStart w:id="594" w:name="_Toc179632588"/>
      <w:bookmarkStart w:id="595" w:name="_Toc4471"/>
      <w:bookmarkStart w:id="596" w:name="_Toc10294"/>
      <w:bookmarkStart w:id="597" w:name="_Toc21802"/>
      <w:bookmarkStart w:id="598" w:name="_Toc152042346"/>
      <w:r>
        <w:rPr>
          <w:rFonts w:hint="eastAsia" w:ascii="宋体" w:hAnsi="宋体" w:cs="宋体"/>
          <w:color w:val="000000"/>
        </w:rPr>
        <w:t>7.</w:t>
      </w:r>
      <w:r>
        <w:rPr>
          <w:rFonts w:hint="eastAsia" w:ascii="宋体" w:hAnsi="宋体" w:cs="宋体"/>
          <w:color w:val="000000"/>
          <w:lang w:val="en-US" w:eastAsia="zh-CN"/>
        </w:rPr>
        <w:t>4</w:t>
      </w:r>
      <w:r>
        <w:rPr>
          <w:rFonts w:hint="eastAsia" w:ascii="宋体" w:hAnsi="宋体" w:cs="宋体"/>
          <w:color w:val="000000"/>
        </w:rPr>
        <w:t>签订合同</w:t>
      </w:r>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14:paraId="6DD0760F">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7.5.1采购人和中标人应当自中标通知书发出之日起30天内，根据招标文件和中标人的投标文件订立书面合同。中标人无正当理由拒签合同的，采购人取消其中标资格；给采购人造成的损失，中标人还应当予以赔偿。</w:t>
      </w:r>
    </w:p>
    <w:p w14:paraId="031376CF">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7.5.2 发出中标通知书后，采购人无正当理由拒签合同的</w:t>
      </w:r>
      <w:r>
        <w:rPr>
          <w:rFonts w:hint="eastAsia" w:ascii="宋体" w:hAnsi="宋体" w:eastAsia="宋体" w:cs="宋体"/>
          <w:color w:val="000000"/>
          <w:sz w:val="22"/>
          <w:szCs w:val="28"/>
          <w:lang w:eastAsia="zh-CN"/>
        </w:rPr>
        <w:t>，取消其中标资格</w:t>
      </w:r>
      <w:r>
        <w:rPr>
          <w:rFonts w:hint="eastAsia" w:ascii="宋体" w:hAnsi="宋体" w:eastAsia="宋体" w:cs="宋体"/>
          <w:color w:val="000000"/>
          <w:sz w:val="22"/>
          <w:szCs w:val="28"/>
        </w:rPr>
        <w:t>；给中标人造成损失的，还应当赔偿损失。</w:t>
      </w:r>
    </w:p>
    <w:p w14:paraId="593EC8CC">
      <w:pPr>
        <w:pStyle w:val="3"/>
        <w:keepNext w:val="0"/>
        <w:keepLines w:val="0"/>
        <w:spacing w:line="240" w:lineRule="auto"/>
        <w:rPr>
          <w:rFonts w:hint="eastAsia" w:ascii="宋体" w:hAnsi="宋体" w:eastAsia="宋体" w:cs="宋体"/>
          <w:color w:val="000000"/>
        </w:rPr>
      </w:pPr>
      <w:bookmarkStart w:id="599" w:name="_Toc717"/>
      <w:bookmarkStart w:id="600" w:name="_Toc19643"/>
      <w:bookmarkStart w:id="601" w:name="_Toc10311"/>
      <w:bookmarkStart w:id="602" w:name="_Toc12340"/>
      <w:bookmarkStart w:id="603" w:name="_Toc4557"/>
      <w:bookmarkStart w:id="604" w:name="_Toc30935"/>
      <w:bookmarkStart w:id="605" w:name="_Toc421017857"/>
      <w:bookmarkStart w:id="606" w:name="_Toc428007684"/>
      <w:bookmarkStart w:id="607" w:name="_Toc195921835"/>
    </w:p>
    <w:p w14:paraId="0D2B4CF9">
      <w:pPr>
        <w:pStyle w:val="3"/>
        <w:keepNext w:val="0"/>
        <w:keepLines w:val="0"/>
        <w:spacing w:line="240" w:lineRule="auto"/>
        <w:rPr>
          <w:rFonts w:hint="eastAsia" w:ascii="宋体" w:hAnsi="宋体" w:eastAsia="宋体" w:cs="宋体"/>
          <w:color w:val="000000"/>
        </w:rPr>
      </w:pPr>
      <w:r>
        <w:rPr>
          <w:rFonts w:hint="eastAsia" w:ascii="宋体" w:hAnsi="宋体" w:eastAsia="宋体" w:cs="宋体"/>
          <w:color w:val="000000"/>
        </w:rPr>
        <w:t>8. 重新招标和不再招标</w:t>
      </w:r>
      <w:bookmarkEnd w:id="599"/>
      <w:bookmarkEnd w:id="600"/>
      <w:bookmarkEnd w:id="601"/>
      <w:bookmarkEnd w:id="602"/>
      <w:bookmarkEnd w:id="603"/>
      <w:bookmarkEnd w:id="604"/>
      <w:bookmarkEnd w:id="605"/>
      <w:bookmarkEnd w:id="606"/>
      <w:bookmarkEnd w:id="607"/>
    </w:p>
    <w:p w14:paraId="2E5D4258">
      <w:pPr>
        <w:pStyle w:val="4"/>
        <w:keepNext w:val="0"/>
        <w:keepLines w:val="0"/>
        <w:spacing w:line="240" w:lineRule="auto"/>
        <w:rPr>
          <w:rFonts w:hint="eastAsia" w:ascii="宋体" w:hAnsi="宋体" w:cs="宋体"/>
          <w:color w:val="000000"/>
        </w:rPr>
      </w:pPr>
      <w:bookmarkStart w:id="608" w:name="_Toc24905"/>
      <w:bookmarkStart w:id="609" w:name="_Toc23934"/>
      <w:bookmarkStart w:id="610" w:name="_Toc16410"/>
      <w:bookmarkStart w:id="611" w:name="_Toc18827"/>
      <w:bookmarkStart w:id="612" w:name="_Toc195921836"/>
      <w:bookmarkStart w:id="613" w:name="_Toc3701"/>
      <w:bookmarkStart w:id="614" w:name="_Toc6301"/>
      <w:r>
        <w:rPr>
          <w:rFonts w:hint="eastAsia" w:ascii="宋体" w:hAnsi="宋体" w:cs="宋体"/>
          <w:color w:val="000000"/>
        </w:rPr>
        <w:t>8.1重新招标</w:t>
      </w:r>
      <w:bookmarkEnd w:id="608"/>
      <w:bookmarkEnd w:id="609"/>
      <w:bookmarkEnd w:id="610"/>
      <w:bookmarkEnd w:id="611"/>
      <w:bookmarkEnd w:id="612"/>
      <w:bookmarkEnd w:id="613"/>
      <w:bookmarkEnd w:id="614"/>
    </w:p>
    <w:p w14:paraId="3E69C965">
      <w:pPr>
        <w:pStyle w:val="4"/>
        <w:keepNext w:val="0"/>
        <w:keepLines w:val="0"/>
        <w:spacing w:line="240" w:lineRule="auto"/>
        <w:rPr>
          <w:rFonts w:hint="eastAsia" w:ascii="宋体" w:hAnsi="宋体" w:cs="宋体"/>
          <w:b w:val="0"/>
          <w:bCs w:val="0"/>
          <w:color w:val="000000"/>
          <w:sz w:val="21"/>
          <w:szCs w:val="24"/>
        </w:rPr>
      </w:pPr>
      <w:bookmarkStart w:id="615" w:name="_Toc16591"/>
      <w:bookmarkStart w:id="616" w:name="_Toc4274"/>
      <w:bookmarkStart w:id="617" w:name="_Toc32065"/>
      <w:bookmarkStart w:id="618" w:name="_Toc18307"/>
      <w:bookmarkStart w:id="619" w:name="_Toc12725"/>
      <w:bookmarkStart w:id="620" w:name="_Toc5255"/>
      <w:r>
        <w:rPr>
          <w:rFonts w:hint="eastAsia" w:ascii="宋体" w:hAnsi="宋体" w:cs="宋体"/>
          <w:b w:val="0"/>
          <w:bCs w:val="0"/>
          <w:color w:val="000000"/>
          <w:sz w:val="21"/>
          <w:szCs w:val="24"/>
        </w:rPr>
        <w:t>有下列情形之一的，</w:t>
      </w:r>
      <w:r>
        <w:rPr>
          <w:rFonts w:hint="eastAsia" w:ascii="宋体" w:hAnsi="宋体" w:cs="宋体"/>
          <w:b w:val="0"/>
          <w:bCs w:val="0"/>
          <w:color w:val="000000"/>
          <w:sz w:val="21"/>
          <w:szCs w:val="24"/>
          <w:lang w:eastAsia="zh-CN"/>
        </w:rPr>
        <w:t>采购人</w:t>
      </w:r>
      <w:r>
        <w:rPr>
          <w:rFonts w:hint="eastAsia" w:ascii="宋体" w:hAnsi="宋体" w:cs="宋体"/>
          <w:b w:val="0"/>
          <w:bCs w:val="0"/>
          <w:color w:val="000000"/>
          <w:sz w:val="21"/>
          <w:szCs w:val="24"/>
        </w:rPr>
        <w:t>将重新招标：</w:t>
      </w:r>
      <w:bookmarkEnd w:id="615"/>
      <w:bookmarkEnd w:id="616"/>
      <w:bookmarkEnd w:id="617"/>
      <w:bookmarkEnd w:id="618"/>
      <w:bookmarkEnd w:id="619"/>
      <w:bookmarkEnd w:id="620"/>
    </w:p>
    <w:p w14:paraId="0FDDBF4A">
      <w:pPr>
        <w:pStyle w:val="4"/>
        <w:keepNext w:val="0"/>
        <w:keepLines w:val="0"/>
        <w:spacing w:line="240" w:lineRule="auto"/>
        <w:rPr>
          <w:rFonts w:hint="eastAsia" w:ascii="宋体" w:hAnsi="宋体" w:cs="宋体"/>
          <w:b w:val="0"/>
          <w:bCs w:val="0"/>
          <w:color w:val="000000"/>
          <w:sz w:val="21"/>
          <w:szCs w:val="24"/>
        </w:rPr>
      </w:pPr>
      <w:bookmarkStart w:id="621" w:name="_Toc24365"/>
      <w:bookmarkStart w:id="622" w:name="_Toc11226"/>
      <w:bookmarkStart w:id="623" w:name="_Toc26585"/>
      <w:bookmarkStart w:id="624" w:name="_Toc20176"/>
      <w:bookmarkStart w:id="625" w:name="_Toc3755"/>
      <w:bookmarkStart w:id="626" w:name="_Toc8733"/>
      <w:r>
        <w:rPr>
          <w:rFonts w:hint="eastAsia" w:ascii="宋体" w:hAnsi="宋体" w:cs="宋体"/>
          <w:b w:val="0"/>
          <w:bCs w:val="0"/>
          <w:color w:val="000000"/>
          <w:sz w:val="21"/>
          <w:szCs w:val="24"/>
        </w:rPr>
        <w:t>（1）投标截止时间止，投标人少于3个的；</w:t>
      </w:r>
      <w:bookmarkEnd w:id="621"/>
      <w:bookmarkEnd w:id="622"/>
      <w:bookmarkEnd w:id="623"/>
      <w:bookmarkEnd w:id="624"/>
      <w:bookmarkEnd w:id="625"/>
      <w:bookmarkEnd w:id="626"/>
    </w:p>
    <w:p w14:paraId="41C4B85A">
      <w:pPr>
        <w:pStyle w:val="4"/>
        <w:keepNext w:val="0"/>
        <w:keepLines w:val="0"/>
        <w:spacing w:line="240" w:lineRule="auto"/>
        <w:rPr>
          <w:rFonts w:hint="eastAsia" w:ascii="宋体" w:hAnsi="宋体" w:cs="宋体"/>
          <w:b w:val="0"/>
          <w:bCs w:val="0"/>
          <w:color w:val="000000"/>
          <w:sz w:val="21"/>
          <w:szCs w:val="24"/>
        </w:rPr>
      </w:pPr>
      <w:bookmarkStart w:id="627" w:name="_Toc2633"/>
      <w:bookmarkStart w:id="628" w:name="_Toc287"/>
      <w:bookmarkStart w:id="629" w:name="_Toc8359"/>
      <w:bookmarkStart w:id="630" w:name="_Toc5384"/>
      <w:bookmarkStart w:id="631" w:name="_Toc23765"/>
      <w:bookmarkStart w:id="632" w:name="_Toc18450"/>
      <w:r>
        <w:rPr>
          <w:rFonts w:hint="eastAsia" w:ascii="宋体" w:hAnsi="宋体" w:cs="宋体"/>
          <w:b w:val="0"/>
          <w:bCs w:val="0"/>
          <w:color w:val="000000"/>
          <w:sz w:val="21"/>
          <w:szCs w:val="24"/>
        </w:rPr>
        <w:t>（2）经评标委员会评审后否决所有投标的。</w:t>
      </w:r>
      <w:bookmarkEnd w:id="627"/>
      <w:bookmarkEnd w:id="628"/>
      <w:bookmarkEnd w:id="629"/>
      <w:bookmarkEnd w:id="630"/>
      <w:bookmarkEnd w:id="631"/>
      <w:bookmarkEnd w:id="632"/>
    </w:p>
    <w:p w14:paraId="6BA6A703">
      <w:pPr>
        <w:pStyle w:val="4"/>
        <w:keepNext w:val="0"/>
        <w:keepLines w:val="0"/>
        <w:spacing w:line="240" w:lineRule="auto"/>
        <w:rPr>
          <w:rFonts w:hint="eastAsia" w:ascii="宋体" w:hAnsi="宋体" w:cs="宋体"/>
          <w:color w:val="000000"/>
        </w:rPr>
      </w:pPr>
      <w:bookmarkStart w:id="633" w:name="_Toc5125"/>
      <w:bookmarkStart w:id="634" w:name="_Toc19560"/>
      <w:bookmarkStart w:id="635" w:name="_Toc3385"/>
      <w:bookmarkStart w:id="636" w:name="_Toc195921837"/>
      <w:bookmarkStart w:id="637" w:name="_Toc31665"/>
      <w:bookmarkStart w:id="638" w:name="_Toc11590"/>
      <w:bookmarkStart w:id="639" w:name="_Toc29655"/>
      <w:r>
        <w:rPr>
          <w:rFonts w:hint="eastAsia" w:ascii="宋体" w:hAnsi="宋体" w:cs="宋体"/>
          <w:color w:val="000000"/>
        </w:rPr>
        <w:t>8.2不再招标</w:t>
      </w:r>
      <w:bookmarkEnd w:id="633"/>
      <w:bookmarkEnd w:id="634"/>
      <w:bookmarkEnd w:id="635"/>
      <w:bookmarkEnd w:id="636"/>
      <w:bookmarkEnd w:id="637"/>
      <w:bookmarkEnd w:id="638"/>
      <w:bookmarkEnd w:id="639"/>
    </w:p>
    <w:p w14:paraId="6560F8A5">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bookmarkStart w:id="640" w:name="_Toc22374"/>
      <w:bookmarkStart w:id="641" w:name="_Toc26476"/>
      <w:bookmarkStart w:id="642" w:name="_Toc4173"/>
      <w:bookmarkStart w:id="643" w:name="_Toc6011"/>
      <w:bookmarkStart w:id="644" w:name="_Toc23448"/>
      <w:bookmarkStart w:id="645" w:name="_Toc17899"/>
      <w:r>
        <w:rPr>
          <w:rFonts w:hint="eastAsia" w:ascii="宋体" w:hAnsi="宋体" w:eastAsia="宋体" w:cs="宋体"/>
          <w:color w:val="000000"/>
          <w:sz w:val="22"/>
          <w:szCs w:val="28"/>
        </w:rPr>
        <w:t>重新招标后投标人仍少于3个或者所有投标被否决的，属于必须审批或核准的项目，经原审批或核准部门批准后不再进行招标。</w:t>
      </w:r>
      <w:bookmarkEnd w:id="640"/>
      <w:bookmarkEnd w:id="641"/>
      <w:bookmarkEnd w:id="642"/>
      <w:bookmarkEnd w:id="643"/>
      <w:bookmarkEnd w:id="644"/>
      <w:bookmarkEnd w:id="645"/>
    </w:p>
    <w:p w14:paraId="5448C53C">
      <w:pPr>
        <w:pStyle w:val="3"/>
        <w:keepNext w:val="0"/>
        <w:keepLines w:val="0"/>
        <w:spacing w:line="240" w:lineRule="auto"/>
        <w:rPr>
          <w:rFonts w:hint="eastAsia" w:ascii="宋体" w:hAnsi="宋体" w:eastAsia="宋体" w:cs="宋体"/>
          <w:color w:val="000000"/>
        </w:rPr>
      </w:pPr>
      <w:bookmarkStart w:id="646" w:name="_Toc14034"/>
      <w:bookmarkStart w:id="647" w:name="_Toc453756936"/>
      <w:bookmarkStart w:id="648" w:name="_Toc17702"/>
      <w:bookmarkStart w:id="649" w:name="_Toc24438"/>
      <w:bookmarkStart w:id="650" w:name="_Toc1173"/>
      <w:bookmarkStart w:id="651" w:name="_Toc1766"/>
      <w:bookmarkStart w:id="652" w:name="_Toc8720"/>
      <w:r>
        <w:rPr>
          <w:rFonts w:hint="eastAsia" w:ascii="宋体" w:hAnsi="宋体" w:eastAsia="宋体" w:cs="宋体"/>
          <w:color w:val="000000"/>
        </w:rPr>
        <w:t>9. 纪律和监督</w:t>
      </w:r>
      <w:bookmarkEnd w:id="646"/>
      <w:bookmarkEnd w:id="647"/>
      <w:bookmarkEnd w:id="648"/>
      <w:bookmarkEnd w:id="649"/>
      <w:bookmarkEnd w:id="650"/>
      <w:bookmarkEnd w:id="651"/>
      <w:bookmarkEnd w:id="652"/>
    </w:p>
    <w:p w14:paraId="5D48B654">
      <w:pPr>
        <w:pStyle w:val="4"/>
        <w:keepNext w:val="0"/>
        <w:keepLines w:val="0"/>
        <w:spacing w:line="240" w:lineRule="auto"/>
        <w:rPr>
          <w:rFonts w:hint="eastAsia" w:ascii="宋体" w:hAnsi="宋体" w:cs="宋体"/>
          <w:color w:val="000000"/>
        </w:rPr>
      </w:pPr>
      <w:bookmarkStart w:id="653" w:name="_Toc29618"/>
      <w:bookmarkStart w:id="654" w:name="_Toc152045575"/>
      <w:bookmarkStart w:id="655" w:name="_Toc296590983"/>
      <w:bookmarkStart w:id="656" w:name="_Toc247085733"/>
      <w:bookmarkStart w:id="657" w:name="_Toc152042351"/>
      <w:bookmarkStart w:id="658" w:name="_Toc7057"/>
      <w:bookmarkStart w:id="659" w:name="_Toc246996962"/>
      <w:bookmarkStart w:id="660" w:name="_Toc453756937"/>
      <w:bookmarkStart w:id="661" w:name="_Toc246996219"/>
      <w:bookmarkStart w:id="662" w:name="_Toc1270"/>
      <w:bookmarkStart w:id="663" w:name="_Toc32662"/>
      <w:bookmarkStart w:id="664" w:name="_Toc7212"/>
      <w:bookmarkStart w:id="665" w:name="_Toc179632593"/>
      <w:bookmarkStart w:id="666" w:name="_Toc25245"/>
      <w:bookmarkStart w:id="667" w:name="_Toc144974543"/>
      <w:r>
        <w:rPr>
          <w:rFonts w:hint="eastAsia" w:ascii="宋体" w:hAnsi="宋体" w:cs="宋体"/>
          <w:color w:val="000000"/>
        </w:rPr>
        <w:t>9.1 对</w:t>
      </w:r>
      <w:r>
        <w:rPr>
          <w:rFonts w:hint="eastAsia" w:ascii="宋体" w:hAnsi="宋体" w:cs="宋体"/>
          <w:color w:val="000000"/>
          <w:lang w:eastAsia="zh-CN"/>
        </w:rPr>
        <w:t>采购人</w:t>
      </w:r>
      <w:r>
        <w:rPr>
          <w:rFonts w:hint="eastAsia" w:ascii="宋体" w:hAnsi="宋体" w:cs="宋体"/>
          <w:color w:val="000000"/>
        </w:rPr>
        <w:t>的纪律要求</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r>
        <w:rPr>
          <w:rFonts w:hint="eastAsia" w:ascii="宋体" w:hAnsi="宋体" w:cs="宋体"/>
          <w:color w:val="000000"/>
        </w:rPr>
        <w:t xml:space="preserve"> </w:t>
      </w:r>
    </w:p>
    <w:p w14:paraId="3EFFF3F7">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采购人不得泄漏招标投标活动中应当保密的情况和资料，不得与投标人串通损害国家利益、社会公共利益或者他人合法权益。</w:t>
      </w:r>
    </w:p>
    <w:p w14:paraId="4BC8D08C">
      <w:pPr>
        <w:pStyle w:val="4"/>
        <w:keepNext w:val="0"/>
        <w:keepLines w:val="0"/>
        <w:spacing w:line="240" w:lineRule="auto"/>
        <w:rPr>
          <w:rFonts w:hint="eastAsia" w:ascii="宋体" w:hAnsi="宋体" w:cs="宋体"/>
          <w:color w:val="000000"/>
        </w:rPr>
      </w:pPr>
      <w:bookmarkStart w:id="668" w:name="_Toc26867"/>
      <w:bookmarkStart w:id="669" w:name="_Toc246996220"/>
      <w:bookmarkStart w:id="670" w:name="_Toc246996963"/>
      <w:bookmarkStart w:id="671" w:name="_Toc179632594"/>
      <w:bookmarkStart w:id="672" w:name="_Toc247085734"/>
      <w:bookmarkStart w:id="673" w:name="_Toc144974544"/>
      <w:bookmarkStart w:id="674" w:name="_Toc27105"/>
      <w:bookmarkStart w:id="675" w:name="_Toc152042352"/>
      <w:bookmarkStart w:id="676" w:name="_Toc186"/>
      <w:bookmarkStart w:id="677" w:name="_Toc152045576"/>
      <w:bookmarkStart w:id="678" w:name="_Toc453756938"/>
      <w:bookmarkStart w:id="679" w:name="_Toc19333"/>
      <w:bookmarkStart w:id="680" w:name="_Toc1493"/>
      <w:bookmarkStart w:id="681" w:name="_Toc9174"/>
      <w:r>
        <w:rPr>
          <w:rFonts w:hint="eastAsia" w:ascii="宋体" w:hAnsi="宋体" w:cs="宋体"/>
          <w:color w:val="000000"/>
        </w:rPr>
        <w:t>9.2 对投标人的纪律要求</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 w14:paraId="02D21F72">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5D4E7828">
      <w:pPr>
        <w:pStyle w:val="4"/>
        <w:keepNext w:val="0"/>
        <w:keepLines w:val="0"/>
        <w:spacing w:line="240" w:lineRule="auto"/>
        <w:rPr>
          <w:rFonts w:hint="eastAsia" w:ascii="宋体" w:hAnsi="宋体" w:cs="宋体"/>
          <w:color w:val="000000"/>
        </w:rPr>
      </w:pPr>
      <w:bookmarkStart w:id="682" w:name="_Toc246996221"/>
      <w:bookmarkStart w:id="683" w:name="_Toc152042353"/>
      <w:bookmarkStart w:id="684" w:name="_Toc453756939"/>
      <w:bookmarkStart w:id="685" w:name="_Toc179632595"/>
      <w:bookmarkStart w:id="686" w:name="_Toc247085735"/>
      <w:bookmarkStart w:id="687" w:name="_Toc246996964"/>
      <w:bookmarkStart w:id="688" w:name="_Toc24794"/>
      <w:bookmarkStart w:id="689" w:name="_Toc24208"/>
      <w:bookmarkStart w:id="690" w:name="_Toc28711"/>
      <w:bookmarkStart w:id="691" w:name="_Toc144974545"/>
      <w:bookmarkStart w:id="692" w:name="_Toc13579"/>
      <w:bookmarkStart w:id="693" w:name="_Toc27759"/>
      <w:bookmarkStart w:id="694" w:name="_Toc152045577"/>
      <w:bookmarkStart w:id="695" w:name="_Toc7635"/>
      <w:r>
        <w:rPr>
          <w:rFonts w:hint="eastAsia" w:ascii="宋体" w:hAnsi="宋体" w:cs="宋体"/>
          <w:color w:val="000000"/>
        </w:rPr>
        <w:t>9.3 对评标委员会成员的纪律要求</w:t>
      </w:r>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p w14:paraId="6AAFF89C">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4391C4D4">
      <w:pPr>
        <w:pStyle w:val="4"/>
        <w:keepNext w:val="0"/>
        <w:keepLines w:val="0"/>
        <w:spacing w:line="240" w:lineRule="auto"/>
        <w:rPr>
          <w:rFonts w:hint="eastAsia" w:ascii="宋体" w:hAnsi="宋体" w:cs="宋体"/>
          <w:color w:val="000000"/>
        </w:rPr>
      </w:pPr>
      <w:bookmarkStart w:id="696" w:name="_Toc15435"/>
      <w:bookmarkStart w:id="697" w:name="_Toc152045578"/>
      <w:bookmarkStart w:id="698" w:name="_Toc247085736"/>
      <w:bookmarkStart w:id="699" w:name="_Toc453756940"/>
      <w:bookmarkStart w:id="700" w:name="_Toc22498"/>
      <w:bookmarkStart w:id="701" w:name="_Toc32421"/>
      <w:bookmarkStart w:id="702" w:name="_Toc179632596"/>
      <w:bookmarkStart w:id="703" w:name="_Toc246996222"/>
      <w:bookmarkStart w:id="704" w:name="_Toc24340"/>
      <w:bookmarkStart w:id="705" w:name="_Toc20882"/>
      <w:bookmarkStart w:id="706" w:name="_Toc6766"/>
      <w:bookmarkStart w:id="707" w:name="_Toc246996965"/>
      <w:bookmarkStart w:id="708" w:name="_Toc152042354"/>
      <w:bookmarkStart w:id="709" w:name="_Toc144974546"/>
      <w:r>
        <w:rPr>
          <w:rFonts w:hint="eastAsia" w:ascii="宋体" w:hAnsi="宋体" w:cs="宋体"/>
          <w:color w:val="000000"/>
        </w:rPr>
        <w:t>9.4 对与评标活动有关的工作人员的纪律要求</w:t>
      </w:r>
      <w:bookmarkEnd w:id="696"/>
      <w:bookmarkEnd w:id="697"/>
      <w:bookmarkEnd w:id="698"/>
      <w:bookmarkEnd w:id="699"/>
      <w:bookmarkEnd w:id="700"/>
      <w:bookmarkEnd w:id="701"/>
      <w:bookmarkEnd w:id="702"/>
      <w:bookmarkEnd w:id="703"/>
      <w:bookmarkEnd w:id="704"/>
      <w:bookmarkEnd w:id="705"/>
      <w:bookmarkEnd w:id="706"/>
      <w:bookmarkEnd w:id="707"/>
      <w:bookmarkEnd w:id="708"/>
    </w:p>
    <w:p w14:paraId="081A2F82">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bookmarkStart w:id="710" w:name="_Toc152042355"/>
      <w:r>
        <w:rPr>
          <w:rFonts w:hint="eastAsia" w:ascii="宋体" w:hAnsi="宋体" w:eastAsia="宋体" w:cs="宋体"/>
          <w:color w:val="000000"/>
          <w:sz w:val="22"/>
          <w:szCs w:val="28"/>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710"/>
    </w:p>
    <w:p w14:paraId="3C5A29CB">
      <w:pPr>
        <w:pStyle w:val="4"/>
        <w:keepNext w:val="0"/>
        <w:keepLines w:val="0"/>
        <w:spacing w:line="240" w:lineRule="auto"/>
        <w:rPr>
          <w:rFonts w:hint="eastAsia" w:ascii="宋体" w:hAnsi="宋体" w:cs="宋体"/>
          <w:color w:val="000000"/>
        </w:rPr>
      </w:pPr>
      <w:bookmarkStart w:id="711" w:name="_Toc179632597"/>
      <w:bookmarkStart w:id="712" w:name="_Toc22176"/>
      <w:bookmarkStart w:id="713" w:name="_Toc3745"/>
      <w:bookmarkStart w:id="714" w:name="_Toc11114"/>
      <w:bookmarkStart w:id="715" w:name="_Toc453756941"/>
      <w:bookmarkStart w:id="716" w:name="_Toc2212"/>
      <w:bookmarkStart w:id="717" w:name="_Toc152042356"/>
      <w:bookmarkStart w:id="718" w:name="_Toc246996223"/>
      <w:bookmarkStart w:id="719" w:name="_Toc246996966"/>
      <w:bookmarkStart w:id="720" w:name="_Toc13578"/>
      <w:bookmarkStart w:id="721" w:name="_Toc27883"/>
      <w:bookmarkStart w:id="722" w:name="_Toc152045579"/>
      <w:bookmarkStart w:id="723" w:name="_Toc247085737"/>
      <w:r>
        <w:rPr>
          <w:rFonts w:hint="eastAsia" w:ascii="宋体" w:hAnsi="宋体" w:cs="宋体"/>
          <w:color w:val="000000"/>
        </w:rPr>
        <w:t>9.5 投诉</w:t>
      </w:r>
      <w:bookmarkEnd w:id="709"/>
      <w:bookmarkEnd w:id="711"/>
      <w:bookmarkEnd w:id="712"/>
      <w:bookmarkEnd w:id="713"/>
      <w:bookmarkEnd w:id="714"/>
      <w:bookmarkEnd w:id="715"/>
      <w:bookmarkEnd w:id="716"/>
      <w:bookmarkEnd w:id="717"/>
      <w:bookmarkEnd w:id="718"/>
      <w:bookmarkEnd w:id="719"/>
      <w:bookmarkEnd w:id="720"/>
      <w:bookmarkEnd w:id="721"/>
      <w:bookmarkEnd w:id="722"/>
      <w:bookmarkEnd w:id="723"/>
    </w:p>
    <w:p w14:paraId="7273803E">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投标人或者其他利害关系人认为招标投标活动中的招标文件和公示结果不符合法律、法规、规章规定的，应当依法在法定期限内向采购人提出异议，采购人应当在收到异议后在规定时间内作出答复。采购人不在规定时间内答复的或者投标人、其他利害关系人对答复有异议的，可就相关事宜向主管部门投诉。</w:t>
      </w:r>
    </w:p>
    <w:p w14:paraId="595D736A">
      <w:pPr>
        <w:pStyle w:val="3"/>
        <w:keepNext w:val="0"/>
        <w:keepLines w:val="0"/>
        <w:spacing w:line="240" w:lineRule="auto"/>
        <w:rPr>
          <w:rFonts w:hint="eastAsia" w:ascii="宋体" w:hAnsi="宋体" w:eastAsia="宋体" w:cs="宋体"/>
          <w:color w:val="000000"/>
        </w:rPr>
      </w:pPr>
      <w:bookmarkStart w:id="724" w:name="_Toc246996224"/>
      <w:bookmarkStart w:id="725" w:name="_Toc7784"/>
      <w:bookmarkStart w:id="726" w:name="_Toc21511"/>
      <w:bookmarkStart w:id="727" w:name="_Toc453756942"/>
      <w:bookmarkStart w:id="728" w:name="_Toc27700"/>
      <w:bookmarkStart w:id="729" w:name="_Toc152045580"/>
      <w:bookmarkStart w:id="730" w:name="_Toc20381"/>
      <w:bookmarkStart w:id="731" w:name="_Toc25777"/>
      <w:bookmarkStart w:id="732" w:name="_Toc179632598"/>
      <w:bookmarkStart w:id="733" w:name="_Toc247085738"/>
      <w:bookmarkStart w:id="734" w:name="_Toc152042357"/>
      <w:bookmarkStart w:id="735" w:name="_Toc144974547"/>
      <w:bookmarkStart w:id="736" w:name="_Toc246996967"/>
      <w:bookmarkStart w:id="737" w:name="_Toc9458"/>
      <w:r>
        <w:rPr>
          <w:rFonts w:hint="eastAsia" w:ascii="宋体" w:hAnsi="宋体" w:eastAsia="宋体" w:cs="宋体"/>
          <w:color w:val="000000"/>
        </w:rPr>
        <w:t>10. 需要补充的其他内容</w:t>
      </w:r>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
    <w:p w14:paraId="2D27B638">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需要补充的其他内容：见投标人须知前附表</w:t>
      </w:r>
    </w:p>
    <w:p w14:paraId="79A1456A">
      <w:pPr>
        <w:spacing w:line="400" w:lineRule="exact"/>
        <w:ind w:firstLine="420" w:firstLineChars="200"/>
        <w:rPr>
          <w:rFonts w:hint="eastAsia" w:ascii="宋体" w:hAnsi="宋体" w:cs="宋体"/>
          <w:color w:val="000000"/>
        </w:rPr>
      </w:pPr>
    </w:p>
    <w:p w14:paraId="028BDAB4">
      <w:pPr>
        <w:pStyle w:val="2"/>
        <w:keepNext w:val="0"/>
        <w:keepLines w:val="0"/>
        <w:spacing w:line="240" w:lineRule="auto"/>
        <w:jc w:val="center"/>
        <w:rPr>
          <w:rFonts w:hint="eastAsia" w:ascii="宋体" w:hAnsi="宋体" w:cs="宋体"/>
          <w:color w:val="000000"/>
          <w:sz w:val="32"/>
          <w:szCs w:val="32"/>
        </w:rPr>
        <w:sectPr>
          <w:headerReference r:id="rId7" w:type="default"/>
          <w:footerReference r:id="rId8" w:type="default"/>
          <w:pgSz w:w="11906" w:h="16838"/>
          <w:pgMar w:top="1440" w:right="1106" w:bottom="1440" w:left="1800" w:header="851" w:footer="992" w:gutter="0"/>
          <w:pgNumType w:fmt="decimal"/>
          <w:cols w:space="720" w:num="1"/>
          <w:rtlGutter w:val="1"/>
          <w:docGrid w:type="lines" w:linePitch="312" w:charSpace="0"/>
        </w:sectPr>
      </w:pPr>
      <w:bookmarkStart w:id="738" w:name="_Toc246996984"/>
      <w:bookmarkStart w:id="739" w:name="_Toc144974565"/>
      <w:bookmarkStart w:id="740" w:name="_Toc152045598"/>
      <w:bookmarkStart w:id="741" w:name="_Toc179632616"/>
      <w:bookmarkStart w:id="742" w:name="_Toc152042375"/>
      <w:bookmarkStart w:id="743" w:name="_Toc30749"/>
      <w:bookmarkStart w:id="744" w:name="_Toc247085756"/>
      <w:bookmarkStart w:id="745" w:name="_Toc246996241"/>
    </w:p>
    <w:p w14:paraId="4C1F3A1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color w:val="000000"/>
          <w:sz w:val="44"/>
          <w:szCs w:val="44"/>
          <w:lang w:eastAsia="zh-CN"/>
        </w:rPr>
      </w:pPr>
      <w:bookmarkStart w:id="746" w:name="_Toc11837"/>
      <w:bookmarkStart w:id="747" w:name="_Toc21572"/>
      <w:r>
        <w:rPr>
          <w:rFonts w:hint="eastAsia" w:ascii="黑体" w:hAnsi="黑体" w:eastAsia="黑体" w:cs="黑体"/>
          <w:b/>
          <w:bCs/>
          <w:color w:val="000000"/>
          <w:sz w:val="44"/>
          <w:szCs w:val="44"/>
          <w:lang w:eastAsia="zh-CN"/>
        </w:rPr>
        <w:t>第三章 评标办法（综合评分法）</w:t>
      </w:r>
      <w:bookmarkEnd w:id="738"/>
      <w:bookmarkEnd w:id="739"/>
      <w:bookmarkEnd w:id="740"/>
      <w:bookmarkEnd w:id="741"/>
      <w:bookmarkEnd w:id="742"/>
      <w:bookmarkEnd w:id="743"/>
      <w:bookmarkEnd w:id="744"/>
      <w:bookmarkEnd w:id="745"/>
      <w:bookmarkEnd w:id="746"/>
      <w:bookmarkEnd w:id="747"/>
    </w:p>
    <w:p w14:paraId="24789DA5">
      <w:pPr>
        <w:pStyle w:val="86"/>
        <w:spacing w:before="100" w:after="100"/>
        <w:jc w:val="center"/>
        <w:rPr>
          <w:rFonts w:hint="eastAsia" w:ascii="宋体" w:hAnsi="宋体" w:cs="宋体"/>
          <w:bCs w:val="0"/>
          <w:color w:val="000000"/>
          <w:sz w:val="24"/>
        </w:rPr>
      </w:pPr>
      <w:bookmarkStart w:id="748" w:name="_Toc428007688"/>
      <w:bookmarkStart w:id="749" w:name="_Toc201487348"/>
      <w:bookmarkStart w:id="750" w:name="_Toc453756944"/>
      <w:bookmarkStart w:id="751" w:name="_Toc3624"/>
      <w:bookmarkStart w:id="752" w:name="_Toc21541"/>
      <w:bookmarkStart w:id="753" w:name="_Toc414891606"/>
      <w:bookmarkStart w:id="754" w:name="_Toc201487970"/>
      <w:bookmarkStart w:id="755" w:name="_Toc10379"/>
      <w:bookmarkStart w:id="756" w:name="_Toc414897788"/>
      <w:bookmarkStart w:id="757" w:name="_Toc202062701"/>
      <w:bookmarkStart w:id="758" w:name="_Toc20230"/>
      <w:bookmarkStart w:id="759" w:name="_Toc22976"/>
      <w:bookmarkStart w:id="760" w:name="_Toc27816"/>
      <w:bookmarkStart w:id="761" w:name="_Toc12190"/>
      <w:r>
        <w:rPr>
          <w:rFonts w:hint="eastAsia" w:ascii="宋体" w:hAnsi="宋体" w:cs="宋体"/>
          <w:bCs w:val="0"/>
          <w:color w:val="000000"/>
          <w:sz w:val="24"/>
        </w:rPr>
        <w:t>初步评审表</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tbl>
      <w:tblPr>
        <w:tblStyle w:val="43"/>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7"/>
        <w:gridCol w:w="850"/>
        <w:gridCol w:w="1784"/>
        <w:gridCol w:w="6066"/>
      </w:tblGrid>
      <w:tr w14:paraId="368F9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1477" w:type="dxa"/>
            <w:gridSpan w:val="2"/>
            <w:vAlign w:val="center"/>
          </w:tcPr>
          <w:p w14:paraId="7FA09B2C">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条款号</w:t>
            </w:r>
          </w:p>
        </w:tc>
        <w:tc>
          <w:tcPr>
            <w:tcW w:w="1784" w:type="dxa"/>
            <w:vAlign w:val="center"/>
          </w:tcPr>
          <w:p w14:paraId="1101E49D">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评审因素</w:t>
            </w:r>
          </w:p>
        </w:tc>
        <w:tc>
          <w:tcPr>
            <w:tcW w:w="6066" w:type="dxa"/>
            <w:vAlign w:val="center"/>
          </w:tcPr>
          <w:p w14:paraId="493F2D2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评审标准</w:t>
            </w:r>
          </w:p>
        </w:tc>
      </w:tr>
      <w:tr w14:paraId="5F60B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627" w:type="dxa"/>
            <w:vMerge w:val="restart"/>
            <w:vAlign w:val="center"/>
          </w:tcPr>
          <w:p w14:paraId="0177AFD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2.1.1</w:t>
            </w:r>
          </w:p>
        </w:tc>
        <w:tc>
          <w:tcPr>
            <w:tcW w:w="850" w:type="dxa"/>
            <w:vMerge w:val="restart"/>
            <w:vAlign w:val="center"/>
          </w:tcPr>
          <w:p w14:paraId="2A10022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形式</w:t>
            </w:r>
          </w:p>
          <w:p w14:paraId="48B5B39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评审</w:t>
            </w:r>
          </w:p>
          <w:p w14:paraId="16E6DF0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标准</w:t>
            </w:r>
          </w:p>
        </w:tc>
        <w:tc>
          <w:tcPr>
            <w:tcW w:w="1784" w:type="dxa"/>
            <w:vAlign w:val="center"/>
          </w:tcPr>
          <w:p w14:paraId="6319FA3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投标人名称</w:t>
            </w:r>
          </w:p>
        </w:tc>
        <w:tc>
          <w:tcPr>
            <w:tcW w:w="6066" w:type="dxa"/>
            <w:vAlign w:val="center"/>
          </w:tcPr>
          <w:p w14:paraId="7EF17C3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与营业执照一致。</w:t>
            </w:r>
          </w:p>
        </w:tc>
      </w:tr>
      <w:tr w14:paraId="40D49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627" w:type="dxa"/>
            <w:vMerge w:val="continue"/>
            <w:vAlign w:val="center"/>
          </w:tcPr>
          <w:p w14:paraId="63CE8DA9">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p>
        </w:tc>
        <w:tc>
          <w:tcPr>
            <w:tcW w:w="850" w:type="dxa"/>
            <w:vMerge w:val="continue"/>
            <w:vAlign w:val="center"/>
          </w:tcPr>
          <w:p w14:paraId="1D476FD1">
            <w:pPr>
              <w:keepNext w:val="0"/>
              <w:keepLines w:val="0"/>
              <w:pageBreakBefore w:val="0"/>
              <w:widowControl w:val="0"/>
              <w:kinsoku/>
              <w:wordWrap/>
              <w:overflowPunct/>
              <w:topLinePunct w:val="0"/>
              <w:autoSpaceDE/>
              <w:autoSpaceDN/>
              <w:bidi w:val="0"/>
              <w:adjustRightInd/>
              <w:snapToGrid/>
              <w:spacing w:line="500" w:lineRule="exact"/>
              <w:ind w:firstLine="440" w:firstLineChars="200"/>
              <w:jc w:val="center"/>
              <w:textAlignment w:val="auto"/>
              <w:rPr>
                <w:rFonts w:hint="eastAsia" w:ascii="宋体" w:hAnsi="宋体" w:eastAsia="宋体" w:cs="宋体"/>
                <w:color w:val="000000"/>
                <w:sz w:val="22"/>
                <w:szCs w:val="28"/>
              </w:rPr>
            </w:pPr>
          </w:p>
        </w:tc>
        <w:tc>
          <w:tcPr>
            <w:tcW w:w="1784" w:type="dxa"/>
            <w:vAlign w:val="center"/>
          </w:tcPr>
          <w:p w14:paraId="04F82CE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投标函签字盖章</w:t>
            </w:r>
          </w:p>
        </w:tc>
        <w:tc>
          <w:tcPr>
            <w:tcW w:w="6066" w:type="dxa"/>
            <w:vAlign w:val="center"/>
          </w:tcPr>
          <w:p w14:paraId="3946611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有法定代表人或其委托代理人签字并加盖单位章。</w:t>
            </w:r>
          </w:p>
        </w:tc>
      </w:tr>
      <w:tr w14:paraId="6D1A2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627" w:type="dxa"/>
            <w:vMerge w:val="continue"/>
            <w:vAlign w:val="center"/>
          </w:tcPr>
          <w:p w14:paraId="3FE6DF1B">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p>
        </w:tc>
        <w:tc>
          <w:tcPr>
            <w:tcW w:w="850" w:type="dxa"/>
            <w:vMerge w:val="continue"/>
            <w:vAlign w:val="center"/>
          </w:tcPr>
          <w:p w14:paraId="7F5FF801">
            <w:pPr>
              <w:keepNext w:val="0"/>
              <w:keepLines w:val="0"/>
              <w:pageBreakBefore w:val="0"/>
              <w:widowControl w:val="0"/>
              <w:kinsoku/>
              <w:wordWrap/>
              <w:overflowPunct/>
              <w:topLinePunct w:val="0"/>
              <w:autoSpaceDE/>
              <w:autoSpaceDN/>
              <w:bidi w:val="0"/>
              <w:adjustRightInd/>
              <w:snapToGrid/>
              <w:spacing w:line="500" w:lineRule="exact"/>
              <w:ind w:firstLine="440" w:firstLineChars="200"/>
              <w:jc w:val="center"/>
              <w:textAlignment w:val="auto"/>
              <w:rPr>
                <w:rFonts w:hint="eastAsia" w:ascii="宋体" w:hAnsi="宋体" w:eastAsia="宋体" w:cs="宋体"/>
                <w:color w:val="000000"/>
                <w:sz w:val="22"/>
                <w:szCs w:val="28"/>
              </w:rPr>
            </w:pPr>
          </w:p>
        </w:tc>
        <w:tc>
          <w:tcPr>
            <w:tcW w:w="1784" w:type="dxa"/>
            <w:vAlign w:val="center"/>
          </w:tcPr>
          <w:p w14:paraId="2F03231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投标文件格式</w:t>
            </w:r>
          </w:p>
        </w:tc>
        <w:tc>
          <w:tcPr>
            <w:tcW w:w="6066" w:type="dxa"/>
            <w:vAlign w:val="center"/>
          </w:tcPr>
          <w:p w14:paraId="6D8E12E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符合第</w:t>
            </w:r>
            <w:r>
              <w:rPr>
                <w:rFonts w:hint="eastAsia" w:ascii="宋体" w:hAnsi="宋体" w:cs="宋体"/>
                <w:color w:val="000000"/>
                <w:sz w:val="22"/>
                <w:szCs w:val="28"/>
                <w:lang w:eastAsia="zh-CN"/>
              </w:rPr>
              <w:t>六</w:t>
            </w:r>
            <w:r>
              <w:rPr>
                <w:rFonts w:hint="eastAsia" w:ascii="宋体" w:hAnsi="宋体" w:eastAsia="宋体" w:cs="宋体"/>
                <w:color w:val="000000"/>
                <w:sz w:val="22"/>
                <w:szCs w:val="28"/>
              </w:rPr>
              <w:t>章“投标文件格式”的要求。</w:t>
            </w:r>
          </w:p>
        </w:tc>
      </w:tr>
      <w:tr w14:paraId="3410B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627" w:type="dxa"/>
            <w:vMerge w:val="continue"/>
            <w:vAlign w:val="center"/>
          </w:tcPr>
          <w:p w14:paraId="137E615F">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p>
        </w:tc>
        <w:tc>
          <w:tcPr>
            <w:tcW w:w="850" w:type="dxa"/>
            <w:vMerge w:val="continue"/>
            <w:vAlign w:val="center"/>
          </w:tcPr>
          <w:p w14:paraId="1A272A04">
            <w:pPr>
              <w:keepNext w:val="0"/>
              <w:keepLines w:val="0"/>
              <w:pageBreakBefore w:val="0"/>
              <w:widowControl w:val="0"/>
              <w:kinsoku/>
              <w:wordWrap/>
              <w:overflowPunct/>
              <w:topLinePunct w:val="0"/>
              <w:autoSpaceDE/>
              <w:autoSpaceDN/>
              <w:bidi w:val="0"/>
              <w:adjustRightInd/>
              <w:snapToGrid/>
              <w:spacing w:line="500" w:lineRule="exact"/>
              <w:ind w:firstLine="440" w:firstLineChars="200"/>
              <w:jc w:val="center"/>
              <w:textAlignment w:val="auto"/>
              <w:rPr>
                <w:rFonts w:hint="eastAsia" w:ascii="宋体" w:hAnsi="宋体" w:eastAsia="宋体" w:cs="宋体"/>
                <w:color w:val="000000"/>
                <w:sz w:val="22"/>
                <w:szCs w:val="28"/>
              </w:rPr>
            </w:pPr>
          </w:p>
        </w:tc>
        <w:tc>
          <w:tcPr>
            <w:tcW w:w="1784" w:type="dxa"/>
            <w:vAlign w:val="center"/>
          </w:tcPr>
          <w:p w14:paraId="6619C39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报价唯一</w:t>
            </w:r>
          </w:p>
        </w:tc>
        <w:tc>
          <w:tcPr>
            <w:tcW w:w="6066" w:type="dxa"/>
            <w:vAlign w:val="center"/>
          </w:tcPr>
          <w:p w14:paraId="497C8AC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只能有一个有效报价。</w:t>
            </w:r>
          </w:p>
        </w:tc>
      </w:tr>
      <w:tr w14:paraId="20B0D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627" w:type="dxa"/>
            <w:vMerge w:val="restart"/>
            <w:vAlign w:val="center"/>
          </w:tcPr>
          <w:p w14:paraId="197AA60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2.1.2</w:t>
            </w:r>
          </w:p>
        </w:tc>
        <w:tc>
          <w:tcPr>
            <w:tcW w:w="850" w:type="dxa"/>
            <w:vMerge w:val="restart"/>
            <w:vAlign w:val="center"/>
          </w:tcPr>
          <w:p w14:paraId="4C8A436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资格</w:t>
            </w:r>
          </w:p>
          <w:p w14:paraId="06162C9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评审</w:t>
            </w:r>
          </w:p>
          <w:p w14:paraId="385795A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标准</w:t>
            </w:r>
          </w:p>
        </w:tc>
        <w:tc>
          <w:tcPr>
            <w:tcW w:w="1784" w:type="dxa"/>
            <w:vAlign w:val="center"/>
          </w:tcPr>
          <w:p w14:paraId="52B2EEA5">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lang w:val="zh-CN"/>
              </w:rPr>
              <w:t>营业执照</w:t>
            </w:r>
          </w:p>
        </w:tc>
        <w:tc>
          <w:tcPr>
            <w:tcW w:w="6066" w:type="dxa"/>
            <w:vAlign w:val="center"/>
          </w:tcPr>
          <w:p w14:paraId="3C32DAA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具有效营业执照副本；</w:t>
            </w:r>
            <w:r>
              <w:rPr>
                <w:rFonts w:hint="eastAsia" w:ascii="宋体" w:hAnsi="宋体" w:eastAsia="宋体" w:cs="宋体"/>
                <w:color w:val="000000"/>
                <w:sz w:val="22"/>
                <w:szCs w:val="28"/>
                <w:lang w:val="zh-CN"/>
              </w:rPr>
              <w:t>（</w:t>
            </w:r>
            <w:r>
              <w:rPr>
                <w:rFonts w:hint="eastAsia" w:ascii="宋体" w:hAnsi="宋体" w:eastAsia="宋体" w:cs="宋体"/>
                <w:color w:val="000000"/>
                <w:sz w:val="22"/>
                <w:szCs w:val="28"/>
              </w:rPr>
              <w:t>标书内附复印件加盖公章）</w:t>
            </w:r>
          </w:p>
        </w:tc>
      </w:tr>
      <w:tr w14:paraId="47014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0" w:hRule="atLeast"/>
          <w:jc w:val="center"/>
        </w:trPr>
        <w:tc>
          <w:tcPr>
            <w:tcW w:w="627" w:type="dxa"/>
            <w:vMerge w:val="continue"/>
            <w:vAlign w:val="center"/>
          </w:tcPr>
          <w:p w14:paraId="13FB2F7C">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p>
        </w:tc>
        <w:tc>
          <w:tcPr>
            <w:tcW w:w="850" w:type="dxa"/>
            <w:vMerge w:val="continue"/>
            <w:vAlign w:val="center"/>
          </w:tcPr>
          <w:p w14:paraId="2F10EE54">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p>
        </w:tc>
        <w:tc>
          <w:tcPr>
            <w:tcW w:w="1784" w:type="dxa"/>
            <w:vAlign w:val="center"/>
          </w:tcPr>
          <w:p w14:paraId="2BE6707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lang w:eastAsia="zh-CN"/>
              </w:rPr>
            </w:pPr>
            <w:r>
              <w:rPr>
                <w:rFonts w:hint="eastAsia" w:ascii="宋体" w:hAnsi="宋体" w:cs="宋体"/>
                <w:color w:val="000000"/>
                <w:sz w:val="22"/>
                <w:szCs w:val="28"/>
                <w:lang w:eastAsia="zh-CN"/>
              </w:rPr>
              <w:t>财务、社保及纳税要求</w:t>
            </w:r>
          </w:p>
        </w:tc>
        <w:tc>
          <w:tcPr>
            <w:tcW w:w="6066" w:type="dxa"/>
            <w:vAlign w:val="center"/>
          </w:tcPr>
          <w:p w14:paraId="60123C9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lang w:val="en-US" w:eastAsia="zh-CN"/>
              </w:rPr>
            </w:pPr>
            <w:r>
              <w:rPr>
                <w:rFonts w:hint="eastAsia" w:ascii="宋体" w:hAnsi="宋体" w:cs="宋体"/>
                <w:color w:val="000000"/>
                <w:sz w:val="22"/>
                <w:szCs w:val="28"/>
                <w:lang w:val="en-US" w:eastAsia="zh-CN"/>
              </w:rPr>
              <w:t>1.健全的财务会计制度须通过会计师事务所出具近三年（2022至2024）经会计师事务所审计的财务审计报告。若为新成立公司，需提供一份财务状况良好的承诺书。2.</w:t>
            </w:r>
            <w:r>
              <w:rPr>
                <w:rFonts w:hint="eastAsia" w:ascii="宋体" w:hAnsi="宋体" w:eastAsia="宋体" w:cs="宋体"/>
                <w:color w:val="000000"/>
                <w:sz w:val="22"/>
                <w:szCs w:val="28"/>
                <w:lang w:val="en-US" w:eastAsia="zh-CN"/>
              </w:rPr>
              <w:t>须在投标文件里提供投标人代表和项目管理主要成员（不含退休人员）以投标人名义缴纳的、正常缴费状态的个人参保证明，证明上的二维码要保证移动终端可以扫描识别验证真伪，如该投标人所在的地区确实没有带二维码的证明，须提供网上查询方式，否则投标无效。</w:t>
            </w:r>
          </w:p>
        </w:tc>
      </w:tr>
      <w:tr w14:paraId="20FF5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3" w:hRule="atLeast"/>
          <w:jc w:val="center"/>
        </w:trPr>
        <w:tc>
          <w:tcPr>
            <w:tcW w:w="627" w:type="dxa"/>
            <w:vMerge w:val="continue"/>
            <w:vAlign w:val="center"/>
          </w:tcPr>
          <w:p w14:paraId="60511DC4">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p>
        </w:tc>
        <w:tc>
          <w:tcPr>
            <w:tcW w:w="850" w:type="dxa"/>
            <w:vMerge w:val="continue"/>
            <w:vAlign w:val="center"/>
          </w:tcPr>
          <w:p w14:paraId="21BD6800">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p>
        </w:tc>
        <w:tc>
          <w:tcPr>
            <w:tcW w:w="1784" w:type="dxa"/>
            <w:vAlign w:val="center"/>
          </w:tcPr>
          <w:p w14:paraId="29F33BD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信誉</w:t>
            </w:r>
          </w:p>
        </w:tc>
        <w:tc>
          <w:tcPr>
            <w:tcW w:w="6066" w:type="dxa"/>
            <w:vAlign w:val="center"/>
          </w:tcPr>
          <w:p w14:paraId="336E4DF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lang w:val="en-US" w:eastAsia="zh-CN"/>
              </w:rPr>
              <w:t>不接受信用中国网站被列入失信被执行人、重大税收违法案件当事人名单、中国政府采购网被列入政府采购严重违法失信行为记录名单的投标人参与投标（详见财库[2016]125号文件）；投标人、法定代表人在中国裁判文书网（http://wenshu.court.gov.cn）无行贿犯罪记录</w:t>
            </w:r>
            <w:r>
              <w:rPr>
                <w:rFonts w:hint="eastAsia" w:ascii="宋体" w:hAnsi="宋体" w:eastAsia="宋体" w:cs="宋体"/>
                <w:color w:val="000000"/>
                <w:sz w:val="22"/>
                <w:szCs w:val="28"/>
                <w:highlight w:val="none"/>
              </w:rPr>
              <w:t>。提供相关网页截图及由法定代表人或其授权委托人签字并加盖公章的承诺书</w:t>
            </w:r>
            <w:r>
              <w:rPr>
                <w:rFonts w:hint="eastAsia" w:ascii="宋体" w:hAnsi="宋体" w:cs="宋体"/>
                <w:color w:val="000000"/>
                <w:sz w:val="22"/>
                <w:szCs w:val="28"/>
                <w:highlight w:val="none"/>
                <w:lang w:eastAsia="zh-CN"/>
              </w:rPr>
              <w:t>，</w:t>
            </w:r>
            <w:r>
              <w:rPr>
                <w:rFonts w:hint="eastAsia" w:ascii="宋体" w:hAnsi="宋体" w:eastAsia="宋体" w:cs="宋体"/>
                <w:color w:val="000000"/>
                <w:sz w:val="22"/>
                <w:szCs w:val="28"/>
                <w:highlight w:val="none"/>
              </w:rPr>
              <w:t>承诺书格式自拟。</w:t>
            </w:r>
          </w:p>
        </w:tc>
      </w:tr>
      <w:tr w14:paraId="0ED93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627" w:type="dxa"/>
            <w:vMerge w:val="continue"/>
            <w:vAlign w:val="center"/>
          </w:tcPr>
          <w:p w14:paraId="5923C29B">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p>
        </w:tc>
        <w:tc>
          <w:tcPr>
            <w:tcW w:w="850" w:type="dxa"/>
            <w:vMerge w:val="continue"/>
            <w:vAlign w:val="center"/>
          </w:tcPr>
          <w:p w14:paraId="1F10CB92">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p>
        </w:tc>
        <w:tc>
          <w:tcPr>
            <w:tcW w:w="1784" w:type="dxa"/>
            <w:vAlign w:val="center"/>
          </w:tcPr>
          <w:p w14:paraId="1B6F141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lang w:val="zh-CN"/>
              </w:rPr>
            </w:pPr>
            <w:r>
              <w:rPr>
                <w:rFonts w:hint="eastAsia" w:ascii="宋体" w:hAnsi="宋体" w:eastAsia="宋体" w:cs="宋体"/>
                <w:color w:val="000000"/>
                <w:sz w:val="22"/>
                <w:szCs w:val="28"/>
                <w:lang w:val="zh-CN"/>
              </w:rPr>
              <w:t>不存在禁止投标的情形</w:t>
            </w:r>
          </w:p>
        </w:tc>
        <w:tc>
          <w:tcPr>
            <w:tcW w:w="6066" w:type="dxa"/>
            <w:vAlign w:val="center"/>
          </w:tcPr>
          <w:p w14:paraId="2FFCD45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lang w:val="zh-CN"/>
              </w:rPr>
            </w:pPr>
            <w:r>
              <w:rPr>
                <w:rFonts w:hint="eastAsia" w:ascii="宋体" w:hAnsi="宋体" w:eastAsia="宋体" w:cs="宋体"/>
                <w:color w:val="000000"/>
                <w:sz w:val="22"/>
                <w:szCs w:val="28"/>
                <w:lang w:val="zh-CN"/>
              </w:rPr>
              <w:t>1.不存在第二章“投标人须知”第1.4.</w:t>
            </w:r>
            <w:r>
              <w:rPr>
                <w:rFonts w:hint="eastAsia" w:ascii="宋体" w:hAnsi="宋体" w:eastAsia="宋体" w:cs="宋体"/>
                <w:color w:val="000000"/>
                <w:sz w:val="22"/>
                <w:szCs w:val="28"/>
                <w:lang w:val="en-US" w:eastAsia="zh-CN"/>
              </w:rPr>
              <w:t>1</w:t>
            </w:r>
            <w:r>
              <w:rPr>
                <w:rFonts w:hint="eastAsia" w:ascii="宋体" w:hAnsi="宋体" w:eastAsia="宋体" w:cs="宋体"/>
                <w:color w:val="000000"/>
                <w:sz w:val="22"/>
                <w:szCs w:val="28"/>
                <w:lang w:val="zh-CN"/>
              </w:rPr>
              <w:t>项规定的不允许情形</w:t>
            </w:r>
          </w:p>
          <w:p w14:paraId="0701127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lang w:val="en-US" w:eastAsia="zh-CN"/>
              </w:rPr>
            </w:pPr>
            <w:r>
              <w:rPr>
                <w:rFonts w:hint="eastAsia" w:ascii="宋体" w:hAnsi="宋体" w:cs="宋体"/>
                <w:color w:val="000000"/>
                <w:sz w:val="22"/>
                <w:szCs w:val="28"/>
                <w:lang w:val="en-US" w:eastAsia="zh-CN"/>
              </w:rPr>
              <w:t>2.</w:t>
            </w:r>
            <w:r>
              <w:rPr>
                <w:rFonts w:hint="eastAsia" w:ascii="宋体" w:hAnsi="宋体" w:eastAsia="宋体" w:cs="宋体"/>
                <w:color w:val="000000"/>
                <w:sz w:val="22"/>
                <w:szCs w:val="28"/>
                <w:lang w:val="en-US" w:eastAsia="zh-CN"/>
              </w:rPr>
              <w:t>拒绝列入政府取消投标资格记录期间的企业或个人参与本次政府采购活动；</w:t>
            </w:r>
          </w:p>
          <w:p w14:paraId="55DD5B6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lang w:val="zh-CN" w:eastAsia="zh-CN"/>
              </w:rPr>
            </w:pPr>
            <w:r>
              <w:rPr>
                <w:rFonts w:hint="eastAsia" w:ascii="宋体" w:hAnsi="宋体" w:cs="宋体"/>
                <w:color w:val="000000"/>
                <w:sz w:val="22"/>
                <w:szCs w:val="28"/>
                <w:lang w:val="en-US" w:eastAsia="zh-CN"/>
              </w:rPr>
              <w:t>3.</w:t>
            </w:r>
            <w:r>
              <w:rPr>
                <w:rFonts w:hint="eastAsia" w:ascii="宋体" w:hAnsi="宋体" w:eastAsia="宋体" w:cs="宋体"/>
                <w:color w:val="000000"/>
                <w:sz w:val="22"/>
                <w:szCs w:val="28"/>
                <w:lang w:val="en-US" w:eastAsia="zh-CN"/>
              </w:rPr>
              <w:t>参加政府采购活动前三年内在经营活动中没有重大违法记录的书面声明；</w:t>
            </w:r>
            <w:r>
              <w:rPr>
                <w:rFonts w:hint="eastAsia" w:ascii="宋体" w:hAnsi="宋体" w:eastAsia="宋体" w:cs="宋体"/>
                <w:color w:val="000000"/>
                <w:sz w:val="22"/>
                <w:szCs w:val="28"/>
                <w:lang w:val="zh-CN"/>
              </w:rPr>
              <w:t>投标文件内附由法定代表人或其委托代理人签字并加盖投标单位公章的承诺书</w:t>
            </w:r>
            <w:r>
              <w:rPr>
                <w:rFonts w:hint="eastAsia" w:ascii="宋体" w:hAnsi="宋体" w:cs="宋体"/>
                <w:color w:val="000000"/>
                <w:sz w:val="22"/>
                <w:szCs w:val="28"/>
                <w:lang w:val="zh-CN"/>
              </w:rPr>
              <w:t>，</w:t>
            </w:r>
            <w:r>
              <w:rPr>
                <w:rFonts w:hint="eastAsia" w:ascii="宋体" w:hAnsi="宋体" w:eastAsia="宋体" w:cs="宋体"/>
                <w:color w:val="000000"/>
                <w:sz w:val="22"/>
                <w:szCs w:val="28"/>
                <w:lang w:val="zh-CN" w:eastAsia="zh-CN"/>
              </w:rPr>
              <w:t>格式自拟。</w:t>
            </w:r>
          </w:p>
        </w:tc>
      </w:tr>
      <w:tr w14:paraId="41D86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627" w:type="dxa"/>
            <w:vMerge w:val="restart"/>
            <w:vAlign w:val="center"/>
          </w:tcPr>
          <w:p w14:paraId="3DF59D1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2.1.3</w:t>
            </w:r>
          </w:p>
        </w:tc>
        <w:tc>
          <w:tcPr>
            <w:tcW w:w="850" w:type="dxa"/>
            <w:vMerge w:val="restart"/>
            <w:vAlign w:val="center"/>
          </w:tcPr>
          <w:p w14:paraId="1E0748F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响应性</w:t>
            </w:r>
          </w:p>
          <w:p w14:paraId="043EF54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评审</w:t>
            </w:r>
          </w:p>
          <w:p w14:paraId="633701D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标准</w:t>
            </w:r>
          </w:p>
        </w:tc>
        <w:tc>
          <w:tcPr>
            <w:tcW w:w="1784" w:type="dxa"/>
            <w:vAlign w:val="center"/>
          </w:tcPr>
          <w:p w14:paraId="21B0557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投标报价</w:t>
            </w:r>
          </w:p>
        </w:tc>
        <w:tc>
          <w:tcPr>
            <w:tcW w:w="6066" w:type="dxa"/>
            <w:vAlign w:val="center"/>
          </w:tcPr>
          <w:p w14:paraId="2518158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2"/>
                <w:highlight w:val="none"/>
              </w:rPr>
            </w:pPr>
            <w:r>
              <w:rPr>
                <w:rFonts w:hint="eastAsia" w:ascii="宋体" w:hAnsi="宋体" w:cs="宋体"/>
                <w:color w:val="000000"/>
                <w:sz w:val="22"/>
                <w:szCs w:val="22"/>
                <w:highlight w:val="none"/>
                <w:lang w:eastAsia="zh-CN"/>
              </w:rPr>
              <w:t>不允许超过最高投标限价</w:t>
            </w:r>
            <w:r>
              <w:rPr>
                <w:rFonts w:hint="eastAsia" w:ascii="宋体" w:hAnsi="宋体" w:eastAsia="宋体" w:cs="宋体"/>
                <w:color w:val="000000"/>
                <w:sz w:val="22"/>
                <w:szCs w:val="22"/>
                <w:highlight w:val="none"/>
              </w:rPr>
              <w:t>。</w:t>
            </w:r>
            <w:r>
              <w:rPr>
                <w:rFonts w:hint="eastAsia" w:ascii="宋体" w:hAnsi="宋体" w:cs="宋体"/>
                <w:color w:val="000000"/>
                <w:sz w:val="22"/>
                <w:szCs w:val="22"/>
                <w:highlight w:val="none"/>
                <w:lang w:eastAsia="zh-CN"/>
              </w:rPr>
              <w:t>（</w:t>
            </w:r>
            <w:r>
              <w:rPr>
                <w:rFonts w:hint="eastAsia" w:ascii="宋体" w:hAnsi="宋体" w:cs="宋体"/>
                <w:color w:val="000000"/>
                <w:sz w:val="22"/>
                <w:szCs w:val="22"/>
                <w:lang w:val="en-US" w:eastAsia="zh-CN"/>
              </w:rPr>
              <w:t>单项投标报价不能超过单项的招标控制价，总价不能超过招标总控制价否则均为无效投标报价。超过控制价按废标处理。</w:t>
            </w:r>
            <w:r>
              <w:rPr>
                <w:rFonts w:hint="eastAsia" w:ascii="宋体" w:hAnsi="宋体" w:cs="宋体"/>
                <w:color w:val="000000"/>
                <w:sz w:val="22"/>
                <w:szCs w:val="22"/>
                <w:lang w:val="zh-CN" w:eastAsia="zh-CN"/>
              </w:rPr>
              <w:t>）</w:t>
            </w:r>
            <w:r>
              <w:rPr>
                <w:rFonts w:hint="eastAsia" w:ascii="宋体" w:hAnsi="宋体" w:cs="宋体"/>
                <w:color w:val="000000"/>
                <w:sz w:val="22"/>
                <w:szCs w:val="22"/>
                <w:lang w:val="en-US" w:eastAsia="zh-CN"/>
              </w:rPr>
              <w:t>具体单项控制价详见招标文件第五章采购需求。</w:t>
            </w:r>
          </w:p>
        </w:tc>
      </w:tr>
      <w:tr w14:paraId="017A6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627" w:type="dxa"/>
            <w:vMerge w:val="continue"/>
            <w:vAlign w:val="center"/>
          </w:tcPr>
          <w:p w14:paraId="1F481290">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p>
        </w:tc>
        <w:tc>
          <w:tcPr>
            <w:tcW w:w="850" w:type="dxa"/>
            <w:vMerge w:val="continue"/>
            <w:vAlign w:val="center"/>
          </w:tcPr>
          <w:p w14:paraId="2DEC6F2F">
            <w:pPr>
              <w:keepNext w:val="0"/>
              <w:keepLines w:val="0"/>
              <w:pageBreakBefore w:val="0"/>
              <w:widowControl w:val="0"/>
              <w:kinsoku/>
              <w:wordWrap/>
              <w:overflowPunct/>
              <w:topLinePunct w:val="0"/>
              <w:autoSpaceDE/>
              <w:autoSpaceDN/>
              <w:bidi w:val="0"/>
              <w:adjustRightInd/>
              <w:snapToGrid/>
              <w:spacing w:line="500" w:lineRule="exact"/>
              <w:ind w:firstLine="440" w:firstLineChars="200"/>
              <w:jc w:val="center"/>
              <w:textAlignment w:val="auto"/>
              <w:rPr>
                <w:rFonts w:hint="eastAsia" w:ascii="宋体" w:hAnsi="宋体" w:eastAsia="宋体" w:cs="宋体"/>
                <w:color w:val="000000"/>
                <w:sz w:val="22"/>
                <w:szCs w:val="28"/>
              </w:rPr>
            </w:pPr>
          </w:p>
        </w:tc>
        <w:tc>
          <w:tcPr>
            <w:tcW w:w="1784" w:type="dxa"/>
            <w:vAlign w:val="center"/>
          </w:tcPr>
          <w:p w14:paraId="3648E118">
            <w:pPr>
              <w:keepNext w:val="0"/>
              <w:keepLines w:val="0"/>
              <w:pageBreakBefore w:val="0"/>
              <w:widowControl w:val="0"/>
              <w:kinsoku/>
              <w:wordWrap/>
              <w:overflowPunct/>
              <w:topLinePunct w:val="0"/>
              <w:autoSpaceDE/>
              <w:autoSpaceDN/>
              <w:bidi w:val="0"/>
              <w:adjustRightInd/>
              <w:snapToGrid/>
              <w:spacing w:line="500" w:lineRule="exact"/>
              <w:ind w:firstLine="440" w:firstLineChars="200"/>
              <w:jc w:val="both"/>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投标内容</w:t>
            </w:r>
          </w:p>
        </w:tc>
        <w:tc>
          <w:tcPr>
            <w:tcW w:w="6066" w:type="dxa"/>
            <w:vAlign w:val="center"/>
          </w:tcPr>
          <w:p w14:paraId="5B94B11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lang w:eastAsia="zh-CN"/>
              </w:rPr>
            </w:pPr>
            <w:r>
              <w:rPr>
                <w:rFonts w:hint="eastAsia" w:ascii="宋体" w:hAnsi="宋体" w:eastAsia="宋体" w:cs="宋体"/>
                <w:color w:val="000000"/>
                <w:sz w:val="22"/>
                <w:szCs w:val="28"/>
              </w:rPr>
              <w:t>符合</w:t>
            </w:r>
            <w:r>
              <w:rPr>
                <w:rFonts w:hint="eastAsia" w:ascii="宋体" w:hAnsi="宋体" w:cs="宋体"/>
                <w:color w:val="000000"/>
                <w:sz w:val="22"/>
                <w:szCs w:val="28"/>
                <w:lang w:eastAsia="zh-CN"/>
              </w:rPr>
              <w:t>招标文件要求。</w:t>
            </w:r>
          </w:p>
        </w:tc>
      </w:tr>
      <w:tr w14:paraId="7972F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627" w:type="dxa"/>
            <w:vMerge w:val="continue"/>
            <w:vAlign w:val="center"/>
          </w:tcPr>
          <w:p w14:paraId="655ABDCC">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p>
        </w:tc>
        <w:tc>
          <w:tcPr>
            <w:tcW w:w="850" w:type="dxa"/>
            <w:vMerge w:val="continue"/>
            <w:vAlign w:val="center"/>
          </w:tcPr>
          <w:p w14:paraId="5B50DA31">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p>
        </w:tc>
        <w:tc>
          <w:tcPr>
            <w:tcW w:w="1784" w:type="dxa"/>
            <w:vAlign w:val="center"/>
          </w:tcPr>
          <w:p w14:paraId="390A7D8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2"/>
                <w:szCs w:val="28"/>
                <w:lang w:eastAsia="zh-CN"/>
              </w:rPr>
            </w:pPr>
            <w:r>
              <w:rPr>
                <w:rFonts w:hint="eastAsia" w:ascii="宋体" w:hAnsi="宋体" w:cs="宋体"/>
                <w:color w:val="000000"/>
                <w:sz w:val="22"/>
                <w:szCs w:val="28"/>
                <w:lang w:eastAsia="zh-CN"/>
              </w:rPr>
              <w:t>供货期</w:t>
            </w:r>
          </w:p>
        </w:tc>
        <w:tc>
          <w:tcPr>
            <w:tcW w:w="6066" w:type="dxa"/>
            <w:vAlign w:val="center"/>
          </w:tcPr>
          <w:p w14:paraId="3240765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签订合同后</w:t>
            </w:r>
            <w:r>
              <w:rPr>
                <w:rFonts w:hint="eastAsia" w:ascii="宋体" w:hAnsi="宋体" w:cs="宋体"/>
                <w:color w:val="000000"/>
                <w:sz w:val="22"/>
                <w:szCs w:val="28"/>
                <w:lang w:val="en-US" w:eastAsia="zh-CN"/>
              </w:rPr>
              <w:t>3</w:t>
            </w:r>
            <w:r>
              <w:rPr>
                <w:rFonts w:hint="eastAsia" w:ascii="宋体" w:hAnsi="宋体" w:eastAsia="宋体" w:cs="宋体"/>
                <w:color w:val="000000"/>
                <w:sz w:val="22"/>
                <w:szCs w:val="28"/>
              </w:rPr>
              <w:t>0天内。</w:t>
            </w:r>
          </w:p>
        </w:tc>
      </w:tr>
      <w:tr w14:paraId="4B1B9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627" w:type="dxa"/>
            <w:vMerge w:val="continue"/>
            <w:vAlign w:val="center"/>
          </w:tcPr>
          <w:p w14:paraId="2CD2992A">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p>
        </w:tc>
        <w:tc>
          <w:tcPr>
            <w:tcW w:w="850" w:type="dxa"/>
            <w:vMerge w:val="continue"/>
            <w:vAlign w:val="center"/>
          </w:tcPr>
          <w:p w14:paraId="1297C7AC">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p>
        </w:tc>
        <w:tc>
          <w:tcPr>
            <w:tcW w:w="1784" w:type="dxa"/>
            <w:vAlign w:val="center"/>
          </w:tcPr>
          <w:p w14:paraId="1E84D07B">
            <w:pPr>
              <w:keepNext w:val="0"/>
              <w:keepLines w:val="0"/>
              <w:pageBreakBefore w:val="0"/>
              <w:widowControl w:val="0"/>
              <w:kinsoku/>
              <w:wordWrap/>
              <w:overflowPunct/>
              <w:topLinePunct w:val="0"/>
              <w:autoSpaceDE/>
              <w:autoSpaceDN/>
              <w:bidi w:val="0"/>
              <w:adjustRightInd/>
              <w:snapToGrid/>
              <w:spacing w:line="500" w:lineRule="exact"/>
              <w:ind w:firstLine="440" w:firstLineChars="200"/>
              <w:jc w:val="both"/>
              <w:textAlignment w:val="auto"/>
              <w:rPr>
                <w:rFonts w:hint="eastAsia" w:ascii="宋体" w:hAnsi="宋体" w:eastAsia="宋体" w:cs="宋体"/>
                <w:color w:val="000000"/>
                <w:sz w:val="22"/>
                <w:szCs w:val="28"/>
              </w:rPr>
            </w:pPr>
            <w:r>
              <w:rPr>
                <w:rFonts w:hint="eastAsia" w:ascii="宋体" w:hAnsi="宋体" w:cs="宋体"/>
                <w:color w:val="000000"/>
                <w:sz w:val="22"/>
                <w:szCs w:val="28"/>
                <w:lang w:val="en-US" w:eastAsia="zh-CN"/>
              </w:rPr>
              <w:t>质量</w:t>
            </w:r>
            <w:r>
              <w:rPr>
                <w:rFonts w:hint="eastAsia" w:ascii="宋体" w:hAnsi="宋体" w:eastAsia="宋体" w:cs="宋体"/>
                <w:color w:val="000000"/>
                <w:sz w:val="22"/>
                <w:szCs w:val="28"/>
              </w:rPr>
              <w:t>标准</w:t>
            </w:r>
          </w:p>
        </w:tc>
        <w:tc>
          <w:tcPr>
            <w:tcW w:w="6066" w:type="dxa"/>
            <w:vAlign w:val="center"/>
          </w:tcPr>
          <w:p w14:paraId="42A4BE0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lang w:eastAsia="zh-CN"/>
              </w:rPr>
            </w:pPr>
            <w:r>
              <w:rPr>
                <w:rFonts w:hint="eastAsia" w:ascii="宋体" w:hAnsi="宋体" w:cs="宋体"/>
                <w:color w:val="000000"/>
                <w:sz w:val="22"/>
                <w:szCs w:val="28"/>
                <w:lang w:val="en-US" w:eastAsia="zh-CN"/>
              </w:rPr>
              <w:t>合格</w:t>
            </w:r>
            <w:r>
              <w:rPr>
                <w:rFonts w:hint="eastAsia" w:ascii="宋体" w:hAnsi="宋体" w:cs="宋体"/>
                <w:color w:val="000000"/>
                <w:sz w:val="22"/>
                <w:szCs w:val="28"/>
                <w:lang w:eastAsia="zh-CN"/>
              </w:rPr>
              <w:t>。</w:t>
            </w:r>
          </w:p>
        </w:tc>
      </w:tr>
      <w:tr w14:paraId="7CEF3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627" w:type="dxa"/>
            <w:vMerge w:val="continue"/>
            <w:vAlign w:val="center"/>
          </w:tcPr>
          <w:p w14:paraId="615B8AFD">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p>
        </w:tc>
        <w:tc>
          <w:tcPr>
            <w:tcW w:w="850" w:type="dxa"/>
            <w:vMerge w:val="continue"/>
            <w:vAlign w:val="center"/>
          </w:tcPr>
          <w:p w14:paraId="3A94513F">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p>
        </w:tc>
        <w:tc>
          <w:tcPr>
            <w:tcW w:w="1784" w:type="dxa"/>
            <w:vAlign w:val="center"/>
          </w:tcPr>
          <w:p w14:paraId="037E50B7">
            <w:pPr>
              <w:keepNext w:val="0"/>
              <w:keepLines w:val="0"/>
              <w:pageBreakBefore w:val="0"/>
              <w:widowControl w:val="0"/>
              <w:kinsoku/>
              <w:wordWrap/>
              <w:overflowPunct/>
              <w:topLinePunct w:val="0"/>
              <w:autoSpaceDE/>
              <w:autoSpaceDN/>
              <w:bidi w:val="0"/>
              <w:adjustRightInd/>
              <w:snapToGrid/>
              <w:spacing w:line="500" w:lineRule="exact"/>
              <w:ind w:firstLine="440" w:firstLineChars="200"/>
              <w:jc w:val="both"/>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投标有效期</w:t>
            </w:r>
          </w:p>
        </w:tc>
        <w:tc>
          <w:tcPr>
            <w:tcW w:w="6066" w:type="dxa"/>
            <w:vAlign w:val="center"/>
          </w:tcPr>
          <w:p w14:paraId="10F2725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lang w:eastAsia="zh-CN"/>
              </w:rPr>
            </w:pPr>
            <w:r>
              <w:rPr>
                <w:rFonts w:hint="eastAsia" w:ascii="宋体" w:hAnsi="宋体" w:eastAsia="宋体" w:cs="宋体"/>
                <w:color w:val="000000"/>
                <w:sz w:val="22"/>
                <w:szCs w:val="28"/>
              </w:rPr>
              <w:t>投标截止之日起90日历天</w:t>
            </w:r>
            <w:r>
              <w:rPr>
                <w:rFonts w:hint="eastAsia" w:ascii="宋体" w:hAnsi="宋体" w:cs="宋体"/>
                <w:color w:val="000000"/>
                <w:sz w:val="22"/>
                <w:szCs w:val="28"/>
                <w:lang w:eastAsia="zh-CN"/>
              </w:rPr>
              <w:t>。</w:t>
            </w:r>
          </w:p>
        </w:tc>
      </w:tr>
      <w:tr w14:paraId="4F510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627" w:type="dxa"/>
            <w:vMerge w:val="continue"/>
            <w:vAlign w:val="center"/>
          </w:tcPr>
          <w:p w14:paraId="3C7C14FD">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p>
        </w:tc>
        <w:tc>
          <w:tcPr>
            <w:tcW w:w="850" w:type="dxa"/>
            <w:vMerge w:val="continue"/>
            <w:vAlign w:val="center"/>
          </w:tcPr>
          <w:p w14:paraId="684F883B">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p>
        </w:tc>
        <w:tc>
          <w:tcPr>
            <w:tcW w:w="1784" w:type="dxa"/>
            <w:vAlign w:val="center"/>
          </w:tcPr>
          <w:p w14:paraId="00EF2E1F">
            <w:pPr>
              <w:keepNext w:val="0"/>
              <w:keepLines w:val="0"/>
              <w:pageBreakBefore w:val="0"/>
              <w:widowControl w:val="0"/>
              <w:kinsoku/>
              <w:wordWrap/>
              <w:overflowPunct/>
              <w:topLinePunct w:val="0"/>
              <w:autoSpaceDE/>
              <w:autoSpaceDN/>
              <w:bidi w:val="0"/>
              <w:adjustRightInd/>
              <w:snapToGrid/>
              <w:spacing w:line="500" w:lineRule="exact"/>
              <w:ind w:firstLine="440" w:firstLineChars="200"/>
              <w:jc w:val="both"/>
              <w:textAlignment w:val="auto"/>
              <w:rPr>
                <w:rFonts w:hint="default" w:ascii="宋体" w:hAnsi="宋体" w:eastAsia="宋体" w:cs="宋体"/>
                <w:color w:val="000000"/>
                <w:sz w:val="22"/>
                <w:szCs w:val="28"/>
                <w:lang w:val="en-US" w:eastAsia="zh-CN"/>
              </w:rPr>
            </w:pPr>
            <w:r>
              <w:rPr>
                <w:rFonts w:hint="eastAsia" w:ascii="宋体" w:hAnsi="宋体" w:cs="宋体"/>
                <w:color w:val="000000"/>
                <w:sz w:val="22"/>
                <w:szCs w:val="28"/>
                <w:lang w:val="en-US" w:eastAsia="zh-CN"/>
              </w:rPr>
              <w:t>投标保证金</w:t>
            </w:r>
          </w:p>
        </w:tc>
        <w:tc>
          <w:tcPr>
            <w:tcW w:w="6066" w:type="dxa"/>
            <w:vAlign w:val="center"/>
          </w:tcPr>
          <w:p w14:paraId="5D7BBF20">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color w:val="000000"/>
                <w:sz w:val="22"/>
                <w:szCs w:val="28"/>
                <w:lang w:val="en-US" w:eastAsia="zh-CN"/>
              </w:rPr>
            </w:pPr>
            <w:r>
              <w:rPr>
                <w:rFonts w:hint="eastAsia" w:ascii="宋体" w:hAnsi="宋体" w:cs="宋体"/>
                <w:color w:val="000000"/>
                <w:sz w:val="22"/>
                <w:szCs w:val="28"/>
                <w:lang w:val="en-US" w:eastAsia="zh-CN"/>
              </w:rPr>
              <w:t>按招标文件要求提交。</w:t>
            </w:r>
          </w:p>
        </w:tc>
      </w:tr>
      <w:tr w14:paraId="674AF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627" w:type="dxa"/>
            <w:vMerge w:val="continue"/>
            <w:vAlign w:val="center"/>
          </w:tcPr>
          <w:p w14:paraId="229CAF62">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p>
        </w:tc>
        <w:tc>
          <w:tcPr>
            <w:tcW w:w="850" w:type="dxa"/>
            <w:vMerge w:val="continue"/>
            <w:vAlign w:val="center"/>
          </w:tcPr>
          <w:p w14:paraId="0E67BBE5">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p>
        </w:tc>
        <w:tc>
          <w:tcPr>
            <w:tcW w:w="1784" w:type="dxa"/>
            <w:vAlign w:val="center"/>
          </w:tcPr>
          <w:p w14:paraId="17293329">
            <w:pPr>
              <w:keepNext w:val="0"/>
              <w:keepLines w:val="0"/>
              <w:pageBreakBefore w:val="0"/>
              <w:widowControl w:val="0"/>
              <w:kinsoku/>
              <w:wordWrap/>
              <w:overflowPunct/>
              <w:topLinePunct w:val="0"/>
              <w:autoSpaceDE/>
              <w:autoSpaceDN/>
              <w:bidi w:val="0"/>
              <w:adjustRightInd/>
              <w:snapToGrid/>
              <w:spacing w:line="500" w:lineRule="exact"/>
              <w:ind w:firstLine="440" w:firstLineChars="200"/>
              <w:jc w:val="both"/>
              <w:textAlignment w:val="auto"/>
              <w:rPr>
                <w:rFonts w:hint="eastAsia" w:ascii="宋体" w:hAnsi="宋体" w:eastAsia="宋体" w:cs="宋体"/>
                <w:color w:val="000000"/>
                <w:kern w:val="2"/>
                <w:sz w:val="22"/>
                <w:szCs w:val="28"/>
                <w:lang w:val="en-US" w:eastAsia="zh-CN" w:bidi="ar-SA"/>
              </w:rPr>
            </w:pPr>
            <w:r>
              <w:rPr>
                <w:rFonts w:hint="eastAsia" w:ascii="宋体" w:hAnsi="宋体" w:eastAsia="宋体" w:cs="宋体"/>
                <w:color w:val="000000"/>
                <w:sz w:val="22"/>
                <w:szCs w:val="28"/>
              </w:rPr>
              <w:t>其他要求</w:t>
            </w:r>
          </w:p>
        </w:tc>
        <w:tc>
          <w:tcPr>
            <w:tcW w:w="6066" w:type="dxa"/>
            <w:vAlign w:val="center"/>
          </w:tcPr>
          <w:p w14:paraId="0592817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kern w:val="2"/>
                <w:sz w:val="22"/>
                <w:szCs w:val="28"/>
                <w:lang w:val="en-US" w:eastAsia="zh-CN" w:bidi="ar-SA"/>
              </w:rPr>
            </w:pPr>
            <w:r>
              <w:rPr>
                <w:rFonts w:hint="eastAsia" w:ascii="宋体" w:hAnsi="宋体" w:eastAsia="宋体" w:cs="宋体"/>
                <w:color w:val="000000"/>
                <w:sz w:val="22"/>
                <w:szCs w:val="28"/>
              </w:rPr>
              <w:t>满足招标文件的其他实质性要求。</w:t>
            </w:r>
          </w:p>
        </w:tc>
      </w:tr>
    </w:tbl>
    <w:p w14:paraId="4FBAB533">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lang w:val="zh-CN"/>
        </w:rPr>
      </w:pPr>
      <w:r>
        <w:rPr>
          <w:rFonts w:hint="eastAsia" w:ascii="宋体" w:hAnsi="宋体" w:eastAsia="宋体" w:cs="宋体"/>
          <w:color w:val="000000"/>
          <w:sz w:val="22"/>
          <w:szCs w:val="28"/>
        </w:rPr>
        <w:t>注</w:t>
      </w:r>
      <w:r>
        <w:rPr>
          <w:rFonts w:hint="eastAsia" w:ascii="宋体" w:hAnsi="宋体" w:eastAsia="宋体" w:cs="宋体"/>
          <w:color w:val="000000"/>
          <w:sz w:val="22"/>
          <w:szCs w:val="28"/>
          <w:lang w:val="zh-CN"/>
        </w:rPr>
        <w:t>：（1）上述内容中有一项不合格，则</w:t>
      </w:r>
      <w:r>
        <w:rPr>
          <w:rFonts w:hint="eastAsia" w:ascii="宋体" w:hAnsi="宋体" w:eastAsia="宋体" w:cs="宋体"/>
          <w:color w:val="000000"/>
          <w:sz w:val="22"/>
          <w:szCs w:val="28"/>
        </w:rPr>
        <w:t>初步</w:t>
      </w:r>
      <w:r>
        <w:rPr>
          <w:rFonts w:hint="eastAsia" w:ascii="宋体" w:hAnsi="宋体" w:eastAsia="宋体" w:cs="宋体"/>
          <w:color w:val="000000"/>
          <w:sz w:val="22"/>
          <w:szCs w:val="28"/>
          <w:lang w:val="zh-CN"/>
        </w:rPr>
        <w:t>评审不合格，投标按废标处理，不进入后期评审。每项审查内容合格打“√”，不合格打“×”。评审结论写“合格”或“不合格”。不合格须注明原因。</w:t>
      </w:r>
    </w:p>
    <w:p w14:paraId="04E9EA98">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cs="宋体"/>
          <w:color w:val="000000"/>
          <w:sz w:val="21"/>
          <w:szCs w:val="21"/>
          <w:lang w:val="zh-CN"/>
        </w:rPr>
      </w:pPr>
      <w:r>
        <w:rPr>
          <w:rFonts w:hint="eastAsia" w:ascii="宋体" w:hAnsi="宋体" w:eastAsia="宋体" w:cs="宋体"/>
          <w:color w:val="000000"/>
          <w:sz w:val="22"/>
          <w:szCs w:val="28"/>
          <w:lang w:val="zh-CN"/>
        </w:rPr>
        <w:t>（2）投标人所提供的所有证件均需在有效期内且注册单位名称与投标人的名称一致，如企业名称发生变更，需提供主管部门出具的变更证明材料。</w:t>
      </w:r>
    </w:p>
    <w:p w14:paraId="0C4DB821">
      <w:pPr>
        <w:pStyle w:val="86"/>
        <w:jc w:val="both"/>
        <w:rPr>
          <w:rFonts w:hint="eastAsia" w:ascii="宋体" w:hAnsi="宋体" w:cs="宋体"/>
          <w:b w:val="0"/>
          <w:bCs w:val="0"/>
          <w:color w:val="000000"/>
          <w:sz w:val="24"/>
        </w:rPr>
      </w:pPr>
    </w:p>
    <w:p w14:paraId="066A5A3A">
      <w:pPr>
        <w:pStyle w:val="86"/>
        <w:jc w:val="both"/>
        <w:rPr>
          <w:rFonts w:hint="eastAsia" w:ascii="宋体" w:hAnsi="宋体" w:cs="宋体"/>
          <w:b w:val="0"/>
          <w:bCs w:val="0"/>
          <w:color w:val="000000"/>
          <w:sz w:val="24"/>
        </w:rPr>
      </w:pPr>
    </w:p>
    <w:p w14:paraId="03C5795A">
      <w:pPr>
        <w:pStyle w:val="86"/>
        <w:jc w:val="center"/>
        <w:rPr>
          <w:rFonts w:hint="eastAsia" w:ascii="宋体" w:hAnsi="宋体" w:cs="宋体"/>
          <w:b w:val="0"/>
          <w:bCs w:val="0"/>
          <w:color w:val="000000"/>
          <w:sz w:val="24"/>
        </w:rPr>
      </w:pPr>
    </w:p>
    <w:p w14:paraId="2DB8FE05">
      <w:pPr>
        <w:pStyle w:val="86"/>
        <w:spacing w:before="100" w:after="100"/>
        <w:jc w:val="center"/>
        <w:rPr>
          <w:rFonts w:hint="eastAsia" w:ascii="宋体" w:hAnsi="宋体" w:eastAsia="宋体" w:cs="宋体"/>
          <w:bCs w:val="0"/>
          <w:color w:val="000000"/>
          <w:sz w:val="24"/>
        </w:rPr>
      </w:pPr>
      <w:bookmarkStart w:id="762" w:name="_Toc453756945"/>
      <w:bookmarkStart w:id="763" w:name="_Toc428007689"/>
      <w:bookmarkStart w:id="764" w:name="_Toc4375"/>
      <w:bookmarkStart w:id="765" w:name="_Toc31949"/>
      <w:bookmarkStart w:id="766" w:name="_Toc14063"/>
      <w:bookmarkStart w:id="767" w:name="_Toc8432"/>
      <w:bookmarkStart w:id="768" w:name="_Toc5933"/>
      <w:bookmarkStart w:id="769" w:name="_Toc24574"/>
      <w:bookmarkStart w:id="770" w:name="_Toc26893"/>
      <w:r>
        <w:rPr>
          <w:rFonts w:hint="eastAsia" w:ascii="宋体" w:hAnsi="宋体" w:eastAsia="宋体" w:cs="宋体"/>
          <w:bCs w:val="0"/>
          <w:color w:val="000000"/>
          <w:sz w:val="24"/>
        </w:rPr>
        <w:t>详细评审表</w:t>
      </w:r>
      <w:bookmarkEnd w:id="762"/>
      <w:bookmarkEnd w:id="763"/>
      <w:bookmarkEnd w:id="764"/>
      <w:bookmarkEnd w:id="765"/>
      <w:bookmarkEnd w:id="766"/>
      <w:bookmarkEnd w:id="767"/>
      <w:bookmarkEnd w:id="768"/>
      <w:bookmarkEnd w:id="769"/>
      <w:bookmarkEnd w:id="770"/>
    </w:p>
    <w:tbl>
      <w:tblPr>
        <w:tblStyle w:val="43"/>
        <w:tblpPr w:leftFromText="180" w:rightFromText="180" w:vertAnchor="text" w:horzAnchor="page" w:tblpX="686" w:tblpY="420"/>
        <w:tblOverlap w:val="never"/>
        <w:tblW w:w="10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1353"/>
        <w:gridCol w:w="2092"/>
        <w:gridCol w:w="6029"/>
      </w:tblGrid>
      <w:tr w14:paraId="4AC04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2498" w:type="dxa"/>
            <w:gridSpan w:val="2"/>
            <w:tcBorders>
              <w:top w:val="single" w:color="auto" w:sz="4" w:space="0"/>
              <w:left w:val="single" w:color="auto" w:sz="4" w:space="0"/>
              <w:bottom w:val="single" w:color="auto" w:sz="4" w:space="0"/>
              <w:right w:val="single" w:color="auto" w:sz="4" w:space="0"/>
            </w:tcBorders>
            <w:vAlign w:val="center"/>
          </w:tcPr>
          <w:p w14:paraId="2BDBD0E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条款号</w:t>
            </w:r>
          </w:p>
        </w:tc>
        <w:tc>
          <w:tcPr>
            <w:tcW w:w="2092" w:type="dxa"/>
            <w:tcBorders>
              <w:top w:val="single" w:color="auto" w:sz="4" w:space="0"/>
              <w:left w:val="single" w:color="auto" w:sz="4" w:space="0"/>
              <w:bottom w:val="single" w:color="auto" w:sz="4" w:space="0"/>
              <w:right w:val="single" w:color="auto" w:sz="4" w:space="0"/>
            </w:tcBorders>
            <w:vAlign w:val="center"/>
          </w:tcPr>
          <w:p w14:paraId="0CD12BD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条款内容</w:t>
            </w:r>
          </w:p>
        </w:tc>
        <w:tc>
          <w:tcPr>
            <w:tcW w:w="6029" w:type="dxa"/>
            <w:tcBorders>
              <w:top w:val="single" w:color="auto" w:sz="4" w:space="0"/>
              <w:left w:val="single" w:color="auto" w:sz="4" w:space="0"/>
              <w:bottom w:val="single" w:color="auto" w:sz="4" w:space="0"/>
              <w:right w:val="single" w:color="auto" w:sz="4" w:space="0"/>
            </w:tcBorders>
            <w:vAlign w:val="center"/>
          </w:tcPr>
          <w:p w14:paraId="4426CD3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编列内容</w:t>
            </w:r>
          </w:p>
        </w:tc>
      </w:tr>
      <w:tr w14:paraId="40335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498" w:type="dxa"/>
            <w:gridSpan w:val="2"/>
            <w:tcBorders>
              <w:top w:val="single" w:color="auto" w:sz="4" w:space="0"/>
              <w:left w:val="single" w:color="auto" w:sz="4" w:space="0"/>
              <w:bottom w:val="single" w:color="auto" w:sz="4" w:space="0"/>
              <w:right w:val="single" w:color="auto" w:sz="4" w:space="0"/>
            </w:tcBorders>
            <w:vAlign w:val="center"/>
          </w:tcPr>
          <w:p w14:paraId="1AD42B2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2.2.1</w:t>
            </w:r>
          </w:p>
        </w:tc>
        <w:tc>
          <w:tcPr>
            <w:tcW w:w="2092" w:type="dxa"/>
            <w:tcBorders>
              <w:top w:val="single" w:color="auto" w:sz="4" w:space="0"/>
              <w:left w:val="single" w:color="auto" w:sz="4" w:space="0"/>
              <w:bottom w:val="single" w:color="auto" w:sz="4" w:space="0"/>
              <w:right w:val="single" w:color="auto" w:sz="4" w:space="0"/>
            </w:tcBorders>
            <w:vAlign w:val="center"/>
          </w:tcPr>
          <w:p w14:paraId="0AF2EE2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分值构成</w:t>
            </w:r>
          </w:p>
          <w:p w14:paraId="147794A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(总分100分)</w:t>
            </w:r>
          </w:p>
        </w:tc>
        <w:tc>
          <w:tcPr>
            <w:tcW w:w="6029" w:type="dxa"/>
            <w:tcBorders>
              <w:top w:val="single" w:color="auto" w:sz="4" w:space="0"/>
              <w:left w:val="single" w:color="auto" w:sz="4" w:space="0"/>
              <w:bottom w:val="single" w:color="auto" w:sz="4" w:space="0"/>
              <w:right w:val="single" w:color="auto" w:sz="4" w:space="0"/>
            </w:tcBorders>
            <w:vAlign w:val="center"/>
          </w:tcPr>
          <w:p w14:paraId="7E8F3D7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技术</w:t>
            </w:r>
            <w:r>
              <w:rPr>
                <w:rFonts w:hint="eastAsia" w:ascii="宋体" w:hAnsi="宋体" w:eastAsia="宋体" w:cs="宋体"/>
                <w:color w:val="000000"/>
                <w:sz w:val="24"/>
                <w:szCs w:val="24"/>
                <w:highlight w:val="none"/>
                <w:lang w:val="zh-CN"/>
              </w:rPr>
              <w:t>部分</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45</w:t>
            </w:r>
            <w:r>
              <w:rPr>
                <w:rFonts w:hint="eastAsia" w:ascii="宋体" w:hAnsi="宋体" w:eastAsia="宋体" w:cs="宋体"/>
                <w:color w:val="000000"/>
                <w:sz w:val="24"/>
                <w:szCs w:val="24"/>
                <w:highlight w:val="none"/>
              </w:rPr>
              <w:t xml:space="preserve">分        </w:t>
            </w:r>
            <w:r>
              <w:rPr>
                <w:rFonts w:hint="eastAsia" w:ascii="宋体" w:hAnsi="宋体" w:eastAsia="宋体" w:cs="宋体"/>
                <w:color w:val="000000"/>
                <w:sz w:val="24"/>
                <w:szCs w:val="24"/>
                <w:highlight w:val="none"/>
                <w:lang w:val="en-US" w:eastAsia="zh-CN"/>
              </w:rPr>
              <w:t xml:space="preserve">  商务</w:t>
            </w:r>
            <w:r>
              <w:rPr>
                <w:rFonts w:hint="eastAsia" w:ascii="宋体" w:hAnsi="宋体" w:eastAsia="宋体" w:cs="宋体"/>
                <w:color w:val="000000"/>
                <w:sz w:val="24"/>
                <w:szCs w:val="24"/>
                <w:highlight w:val="none"/>
                <w:lang w:val="zh-CN"/>
              </w:rPr>
              <w:t>部分</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25</w:t>
            </w:r>
            <w:r>
              <w:rPr>
                <w:rFonts w:hint="eastAsia" w:ascii="宋体" w:hAnsi="宋体" w:eastAsia="宋体" w:cs="宋体"/>
                <w:color w:val="000000"/>
                <w:sz w:val="24"/>
                <w:szCs w:val="24"/>
                <w:highlight w:val="none"/>
              </w:rPr>
              <w:t>分</w:t>
            </w:r>
          </w:p>
          <w:p w14:paraId="61F6B3F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w:t>
            </w:r>
            <w:r>
              <w:rPr>
                <w:rFonts w:hint="eastAsia" w:ascii="宋体" w:hAnsi="宋体" w:eastAsia="宋体" w:cs="宋体"/>
                <w:color w:val="000000"/>
                <w:sz w:val="24"/>
                <w:szCs w:val="24"/>
                <w:highlight w:val="none"/>
                <w:lang w:val="zh-CN"/>
              </w:rPr>
              <w:t>部分</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 xml:space="preserve">0分        </w:t>
            </w:r>
            <w:r>
              <w:rPr>
                <w:rFonts w:hint="eastAsia" w:ascii="宋体" w:hAnsi="宋体" w:eastAsia="宋体" w:cs="宋体"/>
                <w:color w:val="000000"/>
                <w:sz w:val="24"/>
                <w:szCs w:val="24"/>
                <w:highlight w:val="none"/>
                <w:lang w:val="en-US" w:eastAsia="zh-CN"/>
              </w:rPr>
              <w:t xml:space="preserve"> </w:t>
            </w:r>
          </w:p>
        </w:tc>
      </w:tr>
      <w:tr w14:paraId="70330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498" w:type="dxa"/>
            <w:gridSpan w:val="2"/>
            <w:tcBorders>
              <w:top w:val="single" w:color="auto" w:sz="4" w:space="0"/>
              <w:left w:val="single" w:color="auto" w:sz="4" w:space="0"/>
              <w:bottom w:val="single" w:color="auto" w:sz="4" w:space="0"/>
              <w:right w:val="single" w:color="auto" w:sz="4" w:space="0"/>
            </w:tcBorders>
            <w:vAlign w:val="center"/>
          </w:tcPr>
          <w:p w14:paraId="5635E84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2.2.2</w:t>
            </w:r>
          </w:p>
        </w:tc>
        <w:tc>
          <w:tcPr>
            <w:tcW w:w="2092" w:type="dxa"/>
            <w:tcBorders>
              <w:top w:val="single" w:color="auto" w:sz="4" w:space="0"/>
              <w:left w:val="single" w:color="auto" w:sz="4" w:space="0"/>
              <w:bottom w:val="single" w:color="auto" w:sz="4" w:space="0"/>
              <w:right w:val="single" w:color="auto" w:sz="4" w:space="0"/>
            </w:tcBorders>
            <w:vAlign w:val="center"/>
          </w:tcPr>
          <w:p w14:paraId="2D1C168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评标基准价计算方法</w:t>
            </w:r>
          </w:p>
        </w:tc>
        <w:tc>
          <w:tcPr>
            <w:tcW w:w="6029" w:type="dxa"/>
            <w:tcBorders>
              <w:top w:val="single" w:color="auto" w:sz="4" w:space="0"/>
              <w:left w:val="single" w:color="auto" w:sz="4" w:space="0"/>
              <w:bottom w:val="single" w:color="auto" w:sz="4" w:space="0"/>
              <w:right w:val="single" w:color="auto" w:sz="4" w:space="0"/>
            </w:tcBorders>
            <w:vAlign w:val="center"/>
          </w:tcPr>
          <w:p w14:paraId="2283629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评标基准价的确定及评分规定：</w:t>
            </w:r>
          </w:p>
          <w:p w14:paraId="4DF5562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评标基准价为所有经过评审后的有效投标人的最低投标报价。当投标人的投标报价等于评标基准价时，得满分</w:t>
            </w:r>
            <w:r>
              <w:rPr>
                <w:rFonts w:hint="eastAsia" w:ascii="宋体" w:hAnsi="宋体" w:eastAsia="宋体" w:cs="宋体"/>
                <w:color w:val="000000"/>
                <w:sz w:val="24"/>
                <w:szCs w:val="24"/>
                <w:highlight w:val="none"/>
                <w:lang w:val="en-US" w:eastAsia="zh-CN"/>
              </w:rPr>
              <w:t>30</w:t>
            </w:r>
            <w:r>
              <w:rPr>
                <w:rFonts w:hint="eastAsia" w:ascii="宋体" w:hAnsi="宋体" w:eastAsia="宋体" w:cs="宋体"/>
                <w:color w:val="000000"/>
                <w:sz w:val="24"/>
                <w:szCs w:val="24"/>
                <w:highlight w:val="none"/>
              </w:rPr>
              <w:t>分。</w:t>
            </w:r>
          </w:p>
        </w:tc>
      </w:tr>
      <w:tr w14:paraId="57320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498" w:type="dxa"/>
            <w:gridSpan w:val="2"/>
            <w:tcBorders>
              <w:top w:val="single" w:color="auto" w:sz="4" w:space="0"/>
              <w:left w:val="single" w:color="auto" w:sz="4" w:space="0"/>
              <w:bottom w:val="single" w:color="auto" w:sz="4" w:space="0"/>
              <w:right w:val="single" w:color="auto" w:sz="4" w:space="0"/>
            </w:tcBorders>
            <w:vAlign w:val="center"/>
          </w:tcPr>
          <w:p w14:paraId="5588A70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2.2.3</w:t>
            </w:r>
          </w:p>
        </w:tc>
        <w:tc>
          <w:tcPr>
            <w:tcW w:w="2092" w:type="dxa"/>
            <w:tcBorders>
              <w:top w:val="single" w:color="auto" w:sz="4" w:space="0"/>
              <w:left w:val="single" w:color="auto" w:sz="4" w:space="0"/>
              <w:bottom w:val="single" w:color="auto" w:sz="4" w:space="0"/>
              <w:right w:val="single" w:color="auto" w:sz="4" w:space="0"/>
            </w:tcBorders>
            <w:vAlign w:val="center"/>
          </w:tcPr>
          <w:p w14:paraId="1CD9651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计算公式</w:t>
            </w:r>
          </w:p>
        </w:tc>
        <w:tc>
          <w:tcPr>
            <w:tcW w:w="6029" w:type="dxa"/>
            <w:tcBorders>
              <w:top w:val="single" w:color="auto" w:sz="4" w:space="0"/>
              <w:left w:val="single" w:color="auto" w:sz="4" w:space="0"/>
              <w:bottom w:val="single" w:color="auto" w:sz="4" w:space="0"/>
              <w:right w:val="single" w:color="auto" w:sz="4" w:space="0"/>
            </w:tcBorders>
            <w:vAlign w:val="center"/>
          </w:tcPr>
          <w:p w14:paraId="17E359F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投标报价得分=（评标基准价/投标报价）*基准分值</w:t>
            </w:r>
          </w:p>
          <w:p w14:paraId="4D1E25C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投标报价得分均保留小数点后两位，第三位四舍五入。</w:t>
            </w:r>
          </w:p>
        </w:tc>
      </w:tr>
      <w:tr w14:paraId="0D344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498" w:type="dxa"/>
            <w:gridSpan w:val="2"/>
            <w:tcBorders>
              <w:top w:val="single" w:color="auto" w:sz="4" w:space="0"/>
              <w:left w:val="single" w:color="auto" w:sz="4" w:space="0"/>
              <w:bottom w:val="single" w:color="auto" w:sz="4" w:space="0"/>
              <w:right w:val="single" w:color="auto" w:sz="4" w:space="0"/>
            </w:tcBorders>
            <w:vAlign w:val="center"/>
          </w:tcPr>
          <w:p w14:paraId="35336F2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条款号</w:t>
            </w:r>
          </w:p>
        </w:tc>
        <w:tc>
          <w:tcPr>
            <w:tcW w:w="2092" w:type="dxa"/>
            <w:tcBorders>
              <w:top w:val="single" w:color="auto" w:sz="4" w:space="0"/>
              <w:left w:val="single" w:color="auto" w:sz="4" w:space="0"/>
              <w:bottom w:val="single" w:color="auto" w:sz="4" w:space="0"/>
              <w:right w:val="single" w:color="auto" w:sz="4" w:space="0"/>
            </w:tcBorders>
            <w:vAlign w:val="center"/>
          </w:tcPr>
          <w:p w14:paraId="7F475FE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评分因素</w:t>
            </w:r>
          </w:p>
        </w:tc>
        <w:tc>
          <w:tcPr>
            <w:tcW w:w="6029" w:type="dxa"/>
            <w:tcBorders>
              <w:top w:val="single" w:color="auto" w:sz="4" w:space="0"/>
              <w:left w:val="single" w:color="auto" w:sz="4" w:space="0"/>
              <w:bottom w:val="single" w:color="auto" w:sz="4" w:space="0"/>
              <w:right w:val="single" w:color="auto" w:sz="4" w:space="0"/>
            </w:tcBorders>
            <w:vAlign w:val="center"/>
          </w:tcPr>
          <w:p w14:paraId="3E6CCDC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评分标准</w:t>
            </w:r>
          </w:p>
        </w:tc>
      </w:tr>
      <w:tr w14:paraId="2B863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145" w:type="dxa"/>
            <w:tcBorders>
              <w:left w:val="single" w:color="auto" w:sz="4" w:space="0"/>
              <w:right w:val="single" w:color="auto" w:sz="4" w:space="0"/>
            </w:tcBorders>
            <w:vAlign w:val="center"/>
          </w:tcPr>
          <w:p w14:paraId="36A5ECD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highlight w:val="none"/>
              </w:rPr>
            </w:pPr>
          </w:p>
          <w:p w14:paraId="7F4991D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投标报价</w:t>
            </w:r>
            <w:r>
              <w:rPr>
                <w:rFonts w:hint="eastAsia" w:ascii="宋体" w:hAnsi="宋体" w:eastAsia="宋体" w:cs="宋体"/>
                <w:color w:val="000000"/>
                <w:sz w:val="24"/>
                <w:szCs w:val="24"/>
                <w:highlight w:val="none"/>
                <w:lang w:val="zh-CN"/>
              </w:rPr>
              <w:t>部分</w:t>
            </w:r>
            <w:r>
              <w:rPr>
                <w:rFonts w:hint="eastAsia" w:ascii="宋体" w:hAnsi="宋体" w:eastAsia="宋体" w:cs="宋体"/>
                <w:color w:val="000000"/>
                <w:sz w:val="24"/>
                <w:szCs w:val="24"/>
                <w:highlight w:val="none"/>
              </w:rPr>
              <w:t>：</w:t>
            </w:r>
          </w:p>
          <w:p w14:paraId="442BE17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 xml:space="preserve">0分 </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 xml:space="preserve"> </w:t>
            </w:r>
          </w:p>
        </w:tc>
        <w:tc>
          <w:tcPr>
            <w:tcW w:w="1353" w:type="dxa"/>
            <w:tcBorders>
              <w:left w:val="single" w:color="auto" w:sz="4" w:space="0"/>
              <w:right w:val="single" w:color="auto" w:sz="4" w:space="0"/>
            </w:tcBorders>
            <w:vAlign w:val="center"/>
          </w:tcPr>
          <w:p w14:paraId="4D329C9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2.2.4（1）</w:t>
            </w:r>
          </w:p>
        </w:tc>
        <w:tc>
          <w:tcPr>
            <w:tcW w:w="2092" w:type="dxa"/>
            <w:tcBorders>
              <w:top w:val="single" w:color="auto" w:sz="4" w:space="0"/>
              <w:left w:val="single" w:color="auto" w:sz="4" w:space="0"/>
              <w:bottom w:val="single" w:color="auto" w:sz="4" w:space="0"/>
              <w:right w:val="single" w:color="auto" w:sz="4" w:space="0"/>
            </w:tcBorders>
            <w:vAlign w:val="center"/>
          </w:tcPr>
          <w:p w14:paraId="72CD5FB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投标报价（</w:t>
            </w:r>
            <w:r>
              <w:rPr>
                <w:rFonts w:hint="eastAsia" w:ascii="宋体" w:hAnsi="宋体" w:eastAsia="宋体" w:cs="宋体"/>
                <w:color w:val="000000"/>
                <w:sz w:val="24"/>
                <w:szCs w:val="24"/>
                <w:highlight w:val="none"/>
                <w:lang w:val="en-US" w:eastAsia="zh-CN"/>
              </w:rPr>
              <w:t>30</w:t>
            </w:r>
            <w:r>
              <w:rPr>
                <w:rFonts w:hint="eastAsia" w:ascii="宋体" w:hAnsi="宋体" w:eastAsia="宋体" w:cs="宋体"/>
                <w:color w:val="000000"/>
                <w:sz w:val="24"/>
                <w:szCs w:val="24"/>
                <w:highlight w:val="none"/>
              </w:rPr>
              <w:t>分）</w:t>
            </w:r>
          </w:p>
        </w:tc>
        <w:tc>
          <w:tcPr>
            <w:tcW w:w="6029" w:type="dxa"/>
            <w:tcBorders>
              <w:top w:val="single" w:color="auto" w:sz="4" w:space="0"/>
              <w:left w:val="single" w:color="auto" w:sz="4" w:space="0"/>
              <w:right w:val="single" w:color="auto" w:sz="4" w:space="0"/>
            </w:tcBorders>
            <w:vAlign w:val="center"/>
          </w:tcPr>
          <w:p w14:paraId="570AF89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评标基准价的确定及评分规定：评标基准价为所有经过评审后的有效投标人的最低投标报价。当投标人的投标报价等于评标基准价时，得满分</w:t>
            </w:r>
            <w:r>
              <w:rPr>
                <w:rFonts w:hint="eastAsia" w:ascii="宋体" w:hAnsi="宋体" w:eastAsia="宋体" w:cs="宋体"/>
                <w:color w:val="000000"/>
                <w:sz w:val="24"/>
                <w:szCs w:val="24"/>
                <w:highlight w:val="none"/>
                <w:lang w:val="en-US" w:eastAsia="zh-CN"/>
              </w:rPr>
              <w:t>30</w:t>
            </w:r>
            <w:r>
              <w:rPr>
                <w:rFonts w:hint="eastAsia" w:ascii="宋体" w:hAnsi="宋体" w:eastAsia="宋体" w:cs="宋体"/>
                <w:color w:val="000000"/>
                <w:sz w:val="24"/>
                <w:szCs w:val="24"/>
                <w:highlight w:val="none"/>
              </w:rPr>
              <w:t>分。</w:t>
            </w:r>
          </w:p>
          <w:p w14:paraId="263EE32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投标报价得分=（评标基准价/投标报价）*</w:t>
            </w:r>
            <w:r>
              <w:rPr>
                <w:rFonts w:hint="eastAsia" w:ascii="宋体" w:hAnsi="宋体" w:eastAsia="宋体" w:cs="宋体"/>
                <w:color w:val="000000"/>
                <w:sz w:val="24"/>
                <w:szCs w:val="24"/>
                <w:highlight w:val="none"/>
                <w:lang w:val="en-US" w:eastAsia="zh-CN"/>
              </w:rPr>
              <w:t>30</w:t>
            </w:r>
          </w:p>
          <w:p w14:paraId="197E41C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投标报价得分均保留小数点后两位，第三位四舍五入。</w:t>
            </w:r>
          </w:p>
        </w:tc>
      </w:tr>
      <w:tr w14:paraId="2C734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1145" w:type="dxa"/>
            <w:vMerge w:val="restart"/>
            <w:tcBorders>
              <w:left w:val="single" w:color="auto" w:sz="4" w:space="0"/>
              <w:right w:val="single" w:color="auto" w:sz="4" w:space="0"/>
            </w:tcBorders>
            <w:vAlign w:val="center"/>
          </w:tcPr>
          <w:p w14:paraId="5048E1F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商务</w:t>
            </w:r>
            <w:r>
              <w:rPr>
                <w:rFonts w:hint="eastAsia" w:ascii="宋体" w:hAnsi="宋体" w:eastAsia="宋体" w:cs="宋体"/>
                <w:color w:val="000000"/>
                <w:sz w:val="24"/>
                <w:szCs w:val="24"/>
                <w:highlight w:val="none"/>
                <w:lang w:val="zh-CN"/>
              </w:rPr>
              <w:t>部分</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25</w:t>
            </w:r>
            <w:r>
              <w:rPr>
                <w:rFonts w:hint="eastAsia" w:ascii="宋体" w:hAnsi="宋体" w:eastAsia="宋体" w:cs="宋体"/>
                <w:color w:val="000000"/>
                <w:sz w:val="24"/>
                <w:szCs w:val="24"/>
                <w:highlight w:val="none"/>
              </w:rPr>
              <w:t>分）</w:t>
            </w:r>
          </w:p>
        </w:tc>
        <w:tc>
          <w:tcPr>
            <w:tcW w:w="1353" w:type="dxa"/>
            <w:tcBorders>
              <w:left w:val="single" w:color="auto" w:sz="4" w:space="0"/>
              <w:right w:val="single" w:color="auto" w:sz="4" w:space="0"/>
            </w:tcBorders>
            <w:vAlign w:val="center"/>
          </w:tcPr>
          <w:p w14:paraId="54062FF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2.2.4 (2)</w:t>
            </w:r>
          </w:p>
        </w:tc>
        <w:tc>
          <w:tcPr>
            <w:tcW w:w="2092" w:type="dxa"/>
            <w:tcBorders>
              <w:top w:val="single" w:color="auto" w:sz="4" w:space="0"/>
              <w:left w:val="single" w:color="auto" w:sz="4" w:space="0"/>
              <w:bottom w:val="single" w:color="auto" w:sz="4" w:space="0"/>
              <w:right w:val="single" w:color="auto" w:sz="4" w:space="0"/>
            </w:tcBorders>
            <w:vAlign w:val="center"/>
          </w:tcPr>
          <w:p w14:paraId="5C858A8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供应商业绩（</w:t>
            </w: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分）</w:t>
            </w:r>
          </w:p>
        </w:tc>
        <w:tc>
          <w:tcPr>
            <w:tcW w:w="6029" w:type="dxa"/>
            <w:tcBorders>
              <w:top w:val="single" w:color="auto" w:sz="4" w:space="0"/>
              <w:left w:val="single" w:color="auto" w:sz="4" w:space="0"/>
              <w:bottom w:val="single" w:color="auto" w:sz="4" w:space="0"/>
              <w:right w:val="single" w:color="auto" w:sz="4" w:space="0"/>
            </w:tcBorders>
            <w:vAlign w:val="center"/>
          </w:tcPr>
          <w:p w14:paraId="1F62C9A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投标人近三年 (</w:t>
            </w:r>
            <w:r>
              <w:rPr>
                <w:rFonts w:hint="eastAsia" w:ascii="宋体" w:hAnsi="宋体" w:cs="宋体"/>
                <w:color w:val="000000"/>
                <w:sz w:val="24"/>
                <w:szCs w:val="24"/>
                <w:highlight w:val="none"/>
                <w:lang w:val="en-US" w:eastAsia="zh-CN"/>
              </w:rPr>
              <w:t>2022年-2024年</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相关类似</w:t>
            </w:r>
            <w:r>
              <w:rPr>
                <w:rFonts w:hint="eastAsia" w:ascii="宋体" w:hAnsi="宋体" w:eastAsia="宋体" w:cs="宋体"/>
                <w:color w:val="000000"/>
                <w:sz w:val="24"/>
                <w:szCs w:val="24"/>
                <w:highlight w:val="none"/>
              </w:rPr>
              <w:t>产品合同每具有一个加</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分，最多加</w:t>
            </w: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分。</w:t>
            </w:r>
          </w:p>
          <w:p w14:paraId="2F3E148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评分标准：提供案例合同复印件</w:t>
            </w:r>
            <w:r>
              <w:rPr>
                <w:rFonts w:hint="eastAsia" w:ascii="宋体" w:hAnsi="宋体" w:eastAsia="宋体" w:cs="宋体"/>
                <w:color w:val="000000"/>
                <w:sz w:val="24"/>
                <w:szCs w:val="24"/>
                <w:highlight w:val="none"/>
                <w:lang w:eastAsia="zh-CN"/>
              </w:rPr>
              <w:t>或中标通知书</w:t>
            </w:r>
            <w:r>
              <w:rPr>
                <w:rFonts w:hint="eastAsia" w:ascii="宋体" w:hAnsi="宋体" w:eastAsia="宋体" w:cs="宋体"/>
                <w:color w:val="000000"/>
                <w:sz w:val="24"/>
                <w:szCs w:val="24"/>
                <w:highlight w:val="none"/>
              </w:rPr>
              <w:t>复印件并加盖投标人公章，合同签订单位名称必须与投标人名称完全一致，并提供合同签订单位联系人、联系电话用于核查，否则不得分。</w:t>
            </w:r>
          </w:p>
        </w:tc>
      </w:tr>
      <w:tr w14:paraId="44A11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145" w:type="dxa"/>
            <w:vMerge w:val="continue"/>
            <w:tcBorders>
              <w:left w:val="single" w:color="auto" w:sz="4" w:space="0"/>
              <w:right w:val="single" w:color="auto" w:sz="4" w:space="0"/>
            </w:tcBorders>
            <w:vAlign w:val="center"/>
          </w:tcPr>
          <w:p w14:paraId="113BEAD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highlight w:val="none"/>
              </w:rPr>
            </w:pPr>
          </w:p>
        </w:tc>
        <w:tc>
          <w:tcPr>
            <w:tcW w:w="1353" w:type="dxa"/>
            <w:tcBorders>
              <w:left w:val="single" w:color="auto" w:sz="4" w:space="0"/>
              <w:right w:val="single" w:color="auto" w:sz="4" w:space="0"/>
            </w:tcBorders>
            <w:vAlign w:val="center"/>
          </w:tcPr>
          <w:p w14:paraId="18CFF50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2.2.4（</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w:t>
            </w:r>
          </w:p>
        </w:tc>
        <w:tc>
          <w:tcPr>
            <w:tcW w:w="2092" w:type="dxa"/>
            <w:tcBorders>
              <w:top w:val="single" w:color="auto" w:sz="4" w:space="0"/>
              <w:left w:val="single" w:color="auto" w:sz="4" w:space="0"/>
              <w:bottom w:val="single" w:color="auto" w:sz="4" w:space="0"/>
              <w:right w:val="single" w:color="auto" w:sz="4" w:space="0"/>
            </w:tcBorders>
            <w:vAlign w:val="center"/>
          </w:tcPr>
          <w:p w14:paraId="7A2B434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服务承诺</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1</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lang w:val="en-US" w:eastAsia="zh-CN"/>
              </w:rPr>
              <w:t>分</w:t>
            </w:r>
            <w:r>
              <w:rPr>
                <w:rFonts w:hint="eastAsia" w:ascii="宋体" w:hAnsi="宋体" w:eastAsia="宋体" w:cs="宋体"/>
                <w:color w:val="000000"/>
                <w:sz w:val="24"/>
                <w:szCs w:val="24"/>
                <w:highlight w:val="none"/>
                <w:lang w:eastAsia="zh-CN"/>
              </w:rPr>
              <w:t>）</w:t>
            </w:r>
          </w:p>
        </w:tc>
        <w:tc>
          <w:tcPr>
            <w:tcW w:w="6029" w:type="dxa"/>
            <w:tcBorders>
              <w:top w:val="single" w:color="auto" w:sz="4" w:space="0"/>
              <w:left w:val="single" w:color="auto" w:sz="4" w:space="0"/>
              <w:bottom w:val="single" w:color="auto" w:sz="4" w:space="0"/>
              <w:right w:val="single" w:color="auto" w:sz="4" w:space="0"/>
            </w:tcBorders>
            <w:vAlign w:val="center"/>
          </w:tcPr>
          <w:p w14:paraId="532C4715">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根据本项目特点提供详细的服务措施，包括 </w:t>
            </w:r>
          </w:p>
          <w:p w14:paraId="6CD4A0D7">
            <w:pPr>
              <w:keepNext w:val="0"/>
              <w:keepLines w:val="0"/>
              <w:widowControl/>
              <w:numPr>
                <w:ilvl w:val="0"/>
                <w:numId w:val="1"/>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售后人员配置</w:t>
            </w:r>
          </w:p>
          <w:p w14:paraId="796EEF70">
            <w:pPr>
              <w:keepNext w:val="0"/>
              <w:keepLines w:val="0"/>
              <w:widowControl/>
              <w:numPr>
                <w:ilvl w:val="0"/>
                <w:numId w:val="1"/>
              </w:numPr>
              <w:suppressLineNumbers w:val="0"/>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售后服务流程</w:t>
            </w:r>
          </w:p>
          <w:p w14:paraId="740255BE">
            <w:pPr>
              <w:keepNext w:val="0"/>
              <w:keepLines w:val="0"/>
              <w:widowControl/>
              <w:numPr>
                <w:ilvl w:val="0"/>
                <w:numId w:val="1"/>
              </w:numPr>
              <w:suppressLineNumbers w:val="0"/>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维修保养方案</w:t>
            </w:r>
          </w:p>
          <w:p w14:paraId="445823D7">
            <w:pPr>
              <w:keepNext w:val="0"/>
              <w:keepLines w:val="0"/>
              <w:widowControl/>
              <w:numPr>
                <w:ilvl w:val="0"/>
                <w:numId w:val="1"/>
              </w:numPr>
              <w:suppressLineNumbers w:val="0"/>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零配件供应保障措施</w:t>
            </w:r>
          </w:p>
          <w:p w14:paraId="2485F390">
            <w:pPr>
              <w:keepNext w:val="0"/>
              <w:keepLines w:val="0"/>
              <w:widowControl/>
              <w:numPr>
                <w:ilvl w:val="0"/>
                <w:numId w:val="1"/>
              </w:numPr>
              <w:suppressLineNumbers w:val="0"/>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故障诊断与应急处理方案；</w:t>
            </w:r>
          </w:p>
          <w:p w14:paraId="6A79D818">
            <w:pPr>
              <w:keepNext w:val="0"/>
              <w:keepLines w:val="0"/>
              <w:widowControl/>
              <w:suppressLineNumbers w:val="0"/>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lang w:val="en-US" w:eastAsia="zh-CN" w:bidi="ar"/>
              </w:rPr>
              <w:t>每项</w:t>
            </w: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分，满分</w:t>
            </w:r>
            <w:r>
              <w:rPr>
                <w:rFonts w:hint="eastAsia" w:ascii="宋体" w:hAnsi="宋体" w:cs="宋体"/>
                <w:color w:val="000000"/>
                <w:kern w:val="0"/>
                <w:sz w:val="24"/>
                <w:szCs w:val="24"/>
                <w:lang w:val="en-US" w:eastAsia="zh-CN" w:bidi="ar"/>
              </w:rPr>
              <w:t>15</w:t>
            </w:r>
            <w:r>
              <w:rPr>
                <w:rFonts w:hint="eastAsia" w:ascii="宋体" w:hAnsi="宋体" w:eastAsia="宋体" w:cs="宋体"/>
                <w:color w:val="000000"/>
                <w:kern w:val="0"/>
                <w:sz w:val="24"/>
                <w:szCs w:val="24"/>
                <w:lang w:val="en-US" w:eastAsia="zh-CN" w:bidi="ar"/>
              </w:rPr>
              <w:t>分，以单项内容计算，内容完整、合理、可行：优得3分，良得2分，一般得1分，无不得分。</w:t>
            </w:r>
          </w:p>
        </w:tc>
      </w:tr>
      <w:tr w14:paraId="5899F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45" w:type="dxa"/>
            <w:vMerge w:val="restart"/>
            <w:tcBorders>
              <w:left w:val="single" w:color="auto" w:sz="4" w:space="0"/>
              <w:right w:val="single" w:color="auto" w:sz="4" w:space="0"/>
            </w:tcBorders>
            <w:vAlign w:val="center"/>
          </w:tcPr>
          <w:p w14:paraId="5B857DC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highlight w:val="none"/>
              </w:rPr>
            </w:pPr>
          </w:p>
          <w:p w14:paraId="204C31B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技术</w:t>
            </w:r>
            <w:r>
              <w:rPr>
                <w:rFonts w:hint="eastAsia" w:ascii="宋体" w:hAnsi="宋体" w:eastAsia="宋体" w:cs="宋体"/>
                <w:color w:val="000000"/>
                <w:sz w:val="24"/>
                <w:szCs w:val="24"/>
                <w:highlight w:val="none"/>
                <w:lang w:val="zh-CN"/>
              </w:rPr>
              <w:t>部分</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45</w:t>
            </w:r>
            <w:r>
              <w:rPr>
                <w:rFonts w:hint="eastAsia" w:ascii="宋体" w:hAnsi="宋体" w:eastAsia="宋体" w:cs="宋体"/>
                <w:color w:val="000000"/>
                <w:sz w:val="24"/>
                <w:szCs w:val="24"/>
                <w:highlight w:val="none"/>
              </w:rPr>
              <w:t>分)</w:t>
            </w:r>
          </w:p>
        </w:tc>
        <w:tc>
          <w:tcPr>
            <w:tcW w:w="1353" w:type="dxa"/>
            <w:vMerge w:val="restart"/>
            <w:tcBorders>
              <w:left w:val="single" w:color="auto" w:sz="4" w:space="0"/>
              <w:right w:val="single" w:color="auto" w:sz="4" w:space="0"/>
            </w:tcBorders>
            <w:vAlign w:val="center"/>
          </w:tcPr>
          <w:p w14:paraId="17BC851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2.2.4 (</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w:t>
            </w:r>
          </w:p>
        </w:tc>
        <w:tc>
          <w:tcPr>
            <w:tcW w:w="2092" w:type="dxa"/>
            <w:vAlign w:val="center"/>
          </w:tcPr>
          <w:p w14:paraId="1450ED9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 xml:space="preserve">辅助功能配置 </w:t>
            </w:r>
          </w:p>
          <w:p w14:paraId="2053BDA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及其技术指标（</w:t>
            </w:r>
            <w:r>
              <w:rPr>
                <w:rFonts w:hint="eastAsia" w:ascii="宋体" w:hAnsi="宋体" w:eastAsia="宋体" w:cs="宋体"/>
                <w:color w:val="000000"/>
                <w:sz w:val="24"/>
                <w:szCs w:val="24"/>
                <w:highlight w:val="none"/>
                <w:lang w:val="en-US" w:eastAsia="zh-CN"/>
              </w:rPr>
              <w:t>1</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en-US" w:eastAsia="zh-CN"/>
              </w:rPr>
              <w:t>分</w:t>
            </w:r>
            <w:r>
              <w:rPr>
                <w:rFonts w:hint="eastAsia" w:ascii="宋体" w:hAnsi="宋体" w:eastAsia="宋体" w:cs="宋体"/>
                <w:color w:val="000000"/>
                <w:sz w:val="24"/>
                <w:szCs w:val="24"/>
                <w:highlight w:val="none"/>
                <w:lang w:eastAsia="zh-CN"/>
              </w:rPr>
              <w:t>）</w:t>
            </w:r>
          </w:p>
        </w:tc>
        <w:tc>
          <w:tcPr>
            <w:tcW w:w="6029" w:type="dxa"/>
          </w:tcPr>
          <w:p w14:paraId="68368E1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投标产品辅助功能配置及其技术指标满足招标文 </w:t>
            </w:r>
          </w:p>
          <w:p w14:paraId="37154EF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件辅助功能配置及其技术指标要求情况，满分</w:t>
            </w:r>
            <w:r>
              <w:rPr>
                <w:rFonts w:hint="eastAsia" w:ascii="宋体" w:hAnsi="宋体" w:cs="宋体"/>
                <w:color w:val="000000"/>
                <w:sz w:val="24"/>
                <w:szCs w:val="24"/>
                <w:highlight w:val="none"/>
                <w:lang w:val="en-US" w:eastAsia="zh-CN"/>
              </w:rPr>
              <w:t>11</w:t>
            </w:r>
          </w:p>
          <w:p w14:paraId="2C2C01B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分，负偏离和缺项每有一项扣1分，扣完为止。</w:t>
            </w:r>
          </w:p>
        </w:tc>
      </w:tr>
      <w:tr w14:paraId="541D1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1145" w:type="dxa"/>
            <w:vMerge w:val="continue"/>
            <w:tcBorders>
              <w:left w:val="single" w:color="auto" w:sz="4" w:space="0"/>
              <w:right w:val="single" w:color="auto" w:sz="4" w:space="0"/>
            </w:tcBorders>
            <w:vAlign w:val="center"/>
          </w:tcPr>
          <w:p w14:paraId="38C5E80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highlight w:val="none"/>
              </w:rPr>
            </w:pPr>
          </w:p>
        </w:tc>
        <w:tc>
          <w:tcPr>
            <w:tcW w:w="1353" w:type="dxa"/>
            <w:vMerge w:val="continue"/>
            <w:tcBorders>
              <w:left w:val="single" w:color="auto" w:sz="4" w:space="0"/>
              <w:right w:val="single" w:color="auto" w:sz="4" w:space="0"/>
            </w:tcBorders>
            <w:vAlign w:val="center"/>
          </w:tcPr>
          <w:p w14:paraId="318B35F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highlight w:val="none"/>
              </w:rPr>
            </w:pPr>
          </w:p>
        </w:tc>
        <w:tc>
          <w:tcPr>
            <w:tcW w:w="2092" w:type="dxa"/>
            <w:vAlign w:val="center"/>
          </w:tcPr>
          <w:p w14:paraId="268D6C9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rPr>
              <w:t>供货方案</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20分</w:t>
            </w:r>
            <w:r>
              <w:rPr>
                <w:rFonts w:hint="eastAsia" w:ascii="宋体" w:hAnsi="宋体" w:eastAsia="宋体" w:cs="宋体"/>
                <w:color w:val="000000"/>
                <w:sz w:val="24"/>
                <w:szCs w:val="24"/>
                <w:highlight w:val="none"/>
                <w:lang w:eastAsia="zh-CN"/>
              </w:rPr>
              <w:t>）</w:t>
            </w:r>
          </w:p>
        </w:tc>
        <w:tc>
          <w:tcPr>
            <w:tcW w:w="6029" w:type="dxa"/>
            <w:vAlign w:val="center"/>
          </w:tcPr>
          <w:p w14:paraId="367D1C0F">
            <w:pPr>
              <w:keepNext w:val="0"/>
              <w:keepLines w:val="0"/>
              <w:widowControl/>
              <w:suppressLineNumbers w:val="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 xml:space="preserve">投标人针对本项目要求，提供供货方案，包括： </w:t>
            </w:r>
          </w:p>
          <w:p w14:paraId="21E0287F">
            <w:pPr>
              <w:keepNext w:val="0"/>
              <w:keepLines w:val="0"/>
              <w:widowControl/>
              <w:numPr>
                <w:ilvl w:val="0"/>
                <w:numId w:val="2"/>
              </w:numPr>
              <w:suppressLineNumbers w:val="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供货管理组织架构及人员配置方案</w:t>
            </w:r>
          </w:p>
          <w:p w14:paraId="1CB3E77D">
            <w:pPr>
              <w:keepNext w:val="0"/>
              <w:keepLines w:val="0"/>
              <w:widowControl/>
              <w:numPr>
                <w:ilvl w:val="0"/>
                <w:numId w:val="2"/>
              </w:numPr>
              <w:suppressLineNumbers w:val="0"/>
              <w:ind w:left="0" w:leftChars="0" w:firstLine="0" w:firstLineChars="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货物组织方案</w:t>
            </w:r>
          </w:p>
          <w:p w14:paraId="312DBCF6">
            <w:pPr>
              <w:keepNext w:val="0"/>
              <w:keepLines w:val="0"/>
              <w:widowControl/>
              <w:numPr>
                <w:ilvl w:val="0"/>
                <w:numId w:val="2"/>
              </w:numPr>
              <w:suppressLineNumbers w:val="0"/>
              <w:ind w:left="0" w:leftChars="0" w:firstLine="0" w:firstLineChars="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供货进度安排</w:t>
            </w:r>
          </w:p>
          <w:p w14:paraId="12F2EEFF">
            <w:pPr>
              <w:keepNext w:val="0"/>
              <w:keepLines w:val="0"/>
              <w:widowControl/>
              <w:numPr>
                <w:ilvl w:val="0"/>
                <w:numId w:val="2"/>
              </w:numPr>
              <w:suppressLineNumbers w:val="0"/>
              <w:ind w:left="0" w:leftChars="0" w:firstLine="0" w:firstLineChars="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设备包装、运输方案</w:t>
            </w:r>
          </w:p>
          <w:p w14:paraId="53C68A41">
            <w:pPr>
              <w:keepNext w:val="0"/>
              <w:keepLines w:val="0"/>
              <w:widowControl/>
              <w:numPr>
                <w:ilvl w:val="0"/>
                <w:numId w:val="2"/>
              </w:numPr>
              <w:suppressLineNumbers w:val="0"/>
              <w:ind w:left="0" w:leftChars="0" w:firstLine="0" w:firstLineChars="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 xml:space="preserve">供货过程重难点分析及应对措施； </w:t>
            </w:r>
          </w:p>
          <w:p w14:paraId="0C312583">
            <w:pPr>
              <w:keepNext w:val="0"/>
              <w:keepLines w:val="0"/>
              <w:widowControl/>
              <w:suppressLineNumbers w:val="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 xml:space="preserve">根据供应商提供方案内容的完整性、针对性、合 </w:t>
            </w:r>
          </w:p>
          <w:p w14:paraId="487C284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lang w:val="en-US" w:eastAsia="zh-CN" w:bidi="zh-CN"/>
              </w:rPr>
              <w:t>理性、可实施性进行评审；以单项内容计算，内容完整、合理、可行：优得</w:t>
            </w:r>
            <w:r>
              <w:rPr>
                <w:rFonts w:hint="eastAsia" w:ascii="宋体" w:hAnsi="宋体" w:cs="宋体"/>
                <w:sz w:val="24"/>
                <w:szCs w:val="24"/>
                <w:lang w:val="en-US" w:eastAsia="zh-CN" w:bidi="zh-CN"/>
              </w:rPr>
              <w:t>4</w:t>
            </w:r>
            <w:r>
              <w:rPr>
                <w:rFonts w:hint="eastAsia" w:ascii="宋体" w:hAnsi="宋体" w:eastAsia="宋体" w:cs="宋体"/>
                <w:sz w:val="24"/>
                <w:szCs w:val="24"/>
                <w:lang w:val="en-US" w:eastAsia="zh-CN" w:bidi="zh-CN"/>
              </w:rPr>
              <w:t>分，良得</w:t>
            </w:r>
            <w:r>
              <w:rPr>
                <w:rFonts w:hint="eastAsia" w:ascii="宋体" w:hAnsi="宋体" w:cs="宋体"/>
                <w:sz w:val="24"/>
                <w:szCs w:val="24"/>
                <w:lang w:val="en-US" w:eastAsia="zh-CN" w:bidi="zh-CN"/>
              </w:rPr>
              <w:t>3</w:t>
            </w:r>
            <w:r>
              <w:rPr>
                <w:rFonts w:hint="eastAsia" w:ascii="宋体" w:hAnsi="宋体" w:eastAsia="宋体" w:cs="宋体"/>
                <w:sz w:val="24"/>
                <w:szCs w:val="24"/>
                <w:lang w:val="en-US" w:eastAsia="zh-CN" w:bidi="zh-CN"/>
              </w:rPr>
              <w:t>分，一般得</w:t>
            </w:r>
            <w:r>
              <w:rPr>
                <w:rFonts w:hint="eastAsia" w:ascii="宋体" w:hAnsi="宋体" w:cs="宋体"/>
                <w:sz w:val="24"/>
                <w:szCs w:val="24"/>
                <w:lang w:val="en-US" w:eastAsia="zh-CN" w:bidi="zh-CN"/>
              </w:rPr>
              <w:t>2</w:t>
            </w:r>
            <w:r>
              <w:rPr>
                <w:rFonts w:hint="eastAsia" w:ascii="宋体" w:hAnsi="宋体" w:eastAsia="宋体" w:cs="宋体"/>
                <w:sz w:val="24"/>
                <w:szCs w:val="24"/>
                <w:lang w:val="en-US" w:eastAsia="zh-CN" w:bidi="zh-CN"/>
              </w:rPr>
              <w:t>分，</w:t>
            </w:r>
            <w:r>
              <w:rPr>
                <w:rFonts w:hint="eastAsia" w:ascii="宋体" w:hAnsi="宋体" w:cs="宋体"/>
                <w:sz w:val="24"/>
                <w:szCs w:val="24"/>
                <w:lang w:val="en-US" w:eastAsia="zh-CN" w:bidi="zh-CN"/>
              </w:rPr>
              <w:t>差得1分，</w:t>
            </w:r>
            <w:r>
              <w:rPr>
                <w:rFonts w:hint="eastAsia" w:ascii="宋体" w:hAnsi="宋体" w:eastAsia="宋体" w:cs="宋体"/>
                <w:sz w:val="24"/>
                <w:szCs w:val="24"/>
                <w:lang w:val="en-US" w:eastAsia="zh-CN" w:bidi="zh-CN"/>
              </w:rPr>
              <w:t>无不得分。</w:t>
            </w:r>
          </w:p>
        </w:tc>
      </w:tr>
      <w:tr w14:paraId="4E16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trPr>
        <w:tc>
          <w:tcPr>
            <w:tcW w:w="1145" w:type="dxa"/>
            <w:vMerge w:val="continue"/>
            <w:tcBorders>
              <w:left w:val="single" w:color="auto" w:sz="4" w:space="0"/>
              <w:right w:val="single" w:color="auto" w:sz="4" w:space="0"/>
            </w:tcBorders>
            <w:vAlign w:val="center"/>
          </w:tcPr>
          <w:p w14:paraId="1A26746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highlight w:val="none"/>
              </w:rPr>
            </w:pPr>
          </w:p>
        </w:tc>
        <w:tc>
          <w:tcPr>
            <w:tcW w:w="1353" w:type="dxa"/>
            <w:vMerge w:val="continue"/>
            <w:tcBorders>
              <w:left w:val="single" w:color="auto" w:sz="4" w:space="0"/>
              <w:right w:val="single" w:color="auto" w:sz="4" w:space="0"/>
            </w:tcBorders>
            <w:vAlign w:val="center"/>
          </w:tcPr>
          <w:p w14:paraId="44004F2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highlight w:val="none"/>
              </w:rPr>
            </w:pPr>
          </w:p>
        </w:tc>
        <w:tc>
          <w:tcPr>
            <w:tcW w:w="2092" w:type="dxa"/>
            <w:vAlign w:val="center"/>
          </w:tcPr>
          <w:p w14:paraId="49E6838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lang w:val="en-US" w:eastAsia="zh-CN" w:bidi="zh-CN"/>
              </w:rPr>
              <w:t>安装调试方案</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14分</w:t>
            </w:r>
            <w:r>
              <w:rPr>
                <w:rFonts w:hint="eastAsia" w:ascii="宋体" w:hAnsi="宋体" w:eastAsia="宋体" w:cs="宋体"/>
                <w:color w:val="000000"/>
                <w:sz w:val="24"/>
                <w:szCs w:val="24"/>
                <w:highlight w:val="none"/>
                <w:lang w:eastAsia="zh-CN"/>
              </w:rPr>
              <w:t>）</w:t>
            </w:r>
          </w:p>
        </w:tc>
        <w:tc>
          <w:tcPr>
            <w:tcW w:w="6029" w:type="dxa"/>
            <w:vAlign w:val="center"/>
          </w:tcPr>
          <w:p w14:paraId="7FF82467">
            <w:pPr>
              <w:pStyle w:val="141"/>
              <w:spacing w:line="360" w:lineRule="atLeast"/>
              <w:ind w:left="0" w:leftChars="0" w:right="129" w:rightChars="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 xml:space="preserve">根据项目特点编制设备安装调试方案，包括： </w:t>
            </w:r>
          </w:p>
          <w:p w14:paraId="0D9C75FB">
            <w:pPr>
              <w:pStyle w:val="141"/>
              <w:numPr>
                <w:ilvl w:val="0"/>
                <w:numId w:val="3"/>
              </w:numPr>
              <w:spacing w:line="360" w:lineRule="atLeast"/>
              <w:ind w:left="0" w:leftChars="0" w:right="129" w:rightChars="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安装所需材料、人员、设备安排计划</w:t>
            </w:r>
          </w:p>
          <w:p w14:paraId="16640E1C">
            <w:pPr>
              <w:pStyle w:val="141"/>
              <w:numPr>
                <w:ilvl w:val="0"/>
                <w:numId w:val="3"/>
              </w:numPr>
              <w:spacing w:line="360" w:lineRule="atLeast"/>
              <w:ind w:left="0" w:leftChars="0" w:right="129" w:rightChars="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安装进度安排及保障措施</w:t>
            </w:r>
          </w:p>
          <w:p w14:paraId="0394CC1D">
            <w:pPr>
              <w:pStyle w:val="141"/>
              <w:numPr>
                <w:ilvl w:val="0"/>
                <w:numId w:val="3"/>
              </w:numPr>
              <w:spacing w:line="360" w:lineRule="atLeast"/>
              <w:ind w:left="0" w:leftChars="0" w:right="129" w:rightChars="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设备安装流程（文字描述及流程图）</w:t>
            </w:r>
          </w:p>
          <w:p w14:paraId="2FBBC80F">
            <w:pPr>
              <w:pStyle w:val="141"/>
              <w:numPr>
                <w:ilvl w:val="0"/>
                <w:numId w:val="3"/>
              </w:numPr>
              <w:spacing w:line="360" w:lineRule="atLeast"/>
              <w:ind w:left="0" w:leftChars="0" w:right="129" w:rightChars="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 xml:space="preserve">安全文明安装施工措施 </w:t>
            </w:r>
          </w:p>
          <w:p w14:paraId="72351327">
            <w:pPr>
              <w:pStyle w:val="141"/>
              <w:numPr>
                <w:ilvl w:val="0"/>
                <w:numId w:val="3"/>
              </w:numPr>
              <w:spacing w:line="360" w:lineRule="atLeast"/>
              <w:ind w:left="0" w:leftChars="0" w:right="129" w:rightChars="0" w:firstLine="0" w:firstLineChars="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设备调试前的检查</w:t>
            </w:r>
          </w:p>
          <w:p w14:paraId="7824122B">
            <w:pPr>
              <w:pStyle w:val="141"/>
              <w:numPr>
                <w:ilvl w:val="0"/>
                <w:numId w:val="3"/>
              </w:numPr>
              <w:spacing w:line="360" w:lineRule="atLeast"/>
              <w:ind w:left="0" w:leftChars="0" w:right="129" w:rightChars="0" w:firstLine="0" w:firstLineChars="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空载与负载调试</w:t>
            </w:r>
          </w:p>
          <w:p w14:paraId="16363726">
            <w:pPr>
              <w:pStyle w:val="141"/>
              <w:numPr>
                <w:ilvl w:val="0"/>
                <w:numId w:val="3"/>
              </w:numPr>
              <w:spacing w:line="360" w:lineRule="atLeast"/>
              <w:ind w:left="0" w:leftChars="0" w:right="129" w:rightChars="0" w:firstLine="0" w:firstLineChars="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试运行；</w:t>
            </w:r>
          </w:p>
          <w:p w14:paraId="70760CF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4"/>
                <w:szCs w:val="24"/>
                <w:highlight w:val="none"/>
                <w:lang w:val="zh-CN"/>
              </w:rPr>
            </w:pPr>
            <w:r>
              <w:rPr>
                <w:rFonts w:hint="eastAsia" w:ascii="宋体" w:hAnsi="宋体" w:eastAsia="宋体" w:cs="宋体"/>
                <w:sz w:val="24"/>
                <w:szCs w:val="24"/>
                <w:lang w:val="en-US" w:eastAsia="zh-CN" w:bidi="zh-CN"/>
              </w:rPr>
              <w:t>每项2分，满分14分，以单项内容计算，</w:t>
            </w:r>
            <w:r>
              <w:rPr>
                <w:rFonts w:hint="eastAsia" w:ascii="宋体" w:hAnsi="宋体" w:eastAsia="宋体" w:cs="宋体"/>
                <w:color w:val="000000"/>
                <w:kern w:val="0"/>
                <w:sz w:val="24"/>
                <w:szCs w:val="24"/>
                <w:lang w:val="en-US" w:eastAsia="zh-CN" w:bidi="ar"/>
              </w:rPr>
              <w:t>内容完整、合理、可行：优得</w:t>
            </w:r>
            <w:r>
              <w:rPr>
                <w:rFonts w:hint="eastAsia" w:ascii="宋体" w:hAnsi="宋体" w:cs="宋体"/>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分，良得</w:t>
            </w:r>
            <w:r>
              <w:rPr>
                <w:rFonts w:hint="eastAsia" w:ascii="宋体" w:hAnsi="宋体" w:cs="宋体"/>
                <w:color w:val="000000"/>
                <w:kern w:val="0"/>
                <w:sz w:val="24"/>
                <w:szCs w:val="24"/>
                <w:lang w:val="en-US" w:eastAsia="zh-CN" w:bidi="ar"/>
              </w:rPr>
              <w:t>1.5</w:t>
            </w:r>
            <w:r>
              <w:rPr>
                <w:rFonts w:hint="eastAsia" w:ascii="宋体" w:hAnsi="宋体" w:eastAsia="宋体" w:cs="宋体"/>
                <w:color w:val="000000"/>
                <w:kern w:val="0"/>
                <w:sz w:val="24"/>
                <w:szCs w:val="24"/>
                <w:lang w:val="en-US" w:eastAsia="zh-CN" w:bidi="ar"/>
              </w:rPr>
              <w:t>分，一般得1分，无不得分。</w:t>
            </w:r>
          </w:p>
        </w:tc>
      </w:tr>
    </w:tbl>
    <w:p w14:paraId="408F7CE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lang w:val="en-US" w:eastAsia="zh-CN"/>
        </w:rPr>
      </w:pPr>
    </w:p>
    <w:p w14:paraId="4C35A64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lang w:val="en-US" w:eastAsia="zh-CN"/>
        </w:rPr>
        <w:t>1、评标方法</w:t>
      </w:r>
    </w:p>
    <w:p w14:paraId="1C1C84D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本次评标采用综合评分法。综合评分法，是指投标文件满足招标文件全部实质性要求，且按照评审因素的量化指标评审得分最高的投标人为中标候选人的评标方法。</w:t>
      </w:r>
    </w:p>
    <w:p w14:paraId="13518BB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评标委员会对满足招标文件实质性要求的投标文件，按照本章第2.2款规定的评分标准进行打分，并按得分由高到低顺序推荐中标候选人，但投标报价低于其成本的除外。综合评分相等时，以投标报价低的优先；投标报价也相等的，以</w:t>
      </w:r>
      <w:r>
        <w:rPr>
          <w:rFonts w:hint="eastAsia" w:ascii="宋体" w:hAnsi="宋体" w:cs="宋体"/>
          <w:color w:val="000000"/>
          <w:sz w:val="22"/>
          <w:szCs w:val="28"/>
          <w:lang w:eastAsia="zh-CN"/>
        </w:rPr>
        <w:t>供货方案</w:t>
      </w:r>
      <w:r>
        <w:rPr>
          <w:rFonts w:hint="eastAsia" w:ascii="宋体" w:hAnsi="宋体" w:eastAsia="宋体" w:cs="宋体"/>
          <w:color w:val="000000"/>
          <w:sz w:val="22"/>
          <w:szCs w:val="28"/>
        </w:rPr>
        <w:t>评分高的优先；</w:t>
      </w:r>
      <w:r>
        <w:rPr>
          <w:rFonts w:hint="eastAsia" w:ascii="宋体" w:hAnsi="宋体" w:cs="宋体"/>
          <w:color w:val="000000"/>
          <w:sz w:val="22"/>
          <w:szCs w:val="28"/>
          <w:lang w:eastAsia="zh-CN"/>
        </w:rPr>
        <w:t>供货方案</w:t>
      </w:r>
      <w:r>
        <w:rPr>
          <w:rFonts w:hint="eastAsia" w:ascii="宋体" w:hAnsi="宋体" w:eastAsia="宋体" w:cs="宋体"/>
          <w:color w:val="000000"/>
          <w:sz w:val="22"/>
          <w:szCs w:val="28"/>
        </w:rPr>
        <w:t>评分也相等的，由采购人采用随机抽取的方式确定中标候选人排序。</w:t>
      </w:r>
    </w:p>
    <w:p w14:paraId="1022520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2、评审标准</w:t>
      </w:r>
    </w:p>
    <w:p w14:paraId="297F40A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2.1初步评审标准</w:t>
      </w:r>
    </w:p>
    <w:p w14:paraId="322F0F6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2.1.1形式评审标准：见初步评审表；</w:t>
      </w:r>
    </w:p>
    <w:p w14:paraId="642B6ED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2.1.2资格评审标准：见初步评审表；</w:t>
      </w:r>
    </w:p>
    <w:p w14:paraId="711BAE9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2.1.3响应性评审标准：见初步评审表。</w:t>
      </w:r>
    </w:p>
    <w:p w14:paraId="6C01338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2.2分值构成与评分标准</w:t>
      </w:r>
    </w:p>
    <w:p w14:paraId="7F0B3D7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2.2.1分值构成</w:t>
      </w:r>
    </w:p>
    <w:p w14:paraId="4D440E5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（1）投标报价：见详细评审表；</w:t>
      </w:r>
    </w:p>
    <w:p w14:paraId="3A4CF9B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w:t>
      </w:r>
      <w:r>
        <w:rPr>
          <w:rFonts w:hint="eastAsia" w:ascii="宋体" w:hAnsi="宋体" w:cs="宋体"/>
          <w:color w:val="000000"/>
          <w:sz w:val="22"/>
          <w:szCs w:val="28"/>
          <w:lang w:eastAsia="zh-CN"/>
        </w:rPr>
        <w:t>商务部分</w:t>
      </w:r>
      <w:r>
        <w:rPr>
          <w:rFonts w:hint="eastAsia" w:ascii="宋体" w:hAnsi="宋体" w:eastAsia="宋体" w:cs="宋体"/>
          <w:color w:val="000000"/>
          <w:sz w:val="22"/>
          <w:szCs w:val="28"/>
        </w:rPr>
        <w:t>：见详细评审表；</w:t>
      </w:r>
    </w:p>
    <w:p w14:paraId="173845B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w:t>
      </w:r>
      <w:r>
        <w:rPr>
          <w:rFonts w:hint="eastAsia" w:ascii="宋体" w:hAnsi="宋体" w:cs="宋体"/>
          <w:color w:val="000000"/>
          <w:sz w:val="22"/>
          <w:szCs w:val="28"/>
          <w:lang w:eastAsia="zh-CN"/>
        </w:rPr>
        <w:t>技术部分</w:t>
      </w:r>
      <w:r>
        <w:rPr>
          <w:rFonts w:hint="eastAsia" w:ascii="宋体" w:hAnsi="宋体" w:eastAsia="宋体" w:cs="宋体"/>
          <w:color w:val="000000"/>
          <w:sz w:val="22"/>
          <w:szCs w:val="28"/>
        </w:rPr>
        <w:t>：见详细评审表；</w:t>
      </w:r>
    </w:p>
    <w:p w14:paraId="39789A7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2.2.2评标基准价计算</w:t>
      </w:r>
    </w:p>
    <w:p w14:paraId="4140D80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评标基准价计算方法：见详细评审表。</w:t>
      </w:r>
    </w:p>
    <w:p w14:paraId="3CF2431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2.2.3投标报价的偏差率计算</w:t>
      </w:r>
    </w:p>
    <w:p w14:paraId="2DD28A1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投标报价的偏差率计算公式：见详细评审表。</w:t>
      </w:r>
    </w:p>
    <w:p w14:paraId="3075833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2.2.4评分标准</w:t>
      </w:r>
    </w:p>
    <w:p w14:paraId="442A1CA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（1）投标报价评分标准：见详细评审表；</w:t>
      </w:r>
    </w:p>
    <w:p w14:paraId="6884003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w:t>
      </w:r>
      <w:r>
        <w:rPr>
          <w:rFonts w:hint="eastAsia" w:ascii="宋体" w:hAnsi="宋体" w:eastAsia="宋体" w:cs="宋体"/>
          <w:color w:val="000000"/>
          <w:sz w:val="22"/>
          <w:szCs w:val="28"/>
          <w:lang w:eastAsia="zh-CN"/>
        </w:rPr>
        <w:t>商务部分</w:t>
      </w:r>
      <w:r>
        <w:rPr>
          <w:rFonts w:hint="eastAsia" w:ascii="宋体" w:hAnsi="宋体" w:eastAsia="宋体" w:cs="宋体"/>
          <w:color w:val="000000"/>
          <w:sz w:val="22"/>
          <w:szCs w:val="28"/>
        </w:rPr>
        <w:t>：见详细评审表；</w:t>
      </w:r>
    </w:p>
    <w:p w14:paraId="7F28F6C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w:t>
      </w:r>
      <w:r>
        <w:rPr>
          <w:rFonts w:hint="eastAsia" w:ascii="宋体" w:hAnsi="宋体" w:eastAsia="宋体" w:cs="宋体"/>
          <w:color w:val="000000"/>
          <w:sz w:val="22"/>
          <w:szCs w:val="28"/>
          <w:lang w:eastAsia="zh-CN"/>
        </w:rPr>
        <w:t>技术部分</w:t>
      </w:r>
      <w:r>
        <w:rPr>
          <w:rFonts w:hint="eastAsia" w:ascii="宋体" w:hAnsi="宋体" w:eastAsia="宋体" w:cs="宋体"/>
          <w:color w:val="000000"/>
          <w:sz w:val="22"/>
          <w:szCs w:val="28"/>
        </w:rPr>
        <w:t>：见详细评审表；</w:t>
      </w:r>
    </w:p>
    <w:p w14:paraId="72EF1C2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3、评标程序</w:t>
      </w:r>
    </w:p>
    <w:p w14:paraId="24D295D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3.1初步评审</w:t>
      </w:r>
    </w:p>
    <w:p w14:paraId="023BE6B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3.1.1评标委员会依据本章第2.1款规定的标准对投标文件进行初步评审。有一项不符合评审标准的，作废标处理。</w:t>
      </w:r>
    </w:p>
    <w:p w14:paraId="2181D7B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3.1.2投标人有以下情形之一的，其投标将被否决：</w:t>
      </w:r>
    </w:p>
    <w:p w14:paraId="3879F66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（1）投标文件未经投标单位盖章和单位法定代表人或其授权代理人签字；</w:t>
      </w:r>
    </w:p>
    <w:p w14:paraId="6309575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（2）投标联合体没有提交共同投标协议；</w:t>
      </w:r>
    </w:p>
    <w:p w14:paraId="79B1321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（3）投标人不符合国家或者招标文件规定的资格条件；</w:t>
      </w:r>
    </w:p>
    <w:p w14:paraId="41378A9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（4）同一投标人提交两个以上不同的投标文件或者投标报价，但招标文件要求提交备选投标的除外；</w:t>
      </w:r>
    </w:p>
    <w:p w14:paraId="255A971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（5）投标报价低于“成本价格”或者高于最高投标限价；</w:t>
      </w:r>
    </w:p>
    <w:p w14:paraId="2850E7A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（6）投标文件没有对招标文件的实质性要求和条件作出响应；</w:t>
      </w:r>
    </w:p>
    <w:p w14:paraId="0C2568A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（7）投标人被记录有严重失信行为造成严重社会影响的；</w:t>
      </w:r>
    </w:p>
    <w:p w14:paraId="7245133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（8）投标人有串通投标、弄虚作假、行贿等违法行为。</w:t>
      </w:r>
    </w:p>
    <w:p w14:paraId="10FFFA6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3.1.3投标报价有算术错误的，评标委员会按以下原则对投标报价进行修正，修正的价格经投标人书面确认后具有约束力。投标人不接受修正价格的，其投标将被否决。</w:t>
      </w:r>
    </w:p>
    <w:p w14:paraId="4A8E573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（1）投标文件中的大写金额与小写金额不一致的，以大写金额为准；</w:t>
      </w:r>
    </w:p>
    <w:p w14:paraId="48A4315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（2）总价金额与依据单价计算出的结果不一致的，以单价金额为准修正总价，但单价金额小数点有明显错误的除外。</w:t>
      </w:r>
    </w:p>
    <w:p w14:paraId="065BAFE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3.2详细评审</w:t>
      </w:r>
    </w:p>
    <w:p w14:paraId="2F8F4DF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3.2.1评标委员会按本章第2.2款规定的量化因素和分值进行打分，并计算出综合评估得分。</w:t>
      </w:r>
    </w:p>
    <w:p w14:paraId="07D6C18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（1）按本章第2.2.4（1）目规定的评审因素和分值对投标报价计算出得分A；</w:t>
      </w:r>
    </w:p>
    <w:p w14:paraId="314FEA3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（2）按本章第2.2.4（2）目规定的评审因素和分值对</w:t>
      </w:r>
      <w:r>
        <w:rPr>
          <w:rFonts w:hint="eastAsia" w:ascii="宋体" w:hAnsi="宋体" w:eastAsia="宋体" w:cs="宋体"/>
          <w:color w:val="000000"/>
          <w:sz w:val="22"/>
          <w:szCs w:val="28"/>
          <w:lang w:eastAsia="zh-CN"/>
        </w:rPr>
        <w:t>商务部分</w:t>
      </w:r>
      <w:r>
        <w:rPr>
          <w:rFonts w:hint="eastAsia" w:ascii="宋体" w:hAnsi="宋体" w:eastAsia="宋体" w:cs="宋体"/>
          <w:color w:val="000000"/>
          <w:sz w:val="22"/>
          <w:szCs w:val="28"/>
        </w:rPr>
        <w:t>计算出得分B；</w:t>
      </w:r>
    </w:p>
    <w:p w14:paraId="0CB6EA7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（3）按本章第2.2.4（3）目规定的评审因素和分值对</w:t>
      </w:r>
      <w:r>
        <w:rPr>
          <w:rFonts w:hint="eastAsia" w:ascii="宋体" w:hAnsi="宋体" w:eastAsia="宋体" w:cs="宋体"/>
          <w:color w:val="000000"/>
          <w:sz w:val="22"/>
          <w:szCs w:val="28"/>
          <w:lang w:eastAsia="zh-CN"/>
        </w:rPr>
        <w:t>技术部分</w:t>
      </w:r>
      <w:r>
        <w:rPr>
          <w:rFonts w:hint="eastAsia" w:ascii="宋体" w:hAnsi="宋体" w:eastAsia="宋体" w:cs="宋体"/>
          <w:color w:val="000000"/>
          <w:sz w:val="22"/>
          <w:szCs w:val="28"/>
        </w:rPr>
        <w:t>计算出得分C；</w:t>
      </w:r>
    </w:p>
    <w:p w14:paraId="0C957C0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3.2.2评分分值计算保留小数点后两位，小数点后第三位“四舍五入”。</w:t>
      </w:r>
    </w:p>
    <w:p w14:paraId="7F05244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3.2.3投标人得分=A+B+C+D。</w:t>
      </w:r>
    </w:p>
    <w:p w14:paraId="2752F14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3.2.4评标委员会发现投标单位的投标报价明显低于其他通过符合性审查投标人的报价，有可能影响产品质量或者不能诚信履约的，须提供成本构成表及相应证明材料，内容包括但不限于生产成本（如原材成本、设备损耗成本等），管理成本（人员工资、福利、社保等），交通成本（汽油、过路费等），税费等，并列明计算过程。投标人不能合理说明或者不能提供相应证明材料的，由评标委员会认定该投标人以低于成本报价竞标，其投标将被否决。</w:t>
      </w:r>
    </w:p>
    <w:p w14:paraId="42B35BB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3.3投标文件的澄清和补正</w:t>
      </w:r>
    </w:p>
    <w:p w14:paraId="3ECD324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3.3.1在评标过程中，评标委员会可以书面形式要求投标人对所提交投标文件中不明确的内容进行书面澄清或说明，或者对细微偏差进行补正。评标委员会不接受投标人主动提出的澄清、说明或补正。</w:t>
      </w:r>
    </w:p>
    <w:p w14:paraId="1BB1542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3.3.2澄清、说明和补正不得改变投标文件的实质性内容（算术性错误修正的除外）。投标人的书面澄清、说明和补正属于投标文件的组成部分。</w:t>
      </w:r>
    </w:p>
    <w:p w14:paraId="793E113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3.3.3评标委员会对投标人提交的澄清、说明或补正有疑问的，可以要求投标人进一步澄清、说明或补正，直至满足评标委员会的要求。</w:t>
      </w:r>
    </w:p>
    <w:p w14:paraId="1527F74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3.4评标结果</w:t>
      </w:r>
    </w:p>
    <w:p w14:paraId="0A84474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3.4.1除第二章“投标人须知”前附表授权直接确定中标人外，评标委员会按照综合得分由高到低的顺序推荐3名中标候选人。采购人应当确定排名第一的中标候选人为中标人。排名第一的中标候选人放弃中标、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也可以重新招标。</w:t>
      </w:r>
    </w:p>
    <w:p w14:paraId="7A26A4D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3.4.2评标委员会完成评标后，应当向采购人提交书面评标报告。</w:t>
      </w:r>
    </w:p>
    <w:p w14:paraId="11E5FF4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4、有下列情形之一的，视为投标人相互串通投标：</w:t>
      </w:r>
    </w:p>
    <w:p w14:paraId="29CAAC6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（1）投标人之间协商投标报价等投标文件的实质性内容的；</w:t>
      </w:r>
    </w:p>
    <w:p w14:paraId="25010CC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（2）投标人之间约定中标人的；</w:t>
      </w:r>
    </w:p>
    <w:p w14:paraId="63C13C9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（3）投标人之间约定部分投标人放弃投标或者中标的；</w:t>
      </w:r>
    </w:p>
    <w:p w14:paraId="7BD964E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（4）属于同一集团、协会、商会等组织成员的投标人按照该组织要求投标的；</w:t>
      </w:r>
    </w:p>
    <w:p w14:paraId="4FBF4E7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（5）投标人之间为谋取中标或者排斥特定投标人而采取的其他联合行动的；</w:t>
      </w:r>
    </w:p>
    <w:p w14:paraId="5EBDA19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（6）不同投标人的投标文件由同一单位或者个人编制的；</w:t>
      </w:r>
    </w:p>
    <w:p w14:paraId="3AEA0AA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（7）不同投标人委托同一单位或者个人办理投标事宜的；</w:t>
      </w:r>
    </w:p>
    <w:p w14:paraId="06A19DF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（8）不同投标人的投标文件载明的项目管理成员为同一人的；</w:t>
      </w:r>
    </w:p>
    <w:p w14:paraId="5027C21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（9）不同投标人的投标文件异常一致或者投标报价呈规律性差异的；</w:t>
      </w:r>
    </w:p>
    <w:p w14:paraId="2E3462F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（10）不同投标人的投标文件相互混装的；</w:t>
      </w:r>
    </w:p>
    <w:p w14:paraId="5FDCCD3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（11）不同投标人的投标保证金从同一单位或者个人的账户转出的；</w:t>
      </w:r>
    </w:p>
    <w:p w14:paraId="30A7B8C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p>
    <w:p w14:paraId="61DD02E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p>
    <w:p w14:paraId="3249BB8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p>
    <w:p w14:paraId="401FE5F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p>
    <w:p w14:paraId="0B4DBD0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p>
    <w:p w14:paraId="655402D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p>
    <w:p w14:paraId="67E4974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p>
    <w:p w14:paraId="42BC8BD4">
      <w:pPr>
        <w:pStyle w:val="2"/>
        <w:keepNext/>
        <w:keepLines/>
        <w:pageBreakBefore w:val="0"/>
        <w:widowControl w:val="0"/>
        <w:numPr>
          <w:ilvl w:val="0"/>
          <w:numId w:val="4"/>
        </w:numPr>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color w:val="000000"/>
          <w:kern w:val="2"/>
          <w:sz w:val="44"/>
          <w:szCs w:val="44"/>
          <w:lang w:val="en-US" w:eastAsia="zh-CN" w:bidi="ar-SA"/>
        </w:rPr>
      </w:pPr>
      <w:bookmarkStart w:id="771" w:name="_Toc152042387"/>
      <w:bookmarkStart w:id="772" w:name="_Toc1672"/>
      <w:bookmarkStart w:id="773" w:name="_Toc1055"/>
      <w:bookmarkStart w:id="774" w:name="_Toc179632627"/>
      <w:bookmarkStart w:id="775" w:name="_Toc246996252"/>
      <w:bookmarkStart w:id="776" w:name="_Toc3593"/>
      <w:bookmarkStart w:id="777" w:name="_Toc246996995"/>
      <w:bookmarkStart w:id="778" w:name="_Toc247085767"/>
      <w:bookmarkStart w:id="779" w:name="_Toc144974577"/>
      <w:bookmarkStart w:id="780" w:name="_Toc16258"/>
      <w:bookmarkStart w:id="781" w:name="_Toc152045609"/>
      <w:r>
        <w:rPr>
          <w:rFonts w:hint="eastAsia" w:ascii="黑体" w:hAnsi="黑体" w:eastAsia="黑体" w:cs="黑体"/>
          <w:b/>
          <w:bCs/>
          <w:color w:val="000000"/>
          <w:kern w:val="2"/>
          <w:sz w:val="44"/>
          <w:szCs w:val="44"/>
          <w:lang w:val="en-US" w:eastAsia="zh-CN" w:bidi="ar-SA"/>
        </w:rPr>
        <w:t>合同条款及格式</w:t>
      </w:r>
      <w:bookmarkEnd w:id="771"/>
      <w:bookmarkEnd w:id="772"/>
      <w:bookmarkEnd w:id="773"/>
      <w:bookmarkEnd w:id="774"/>
      <w:bookmarkEnd w:id="775"/>
      <w:bookmarkEnd w:id="776"/>
      <w:bookmarkEnd w:id="777"/>
      <w:bookmarkEnd w:id="778"/>
      <w:bookmarkEnd w:id="779"/>
      <w:bookmarkEnd w:id="780"/>
      <w:bookmarkEnd w:id="781"/>
      <w:r>
        <w:rPr>
          <w:rFonts w:hint="eastAsia" w:ascii="黑体" w:hAnsi="黑体" w:eastAsia="黑体" w:cs="黑体"/>
          <w:b/>
          <w:bCs/>
          <w:color w:val="000000"/>
          <w:kern w:val="2"/>
          <w:sz w:val="44"/>
          <w:szCs w:val="44"/>
          <w:lang w:val="en-US" w:eastAsia="zh-CN" w:bidi="ar-SA"/>
        </w:rPr>
        <w:t xml:space="preserve"> </w:t>
      </w:r>
    </w:p>
    <w:p w14:paraId="553B13C8">
      <w:pPr>
        <w:spacing w:before="243" w:line="225" w:lineRule="auto"/>
        <w:ind w:left="2897"/>
        <w:outlineLvl w:val="1"/>
        <w:rPr>
          <w:rFonts w:hint="eastAsia" w:ascii="宋体" w:hAnsi="宋体" w:eastAsia="宋体" w:cs="宋体"/>
          <w:sz w:val="24"/>
          <w:szCs w:val="24"/>
          <w:highlight w:val="none"/>
        </w:rPr>
      </w:pPr>
      <w:bookmarkStart w:id="782" w:name="_Toc13094"/>
      <w:bookmarkStart w:id="783" w:name="_Toc246996354"/>
      <w:bookmarkStart w:id="784" w:name="_Toc152042575"/>
      <w:bookmarkStart w:id="785" w:name="_Toc8759"/>
      <w:bookmarkStart w:id="786" w:name="_Toc152045786"/>
      <w:bookmarkStart w:id="787" w:name="_Toc247085872"/>
      <w:bookmarkStart w:id="788" w:name="_Toc246997097"/>
      <w:bookmarkStart w:id="789" w:name="_Toc9282"/>
      <w:bookmarkStart w:id="790" w:name="_Toc144974855"/>
      <w:bookmarkStart w:id="791" w:name="_Toc179632806"/>
      <w:r>
        <w:rPr>
          <w:rFonts w:hint="eastAsia" w:ascii="宋体" w:hAnsi="宋体" w:eastAsia="宋体" w:cs="宋体"/>
          <w:spacing w:val="11"/>
          <w:sz w:val="24"/>
          <w:szCs w:val="24"/>
          <w:highlight w:val="none"/>
          <w:lang w:val="en-US" w:eastAsia="zh-CN"/>
        </w:rPr>
        <w:t>参考</w:t>
      </w:r>
      <w:r>
        <w:rPr>
          <w:rFonts w:hint="eastAsia" w:ascii="宋体" w:hAnsi="宋体" w:eastAsia="宋体" w:cs="宋体"/>
          <w:spacing w:val="11"/>
          <w:sz w:val="24"/>
          <w:szCs w:val="24"/>
          <w:highlight w:val="none"/>
        </w:rPr>
        <w:t>政</w:t>
      </w:r>
      <w:r>
        <w:rPr>
          <w:rFonts w:hint="eastAsia" w:ascii="宋体" w:hAnsi="宋体" w:eastAsia="宋体" w:cs="宋体"/>
          <w:spacing w:val="10"/>
          <w:sz w:val="24"/>
          <w:szCs w:val="24"/>
          <w:highlight w:val="none"/>
        </w:rPr>
        <w:t>府采购合同条款及格式</w:t>
      </w:r>
    </w:p>
    <w:p w14:paraId="1A565054">
      <w:pPr>
        <w:spacing w:line="137" w:lineRule="exact"/>
        <w:rPr>
          <w:rFonts w:hint="eastAsia" w:ascii="宋体" w:hAnsi="宋体" w:eastAsia="宋体" w:cs="宋体"/>
          <w:sz w:val="24"/>
          <w:szCs w:val="24"/>
          <w:highlight w:val="none"/>
        </w:rPr>
      </w:pPr>
    </w:p>
    <w:p w14:paraId="24E02C8C">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cs="Arial"/>
          <w:color w:val="000000"/>
          <w:kern w:val="0"/>
          <w:sz w:val="24"/>
          <w:szCs w:val="24"/>
        </w:rPr>
      </w:pPr>
      <w:r>
        <w:rPr>
          <w:rFonts w:hint="default" w:ascii="Arial" w:hAnsi="Arial" w:eastAsia="宋体" w:cs="Arial"/>
          <w:snapToGrid/>
          <w:color w:val="000000"/>
          <w:kern w:val="0"/>
          <w:sz w:val="24"/>
          <w:szCs w:val="24"/>
          <w:lang w:val="en-US" w:eastAsia="zh-CN"/>
        </w:rPr>
        <w:t xml:space="preserve"> </w:t>
      </w:r>
    </w:p>
    <w:p w14:paraId="631F3B63">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cs="Arial"/>
          <w:color w:val="000000"/>
          <w:kern w:val="0"/>
          <w:sz w:val="24"/>
          <w:szCs w:val="24"/>
        </w:rPr>
      </w:pPr>
      <w:r>
        <w:rPr>
          <w:rFonts w:hint="default" w:ascii="Arial" w:hAnsi="Arial" w:eastAsia="宋体" w:cs="Arial"/>
          <w:snapToGrid/>
          <w:color w:val="000000"/>
          <w:kern w:val="0"/>
          <w:sz w:val="24"/>
          <w:szCs w:val="24"/>
          <w:lang w:val="en-US" w:eastAsia="zh-CN"/>
        </w:rPr>
        <w:t xml:space="preserve"> </w:t>
      </w:r>
    </w:p>
    <w:p w14:paraId="07E18BDA">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lang w:val="en-US" w:eastAsia="zh-CN"/>
        </w:rPr>
      </w:pPr>
      <w:r>
        <w:rPr>
          <w:rFonts w:hint="default" w:ascii="Arial" w:hAnsi="Arial" w:eastAsia="宋体" w:cs="Arial"/>
          <w:snapToGrid/>
          <w:color w:val="000000"/>
          <w:kern w:val="0"/>
          <w:sz w:val="24"/>
          <w:szCs w:val="24"/>
          <w:lang w:val="en-US" w:eastAsia="zh-CN"/>
        </w:rPr>
        <w:t xml:space="preserve"> </w:t>
      </w:r>
    </w:p>
    <w:p w14:paraId="514CA0CC">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lang w:val="en-US" w:eastAsia="zh-CN"/>
        </w:rPr>
      </w:pPr>
    </w:p>
    <w:p w14:paraId="5244C2EB">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lang w:val="en-US" w:eastAsia="zh-CN"/>
        </w:rPr>
      </w:pPr>
    </w:p>
    <w:p w14:paraId="1C96D5A2">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lang w:val="en-US" w:eastAsia="zh-CN"/>
        </w:rPr>
      </w:pPr>
    </w:p>
    <w:p w14:paraId="148A5C41">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lang w:val="en-US" w:eastAsia="zh-CN"/>
        </w:rPr>
      </w:pPr>
    </w:p>
    <w:p w14:paraId="78C0B461">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lang w:val="en-US" w:eastAsia="zh-CN"/>
        </w:rPr>
      </w:pPr>
    </w:p>
    <w:p w14:paraId="5FE4B953">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lang w:val="en-US" w:eastAsia="zh-CN"/>
        </w:rPr>
      </w:pPr>
    </w:p>
    <w:p w14:paraId="0D64D99E">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lang w:val="en-US" w:eastAsia="zh-CN"/>
        </w:rPr>
      </w:pPr>
    </w:p>
    <w:p w14:paraId="78CF0535">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lang w:val="en-US" w:eastAsia="zh-CN"/>
        </w:rPr>
      </w:pPr>
    </w:p>
    <w:p w14:paraId="77FC7591">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lang w:val="en-US" w:eastAsia="zh-CN"/>
        </w:rPr>
      </w:pPr>
    </w:p>
    <w:p w14:paraId="7B62F2C7">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lang w:val="en-US" w:eastAsia="zh-CN"/>
        </w:rPr>
      </w:pPr>
    </w:p>
    <w:p w14:paraId="3908ED7B">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lang w:val="en-US" w:eastAsia="zh-CN"/>
        </w:rPr>
      </w:pPr>
    </w:p>
    <w:p w14:paraId="0D4B3923">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lang w:val="en-US" w:eastAsia="zh-CN"/>
        </w:rPr>
      </w:pPr>
    </w:p>
    <w:p w14:paraId="124F0025">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lang w:val="en-US" w:eastAsia="zh-CN"/>
        </w:rPr>
      </w:pPr>
    </w:p>
    <w:p w14:paraId="3E54C9EB">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lang w:val="en-US" w:eastAsia="zh-CN"/>
        </w:rPr>
      </w:pPr>
    </w:p>
    <w:p w14:paraId="6BC3E213">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lang w:val="en-US" w:eastAsia="zh-CN"/>
        </w:rPr>
      </w:pPr>
    </w:p>
    <w:p w14:paraId="5482BD8B">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lang w:val="en-US" w:eastAsia="zh-CN"/>
        </w:rPr>
      </w:pPr>
    </w:p>
    <w:p w14:paraId="5CA00F24">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lang w:val="en-US" w:eastAsia="zh-CN"/>
        </w:rPr>
      </w:pPr>
    </w:p>
    <w:p w14:paraId="2DB644BC">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lang w:val="en-US" w:eastAsia="zh-CN"/>
        </w:rPr>
      </w:pPr>
    </w:p>
    <w:p w14:paraId="18235215">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lang w:val="en-US" w:eastAsia="zh-CN"/>
        </w:rPr>
      </w:pPr>
    </w:p>
    <w:p w14:paraId="5004F3D7">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lang w:val="en-US" w:eastAsia="zh-CN"/>
        </w:rPr>
      </w:pPr>
    </w:p>
    <w:p w14:paraId="5FE594E6">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lang w:val="en-US" w:eastAsia="zh-CN"/>
        </w:rPr>
      </w:pPr>
    </w:p>
    <w:p w14:paraId="16F8A306">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lang w:val="en-US" w:eastAsia="zh-CN"/>
        </w:rPr>
      </w:pPr>
    </w:p>
    <w:p w14:paraId="7368C310">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lang w:val="en-US" w:eastAsia="zh-CN"/>
        </w:rPr>
      </w:pPr>
    </w:p>
    <w:p w14:paraId="570E1726">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lang w:val="en-US" w:eastAsia="zh-CN"/>
        </w:rPr>
      </w:pPr>
    </w:p>
    <w:p w14:paraId="33781D12">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lang w:val="en-US" w:eastAsia="zh-CN"/>
        </w:rPr>
      </w:pPr>
    </w:p>
    <w:p w14:paraId="6D42B9EE">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lang w:val="en-US" w:eastAsia="zh-CN"/>
        </w:rPr>
      </w:pPr>
    </w:p>
    <w:p w14:paraId="4423E845">
      <w:pPr>
        <w:pStyle w:val="2"/>
        <w:numPr>
          <w:ilvl w:val="0"/>
          <w:numId w:val="4"/>
        </w:numPr>
        <w:spacing w:before="0" w:after="0" w:line="300" w:lineRule="auto"/>
        <w:ind w:left="0" w:leftChars="0" w:firstLine="0" w:firstLineChars="0"/>
        <w:jc w:val="center"/>
        <w:rPr>
          <w:rFonts w:hint="eastAsia" w:ascii="黑体" w:hAnsi="黑体" w:eastAsia="黑体" w:cs="黑体"/>
          <w:b/>
          <w:bCs/>
          <w:color w:val="000000"/>
          <w:kern w:val="2"/>
          <w:sz w:val="44"/>
          <w:szCs w:val="44"/>
          <w:lang w:val="en-US" w:eastAsia="zh-CN" w:bidi="ar-SA"/>
        </w:rPr>
      </w:pPr>
      <w:r>
        <w:rPr>
          <w:rFonts w:hint="eastAsia" w:ascii="黑体" w:hAnsi="黑体" w:eastAsia="黑体" w:cs="黑体"/>
          <w:b/>
          <w:bCs/>
          <w:color w:val="000000"/>
          <w:kern w:val="2"/>
          <w:sz w:val="44"/>
          <w:szCs w:val="44"/>
          <w:lang w:val="en-US" w:eastAsia="zh-CN" w:bidi="ar-SA"/>
        </w:rPr>
        <w:t xml:space="preserve"> 采购需求</w:t>
      </w:r>
    </w:p>
    <w:p w14:paraId="1F8B7273">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lang w:val="en-US" w:eastAsia="zh-CN"/>
        </w:rPr>
      </w:pPr>
    </w:p>
    <w:tbl>
      <w:tblPr>
        <w:tblStyle w:val="43"/>
        <w:tblW w:w="9159" w:type="dxa"/>
        <w:jc w:val="center"/>
        <w:tblLayout w:type="fixed"/>
        <w:tblCellMar>
          <w:top w:w="0" w:type="dxa"/>
          <w:left w:w="108" w:type="dxa"/>
          <w:bottom w:w="0" w:type="dxa"/>
          <w:right w:w="108" w:type="dxa"/>
        </w:tblCellMar>
      </w:tblPr>
      <w:tblGrid>
        <w:gridCol w:w="534"/>
        <w:gridCol w:w="767"/>
        <w:gridCol w:w="1057"/>
        <w:gridCol w:w="563"/>
        <w:gridCol w:w="6238"/>
      </w:tblGrid>
      <w:tr w14:paraId="79FBD3CD">
        <w:tblPrEx>
          <w:tblCellMar>
            <w:top w:w="0" w:type="dxa"/>
            <w:left w:w="108" w:type="dxa"/>
            <w:bottom w:w="0" w:type="dxa"/>
            <w:right w:w="108" w:type="dxa"/>
          </w:tblCellMar>
        </w:tblPrEx>
        <w:trPr>
          <w:trHeight w:val="285" w:hRule="atLeast"/>
          <w:jc w:val="center"/>
        </w:trPr>
        <w:tc>
          <w:tcPr>
            <w:tcW w:w="534" w:type="dxa"/>
            <w:tcBorders>
              <w:top w:val="single" w:color="auto" w:sz="4" w:space="0"/>
              <w:left w:val="single" w:color="auto" w:sz="4" w:space="0"/>
              <w:bottom w:val="single" w:color="auto" w:sz="4" w:space="0"/>
              <w:right w:val="single" w:color="auto" w:sz="4" w:space="0"/>
            </w:tcBorders>
            <w:shd w:val="clear" w:color="000000" w:fill="F2F2F2"/>
            <w:vAlign w:val="center"/>
          </w:tcPr>
          <w:p w14:paraId="1098F309">
            <w:pPr>
              <w:widowControl/>
              <w:spacing w:line="32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一</w:t>
            </w:r>
          </w:p>
        </w:tc>
        <w:tc>
          <w:tcPr>
            <w:tcW w:w="767" w:type="dxa"/>
            <w:tcBorders>
              <w:top w:val="single" w:color="auto" w:sz="4" w:space="0"/>
              <w:left w:val="nil"/>
              <w:bottom w:val="single" w:color="auto" w:sz="4" w:space="0"/>
              <w:right w:val="single" w:color="auto" w:sz="4" w:space="0"/>
            </w:tcBorders>
            <w:shd w:val="clear" w:color="000000" w:fill="F2F2F2"/>
            <w:vAlign w:val="center"/>
          </w:tcPr>
          <w:p w14:paraId="7E803D8C">
            <w:pPr>
              <w:widowControl/>
              <w:spacing w:line="32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设备名称</w:t>
            </w:r>
          </w:p>
        </w:tc>
        <w:tc>
          <w:tcPr>
            <w:tcW w:w="1057" w:type="dxa"/>
            <w:tcBorders>
              <w:top w:val="single" w:color="auto" w:sz="4" w:space="0"/>
              <w:left w:val="nil"/>
              <w:bottom w:val="single" w:color="auto" w:sz="4" w:space="0"/>
              <w:right w:val="single" w:color="auto" w:sz="4" w:space="0"/>
            </w:tcBorders>
            <w:shd w:val="clear" w:color="000000" w:fill="F2F2F2"/>
            <w:vAlign w:val="center"/>
          </w:tcPr>
          <w:p w14:paraId="1F8833A7">
            <w:pPr>
              <w:spacing w:line="320" w:lineRule="exact"/>
              <w:jc w:val="center"/>
              <w:rPr>
                <w:rFonts w:hint="default" w:ascii="宋体" w:hAnsi="宋体" w:eastAsia="宋体" w:cs="宋体"/>
                <w:sz w:val="24"/>
                <w:szCs w:val="24"/>
                <w:lang w:val="en-US" w:eastAsia="zh-CN"/>
              </w:rPr>
            </w:pPr>
            <w:r>
              <w:rPr>
                <w:rFonts w:hint="eastAsia" w:ascii="宋体" w:hAnsi="宋体" w:cs="宋体"/>
                <w:sz w:val="24"/>
                <w:szCs w:val="24"/>
              </w:rPr>
              <w:t>数量</w:t>
            </w:r>
            <w:r>
              <w:rPr>
                <w:rFonts w:hint="eastAsia" w:ascii="宋体" w:hAnsi="宋体" w:cs="宋体"/>
                <w:sz w:val="24"/>
                <w:szCs w:val="24"/>
                <w:lang w:val="en-US" w:eastAsia="zh-CN"/>
              </w:rPr>
              <w:t>及单项控制价</w:t>
            </w:r>
          </w:p>
        </w:tc>
        <w:tc>
          <w:tcPr>
            <w:tcW w:w="563" w:type="dxa"/>
            <w:tcBorders>
              <w:top w:val="single" w:color="auto" w:sz="4" w:space="0"/>
              <w:left w:val="nil"/>
              <w:bottom w:val="single" w:color="auto" w:sz="4" w:space="0"/>
              <w:right w:val="single" w:color="auto" w:sz="4" w:space="0"/>
            </w:tcBorders>
            <w:shd w:val="clear" w:color="000000" w:fill="F2F2F2"/>
            <w:vAlign w:val="center"/>
          </w:tcPr>
          <w:p w14:paraId="3544F7E8">
            <w:pPr>
              <w:spacing w:line="320" w:lineRule="exact"/>
              <w:jc w:val="center"/>
              <w:rPr>
                <w:rFonts w:ascii="宋体" w:hAnsi="宋体" w:cs="宋体"/>
                <w:sz w:val="24"/>
                <w:szCs w:val="24"/>
              </w:rPr>
            </w:pPr>
            <w:r>
              <w:rPr>
                <w:rFonts w:hint="eastAsia" w:ascii="宋体" w:hAnsi="宋体" w:cs="宋体"/>
                <w:sz w:val="24"/>
                <w:szCs w:val="24"/>
              </w:rPr>
              <w:t>单位</w:t>
            </w:r>
          </w:p>
        </w:tc>
        <w:tc>
          <w:tcPr>
            <w:tcW w:w="6238" w:type="dxa"/>
            <w:tcBorders>
              <w:top w:val="single" w:color="auto" w:sz="4" w:space="0"/>
              <w:left w:val="nil"/>
              <w:bottom w:val="single" w:color="auto" w:sz="4" w:space="0"/>
              <w:right w:val="single" w:color="auto" w:sz="4" w:space="0"/>
            </w:tcBorders>
            <w:shd w:val="clear" w:color="000000" w:fill="F2F2F2"/>
            <w:vAlign w:val="center"/>
          </w:tcPr>
          <w:p w14:paraId="4044E314">
            <w:pPr>
              <w:widowControl/>
              <w:spacing w:line="32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技术参数</w:t>
            </w:r>
          </w:p>
        </w:tc>
      </w:tr>
      <w:tr w14:paraId="15BB8D11">
        <w:tblPrEx>
          <w:tblCellMar>
            <w:top w:w="0" w:type="dxa"/>
            <w:left w:w="108" w:type="dxa"/>
            <w:bottom w:w="0" w:type="dxa"/>
            <w:right w:w="108" w:type="dxa"/>
          </w:tblCellMar>
        </w:tblPrEx>
        <w:trPr>
          <w:trHeight w:val="285" w:hRule="atLeast"/>
          <w:jc w:val="center"/>
        </w:trPr>
        <w:tc>
          <w:tcPr>
            <w:tcW w:w="534" w:type="dxa"/>
            <w:tcBorders>
              <w:top w:val="nil"/>
              <w:left w:val="single" w:color="auto" w:sz="4" w:space="0"/>
              <w:bottom w:val="single" w:color="auto" w:sz="4" w:space="0"/>
              <w:right w:val="single" w:color="auto" w:sz="4" w:space="0"/>
            </w:tcBorders>
            <w:vAlign w:val="center"/>
          </w:tcPr>
          <w:p w14:paraId="20D1D953">
            <w:pPr>
              <w:widowControl/>
              <w:spacing w:line="320" w:lineRule="exact"/>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767" w:type="dxa"/>
            <w:tcBorders>
              <w:top w:val="nil"/>
              <w:left w:val="nil"/>
              <w:bottom w:val="single" w:color="auto" w:sz="4" w:space="0"/>
              <w:right w:val="single" w:color="auto" w:sz="4" w:space="0"/>
            </w:tcBorders>
            <w:vAlign w:val="center"/>
          </w:tcPr>
          <w:p w14:paraId="526F0F46">
            <w:pPr>
              <w:spacing w:line="320" w:lineRule="exact"/>
              <w:jc w:val="center"/>
              <w:rPr>
                <w:rFonts w:ascii="宋体" w:hAnsi="宋体" w:cs="宋体"/>
                <w:sz w:val="24"/>
                <w:szCs w:val="24"/>
              </w:rPr>
            </w:pPr>
            <w:r>
              <w:rPr>
                <w:rFonts w:hint="eastAsia" w:ascii="宋体" w:hAnsi="宋体" w:cs="宋体"/>
                <w:sz w:val="24"/>
                <w:szCs w:val="24"/>
              </w:rPr>
              <w:t>挖掘机</w:t>
            </w:r>
          </w:p>
        </w:tc>
        <w:tc>
          <w:tcPr>
            <w:tcW w:w="1057" w:type="dxa"/>
            <w:tcBorders>
              <w:top w:val="nil"/>
              <w:left w:val="nil"/>
              <w:bottom w:val="single" w:color="auto" w:sz="4" w:space="0"/>
              <w:right w:val="single" w:color="auto" w:sz="4" w:space="0"/>
            </w:tcBorders>
            <w:vAlign w:val="center"/>
          </w:tcPr>
          <w:p w14:paraId="5B2A2905">
            <w:pPr>
              <w:spacing w:line="320" w:lineRule="exact"/>
              <w:jc w:val="center"/>
              <w:rPr>
                <w:rFonts w:ascii="宋体" w:hAnsi="宋体" w:cs="宋体"/>
                <w:sz w:val="24"/>
                <w:szCs w:val="24"/>
              </w:rPr>
            </w:pPr>
            <w:r>
              <w:rPr>
                <w:rFonts w:ascii="宋体" w:hAnsi="宋体" w:cs="宋体"/>
                <w:sz w:val="24"/>
                <w:szCs w:val="24"/>
              </w:rPr>
              <w:t>1</w:t>
            </w:r>
          </w:p>
          <w:p w14:paraId="36314AD2">
            <w:pPr>
              <w:spacing w:line="32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（650000元/台）</w:t>
            </w:r>
          </w:p>
        </w:tc>
        <w:tc>
          <w:tcPr>
            <w:tcW w:w="563" w:type="dxa"/>
            <w:tcBorders>
              <w:top w:val="nil"/>
              <w:left w:val="nil"/>
              <w:bottom w:val="single" w:color="auto" w:sz="4" w:space="0"/>
              <w:right w:val="single" w:color="auto" w:sz="4" w:space="0"/>
            </w:tcBorders>
            <w:vAlign w:val="center"/>
          </w:tcPr>
          <w:p w14:paraId="1D31C763">
            <w:pPr>
              <w:spacing w:line="320" w:lineRule="exact"/>
              <w:jc w:val="center"/>
              <w:rPr>
                <w:rFonts w:ascii="宋体" w:hAnsi="宋体" w:cs="宋体"/>
                <w:sz w:val="24"/>
                <w:szCs w:val="24"/>
              </w:rPr>
            </w:pPr>
            <w:r>
              <w:rPr>
                <w:rFonts w:hint="eastAsia" w:ascii="宋体" w:hAnsi="宋体" w:cs="宋体"/>
                <w:sz w:val="24"/>
                <w:szCs w:val="24"/>
              </w:rPr>
              <w:t>台</w:t>
            </w:r>
          </w:p>
        </w:tc>
        <w:tc>
          <w:tcPr>
            <w:tcW w:w="6238" w:type="dxa"/>
            <w:tcBorders>
              <w:top w:val="nil"/>
              <w:left w:val="nil"/>
              <w:bottom w:val="single" w:color="auto" w:sz="4" w:space="0"/>
              <w:right w:val="single" w:color="auto" w:sz="4" w:space="0"/>
            </w:tcBorders>
            <w:vAlign w:val="center"/>
          </w:tcPr>
          <w:p w14:paraId="06D6D772">
            <w:pPr>
              <w:spacing w:line="320" w:lineRule="exact"/>
              <w:rPr>
                <w:rFonts w:ascii="宋体" w:hAnsi="宋体" w:cs="宋体"/>
                <w:sz w:val="24"/>
                <w:szCs w:val="24"/>
              </w:rPr>
            </w:pPr>
            <w:r>
              <w:rPr>
                <w:rFonts w:hint="eastAsia" w:ascii="宋体" w:hAnsi="宋体" w:cs="宋体"/>
                <w:sz w:val="24"/>
                <w:szCs w:val="24"/>
              </w:rPr>
              <w:t>*1.发动机功率≥125KW</w:t>
            </w:r>
            <w:r>
              <w:rPr>
                <w:rFonts w:ascii="宋体" w:hAnsi="宋体" w:cs="宋体"/>
                <w:sz w:val="24"/>
                <w:szCs w:val="24"/>
              </w:rPr>
              <w:t>;</w:t>
            </w:r>
            <w:r>
              <w:rPr>
                <w:rFonts w:hint="eastAsia" w:ascii="宋体" w:hAnsi="宋体" w:cs="宋体"/>
                <w:sz w:val="24"/>
                <w:szCs w:val="24"/>
              </w:rPr>
              <w:t xml:space="preserve"> </w:t>
            </w:r>
            <w:r>
              <w:rPr>
                <w:rFonts w:hint="eastAsia" w:ascii="宋体" w:hAnsi="宋体" w:cs="宋体"/>
                <w:sz w:val="24"/>
                <w:szCs w:val="24"/>
              </w:rPr>
              <w:br w:type="textWrapping"/>
            </w:r>
            <w:r>
              <w:rPr>
                <w:rFonts w:hint="eastAsia" w:ascii="宋体" w:hAnsi="宋体" w:cs="宋体"/>
                <w:sz w:val="24"/>
                <w:szCs w:val="24"/>
              </w:rPr>
              <w:t>*2.发动机排量≥4.5L</w:t>
            </w:r>
            <w:r>
              <w:rPr>
                <w:rFonts w:ascii="宋体" w:hAnsi="宋体" w:cs="宋体"/>
                <w:sz w:val="24"/>
                <w:szCs w:val="24"/>
              </w:rPr>
              <w:t>;</w:t>
            </w:r>
            <w:r>
              <w:rPr>
                <w:rFonts w:hint="eastAsia" w:ascii="宋体" w:hAnsi="宋体" w:cs="宋体"/>
                <w:sz w:val="24"/>
                <w:szCs w:val="24"/>
              </w:rPr>
              <w:br w:type="textWrapping"/>
            </w:r>
            <w:r>
              <w:rPr>
                <w:rFonts w:hint="eastAsia" w:ascii="宋体" w:hAnsi="宋体" w:cs="宋体"/>
                <w:sz w:val="24"/>
                <w:szCs w:val="24"/>
              </w:rPr>
              <w:t>*3.工作重量≥1</w:t>
            </w:r>
            <w:r>
              <w:rPr>
                <w:rFonts w:ascii="宋体" w:hAnsi="宋体" w:cs="宋体"/>
                <w:sz w:val="24"/>
                <w:szCs w:val="24"/>
              </w:rPr>
              <w:t>99</w:t>
            </w:r>
            <w:r>
              <w:rPr>
                <w:rFonts w:hint="eastAsia" w:ascii="宋体" w:hAnsi="宋体" w:cs="宋体"/>
                <w:sz w:val="24"/>
                <w:szCs w:val="24"/>
              </w:rPr>
              <w:t>00kg；</w:t>
            </w:r>
            <w:r>
              <w:rPr>
                <w:rFonts w:hint="eastAsia" w:ascii="宋体" w:hAnsi="宋体" w:cs="宋体"/>
                <w:sz w:val="24"/>
                <w:szCs w:val="24"/>
              </w:rPr>
              <w:br w:type="textWrapping"/>
            </w:r>
            <w:r>
              <w:rPr>
                <w:rFonts w:hint="eastAsia" w:ascii="宋体" w:hAnsi="宋体" w:cs="宋体"/>
                <w:sz w:val="24"/>
                <w:szCs w:val="24"/>
              </w:rPr>
              <w:t>*4.发动机采用国四合资品牌或原装进口、液压泵、主控阀、回转马达、行走马达、先导泵等主要部件总成原装进口；</w:t>
            </w:r>
            <w:r>
              <w:rPr>
                <w:rFonts w:hint="eastAsia" w:ascii="宋体" w:hAnsi="宋体" w:cs="宋体"/>
                <w:sz w:val="24"/>
                <w:szCs w:val="24"/>
              </w:rPr>
              <w:br w:type="textWrapping"/>
            </w:r>
            <w:r>
              <w:rPr>
                <w:rFonts w:hint="eastAsia" w:ascii="宋体" w:hAnsi="宋体" w:cs="宋体"/>
                <w:sz w:val="24"/>
                <w:szCs w:val="24"/>
              </w:rPr>
              <w:t>5.操作手柄为液压先导式；</w:t>
            </w:r>
          </w:p>
          <w:p w14:paraId="568FFF05">
            <w:pPr>
              <w:spacing w:line="320" w:lineRule="exact"/>
              <w:rPr>
                <w:rFonts w:ascii="宋体" w:hAnsi="宋体" w:cs="宋体"/>
                <w:sz w:val="24"/>
                <w:szCs w:val="24"/>
              </w:rPr>
            </w:pPr>
            <w:r>
              <w:rPr>
                <w:rFonts w:hint="eastAsia" w:ascii="宋体" w:hAnsi="宋体" w:cs="宋体"/>
                <w:sz w:val="24"/>
                <w:szCs w:val="24"/>
              </w:rPr>
              <w:t>6.最大挖掘力（铲斗）≥15</w:t>
            </w:r>
            <w:r>
              <w:rPr>
                <w:rFonts w:ascii="宋体" w:hAnsi="宋体" w:cs="宋体"/>
                <w:sz w:val="24"/>
                <w:szCs w:val="24"/>
              </w:rPr>
              <w:t>0KN</w:t>
            </w:r>
            <w:r>
              <w:rPr>
                <w:rFonts w:hint="eastAsia" w:ascii="宋体" w:hAnsi="宋体" w:cs="宋体"/>
                <w:sz w:val="24"/>
                <w:szCs w:val="24"/>
              </w:rPr>
              <w:t>；</w:t>
            </w:r>
          </w:p>
          <w:p w14:paraId="2CD91E19">
            <w:pPr>
              <w:spacing w:line="320" w:lineRule="exact"/>
              <w:rPr>
                <w:rFonts w:ascii="宋体" w:hAnsi="宋体" w:cs="宋体"/>
                <w:sz w:val="24"/>
                <w:szCs w:val="24"/>
              </w:rPr>
            </w:pPr>
            <w:r>
              <w:rPr>
                <w:rFonts w:hint="eastAsia" w:ascii="宋体" w:hAnsi="宋体" w:cs="宋体"/>
                <w:sz w:val="24"/>
                <w:szCs w:val="24"/>
              </w:rPr>
              <w:t>7.最大挖掘力（斗杆）≥</w:t>
            </w:r>
            <w:r>
              <w:rPr>
                <w:rFonts w:ascii="宋体" w:hAnsi="宋体" w:cs="宋体"/>
                <w:sz w:val="24"/>
                <w:szCs w:val="24"/>
              </w:rPr>
              <w:t>113KN</w:t>
            </w:r>
            <w:r>
              <w:rPr>
                <w:rFonts w:hint="eastAsia" w:ascii="宋体" w:hAnsi="宋体" w:cs="宋体"/>
                <w:sz w:val="24"/>
                <w:szCs w:val="24"/>
              </w:rPr>
              <w:t>；</w:t>
            </w:r>
            <w:r>
              <w:rPr>
                <w:rFonts w:hint="eastAsia" w:ascii="宋体" w:hAnsi="宋体" w:cs="宋体"/>
                <w:sz w:val="24"/>
                <w:szCs w:val="24"/>
              </w:rPr>
              <w:br w:type="textWrapping"/>
            </w:r>
            <w:r>
              <w:rPr>
                <w:rFonts w:hint="eastAsia" w:ascii="宋体" w:hAnsi="宋体" w:cs="宋体"/>
                <w:sz w:val="24"/>
                <w:szCs w:val="24"/>
              </w:rPr>
              <w:t>8.主泵最大流量≥228L/min；</w:t>
            </w:r>
            <w:r>
              <w:rPr>
                <w:rFonts w:hint="eastAsia" w:ascii="宋体" w:hAnsi="宋体" w:cs="宋体"/>
                <w:sz w:val="24"/>
                <w:szCs w:val="24"/>
              </w:rPr>
              <w:br w:type="textWrapping"/>
            </w:r>
            <w:r>
              <w:rPr>
                <w:rFonts w:hint="eastAsia" w:ascii="宋体" w:hAnsi="宋体" w:cs="宋体"/>
                <w:sz w:val="24"/>
                <w:szCs w:val="24"/>
              </w:rPr>
              <w:t>9.行走速度分高低两档，高速≥5.1km/h，低速≥3.3km/h；</w:t>
            </w:r>
          </w:p>
          <w:p w14:paraId="3379B166">
            <w:pPr>
              <w:spacing w:line="320" w:lineRule="exact"/>
              <w:rPr>
                <w:rFonts w:ascii="宋体" w:hAnsi="宋体" w:cs="宋体"/>
                <w:sz w:val="24"/>
                <w:szCs w:val="24"/>
              </w:rPr>
            </w:pPr>
            <w:r>
              <w:rPr>
                <w:rFonts w:hint="eastAsia" w:ascii="宋体" w:hAnsi="宋体" w:cs="宋体"/>
                <w:sz w:val="24"/>
                <w:szCs w:val="24"/>
              </w:rPr>
              <w:t>10.液压油箱容量≥160L，燃油箱容量≥370L；</w:t>
            </w:r>
            <w:r>
              <w:rPr>
                <w:rFonts w:hint="eastAsia" w:ascii="宋体" w:hAnsi="宋体" w:cs="宋体"/>
                <w:sz w:val="24"/>
                <w:szCs w:val="24"/>
              </w:rPr>
              <w:br w:type="textWrapping"/>
            </w:r>
            <w:r>
              <w:rPr>
                <w:rFonts w:hint="eastAsia" w:ascii="宋体" w:hAnsi="宋体" w:cs="宋体"/>
                <w:sz w:val="24"/>
                <w:szCs w:val="24"/>
              </w:rPr>
              <w:t>11.可选工作模式6种；</w:t>
            </w:r>
          </w:p>
          <w:p w14:paraId="75A909EE">
            <w:pPr>
              <w:spacing w:line="320" w:lineRule="exact"/>
              <w:rPr>
                <w:rFonts w:ascii="宋体" w:hAnsi="宋体" w:cs="宋体"/>
                <w:sz w:val="24"/>
                <w:szCs w:val="24"/>
              </w:rPr>
            </w:pPr>
            <w:r>
              <w:rPr>
                <w:rFonts w:hint="eastAsia" w:ascii="宋体" w:hAnsi="宋体" w:cs="宋体"/>
                <w:sz w:val="24"/>
                <w:szCs w:val="24"/>
              </w:rPr>
              <w:t>12.回转速度≥10.5rpm；</w:t>
            </w:r>
            <w:r>
              <w:rPr>
                <w:rFonts w:hint="eastAsia" w:ascii="宋体" w:hAnsi="宋体" w:cs="宋体"/>
                <w:sz w:val="24"/>
                <w:szCs w:val="24"/>
              </w:rPr>
              <w:br w:type="textWrapping"/>
            </w:r>
            <w:r>
              <w:rPr>
                <w:rFonts w:hint="eastAsia" w:ascii="宋体" w:hAnsi="宋体" w:cs="宋体"/>
                <w:sz w:val="24"/>
                <w:szCs w:val="24"/>
              </w:rPr>
              <w:t xml:space="preserve">13.尺寸要求：大臂长度≥5680mm,斗杆长度≥2700mm；总长度≥9500mm；                                 </w:t>
            </w:r>
          </w:p>
          <w:p w14:paraId="3A230FDB">
            <w:pPr>
              <w:spacing w:line="320" w:lineRule="exact"/>
              <w:rPr>
                <w:rFonts w:ascii="宋体" w:hAnsi="宋体" w:cs="宋体"/>
                <w:sz w:val="24"/>
                <w:szCs w:val="24"/>
              </w:rPr>
            </w:pPr>
            <w:r>
              <w:rPr>
                <w:rFonts w:hint="eastAsia" w:ascii="宋体" w:hAnsi="宋体" w:cs="宋体"/>
                <w:sz w:val="24"/>
                <w:szCs w:val="24"/>
              </w:rPr>
              <w:t xml:space="preserve">最大挖掘高度≥9450mm，最大挖掘深度≥6520mm，最大卸载高度≥6640mm；      </w:t>
            </w:r>
            <w:r>
              <w:rPr>
                <w:rFonts w:hint="eastAsia" w:ascii="宋体" w:hAnsi="宋体" w:cs="宋体"/>
                <w:sz w:val="24"/>
                <w:szCs w:val="24"/>
              </w:rPr>
              <w:br w:type="textWrapping"/>
            </w:r>
            <w:r>
              <w:rPr>
                <w:rFonts w:hint="eastAsia" w:ascii="宋体" w:hAnsi="宋体" w:cs="宋体"/>
                <w:sz w:val="24"/>
                <w:szCs w:val="24"/>
              </w:rPr>
              <w:t>14：配置小铲斗、快换接头和同品牌液压破碎锤（钎杆直径为135mm）。</w:t>
            </w:r>
          </w:p>
        </w:tc>
      </w:tr>
      <w:tr w14:paraId="09F06B4A">
        <w:tblPrEx>
          <w:tblCellMar>
            <w:top w:w="0" w:type="dxa"/>
            <w:left w:w="108" w:type="dxa"/>
            <w:bottom w:w="0" w:type="dxa"/>
            <w:right w:w="108" w:type="dxa"/>
          </w:tblCellMar>
        </w:tblPrEx>
        <w:trPr>
          <w:trHeight w:val="285"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14BD3DB9">
            <w:pPr>
              <w:widowControl/>
              <w:spacing w:line="320" w:lineRule="exact"/>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767" w:type="dxa"/>
            <w:tcBorders>
              <w:top w:val="single" w:color="auto" w:sz="4" w:space="0"/>
              <w:left w:val="single" w:color="auto" w:sz="4" w:space="0"/>
              <w:bottom w:val="single" w:color="auto" w:sz="4" w:space="0"/>
              <w:right w:val="single" w:color="auto" w:sz="4" w:space="0"/>
            </w:tcBorders>
            <w:vAlign w:val="center"/>
          </w:tcPr>
          <w:p w14:paraId="3B9658B4">
            <w:pPr>
              <w:spacing w:line="320" w:lineRule="exact"/>
              <w:jc w:val="center"/>
              <w:rPr>
                <w:rFonts w:ascii="宋体" w:hAnsi="宋体" w:cs="宋体"/>
                <w:sz w:val="24"/>
                <w:szCs w:val="24"/>
              </w:rPr>
            </w:pPr>
            <w:r>
              <w:rPr>
                <w:rFonts w:hint="eastAsia" w:ascii="宋体" w:hAnsi="宋体" w:cs="宋体"/>
                <w:sz w:val="24"/>
                <w:szCs w:val="24"/>
                <w:lang w:val="en-US" w:eastAsia="zh-CN"/>
              </w:rPr>
              <w:t>拖板</w:t>
            </w:r>
            <w:r>
              <w:rPr>
                <w:rFonts w:hint="eastAsia" w:ascii="宋体" w:hAnsi="宋体" w:cs="宋体"/>
                <w:sz w:val="24"/>
                <w:szCs w:val="24"/>
              </w:rPr>
              <w:t>车</w:t>
            </w:r>
          </w:p>
        </w:tc>
        <w:tc>
          <w:tcPr>
            <w:tcW w:w="1057" w:type="dxa"/>
            <w:tcBorders>
              <w:top w:val="single" w:color="auto" w:sz="4" w:space="0"/>
              <w:left w:val="single" w:color="auto" w:sz="4" w:space="0"/>
              <w:bottom w:val="single" w:color="auto" w:sz="4" w:space="0"/>
              <w:right w:val="single" w:color="auto" w:sz="4" w:space="0"/>
            </w:tcBorders>
            <w:shd w:val="clear" w:color="auto" w:fill="auto"/>
            <w:vAlign w:val="center"/>
          </w:tcPr>
          <w:p w14:paraId="43A76C8C">
            <w:pPr>
              <w:spacing w:line="320" w:lineRule="exact"/>
              <w:jc w:val="center"/>
              <w:rPr>
                <w:rFonts w:hint="eastAsia" w:ascii="宋体" w:hAnsi="宋体" w:eastAsia="宋体" w:cs="宋体"/>
                <w:sz w:val="24"/>
                <w:szCs w:val="24"/>
                <w:lang w:eastAsia="zh-CN"/>
              </w:rPr>
            </w:pPr>
            <w:r>
              <w:rPr>
                <w:rFonts w:ascii="宋体" w:hAnsi="宋体" w:cs="宋体"/>
                <w:sz w:val="24"/>
                <w:szCs w:val="24"/>
              </w:rPr>
              <w:t>1</w:t>
            </w:r>
            <w:r>
              <w:rPr>
                <w:rFonts w:hint="eastAsia" w:ascii="宋体" w:hAnsi="宋体" w:cs="宋体"/>
                <w:sz w:val="24"/>
                <w:szCs w:val="24"/>
                <w:lang w:eastAsia="zh-CN"/>
              </w:rPr>
              <w:t>（</w:t>
            </w:r>
            <w:r>
              <w:rPr>
                <w:rFonts w:hint="eastAsia" w:ascii="宋体" w:hAnsi="宋体" w:cs="宋体"/>
                <w:sz w:val="24"/>
                <w:szCs w:val="24"/>
                <w:lang w:val="en-US" w:eastAsia="zh-CN"/>
              </w:rPr>
              <w:t>300000元/辆</w:t>
            </w:r>
            <w:r>
              <w:rPr>
                <w:rFonts w:hint="eastAsia" w:ascii="宋体" w:hAnsi="宋体" w:cs="宋体"/>
                <w:sz w:val="24"/>
                <w:szCs w:val="24"/>
                <w:lang w:eastAsia="zh-CN"/>
              </w:rPr>
              <w:t>）</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3380878">
            <w:pPr>
              <w:spacing w:line="320" w:lineRule="exact"/>
              <w:jc w:val="center"/>
              <w:rPr>
                <w:rFonts w:ascii="宋体" w:hAnsi="宋体" w:cs="宋体"/>
                <w:sz w:val="24"/>
                <w:szCs w:val="24"/>
              </w:rPr>
            </w:pPr>
            <w:r>
              <w:rPr>
                <w:rFonts w:hint="eastAsia" w:ascii="宋体" w:hAnsi="宋体" w:cs="宋体"/>
                <w:sz w:val="24"/>
                <w:szCs w:val="24"/>
              </w:rPr>
              <w:t>台</w:t>
            </w:r>
          </w:p>
        </w:tc>
        <w:tc>
          <w:tcPr>
            <w:tcW w:w="6238" w:type="dxa"/>
            <w:tcBorders>
              <w:top w:val="single" w:color="auto" w:sz="4" w:space="0"/>
              <w:left w:val="single" w:color="auto" w:sz="4" w:space="0"/>
              <w:bottom w:val="single" w:color="auto" w:sz="4" w:space="0"/>
              <w:right w:val="single" w:color="auto" w:sz="4" w:space="0"/>
            </w:tcBorders>
            <w:vAlign w:val="center"/>
          </w:tcPr>
          <w:p w14:paraId="038E5E1F">
            <w:pPr>
              <w:pStyle w:val="41"/>
              <w:spacing w:line="320" w:lineRule="exact"/>
              <w:ind w:firstLine="0" w:firstLineChars="0"/>
              <w:rPr>
                <w:rFonts w:ascii="宋体" w:hAnsi="宋体" w:cs="宋体"/>
                <w:sz w:val="24"/>
                <w:szCs w:val="24"/>
              </w:rPr>
            </w:pPr>
            <w:r>
              <w:rPr>
                <w:rFonts w:hint="eastAsia" w:ascii="宋体" w:hAnsi="宋体" w:cs="宋体"/>
                <w:sz w:val="24"/>
                <w:szCs w:val="24"/>
              </w:rPr>
              <w:t>1.驾驶室整车长≥9950mm，整车宽≥2550mm，整车高≥3200mm；</w:t>
            </w:r>
          </w:p>
          <w:p w14:paraId="08FA9868">
            <w:pPr>
              <w:pStyle w:val="41"/>
              <w:spacing w:line="320" w:lineRule="exact"/>
              <w:ind w:firstLine="0" w:firstLineChars="0"/>
              <w:rPr>
                <w:rFonts w:ascii="宋体" w:hAnsi="宋体" w:cs="宋体"/>
                <w:sz w:val="24"/>
                <w:szCs w:val="24"/>
              </w:rPr>
            </w:pPr>
            <w:r>
              <w:rPr>
                <w:rFonts w:hint="eastAsia" w:ascii="宋体" w:hAnsi="宋体" w:cs="宋体"/>
                <w:sz w:val="24"/>
                <w:szCs w:val="24"/>
              </w:rPr>
              <w:t>*2.总质量≥31000(Kg),整备质量≥12500(Kg),额定承载质量≥18305(Kg)；</w:t>
            </w:r>
          </w:p>
          <w:p w14:paraId="37AE64BA">
            <w:pPr>
              <w:pStyle w:val="41"/>
              <w:spacing w:line="320" w:lineRule="exact"/>
              <w:ind w:firstLine="0" w:firstLineChars="0"/>
              <w:rPr>
                <w:rFonts w:ascii="宋体" w:hAnsi="宋体" w:cs="宋体"/>
                <w:sz w:val="24"/>
                <w:szCs w:val="24"/>
              </w:rPr>
            </w:pPr>
            <w:r>
              <w:rPr>
                <w:rFonts w:hint="eastAsia" w:ascii="宋体" w:hAnsi="宋体" w:cs="宋体"/>
                <w:sz w:val="24"/>
                <w:szCs w:val="24"/>
              </w:rPr>
              <w:t>* 3.发动机排量≥7.751L，发动机功率≥238kw，排放标准：GB17691-2018国VI；</w:t>
            </w:r>
          </w:p>
          <w:p w14:paraId="73995857">
            <w:pPr>
              <w:pStyle w:val="41"/>
              <w:spacing w:line="320" w:lineRule="exact"/>
              <w:ind w:firstLine="0" w:firstLineChars="0"/>
              <w:rPr>
                <w:rFonts w:ascii="宋体" w:hAnsi="宋体" w:cs="宋体"/>
                <w:sz w:val="24"/>
                <w:szCs w:val="24"/>
              </w:rPr>
            </w:pPr>
            <w:r>
              <w:rPr>
                <w:rFonts w:hint="eastAsia" w:ascii="宋体" w:hAnsi="宋体" w:cs="宋体"/>
                <w:sz w:val="24"/>
                <w:szCs w:val="24"/>
              </w:rPr>
              <w:t>4.轴距(mm):2000+3000+1350；</w:t>
            </w:r>
          </w:p>
          <w:p w14:paraId="0B08A230">
            <w:pPr>
              <w:pStyle w:val="41"/>
              <w:spacing w:line="320" w:lineRule="exact"/>
              <w:ind w:firstLine="0" w:firstLineChars="0"/>
              <w:rPr>
                <w:rFonts w:ascii="宋体" w:hAnsi="宋体" w:cs="宋体"/>
                <w:sz w:val="24"/>
                <w:szCs w:val="24"/>
              </w:rPr>
            </w:pPr>
            <w:r>
              <w:rPr>
                <w:rFonts w:hint="eastAsia" w:ascii="宋体" w:hAnsi="宋体" w:cs="宋体"/>
                <w:sz w:val="24"/>
                <w:szCs w:val="24"/>
              </w:rPr>
              <w:t>5.轴数:4；</w:t>
            </w:r>
          </w:p>
          <w:p w14:paraId="4D472A27">
            <w:pPr>
              <w:pStyle w:val="41"/>
              <w:spacing w:line="320" w:lineRule="exact"/>
              <w:ind w:firstLine="0" w:firstLineChars="0"/>
              <w:rPr>
                <w:rFonts w:ascii="宋体" w:hAnsi="宋体" w:cs="宋体"/>
                <w:sz w:val="24"/>
                <w:szCs w:val="24"/>
              </w:rPr>
            </w:pPr>
            <w:r>
              <w:rPr>
                <w:rFonts w:hint="eastAsia" w:ascii="宋体" w:hAnsi="宋体" w:cs="宋体"/>
                <w:sz w:val="24"/>
                <w:szCs w:val="24"/>
              </w:rPr>
              <w:t>6.轮胎规格</w:t>
            </w:r>
            <w:r>
              <w:rPr>
                <w:rFonts w:hint="eastAsia" w:ascii="宋体" w:hAnsi="宋体" w:cs="宋体"/>
                <w:b/>
                <w:bCs/>
                <w:sz w:val="24"/>
                <w:szCs w:val="24"/>
              </w:rPr>
              <w:t>:</w:t>
            </w:r>
            <w:r>
              <w:rPr>
                <w:rFonts w:hint="eastAsia" w:ascii="宋体" w:hAnsi="宋体" w:cs="宋体"/>
                <w:sz w:val="24"/>
                <w:szCs w:val="24"/>
              </w:rPr>
              <w:t>10.0OR20；</w:t>
            </w:r>
          </w:p>
          <w:p w14:paraId="41DC2A69">
            <w:pPr>
              <w:pStyle w:val="41"/>
              <w:spacing w:line="320" w:lineRule="exact"/>
              <w:ind w:firstLine="0" w:firstLineChars="0"/>
              <w:rPr>
                <w:rFonts w:ascii="宋体" w:hAnsi="宋体" w:cs="宋体"/>
                <w:sz w:val="24"/>
                <w:szCs w:val="24"/>
              </w:rPr>
            </w:pPr>
            <w:r>
              <w:rPr>
                <w:rFonts w:hint="eastAsia" w:ascii="宋体" w:hAnsi="宋体" w:cs="宋体"/>
                <w:sz w:val="24"/>
                <w:szCs w:val="24"/>
              </w:rPr>
              <w:t>7.最高设计车速:89(km/h)；</w:t>
            </w:r>
          </w:p>
          <w:p w14:paraId="67421CF3">
            <w:pPr>
              <w:pStyle w:val="41"/>
              <w:spacing w:line="320" w:lineRule="exact"/>
              <w:ind w:firstLine="0" w:firstLineChars="0"/>
              <w:rPr>
                <w:rFonts w:ascii="宋体" w:hAnsi="宋体" w:cs="宋体"/>
                <w:sz w:val="24"/>
                <w:szCs w:val="24"/>
              </w:rPr>
            </w:pPr>
            <w:r>
              <w:rPr>
                <w:rFonts w:hint="eastAsia" w:ascii="宋体" w:hAnsi="宋体" w:cs="宋体"/>
                <w:sz w:val="24"/>
                <w:szCs w:val="24"/>
              </w:rPr>
              <w:t>8.驾驶室准乘人数:2(人)；</w:t>
            </w:r>
          </w:p>
          <w:p w14:paraId="1011D084">
            <w:pPr>
              <w:pStyle w:val="41"/>
              <w:spacing w:line="320" w:lineRule="exact"/>
              <w:ind w:firstLine="0" w:firstLineChars="0"/>
              <w:rPr>
                <w:rFonts w:ascii="宋体" w:hAnsi="宋体" w:cs="宋体"/>
                <w:sz w:val="24"/>
                <w:szCs w:val="24"/>
              </w:rPr>
            </w:pPr>
            <w:r>
              <w:rPr>
                <w:rFonts w:hint="eastAsia" w:ascii="宋体" w:hAnsi="宋体" w:cs="宋体"/>
                <w:sz w:val="24"/>
                <w:szCs w:val="24"/>
              </w:rPr>
              <w:t>9.轮距(前/后):1950/1950(mm)；</w:t>
            </w:r>
          </w:p>
          <w:p w14:paraId="45107084">
            <w:pPr>
              <w:pStyle w:val="41"/>
              <w:spacing w:line="320" w:lineRule="exact"/>
              <w:ind w:firstLine="0" w:firstLineChars="0"/>
              <w:rPr>
                <w:rFonts w:ascii="宋体" w:hAnsi="宋体" w:cs="宋体"/>
                <w:sz w:val="24"/>
                <w:szCs w:val="24"/>
              </w:rPr>
            </w:pPr>
            <w:r>
              <w:rPr>
                <w:rFonts w:hint="eastAsia" w:ascii="宋体" w:hAnsi="宋体" w:cs="宋体"/>
                <w:sz w:val="24"/>
                <w:szCs w:val="24"/>
              </w:rPr>
              <w:t>10.燃料种类：柴油。</w:t>
            </w:r>
          </w:p>
        </w:tc>
      </w:tr>
      <w:tr w14:paraId="11542BD1">
        <w:tblPrEx>
          <w:tblCellMar>
            <w:top w:w="0" w:type="dxa"/>
            <w:left w:w="108" w:type="dxa"/>
            <w:bottom w:w="0" w:type="dxa"/>
            <w:right w:w="108" w:type="dxa"/>
          </w:tblCellMar>
        </w:tblPrEx>
        <w:trPr>
          <w:trHeight w:val="285"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1A531569">
            <w:pPr>
              <w:pStyle w:val="41"/>
              <w:spacing w:line="320" w:lineRule="exact"/>
              <w:ind w:firstLine="0" w:firstLineChars="0"/>
              <w:rPr>
                <w:rFonts w:ascii="宋体" w:hAnsi="宋体" w:cs="宋体"/>
                <w:color w:val="000000"/>
                <w:kern w:val="0"/>
                <w:sz w:val="24"/>
                <w:szCs w:val="24"/>
              </w:rPr>
            </w:pPr>
            <w:r>
              <w:rPr>
                <w:rFonts w:hint="eastAsia" w:ascii="宋体" w:hAnsi="宋体" w:cs="宋体"/>
                <w:color w:val="000000"/>
                <w:kern w:val="0"/>
                <w:sz w:val="24"/>
                <w:szCs w:val="24"/>
              </w:rPr>
              <w:t>3</w:t>
            </w:r>
          </w:p>
        </w:tc>
        <w:tc>
          <w:tcPr>
            <w:tcW w:w="767" w:type="dxa"/>
            <w:tcBorders>
              <w:top w:val="single" w:color="auto" w:sz="4" w:space="0"/>
              <w:left w:val="single" w:color="auto" w:sz="4" w:space="0"/>
              <w:bottom w:val="single" w:color="auto" w:sz="4" w:space="0"/>
              <w:right w:val="single" w:color="auto" w:sz="4" w:space="0"/>
            </w:tcBorders>
            <w:vAlign w:val="center"/>
          </w:tcPr>
          <w:p w14:paraId="31F17779">
            <w:pPr>
              <w:spacing w:line="320" w:lineRule="exact"/>
              <w:jc w:val="center"/>
              <w:rPr>
                <w:rFonts w:ascii="宋体" w:hAnsi="宋体" w:cs="宋体"/>
                <w:sz w:val="24"/>
                <w:szCs w:val="24"/>
              </w:rPr>
            </w:pPr>
            <w:r>
              <w:rPr>
                <w:rFonts w:hint="eastAsia" w:ascii="宋体" w:hAnsi="宋体" w:cs="宋体"/>
                <w:sz w:val="24"/>
                <w:szCs w:val="24"/>
                <w:lang w:val="en-US" w:eastAsia="zh-CN"/>
              </w:rPr>
              <w:t>2204</w:t>
            </w:r>
            <w:r>
              <w:rPr>
                <w:rFonts w:hint="eastAsia" w:ascii="宋体" w:hAnsi="宋体" w:cs="宋体"/>
                <w:sz w:val="24"/>
                <w:szCs w:val="24"/>
              </w:rPr>
              <w:t>拖拉机</w:t>
            </w:r>
          </w:p>
        </w:tc>
        <w:tc>
          <w:tcPr>
            <w:tcW w:w="1057" w:type="dxa"/>
            <w:tcBorders>
              <w:top w:val="single" w:color="auto" w:sz="4" w:space="0"/>
              <w:left w:val="single" w:color="auto" w:sz="4" w:space="0"/>
              <w:bottom w:val="single" w:color="auto" w:sz="4" w:space="0"/>
              <w:right w:val="single" w:color="auto" w:sz="4" w:space="0"/>
            </w:tcBorders>
            <w:shd w:val="clear" w:color="auto" w:fill="auto"/>
            <w:vAlign w:val="center"/>
          </w:tcPr>
          <w:p w14:paraId="3E31A382">
            <w:pPr>
              <w:spacing w:line="320" w:lineRule="exact"/>
              <w:jc w:val="center"/>
              <w:rPr>
                <w:rFonts w:hint="eastAsia" w:ascii="宋体" w:hAnsi="宋体" w:eastAsia="宋体" w:cs="宋体"/>
                <w:sz w:val="24"/>
                <w:szCs w:val="24"/>
                <w:lang w:eastAsia="zh-CN"/>
              </w:rPr>
            </w:pPr>
            <w:r>
              <w:rPr>
                <w:rFonts w:ascii="宋体" w:hAnsi="宋体" w:cs="宋体"/>
                <w:sz w:val="24"/>
                <w:szCs w:val="24"/>
              </w:rPr>
              <w:t>1</w:t>
            </w:r>
            <w:r>
              <w:rPr>
                <w:rFonts w:hint="eastAsia" w:ascii="宋体" w:hAnsi="宋体" w:cs="宋体"/>
                <w:sz w:val="24"/>
                <w:szCs w:val="24"/>
                <w:lang w:eastAsia="zh-CN"/>
              </w:rPr>
              <w:t>（</w:t>
            </w:r>
            <w:r>
              <w:rPr>
                <w:rFonts w:hint="eastAsia" w:ascii="宋体" w:hAnsi="宋体" w:cs="宋体"/>
                <w:sz w:val="24"/>
                <w:szCs w:val="24"/>
                <w:lang w:val="en-US" w:eastAsia="zh-CN"/>
              </w:rPr>
              <w:t>330000元/台</w:t>
            </w:r>
            <w:r>
              <w:rPr>
                <w:rFonts w:hint="eastAsia" w:ascii="宋体" w:hAnsi="宋体" w:cs="宋体"/>
                <w:sz w:val="24"/>
                <w:szCs w:val="24"/>
                <w:lang w:eastAsia="zh-CN"/>
              </w:rPr>
              <w:t>）</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89E4E46">
            <w:pPr>
              <w:spacing w:line="320" w:lineRule="exact"/>
              <w:jc w:val="center"/>
              <w:rPr>
                <w:rFonts w:ascii="宋体" w:hAnsi="宋体" w:cs="宋体"/>
                <w:sz w:val="24"/>
                <w:szCs w:val="24"/>
              </w:rPr>
            </w:pPr>
            <w:r>
              <w:rPr>
                <w:rFonts w:hint="eastAsia" w:ascii="宋体" w:hAnsi="宋体" w:cs="宋体"/>
                <w:sz w:val="24"/>
                <w:szCs w:val="24"/>
              </w:rPr>
              <w:t>台</w:t>
            </w:r>
          </w:p>
        </w:tc>
        <w:tc>
          <w:tcPr>
            <w:tcW w:w="6238" w:type="dxa"/>
            <w:tcBorders>
              <w:top w:val="single" w:color="auto" w:sz="4" w:space="0"/>
              <w:left w:val="single" w:color="auto" w:sz="4" w:space="0"/>
              <w:bottom w:val="single" w:color="auto" w:sz="4" w:space="0"/>
              <w:right w:val="single" w:color="auto" w:sz="4" w:space="0"/>
            </w:tcBorders>
            <w:vAlign w:val="center"/>
          </w:tcPr>
          <w:p w14:paraId="5669E109">
            <w:pPr>
              <w:pStyle w:val="41"/>
              <w:spacing w:line="320" w:lineRule="exact"/>
              <w:ind w:firstLine="0" w:firstLineChars="0"/>
              <w:rPr>
                <w:rFonts w:ascii="宋体" w:hAnsi="宋体" w:cs="宋体"/>
                <w:sz w:val="24"/>
                <w:szCs w:val="24"/>
              </w:rPr>
            </w:pPr>
            <w:r>
              <w:rPr>
                <w:rFonts w:hint="eastAsia" w:ascii="宋体" w:hAnsi="宋体" w:cs="宋体"/>
                <w:sz w:val="24"/>
                <w:szCs w:val="24"/>
              </w:rPr>
              <w:t>*1</w:t>
            </w:r>
            <w:r>
              <w:rPr>
                <w:rFonts w:ascii="宋体" w:hAnsi="宋体" w:cs="宋体"/>
                <w:sz w:val="24"/>
                <w:szCs w:val="24"/>
              </w:rPr>
              <w:t>.</w:t>
            </w:r>
            <w:r>
              <w:rPr>
                <w:rFonts w:hint="eastAsia" w:ascii="宋体" w:hAnsi="宋体" w:cs="宋体"/>
                <w:sz w:val="24"/>
                <w:szCs w:val="24"/>
              </w:rPr>
              <w:t xml:space="preserve">整机驱动型式：四驱；   </w:t>
            </w:r>
          </w:p>
          <w:p w14:paraId="0BC59C4F">
            <w:pPr>
              <w:pStyle w:val="41"/>
              <w:spacing w:line="320" w:lineRule="exact"/>
              <w:ind w:firstLine="0" w:firstLineChars="0"/>
              <w:rPr>
                <w:rFonts w:ascii="宋体" w:hAnsi="宋体" w:cs="宋体"/>
                <w:sz w:val="24"/>
                <w:szCs w:val="24"/>
              </w:rPr>
            </w:pPr>
            <w:r>
              <w:rPr>
                <w:rFonts w:hint="eastAsia" w:ascii="宋体" w:hAnsi="宋体" w:cs="宋体"/>
                <w:sz w:val="24"/>
                <w:szCs w:val="24"/>
              </w:rPr>
              <w:t>2</w:t>
            </w:r>
            <w:r>
              <w:rPr>
                <w:rFonts w:ascii="宋体" w:hAnsi="宋体" w:cs="宋体"/>
                <w:sz w:val="24"/>
                <w:szCs w:val="24"/>
              </w:rPr>
              <w:t>.</w:t>
            </w:r>
            <w:r>
              <w:rPr>
                <w:rFonts w:hint="eastAsia" w:ascii="宋体" w:hAnsi="宋体" w:cs="宋体"/>
                <w:sz w:val="24"/>
                <w:szCs w:val="24"/>
              </w:rPr>
              <w:t>整机外形尺寸(长×宽×高) ≥</w:t>
            </w:r>
            <w:r>
              <w:rPr>
                <w:rFonts w:ascii="宋体" w:hAnsi="宋体" w:cs="宋体"/>
                <w:sz w:val="24"/>
                <w:szCs w:val="24"/>
              </w:rPr>
              <w:t>515</w:t>
            </w:r>
            <w:r>
              <w:rPr>
                <w:rFonts w:hint="eastAsia" w:ascii="宋体" w:hAnsi="宋体" w:cs="宋体"/>
                <w:sz w:val="24"/>
                <w:szCs w:val="24"/>
              </w:rPr>
              <w:t>0×</w:t>
            </w:r>
            <w:r>
              <w:rPr>
                <w:rFonts w:ascii="宋体" w:hAnsi="宋体" w:cs="宋体"/>
                <w:sz w:val="24"/>
                <w:szCs w:val="24"/>
              </w:rPr>
              <w:t>23</w:t>
            </w:r>
            <w:r>
              <w:rPr>
                <w:rFonts w:hint="eastAsia" w:ascii="宋体" w:hAnsi="宋体" w:cs="宋体"/>
                <w:sz w:val="24"/>
                <w:szCs w:val="24"/>
              </w:rPr>
              <w:t>00×</w:t>
            </w:r>
            <w:r>
              <w:rPr>
                <w:rFonts w:ascii="宋体" w:hAnsi="宋体" w:cs="宋体"/>
                <w:sz w:val="24"/>
                <w:szCs w:val="24"/>
              </w:rPr>
              <w:t>31</w:t>
            </w:r>
            <w:r>
              <w:rPr>
                <w:rFonts w:hint="eastAsia" w:ascii="宋体" w:hAnsi="宋体" w:cs="宋体"/>
                <w:sz w:val="24"/>
                <w:szCs w:val="24"/>
              </w:rPr>
              <w:t>50mm；</w:t>
            </w:r>
          </w:p>
          <w:p w14:paraId="3CCAF3AE">
            <w:pPr>
              <w:pStyle w:val="41"/>
              <w:spacing w:line="320" w:lineRule="exact"/>
              <w:ind w:firstLine="0" w:firstLineChars="0"/>
              <w:rPr>
                <w:rFonts w:ascii="宋体" w:hAnsi="宋体" w:cs="宋体"/>
                <w:sz w:val="24"/>
                <w:szCs w:val="24"/>
              </w:rPr>
            </w:pPr>
            <w:r>
              <w:rPr>
                <w:rFonts w:hint="eastAsia" w:ascii="宋体" w:hAnsi="宋体" w:cs="宋体"/>
                <w:sz w:val="24"/>
                <w:szCs w:val="24"/>
              </w:rPr>
              <w:t>*3</w:t>
            </w:r>
            <w:r>
              <w:rPr>
                <w:rFonts w:ascii="宋体" w:hAnsi="宋体" w:cs="宋体"/>
                <w:sz w:val="24"/>
                <w:szCs w:val="24"/>
              </w:rPr>
              <w:t>.</w:t>
            </w:r>
            <w:r>
              <w:rPr>
                <w:rFonts w:hint="eastAsia" w:ascii="宋体" w:hAnsi="宋体" w:cs="宋体"/>
                <w:sz w:val="24"/>
                <w:szCs w:val="24"/>
              </w:rPr>
              <w:t>发动机标定功率 ≥</w:t>
            </w:r>
            <w:r>
              <w:rPr>
                <w:rFonts w:ascii="宋体" w:hAnsi="宋体" w:cs="宋体"/>
                <w:sz w:val="24"/>
                <w:szCs w:val="24"/>
              </w:rPr>
              <w:t>162.4</w:t>
            </w:r>
            <w:r>
              <w:rPr>
                <w:rFonts w:hint="eastAsia" w:ascii="宋体" w:hAnsi="宋体" w:cs="宋体"/>
                <w:sz w:val="24"/>
                <w:szCs w:val="24"/>
              </w:rPr>
              <w:t>kW</w:t>
            </w:r>
            <w:r>
              <w:rPr>
                <w:rFonts w:ascii="宋体" w:hAnsi="宋体" w:cs="宋体"/>
                <w:sz w:val="24"/>
                <w:szCs w:val="24"/>
              </w:rPr>
              <w:t>,</w:t>
            </w:r>
            <w:r>
              <w:rPr>
                <w:rFonts w:hint="eastAsia" w:ascii="宋体" w:hAnsi="宋体" w:cs="宋体"/>
                <w:sz w:val="24"/>
                <w:szCs w:val="24"/>
              </w:rPr>
              <w:t>发动机额定转速≥2</w:t>
            </w:r>
            <w:r>
              <w:rPr>
                <w:rFonts w:ascii="宋体" w:hAnsi="宋体" w:cs="宋体"/>
                <w:sz w:val="24"/>
                <w:szCs w:val="24"/>
              </w:rPr>
              <w:t>2</w:t>
            </w:r>
            <w:r>
              <w:rPr>
                <w:rFonts w:hint="eastAsia" w:ascii="宋体" w:hAnsi="宋体" w:cs="宋体"/>
                <w:sz w:val="24"/>
                <w:szCs w:val="24"/>
              </w:rPr>
              <w:t>00 r/min；</w:t>
            </w:r>
          </w:p>
          <w:p w14:paraId="085149B0">
            <w:pPr>
              <w:pStyle w:val="41"/>
              <w:spacing w:line="320" w:lineRule="exact"/>
              <w:ind w:firstLine="0" w:firstLineChars="0"/>
              <w:rPr>
                <w:rFonts w:ascii="宋体" w:hAnsi="宋体" w:cs="宋体"/>
                <w:sz w:val="24"/>
                <w:szCs w:val="24"/>
              </w:rPr>
            </w:pPr>
            <w:r>
              <w:rPr>
                <w:rFonts w:hint="eastAsia" w:ascii="宋体" w:hAnsi="宋体" w:cs="宋体"/>
                <w:sz w:val="24"/>
                <w:szCs w:val="24"/>
              </w:rPr>
              <w:t>4</w:t>
            </w:r>
            <w:r>
              <w:rPr>
                <w:rFonts w:ascii="宋体" w:hAnsi="宋体" w:cs="宋体"/>
                <w:sz w:val="24"/>
                <w:szCs w:val="24"/>
              </w:rPr>
              <w:t>.</w:t>
            </w:r>
            <w:r>
              <w:rPr>
                <w:rFonts w:hint="eastAsia" w:ascii="宋体" w:hAnsi="宋体" w:cs="宋体"/>
                <w:sz w:val="24"/>
                <w:szCs w:val="24"/>
              </w:rPr>
              <w:t>前轮轮距(可调):1</w:t>
            </w:r>
            <w:r>
              <w:rPr>
                <w:rFonts w:ascii="宋体" w:hAnsi="宋体" w:cs="宋体"/>
                <w:sz w:val="24"/>
                <w:szCs w:val="24"/>
              </w:rPr>
              <w:t>86</w:t>
            </w:r>
            <w:r>
              <w:rPr>
                <w:rFonts w:hint="eastAsia" w:ascii="宋体" w:hAnsi="宋体" w:cs="宋体"/>
                <w:sz w:val="24"/>
                <w:szCs w:val="24"/>
              </w:rPr>
              <w:t>0-</w:t>
            </w:r>
            <w:r>
              <w:rPr>
                <w:rFonts w:ascii="宋体" w:hAnsi="宋体" w:cs="宋体"/>
                <w:sz w:val="24"/>
                <w:szCs w:val="24"/>
              </w:rPr>
              <w:t>2250</w:t>
            </w:r>
            <w:r>
              <w:rPr>
                <w:rFonts w:hint="eastAsia" w:ascii="宋体" w:hAnsi="宋体" w:cs="宋体"/>
                <w:sz w:val="24"/>
                <w:szCs w:val="24"/>
              </w:rPr>
              <w:t>mm；</w:t>
            </w:r>
          </w:p>
          <w:p w14:paraId="12AF6236">
            <w:pPr>
              <w:pStyle w:val="41"/>
              <w:spacing w:line="320" w:lineRule="exact"/>
              <w:ind w:firstLine="0" w:firstLineChars="0"/>
              <w:rPr>
                <w:rFonts w:ascii="宋体" w:hAnsi="宋体" w:cs="宋体"/>
                <w:sz w:val="24"/>
                <w:szCs w:val="24"/>
              </w:rPr>
            </w:pPr>
            <w:r>
              <w:rPr>
                <w:rFonts w:hint="eastAsia" w:ascii="宋体" w:hAnsi="宋体" w:cs="宋体"/>
                <w:sz w:val="24"/>
                <w:szCs w:val="24"/>
              </w:rPr>
              <w:t>5</w:t>
            </w:r>
            <w:r>
              <w:rPr>
                <w:rFonts w:ascii="宋体" w:hAnsi="宋体" w:cs="宋体"/>
                <w:sz w:val="24"/>
                <w:szCs w:val="24"/>
              </w:rPr>
              <w:t>.</w:t>
            </w:r>
            <w:r>
              <w:rPr>
                <w:rFonts w:hint="eastAsia" w:ascii="宋体" w:hAnsi="宋体" w:cs="宋体"/>
                <w:sz w:val="24"/>
                <w:szCs w:val="24"/>
              </w:rPr>
              <w:t>后轮轮距(可调):</w:t>
            </w:r>
            <w:r>
              <w:rPr>
                <w:rFonts w:ascii="宋体" w:hAnsi="宋体" w:cs="宋体"/>
                <w:sz w:val="24"/>
                <w:szCs w:val="24"/>
              </w:rPr>
              <w:t>1780-2160</w:t>
            </w:r>
            <w:r>
              <w:rPr>
                <w:rFonts w:hint="eastAsia" w:ascii="宋体" w:hAnsi="宋体" w:cs="宋体"/>
                <w:sz w:val="24"/>
                <w:szCs w:val="24"/>
              </w:rPr>
              <w:t xml:space="preserve"> mm；</w:t>
            </w:r>
          </w:p>
          <w:p w14:paraId="25A2C58B">
            <w:pPr>
              <w:pStyle w:val="41"/>
              <w:spacing w:line="320" w:lineRule="exact"/>
              <w:ind w:firstLine="0" w:firstLineChars="0"/>
              <w:rPr>
                <w:rFonts w:ascii="宋体" w:hAnsi="宋体" w:cs="宋体"/>
                <w:sz w:val="24"/>
                <w:szCs w:val="24"/>
              </w:rPr>
            </w:pPr>
            <w:r>
              <w:rPr>
                <w:rFonts w:hint="eastAsia" w:ascii="宋体" w:hAnsi="宋体" w:cs="宋体"/>
                <w:sz w:val="24"/>
                <w:szCs w:val="24"/>
              </w:rPr>
              <w:t>6</w:t>
            </w:r>
            <w:r>
              <w:rPr>
                <w:rFonts w:ascii="宋体" w:hAnsi="宋体" w:cs="宋体"/>
                <w:sz w:val="24"/>
                <w:szCs w:val="24"/>
              </w:rPr>
              <w:t>.</w:t>
            </w:r>
            <w:r>
              <w:rPr>
                <w:rFonts w:hint="eastAsia" w:ascii="宋体" w:hAnsi="宋体" w:cs="宋体"/>
                <w:sz w:val="24"/>
                <w:szCs w:val="24"/>
              </w:rPr>
              <w:t>最小离地间隙≥</w:t>
            </w:r>
            <w:r>
              <w:rPr>
                <w:rFonts w:ascii="宋体" w:hAnsi="宋体" w:cs="宋体"/>
                <w:sz w:val="24"/>
                <w:szCs w:val="24"/>
              </w:rPr>
              <w:t>46</w:t>
            </w:r>
            <w:r>
              <w:rPr>
                <w:rFonts w:hint="eastAsia" w:ascii="宋体" w:hAnsi="宋体" w:cs="宋体"/>
                <w:sz w:val="24"/>
                <w:szCs w:val="24"/>
              </w:rPr>
              <w:t>0mm；</w:t>
            </w:r>
          </w:p>
          <w:p w14:paraId="5B772BA5">
            <w:pPr>
              <w:pStyle w:val="41"/>
              <w:spacing w:line="320" w:lineRule="exact"/>
              <w:ind w:firstLine="0" w:firstLineChars="0"/>
              <w:rPr>
                <w:rFonts w:ascii="宋体" w:hAnsi="宋体" w:cs="宋体"/>
                <w:sz w:val="24"/>
                <w:szCs w:val="24"/>
              </w:rPr>
            </w:pPr>
            <w:r>
              <w:rPr>
                <w:rFonts w:hint="eastAsia" w:ascii="宋体" w:hAnsi="宋体" w:cs="宋体"/>
                <w:sz w:val="24"/>
                <w:szCs w:val="24"/>
              </w:rPr>
              <w:t>7.变速箱档数（前进/后退）：2</w:t>
            </w:r>
            <w:r>
              <w:rPr>
                <w:rFonts w:ascii="宋体" w:hAnsi="宋体" w:cs="宋体"/>
                <w:sz w:val="24"/>
                <w:szCs w:val="24"/>
              </w:rPr>
              <w:t>4F/8R</w:t>
            </w:r>
          </w:p>
          <w:p w14:paraId="45A034CD">
            <w:pPr>
              <w:pStyle w:val="41"/>
              <w:spacing w:line="320" w:lineRule="exact"/>
              <w:ind w:firstLine="0" w:firstLineChars="0"/>
              <w:rPr>
                <w:rFonts w:ascii="宋体" w:hAnsi="宋体" w:cs="宋体"/>
                <w:sz w:val="24"/>
                <w:szCs w:val="24"/>
              </w:rPr>
            </w:pPr>
            <w:r>
              <w:rPr>
                <w:rFonts w:hint="eastAsia" w:ascii="宋体" w:hAnsi="宋体" w:cs="宋体"/>
                <w:sz w:val="24"/>
                <w:szCs w:val="24"/>
              </w:rPr>
              <w:t>8.前进速度范围：0.</w:t>
            </w:r>
            <w:r>
              <w:rPr>
                <w:rFonts w:ascii="宋体" w:hAnsi="宋体" w:cs="宋体"/>
                <w:sz w:val="24"/>
                <w:szCs w:val="24"/>
              </w:rPr>
              <w:t>249</w:t>
            </w:r>
            <w:r>
              <w:rPr>
                <w:rFonts w:hint="eastAsia" w:ascii="宋体" w:hAnsi="宋体" w:cs="宋体"/>
                <w:sz w:val="24"/>
                <w:szCs w:val="24"/>
              </w:rPr>
              <w:t>-</w:t>
            </w:r>
            <w:r>
              <w:rPr>
                <w:rFonts w:ascii="宋体" w:hAnsi="宋体" w:cs="宋体"/>
                <w:sz w:val="24"/>
                <w:szCs w:val="24"/>
              </w:rPr>
              <w:t>36</w:t>
            </w:r>
            <w:r>
              <w:rPr>
                <w:rFonts w:hint="eastAsia" w:ascii="宋体" w:hAnsi="宋体" w:cs="宋体"/>
                <w:sz w:val="24"/>
                <w:szCs w:val="24"/>
              </w:rPr>
              <w:t>.</w:t>
            </w:r>
            <w:r>
              <w:rPr>
                <w:rFonts w:ascii="宋体" w:hAnsi="宋体" w:cs="宋体"/>
                <w:sz w:val="24"/>
                <w:szCs w:val="24"/>
              </w:rPr>
              <w:t>69</w:t>
            </w:r>
            <w:r>
              <w:rPr>
                <w:rFonts w:hint="eastAsia" w:ascii="宋体" w:hAnsi="宋体" w:cs="宋体"/>
                <w:sz w:val="24"/>
                <w:szCs w:val="24"/>
              </w:rPr>
              <w:t>km/h，后退速度范围：0.</w:t>
            </w:r>
            <w:r>
              <w:rPr>
                <w:rFonts w:ascii="宋体" w:hAnsi="宋体" w:cs="宋体"/>
                <w:sz w:val="24"/>
                <w:szCs w:val="24"/>
              </w:rPr>
              <w:t>553</w:t>
            </w:r>
            <w:r>
              <w:rPr>
                <w:rFonts w:hint="eastAsia" w:ascii="宋体" w:hAnsi="宋体" w:cs="宋体"/>
                <w:sz w:val="24"/>
                <w:szCs w:val="24"/>
              </w:rPr>
              <w:t>-</w:t>
            </w:r>
            <w:r>
              <w:rPr>
                <w:rFonts w:ascii="宋体" w:hAnsi="宋体" w:cs="宋体"/>
                <w:sz w:val="24"/>
                <w:szCs w:val="24"/>
              </w:rPr>
              <w:t>14</w:t>
            </w:r>
            <w:r>
              <w:rPr>
                <w:rFonts w:hint="eastAsia" w:ascii="宋体" w:hAnsi="宋体" w:cs="宋体"/>
                <w:sz w:val="24"/>
                <w:szCs w:val="24"/>
              </w:rPr>
              <w:t>.</w:t>
            </w:r>
            <w:r>
              <w:rPr>
                <w:rFonts w:ascii="宋体" w:hAnsi="宋体" w:cs="宋体"/>
                <w:sz w:val="24"/>
                <w:szCs w:val="24"/>
              </w:rPr>
              <w:t>48</w:t>
            </w:r>
            <w:r>
              <w:rPr>
                <w:rFonts w:hint="eastAsia" w:ascii="宋体" w:hAnsi="宋体" w:cs="宋体"/>
                <w:sz w:val="24"/>
                <w:szCs w:val="24"/>
              </w:rPr>
              <w:t>km/h；</w:t>
            </w:r>
          </w:p>
          <w:p w14:paraId="2456921A">
            <w:pPr>
              <w:pStyle w:val="41"/>
              <w:spacing w:line="320" w:lineRule="exact"/>
              <w:ind w:firstLine="0" w:firstLineChars="0"/>
              <w:rPr>
                <w:rFonts w:ascii="宋体" w:hAnsi="宋体" w:cs="宋体"/>
                <w:sz w:val="24"/>
                <w:szCs w:val="24"/>
              </w:rPr>
            </w:pPr>
            <w:r>
              <w:rPr>
                <w:rFonts w:hint="eastAsia" w:ascii="宋体" w:hAnsi="宋体" w:cs="宋体"/>
                <w:sz w:val="24"/>
                <w:szCs w:val="24"/>
              </w:rPr>
              <w:t>9.前轮轮胎规格：1</w:t>
            </w:r>
            <w:r>
              <w:rPr>
                <w:rFonts w:ascii="宋体" w:hAnsi="宋体" w:cs="宋体"/>
                <w:sz w:val="24"/>
                <w:szCs w:val="24"/>
              </w:rPr>
              <w:t>6</w:t>
            </w:r>
            <w:r>
              <w:rPr>
                <w:rFonts w:hint="eastAsia" w:ascii="宋体" w:hAnsi="宋体" w:cs="宋体"/>
                <w:sz w:val="24"/>
                <w:szCs w:val="24"/>
              </w:rPr>
              <w:t>.</w:t>
            </w:r>
            <w:r>
              <w:rPr>
                <w:rFonts w:ascii="宋体" w:hAnsi="宋体" w:cs="宋体"/>
                <w:sz w:val="24"/>
                <w:szCs w:val="24"/>
              </w:rPr>
              <w:t>9</w:t>
            </w:r>
            <w:r>
              <w:rPr>
                <w:rFonts w:hint="eastAsia" w:ascii="宋体" w:hAnsi="宋体" w:cs="宋体"/>
                <w:sz w:val="24"/>
                <w:szCs w:val="24"/>
              </w:rPr>
              <w:t>-</w:t>
            </w:r>
            <w:r>
              <w:rPr>
                <w:rFonts w:ascii="宋体" w:hAnsi="宋体" w:cs="宋体"/>
                <w:sz w:val="24"/>
                <w:szCs w:val="24"/>
              </w:rPr>
              <w:t>28</w:t>
            </w:r>
            <w:r>
              <w:rPr>
                <w:rFonts w:hint="eastAsia" w:ascii="宋体" w:hAnsi="宋体" w:cs="宋体"/>
                <w:sz w:val="24"/>
                <w:szCs w:val="24"/>
              </w:rPr>
              <w:t>，后轮轮胎规格：</w:t>
            </w:r>
            <w:r>
              <w:rPr>
                <w:rFonts w:ascii="宋体" w:hAnsi="宋体" w:cs="宋体"/>
                <w:sz w:val="24"/>
                <w:szCs w:val="24"/>
              </w:rPr>
              <w:t>20</w:t>
            </w:r>
            <w:r>
              <w:rPr>
                <w:rFonts w:hint="eastAsia" w:ascii="宋体" w:hAnsi="宋体" w:cs="宋体"/>
                <w:sz w:val="24"/>
                <w:szCs w:val="24"/>
              </w:rPr>
              <w:t>.</w:t>
            </w:r>
            <w:r>
              <w:rPr>
                <w:rFonts w:ascii="宋体" w:hAnsi="宋体" w:cs="宋体"/>
                <w:sz w:val="24"/>
                <w:szCs w:val="24"/>
              </w:rPr>
              <w:t>8</w:t>
            </w:r>
            <w:r>
              <w:rPr>
                <w:rFonts w:hint="eastAsia" w:ascii="宋体" w:hAnsi="宋体" w:cs="宋体"/>
                <w:sz w:val="24"/>
                <w:szCs w:val="24"/>
              </w:rPr>
              <w:t>-</w:t>
            </w:r>
            <w:r>
              <w:rPr>
                <w:rFonts w:ascii="宋体" w:hAnsi="宋体" w:cs="宋体"/>
                <w:sz w:val="24"/>
                <w:szCs w:val="24"/>
              </w:rPr>
              <w:t>38</w:t>
            </w:r>
            <w:r>
              <w:rPr>
                <w:rFonts w:hint="eastAsia" w:ascii="宋体" w:hAnsi="宋体" w:cs="宋体"/>
                <w:sz w:val="24"/>
                <w:szCs w:val="24"/>
              </w:rPr>
              <w:t>；</w:t>
            </w:r>
          </w:p>
          <w:p w14:paraId="1036C244">
            <w:pPr>
              <w:pStyle w:val="41"/>
              <w:spacing w:line="320" w:lineRule="exact"/>
              <w:ind w:firstLine="0" w:firstLineChars="0"/>
              <w:rPr>
                <w:rFonts w:ascii="宋体" w:hAnsi="宋体" w:cs="宋体"/>
                <w:sz w:val="24"/>
                <w:szCs w:val="24"/>
              </w:rPr>
            </w:pPr>
            <w:r>
              <w:rPr>
                <w:rFonts w:hint="eastAsia" w:ascii="宋体" w:hAnsi="宋体" w:cs="宋体"/>
                <w:sz w:val="24"/>
                <w:szCs w:val="24"/>
              </w:rPr>
              <w:t>1</w:t>
            </w:r>
            <w:r>
              <w:rPr>
                <w:rFonts w:ascii="宋体" w:hAnsi="宋体" w:cs="宋体"/>
                <w:sz w:val="24"/>
                <w:szCs w:val="24"/>
              </w:rPr>
              <w:t>0</w:t>
            </w:r>
            <w:r>
              <w:rPr>
                <w:rFonts w:hint="eastAsia" w:ascii="宋体" w:hAnsi="宋体" w:cs="宋体"/>
                <w:sz w:val="24"/>
                <w:szCs w:val="24"/>
              </w:rPr>
              <w:t>动力输出轴型式：后置电液独立控制；</w:t>
            </w:r>
          </w:p>
          <w:p w14:paraId="11642E72">
            <w:pPr>
              <w:pStyle w:val="41"/>
              <w:spacing w:line="320" w:lineRule="exact"/>
              <w:ind w:firstLine="0" w:firstLineChars="0"/>
              <w:rPr>
                <w:rFonts w:ascii="宋体" w:hAnsi="宋体" w:cs="宋体"/>
                <w:sz w:val="24"/>
                <w:szCs w:val="24"/>
              </w:rPr>
            </w:pPr>
            <w:r>
              <w:rPr>
                <w:rFonts w:ascii="宋体" w:hAnsi="宋体" w:cs="宋体"/>
                <w:sz w:val="24"/>
                <w:szCs w:val="24"/>
              </w:rPr>
              <w:t>11</w:t>
            </w:r>
            <w:r>
              <w:rPr>
                <w:rFonts w:hint="eastAsia" w:ascii="宋体" w:hAnsi="宋体" w:cs="宋体"/>
                <w:sz w:val="24"/>
                <w:szCs w:val="24"/>
              </w:rPr>
              <w:t>.动力输出轴功率≥</w:t>
            </w:r>
            <w:r>
              <w:rPr>
                <w:rFonts w:ascii="宋体" w:hAnsi="宋体" w:cs="宋体"/>
                <w:sz w:val="24"/>
                <w:szCs w:val="24"/>
              </w:rPr>
              <w:t>137.8</w:t>
            </w:r>
            <w:r>
              <w:rPr>
                <w:rFonts w:hint="eastAsia" w:ascii="宋体" w:hAnsi="宋体" w:cs="宋体"/>
                <w:sz w:val="24"/>
                <w:szCs w:val="24"/>
              </w:rPr>
              <w:t>kW，动力输出轴转速：</w:t>
            </w:r>
            <w:r>
              <w:rPr>
                <w:rFonts w:ascii="宋体" w:hAnsi="宋体" w:cs="宋体"/>
                <w:sz w:val="24"/>
                <w:szCs w:val="24"/>
              </w:rPr>
              <w:t>540</w:t>
            </w:r>
            <w:r>
              <w:rPr>
                <w:rFonts w:hint="eastAsia" w:ascii="宋体" w:hAnsi="宋体" w:cs="宋体"/>
                <w:sz w:val="24"/>
                <w:szCs w:val="24"/>
              </w:rPr>
              <w:t>/</w:t>
            </w:r>
            <w:r>
              <w:rPr>
                <w:rFonts w:ascii="宋体" w:hAnsi="宋体" w:cs="宋体"/>
                <w:sz w:val="24"/>
                <w:szCs w:val="24"/>
              </w:rPr>
              <w:t>1000</w:t>
            </w:r>
            <w:r>
              <w:rPr>
                <w:rFonts w:hint="eastAsia" w:ascii="宋体" w:hAnsi="宋体" w:cs="宋体"/>
                <w:sz w:val="24"/>
                <w:szCs w:val="24"/>
              </w:rPr>
              <w:t>（r/min）</w:t>
            </w:r>
          </w:p>
          <w:p w14:paraId="6B2B44D9">
            <w:pPr>
              <w:pStyle w:val="41"/>
              <w:spacing w:line="320" w:lineRule="exact"/>
              <w:ind w:firstLine="0" w:firstLineChars="0"/>
              <w:rPr>
                <w:rFonts w:ascii="宋体" w:hAnsi="宋体" w:cs="宋体"/>
                <w:sz w:val="24"/>
                <w:szCs w:val="24"/>
              </w:rPr>
            </w:pPr>
            <w:r>
              <w:rPr>
                <w:rFonts w:ascii="宋体" w:hAnsi="宋体" w:cs="宋体"/>
                <w:sz w:val="24"/>
                <w:szCs w:val="24"/>
              </w:rPr>
              <w:t>12.</w:t>
            </w:r>
            <w:r>
              <w:rPr>
                <w:rFonts w:hint="eastAsia" w:ascii="宋体" w:hAnsi="宋体" w:cs="宋体"/>
                <w:sz w:val="24"/>
                <w:szCs w:val="24"/>
              </w:rPr>
              <w:t>耕深控制方式：位调节、强压入土、可选装位控制、浮动控制，带快速升降、电控悬挂等。</w:t>
            </w:r>
          </w:p>
        </w:tc>
      </w:tr>
      <w:tr w14:paraId="175D2277">
        <w:tblPrEx>
          <w:tblCellMar>
            <w:top w:w="0" w:type="dxa"/>
            <w:left w:w="108" w:type="dxa"/>
            <w:bottom w:w="0" w:type="dxa"/>
            <w:right w:w="108" w:type="dxa"/>
          </w:tblCellMar>
        </w:tblPrEx>
        <w:trPr>
          <w:trHeight w:val="285"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7B7F97C6">
            <w:pPr>
              <w:pStyle w:val="41"/>
              <w:spacing w:line="320" w:lineRule="exact"/>
              <w:ind w:firstLine="0" w:firstLineChars="0"/>
              <w:rPr>
                <w:rFonts w:ascii="宋体" w:hAnsi="宋体" w:cs="宋体"/>
                <w:color w:val="000000"/>
                <w:kern w:val="0"/>
                <w:sz w:val="24"/>
                <w:szCs w:val="24"/>
              </w:rPr>
            </w:pPr>
            <w:r>
              <w:rPr>
                <w:rFonts w:hint="eastAsia" w:ascii="宋体" w:hAnsi="宋体" w:cs="宋体"/>
                <w:color w:val="000000"/>
                <w:kern w:val="0"/>
                <w:sz w:val="24"/>
                <w:szCs w:val="24"/>
              </w:rPr>
              <w:t>4</w:t>
            </w:r>
          </w:p>
        </w:tc>
        <w:tc>
          <w:tcPr>
            <w:tcW w:w="767" w:type="dxa"/>
            <w:tcBorders>
              <w:top w:val="single" w:color="auto" w:sz="4" w:space="0"/>
              <w:left w:val="single" w:color="auto" w:sz="4" w:space="0"/>
              <w:bottom w:val="single" w:color="auto" w:sz="4" w:space="0"/>
              <w:right w:val="single" w:color="auto" w:sz="4" w:space="0"/>
            </w:tcBorders>
            <w:vAlign w:val="center"/>
          </w:tcPr>
          <w:p w14:paraId="1856CF98">
            <w:pPr>
              <w:pStyle w:val="41"/>
              <w:spacing w:line="320" w:lineRule="exact"/>
              <w:ind w:firstLine="0" w:firstLineChars="0"/>
              <w:rPr>
                <w:rFonts w:ascii="宋体" w:hAnsi="宋体" w:cs="宋体"/>
                <w:sz w:val="24"/>
                <w:szCs w:val="24"/>
              </w:rPr>
            </w:pPr>
            <w:r>
              <w:rPr>
                <w:rFonts w:hint="eastAsia" w:ascii="宋体" w:hAnsi="宋体" w:cs="宋体"/>
                <w:sz w:val="24"/>
                <w:szCs w:val="24"/>
                <w:lang w:val="en-US" w:eastAsia="zh-CN"/>
              </w:rPr>
              <w:t>大弯梁</w:t>
            </w:r>
            <w:r>
              <w:rPr>
                <w:rFonts w:hint="eastAsia" w:ascii="宋体" w:hAnsi="宋体" w:cs="宋体"/>
                <w:sz w:val="24"/>
                <w:szCs w:val="24"/>
              </w:rPr>
              <w:t>卫星平地机</w:t>
            </w:r>
          </w:p>
        </w:tc>
        <w:tc>
          <w:tcPr>
            <w:tcW w:w="1057" w:type="dxa"/>
            <w:tcBorders>
              <w:top w:val="single" w:color="auto" w:sz="4" w:space="0"/>
              <w:left w:val="single" w:color="auto" w:sz="4" w:space="0"/>
              <w:bottom w:val="single" w:color="auto" w:sz="4" w:space="0"/>
              <w:right w:val="single" w:color="auto" w:sz="4" w:space="0"/>
            </w:tcBorders>
            <w:shd w:val="clear" w:color="auto" w:fill="auto"/>
            <w:vAlign w:val="center"/>
          </w:tcPr>
          <w:p w14:paraId="576EDA3F">
            <w:pPr>
              <w:spacing w:line="320" w:lineRule="exact"/>
              <w:jc w:val="center"/>
              <w:rPr>
                <w:rFonts w:hint="eastAsia" w:ascii="宋体" w:hAnsi="宋体" w:eastAsia="宋体" w:cs="宋体"/>
                <w:sz w:val="24"/>
                <w:szCs w:val="24"/>
                <w:lang w:eastAsia="zh-CN"/>
              </w:rPr>
            </w:pPr>
            <w:r>
              <w:rPr>
                <w:rFonts w:ascii="宋体" w:hAnsi="宋体" w:cs="宋体"/>
                <w:sz w:val="24"/>
                <w:szCs w:val="24"/>
              </w:rPr>
              <w:t>1</w:t>
            </w:r>
            <w:r>
              <w:rPr>
                <w:rFonts w:hint="eastAsia" w:ascii="宋体" w:hAnsi="宋体" w:cs="宋体"/>
                <w:sz w:val="24"/>
                <w:szCs w:val="24"/>
                <w:lang w:eastAsia="zh-CN"/>
              </w:rPr>
              <w:t>（</w:t>
            </w:r>
            <w:r>
              <w:rPr>
                <w:rFonts w:hint="eastAsia" w:ascii="宋体" w:hAnsi="宋体" w:cs="宋体"/>
                <w:sz w:val="24"/>
                <w:szCs w:val="24"/>
                <w:lang w:val="en-US" w:eastAsia="zh-CN"/>
              </w:rPr>
              <w:t>50000/套</w:t>
            </w:r>
            <w:r>
              <w:rPr>
                <w:rFonts w:hint="eastAsia" w:ascii="宋体" w:hAnsi="宋体" w:cs="宋体"/>
                <w:sz w:val="24"/>
                <w:szCs w:val="24"/>
                <w:lang w:eastAsia="zh-CN"/>
              </w:rPr>
              <w:t>）</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B615D34">
            <w:pPr>
              <w:spacing w:line="32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套</w:t>
            </w:r>
          </w:p>
        </w:tc>
        <w:tc>
          <w:tcPr>
            <w:tcW w:w="6238" w:type="dxa"/>
            <w:tcBorders>
              <w:top w:val="single" w:color="auto" w:sz="4" w:space="0"/>
              <w:left w:val="single" w:color="auto" w:sz="4" w:space="0"/>
              <w:bottom w:val="single" w:color="auto" w:sz="4" w:space="0"/>
              <w:right w:val="single" w:color="auto" w:sz="4" w:space="0"/>
            </w:tcBorders>
            <w:vAlign w:val="center"/>
          </w:tcPr>
          <w:p w14:paraId="436B51B5">
            <w:pPr>
              <w:pStyle w:val="41"/>
              <w:spacing w:line="320" w:lineRule="exact"/>
              <w:ind w:firstLine="0" w:firstLineChars="0"/>
              <w:rPr>
                <w:rFonts w:ascii="宋体" w:hAnsi="宋体" w:cs="宋体"/>
                <w:sz w:val="24"/>
                <w:szCs w:val="24"/>
              </w:rPr>
            </w:pPr>
            <w:r>
              <w:rPr>
                <w:rFonts w:hint="eastAsia" w:ascii="宋体" w:hAnsi="宋体" w:cs="宋体"/>
                <w:sz w:val="24"/>
                <w:szCs w:val="24"/>
              </w:rPr>
              <w:t>*1</w:t>
            </w:r>
            <w:r>
              <w:rPr>
                <w:rFonts w:ascii="宋体" w:hAnsi="宋体" w:cs="宋体"/>
                <w:sz w:val="24"/>
                <w:szCs w:val="24"/>
              </w:rPr>
              <w:t>.</w:t>
            </w:r>
            <w:r>
              <w:rPr>
                <w:rFonts w:hint="eastAsia" w:ascii="宋体" w:hAnsi="宋体" w:cs="宋体"/>
                <w:sz w:val="24"/>
                <w:szCs w:val="24"/>
              </w:rPr>
              <w:t>结构型式：牵引式；</w:t>
            </w:r>
          </w:p>
          <w:p w14:paraId="072A5EE1">
            <w:pPr>
              <w:pStyle w:val="41"/>
              <w:spacing w:line="320" w:lineRule="exact"/>
              <w:ind w:firstLine="0" w:firstLineChars="0"/>
              <w:rPr>
                <w:rFonts w:ascii="宋体" w:hAnsi="宋体" w:cs="宋体"/>
                <w:sz w:val="24"/>
                <w:szCs w:val="24"/>
              </w:rPr>
            </w:pPr>
            <w:r>
              <w:rPr>
                <w:rFonts w:hint="eastAsia" w:ascii="宋体" w:hAnsi="宋体" w:cs="宋体"/>
                <w:sz w:val="24"/>
                <w:szCs w:val="24"/>
              </w:rPr>
              <w:t>2</w:t>
            </w:r>
            <w:r>
              <w:rPr>
                <w:rFonts w:ascii="宋体" w:hAnsi="宋体" w:cs="宋体"/>
                <w:sz w:val="24"/>
                <w:szCs w:val="24"/>
              </w:rPr>
              <w:t>.</w:t>
            </w:r>
            <w:r>
              <w:rPr>
                <w:rFonts w:hint="eastAsia" w:ascii="宋体" w:hAnsi="宋体" w:cs="宋体"/>
                <w:sz w:val="24"/>
                <w:szCs w:val="24"/>
              </w:rPr>
              <w:t>工作状态外形尺寸(长×宽×高) ≥</w:t>
            </w:r>
            <w:r>
              <w:rPr>
                <w:rFonts w:ascii="宋体" w:hAnsi="宋体" w:cs="宋体"/>
                <w:sz w:val="24"/>
                <w:szCs w:val="24"/>
              </w:rPr>
              <w:t>4900</w:t>
            </w:r>
            <w:r>
              <w:rPr>
                <w:rFonts w:hint="eastAsia" w:ascii="宋体" w:hAnsi="宋体" w:cs="宋体"/>
                <w:sz w:val="24"/>
                <w:szCs w:val="24"/>
              </w:rPr>
              <w:t>×</w:t>
            </w:r>
            <w:r>
              <w:rPr>
                <w:rFonts w:ascii="宋体" w:hAnsi="宋体" w:cs="宋体"/>
                <w:sz w:val="24"/>
                <w:szCs w:val="24"/>
              </w:rPr>
              <w:t>41</w:t>
            </w:r>
            <w:r>
              <w:rPr>
                <w:rFonts w:hint="eastAsia" w:ascii="宋体" w:hAnsi="宋体" w:cs="宋体"/>
                <w:sz w:val="24"/>
                <w:szCs w:val="24"/>
              </w:rPr>
              <w:t>00×</w:t>
            </w:r>
            <w:r>
              <w:rPr>
                <w:rFonts w:ascii="宋体" w:hAnsi="宋体" w:cs="宋体"/>
                <w:sz w:val="24"/>
                <w:szCs w:val="24"/>
              </w:rPr>
              <w:t>18</w:t>
            </w:r>
            <w:r>
              <w:rPr>
                <w:rFonts w:hint="eastAsia" w:ascii="宋体" w:hAnsi="宋体" w:cs="宋体"/>
                <w:sz w:val="24"/>
                <w:szCs w:val="24"/>
              </w:rPr>
              <w:t>50mm；</w:t>
            </w:r>
          </w:p>
          <w:p w14:paraId="7F869435">
            <w:pPr>
              <w:pStyle w:val="41"/>
              <w:spacing w:line="320" w:lineRule="exact"/>
              <w:ind w:firstLine="0" w:firstLineChars="0"/>
              <w:rPr>
                <w:rFonts w:ascii="宋体" w:hAnsi="宋体" w:cs="宋体"/>
                <w:sz w:val="24"/>
                <w:szCs w:val="24"/>
              </w:rPr>
            </w:pPr>
            <w:r>
              <w:rPr>
                <w:rFonts w:hint="eastAsia" w:ascii="宋体" w:hAnsi="宋体" w:cs="宋体"/>
                <w:sz w:val="24"/>
                <w:szCs w:val="24"/>
              </w:rPr>
              <w:t>*3</w:t>
            </w:r>
            <w:r>
              <w:rPr>
                <w:rFonts w:ascii="宋体" w:hAnsi="宋体" w:cs="宋体"/>
                <w:sz w:val="24"/>
                <w:szCs w:val="24"/>
              </w:rPr>
              <w:t>.</w:t>
            </w:r>
            <w:r>
              <w:rPr>
                <w:rFonts w:hint="eastAsia" w:ascii="宋体" w:hAnsi="宋体" w:cs="宋体"/>
                <w:sz w:val="24"/>
                <w:szCs w:val="24"/>
              </w:rPr>
              <w:t>配套拖拉机发动机标定功率 ≥</w:t>
            </w:r>
            <w:r>
              <w:rPr>
                <w:rFonts w:ascii="宋体" w:hAnsi="宋体" w:cs="宋体"/>
                <w:sz w:val="24"/>
                <w:szCs w:val="24"/>
              </w:rPr>
              <w:t>161.7</w:t>
            </w:r>
            <w:r>
              <w:rPr>
                <w:rFonts w:hint="eastAsia" w:ascii="宋体" w:hAnsi="宋体" w:cs="宋体"/>
                <w:sz w:val="24"/>
                <w:szCs w:val="24"/>
              </w:rPr>
              <w:t>kW；</w:t>
            </w:r>
          </w:p>
          <w:p w14:paraId="68F0B77A">
            <w:pPr>
              <w:pStyle w:val="41"/>
              <w:spacing w:line="320" w:lineRule="exact"/>
              <w:ind w:firstLine="0" w:firstLineChars="0"/>
              <w:rPr>
                <w:rFonts w:ascii="宋体" w:hAnsi="宋体" w:cs="宋体"/>
                <w:sz w:val="24"/>
                <w:szCs w:val="24"/>
              </w:rPr>
            </w:pPr>
            <w:r>
              <w:rPr>
                <w:rFonts w:hint="eastAsia" w:ascii="宋体" w:hAnsi="宋体" w:cs="宋体"/>
                <w:sz w:val="24"/>
                <w:szCs w:val="24"/>
              </w:rPr>
              <w:t>4</w:t>
            </w:r>
            <w:r>
              <w:rPr>
                <w:rFonts w:ascii="宋体" w:hAnsi="宋体" w:cs="宋体"/>
                <w:sz w:val="24"/>
                <w:szCs w:val="24"/>
              </w:rPr>
              <w:t>.</w:t>
            </w:r>
            <w:r>
              <w:rPr>
                <w:rFonts w:hint="eastAsia" w:ascii="宋体" w:hAnsi="宋体" w:cs="宋体"/>
                <w:sz w:val="24"/>
                <w:szCs w:val="24"/>
              </w:rPr>
              <w:t>适用田块类型: 旱田；</w:t>
            </w:r>
          </w:p>
          <w:p w14:paraId="75BBB7D5">
            <w:pPr>
              <w:pStyle w:val="41"/>
              <w:spacing w:line="320" w:lineRule="exact"/>
              <w:ind w:firstLine="0" w:firstLineChars="0"/>
              <w:rPr>
                <w:rFonts w:ascii="宋体" w:hAnsi="宋体" w:cs="宋体"/>
                <w:sz w:val="24"/>
                <w:szCs w:val="24"/>
              </w:rPr>
            </w:pPr>
            <w:r>
              <w:rPr>
                <w:rFonts w:hint="eastAsia" w:ascii="宋体" w:hAnsi="宋体" w:cs="宋体"/>
                <w:sz w:val="24"/>
                <w:szCs w:val="24"/>
              </w:rPr>
              <w:t>*5</w:t>
            </w:r>
            <w:r>
              <w:rPr>
                <w:rFonts w:ascii="宋体" w:hAnsi="宋体" w:cs="宋体"/>
                <w:sz w:val="24"/>
                <w:szCs w:val="24"/>
              </w:rPr>
              <w:t>.</w:t>
            </w:r>
            <w:r>
              <w:rPr>
                <w:rFonts w:hint="eastAsia" w:ascii="宋体" w:hAnsi="宋体"/>
                <w:sz w:val="24"/>
                <w:szCs w:val="24"/>
              </w:rPr>
              <w:t xml:space="preserve"> </w:t>
            </w:r>
            <w:r>
              <w:rPr>
                <w:rFonts w:hint="eastAsia" w:ascii="宋体" w:hAnsi="宋体" w:cs="宋体"/>
                <w:sz w:val="24"/>
                <w:szCs w:val="24"/>
              </w:rPr>
              <w:t>最大工作幅宽≥</w:t>
            </w:r>
            <w:r>
              <w:rPr>
                <w:rFonts w:ascii="宋体" w:hAnsi="宋体" w:cs="宋体"/>
                <w:sz w:val="24"/>
                <w:szCs w:val="24"/>
              </w:rPr>
              <w:t>4000</w:t>
            </w:r>
            <w:r>
              <w:rPr>
                <w:rFonts w:hint="eastAsia" w:ascii="宋体" w:hAnsi="宋体" w:cs="宋体"/>
                <w:sz w:val="24"/>
                <w:szCs w:val="24"/>
              </w:rPr>
              <w:t>mm；</w:t>
            </w:r>
          </w:p>
          <w:p w14:paraId="3D885187">
            <w:pPr>
              <w:pStyle w:val="41"/>
              <w:spacing w:line="320" w:lineRule="exact"/>
              <w:ind w:firstLine="0" w:firstLineChars="0"/>
              <w:rPr>
                <w:rFonts w:ascii="宋体" w:hAnsi="宋体" w:cs="宋体"/>
                <w:sz w:val="24"/>
                <w:szCs w:val="24"/>
              </w:rPr>
            </w:pPr>
            <w:r>
              <w:rPr>
                <w:rFonts w:hint="eastAsia" w:ascii="宋体" w:hAnsi="宋体" w:cs="宋体"/>
                <w:sz w:val="24"/>
                <w:szCs w:val="24"/>
              </w:rPr>
              <w:t>*6</w:t>
            </w:r>
            <w:r>
              <w:rPr>
                <w:rFonts w:ascii="宋体" w:hAnsi="宋体" w:cs="宋体"/>
                <w:sz w:val="24"/>
                <w:szCs w:val="24"/>
              </w:rPr>
              <w:t>.</w:t>
            </w:r>
            <w:r>
              <w:rPr>
                <w:rFonts w:hint="eastAsia" w:ascii="宋体" w:hAnsi="宋体"/>
                <w:sz w:val="24"/>
                <w:szCs w:val="24"/>
              </w:rPr>
              <w:t xml:space="preserve"> </w:t>
            </w:r>
            <w:r>
              <w:rPr>
                <w:rFonts w:hint="eastAsia" w:ascii="宋体" w:hAnsi="宋体" w:cs="宋体"/>
                <w:sz w:val="24"/>
                <w:szCs w:val="24"/>
              </w:rPr>
              <w:t>控制方式:</w:t>
            </w:r>
            <w:r>
              <w:rPr>
                <w:rFonts w:hint="eastAsia" w:ascii="宋体" w:hAnsi="宋体"/>
                <w:sz w:val="24"/>
                <w:szCs w:val="24"/>
              </w:rPr>
              <w:t xml:space="preserve"> </w:t>
            </w:r>
            <w:r>
              <w:rPr>
                <w:rFonts w:hint="eastAsia" w:ascii="宋体" w:hAnsi="宋体" w:cs="宋体"/>
                <w:sz w:val="24"/>
                <w:szCs w:val="24"/>
              </w:rPr>
              <w:t>卫星控制；</w:t>
            </w:r>
          </w:p>
          <w:p w14:paraId="31AC784B">
            <w:pPr>
              <w:pStyle w:val="41"/>
              <w:spacing w:line="320" w:lineRule="exact"/>
              <w:ind w:firstLine="0" w:firstLineChars="0"/>
              <w:rPr>
                <w:rFonts w:ascii="宋体" w:hAnsi="宋体" w:cs="宋体"/>
                <w:sz w:val="24"/>
                <w:szCs w:val="24"/>
              </w:rPr>
            </w:pPr>
            <w:r>
              <w:rPr>
                <w:rFonts w:hint="eastAsia" w:ascii="宋体" w:hAnsi="宋体" w:cs="宋体"/>
                <w:sz w:val="24"/>
                <w:szCs w:val="24"/>
              </w:rPr>
              <w:t>7.</w:t>
            </w:r>
            <w:r>
              <w:rPr>
                <w:rFonts w:hint="eastAsia" w:ascii="宋体" w:hAnsi="宋体"/>
                <w:sz w:val="24"/>
                <w:szCs w:val="24"/>
              </w:rPr>
              <w:t xml:space="preserve"> </w:t>
            </w:r>
            <w:r>
              <w:rPr>
                <w:rFonts w:hint="eastAsia" w:ascii="宋体" w:hAnsi="宋体" w:cs="宋体"/>
                <w:sz w:val="24"/>
                <w:szCs w:val="24"/>
              </w:rPr>
              <w:t>平地铲型式：直顺铲，平地铲结构：伸缩式；</w:t>
            </w:r>
          </w:p>
          <w:p w14:paraId="408F9D54">
            <w:pPr>
              <w:pStyle w:val="41"/>
              <w:spacing w:line="320" w:lineRule="exact"/>
              <w:ind w:firstLine="0" w:firstLineChars="0"/>
              <w:rPr>
                <w:rFonts w:ascii="宋体" w:hAnsi="宋体" w:cs="宋体"/>
                <w:sz w:val="24"/>
                <w:szCs w:val="24"/>
              </w:rPr>
            </w:pPr>
            <w:r>
              <w:rPr>
                <w:rFonts w:hint="eastAsia" w:ascii="宋体" w:hAnsi="宋体" w:cs="宋体"/>
                <w:sz w:val="24"/>
                <w:szCs w:val="24"/>
              </w:rPr>
              <w:t>8.</w:t>
            </w:r>
            <w:r>
              <w:rPr>
                <w:rFonts w:hint="eastAsia" w:ascii="宋体" w:hAnsi="宋体"/>
                <w:sz w:val="24"/>
                <w:szCs w:val="24"/>
              </w:rPr>
              <w:t xml:space="preserve"> </w:t>
            </w:r>
            <w:r>
              <w:rPr>
                <w:rFonts w:hint="eastAsia" w:ascii="宋体" w:hAnsi="宋体" w:cs="宋体"/>
                <w:sz w:val="24"/>
                <w:szCs w:val="24"/>
              </w:rPr>
              <w:t>平地铲铲刃长度≥</w:t>
            </w:r>
            <w:r>
              <w:rPr>
                <w:rFonts w:ascii="宋体" w:hAnsi="宋体" w:cs="宋体"/>
                <w:sz w:val="24"/>
                <w:szCs w:val="24"/>
              </w:rPr>
              <w:t>4000</w:t>
            </w:r>
            <w:r>
              <w:rPr>
                <w:rFonts w:hint="eastAsia" w:ascii="宋体" w:hAnsi="宋体" w:cs="宋体"/>
                <w:sz w:val="24"/>
                <w:szCs w:val="24"/>
              </w:rPr>
              <w:t>mm；平地铲高度≥1</w:t>
            </w:r>
            <w:r>
              <w:rPr>
                <w:rFonts w:ascii="宋体" w:hAnsi="宋体" w:cs="宋体"/>
                <w:sz w:val="24"/>
                <w:szCs w:val="24"/>
              </w:rPr>
              <w:t>000</w:t>
            </w:r>
            <w:r>
              <w:rPr>
                <w:rFonts w:hint="eastAsia" w:ascii="宋体" w:hAnsi="宋体" w:cs="宋体"/>
                <w:sz w:val="24"/>
                <w:szCs w:val="24"/>
              </w:rPr>
              <w:t xml:space="preserve"> mm，平地铲最大提升高度≥</w:t>
            </w:r>
            <w:r>
              <w:rPr>
                <w:rFonts w:ascii="宋体" w:hAnsi="宋体" w:cs="宋体"/>
                <w:sz w:val="24"/>
                <w:szCs w:val="24"/>
              </w:rPr>
              <w:t>480</w:t>
            </w:r>
            <w:r>
              <w:rPr>
                <w:rFonts w:hint="eastAsia" w:ascii="宋体" w:hAnsi="宋体" w:cs="宋体"/>
                <w:sz w:val="24"/>
                <w:szCs w:val="24"/>
              </w:rPr>
              <w:t xml:space="preserve"> mm；</w:t>
            </w:r>
          </w:p>
          <w:p w14:paraId="60936F50">
            <w:pPr>
              <w:pStyle w:val="41"/>
              <w:spacing w:line="320" w:lineRule="exact"/>
              <w:ind w:firstLine="0" w:firstLineChars="0"/>
              <w:rPr>
                <w:rFonts w:ascii="宋体" w:hAnsi="宋体" w:cs="宋体"/>
                <w:sz w:val="24"/>
                <w:szCs w:val="24"/>
              </w:rPr>
            </w:pPr>
            <w:r>
              <w:rPr>
                <w:rFonts w:hint="eastAsia" w:ascii="宋体" w:hAnsi="宋体" w:cs="宋体"/>
                <w:sz w:val="24"/>
                <w:szCs w:val="24"/>
              </w:rPr>
              <w:t>9.卫星接收机差分系统：单基站系统；</w:t>
            </w:r>
          </w:p>
          <w:p w14:paraId="13223B10">
            <w:pPr>
              <w:pStyle w:val="41"/>
              <w:spacing w:line="320" w:lineRule="exact"/>
              <w:ind w:firstLine="0" w:firstLineChars="0"/>
              <w:rPr>
                <w:rFonts w:ascii="宋体" w:hAnsi="宋体" w:cs="宋体"/>
                <w:sz w:val="24"/>
                <w:szCs w:val="24"/>
              </w:rPr>
            </w:pPr>
            <w:r>
              <w:rPr>
                <w:rFonts w:hint="eastAsia" w:ascii="宋体" w:hAnsi="宋体" w:cs="宋体"/>
                <w:sz w:val="24"/>
                <w:szCs w:val="24"/>
              </w:rPr>
              <w:t>1</w:t>
            </w:r>
            <w:r>
              <w:rPr>
                <w:rFonts w:ascii="宋体" w:hAnsi="宋体" w:cs="宋体"/>
                <w:sz w:val="24"/>
                <w:szCs w:val="24"/>
              </w:rPr>
              <w:t>0.</w:t>
            </w:r>
            <w:r>
              <w:rPr>
                <w:rFonts w:hint="eastAsia" w:ascii="宋体" w:hAnsi="宋体" w:cs="宋体"/>
                <w:sz w:val="24"/>
                <w:szCs w:val="24"/>
              </w:rPr>
              <w:t>卫星接收机型号：C</w:t>
            </w:r>
            <w:r>
              <w:rPr>
                <w:rFonts w:ascii="宋体" w:hAnsi="宋体" w:cs="宋体"/>
                <w:sz w:val="24"/>
                <w:szCs w:val="24"/>
              </w:rPr>
              <w:t>P-386</w:t>
            </w:r>
            <w:r>
              <w:rPr>
                <w:rFonts w:hint="eastAsia" w:ascii="宋体" w:hAnsi="宋体" w:cs="宋体"/>
                <w:sz w:val="24"/>
                <w:szCs w:val="24"/>
              </w:rPr>
              <w:t>；</w:t>
            </w:r>
          </w:p>
          <w:p w14:paraId="569E0B92">
            <w:pPr>
              <w:pStyle w:val="41"/>
              <w:spacing w:line="320" w:lineRule="exact"/>
              <w:ind w:firstLine="0" w:firstLineChars="0"/>
              <w:rPr>
                <w:rFonts w:ascii="宋体" w:hAnsi="宋体" w:cs="宋体"/>
                <w:sz w:val="24"/>
                <w:szCs w:val="24"/>
              </w:rPr>
            </w:pPr>
            <w:r>
              <w:rPr>
                <w:rFonts w:ascii="宋体" w:hAnsi="宋体" w:cs="宋体"/>
                <w:sz w:val="24"/>
                <w:szCs w:val="24"/>
              </w:rPr>
              <w:t>11</w:t>
            </w:r>
            <w:r>
              <w:rPr>
                <w:rFonts w:hint="eastAsia" w:ascii="宋体" w:hAnsi="宋体" w:cs="宋体"/>
                <w:sz w:val="24"/>
                <w:szCs w:val="24"/>
              </w:rPr>
              <w:t>.卫星接收机接收信号源:</w:t>
            </w:r>
            <w:r>
              <w:rPr>
                <w:rFonts w:hint="eastAsia" w:ascii="宋体" w:hAnsi="宋体"/>
                <w:sz w:val="24"/>
                <w:szCs w:val="24"/>
              </w:rPr>
              <w:t xml:space="preserve"> </w:t>
            </w:r>
            <w:r>
              <w:rPr>
                <w:rFonts w:hint="eastAsia" w:ascii="宋体" w:hAnsi="宋体" w:cs="宋体"/>
                <w:sz w:val="24"/>
                <w:szCs w:val="24"/>
              </w:rPr>
              <w:t>BDS、GPS、GLONASS；</w:t>
            </w:r>
          </w:p>
          <w:p w14:paraId="58CABDC2">
            <w:pPr>
              <w:pStyle w:val="41"/>
              <w:spacing w:line="320" w:lineRule="exact"/>
              <w:ind w:firstLine="0" w:firstLineChars="0"/>
              <w:rPr>
                <w:rFonts w:ascii="宋体" w:hAnsi="宋体" w:cs="宋体"/>
                <w:sz w:val="24"/>
                <w:szCs w:val="24"/>
              </w:rPr>
            </w:pPr>
            <w:r>
              <w:rPr>
                <w:rFonts w:ascii="宋体" w:hAnsi="宋体" w:cs="宋体"/>
                <w:sz w:val="24"/>
                <w:szCs w:val="24"/>
              </w:rPr>
              <w:t>12.</w:t>
            </w:r>
            <w:r>
              <w:rPr>
                <w:rFonts w:hint="eastAsia" w:ascii="宋体" w:hAnsi="宋体" w:cs="宋体"/>
                <w:sz w:val="24"/>
                <w:szCs w:val="24"/>
              </w:rPr>
              <w:t>卫星天线数量:双天线；</w:t>
            </w:r>
          </w:p>
          <w:p w14:paraId="40F62D49">
            <w:pPr>
              <w:pStyle w:val="41"/>
              <w:spacing w:line="320" w:lineRule="exact"/>
              <w:ind w:firstLine="0" w:firstLineChars="0"/>
              <w:rPr>
                <w:rFonts w:ascii="宋体" w:hAnsi="宋体" w:cs="宋体"/>
                <w:sz w:val="24"/>
                <w:szCs w:val="24"/>
              </w:rPr>
            </w:pPr>
            <w:r>
              <w:rPr>
                <w:rFonts w:hint="eastAsia" w:ascii="宋体" w:hAnsi="宋体" w:cs="宋体"/>
                <w:sz w:val="24"/>
                <w:szCs w:val="24"/>
              </w:rPr>
              <w:t>1</w:t>
            </w:r>
            <w:r>
              <w:rPr>
                <w:rFonts w:ascii="宋体" w:hAnsi="宋体" w:cs="宋体"/>
                <w:sz w:val="24"/>
                <w:szCs w:val="24"/>
              </w:rPr>
              <w:t>3</w:t>
            </w:r>
            <w:r>
              <w:rPr>
                <w:rFonts w:hint="eastAsia" w:ascii="宋体" w:hAnsi="宋体" w:cs="宋体"/>
                <w:sz w:val="24"/>
                <w:szCs w:val="24"/>
              </w:rPr>
              <w:t>.移动基站无线电发射设备频率：410.125-493.125 Hz；</w:t>
            </w:r>
          </w:p>
          <w:p w14:paraId="0F7065E4">
            <w:pPr>
              <w:pStyle w:val="41"/>
              <w:spacing w:line="320" w:lineRule="exact"/>
              <w:ind w:firstLine="0" w:firstLineChars="0"/>
              <w:rPr>
                <w:rFonts w:ascii="宋体" w:hAnsi="宋体" w:cs="宋体"/>
                <w:sz w:val="24"/>
                <w:szCs w:val="24"/>
              </w:rPr>
            </w:pPr>
            <w:r>
              <w:rPr>
                <w:rFonts w:hint="eastAsia" w:ascii="宋体" w:hAnsi="宋体" w:cs="宋体"/>
                <w:sz w:val="24"/>
                <w:szCs w:val="24"/>
              </w:rPr>
              <w:t>1</w:t>
            </w:r>
            <w:r>
              <w:rPr>
                <w:rFonts w:ascii="宋体" w:hAnsi="宋体" w:cs="宋体"/>
                <w:sz w:val="24"/>
                <w:szCs w:val="24"/>
              </w:rPr>
              <w:t>4</w:t>
            </w:r>
            <w:r>
              <w:rPr>
                <w:rFonts w:hint="eastAsia" w:ascii="宋体" w:hAnsi="宋体" w:cs="宋体"/>
                <w:sz w:val="24"/>
                <w:szCs w:val="24"/>
              </w:rPr>
              <w:t>.移动基站无线电发射设备功率：1~25 W；</w:t>
            </w:r>
          </w:p>
          <w:p w14:paraId="24E661A8">
            <w:pPr>
              <w:pStyle w:val="41"/>
              <w:spacing w:line="320" w:lineRule="exact"/>
              <w:ind w:firstLine="0" w:firstLineChars="0"/>
              <w:rPr>
                <w:rFonts w:ascii="宋体" w:hAnsi="宋体" w:cs="宋体"/>
                <w:sz w:val="24"/>
                <w:szCs w:val="24"/>
              </w:rPr>
            </w:pPr>
            <w:r>
              <w:rPr>
                <w:rFonts w:hint="eastAsia" w:ascii="宋体" w:hAnsi="宋体" w:cs="宋体"/>
                <w:sz w:val="24"/>
                <w:szCs w:val="24"/>
              </w:rPr>
              <w:t>1</w:t>
            </w:r>
            <w:r>
              <w:rPr>
                <w:rFonts w:ascii="宋体" w:hAnsi="宋体" w:cs="宋体"/>
                <w:sz w:val="24"/>
                <w:szCs w:val="24"/>
              </w:rPr>
              <w:t>5</w:t>
            </w:r>
            <w:r>
              <w:rPr>
                <w:rFonts w:hint="eastAsia" w:ascii="宋体" w:hAnsi="宋体" w:cs="宋体"/>
                <w:sz w:val="24"/>
                <w:szCs w:val="24"/>
              </w:rPr>
              <w:t>.控制器型号：CP-410；</w:t>
            </w:r>
          </w:p>
          <w:p w14:paraId="353D37BC">
            <w:pPr>
              <w:pStyle w:val="41"/>
              <w:spacing w:line="320" w:lineRule="exact"/>
              <w:ind w:firstLine="0" w:firstLineChars="0"/>
              <w:rPr>
                <w:rFonts w:ascii="宋体" w:hAnsi="宋体" w:cs="宋体"/>
                <w:sz w:val="24"/>
                <w:szCs w:val="24"/>
              </w:rPr>
            </w:pPr>
            <w:r>
              <w:rPr>
                <w:rFonts w:ascii="宋体" w:hAnsi="宋体" w:cs="宋体"/>
                <w:sz w:val="24"/>
                <w:szCs w:val="24"/>
              </w:rPr>
              <w:t>16</w:t>
            </w:r>
            <w:r>
              <w:rPr>
                <w:rFonts w:hint="eastAsia" w:ascii="宋体" w:hAnsi="宋体" w:cs="宋体"/>
                <w:sz w:val="24"/>
                <w:szCs w:val="24"/>
              </w:rPr>
              <w:t>.液压泵型号：CBT-F320；</w:t>
            </w:r>
          </w:p>
          <w:p w14:paraId="3988C9F4">
            <w:pPr>
              <w:pStyle w:val="41"/>
              <w:spacing w:line="320" w:lineRule="exact"/>
              <w:ind w:firstLine="0" w:firstLineChars="0"/>
              <w:rPr>
                <w:rFonts w:ascii="宋体" w:hAnsi="宋体" w:cs="宋体"/>
                <w:sz w:val="24"/>
                <w:szCs w:val="24"/>
              </w:rPr>
            </w:pPr>
            <w:r>
              <w:rPr>
                <w:rFonts w:ascii="宋体" w:hAnsi="宋体" w:cs="宋体"/>
                <w:sz w:val="24"/>
                <w:szCs w:val="24"/>
              </w:rPr>
              <w:t>17</w:t>
            </w:r>
            <w:r>
              <w:rPr>
                <w:rFonts w:hint="eastAsia" w:ascii="宋体" w:hAnsi="宋体" w:cs="宋体"/>
                <w:sz w:val="24"/>
                <w:szCs w:val="24"/>
              </w:rPr>
              <w:t>.分配器型号：4WE10G31B CG12N9Z5；L</w:t>
            </w:r>
          </w:p>
          <w:p w14:paraId="622AE63E">
            <w:pPr>
              <w:pStyle w:val="41"/>
              <w:spacing w:line="320" w:lineRule="exact"/>
              <w:ind w:firstLine="0" w:firstLineChars="0"/>
              <w:rPr>
                <w:rFonts w:ascii="宋体" w:hAnsi="宋体" w:cs="宋体"/>
                <w:sz w:val="24"/>
                <w:szCs w:val="24"/>
              </w:rPr>
            </w:pPr>
            <w:r>
              <w:rPr>
                <w:rFonts w:ascii="宋体" w:hAnsi="宋体" w:cs="宋体"/>
                <w:sz w:val="24"/>
                <w:szCs w:val="24"/>
              </w:rPr>
              <w:t>18</w:t>
            </w:r>
            <w:r>
              <w:rPr>
                <w:rFonts w:hint="eastAsia" w:ascii="宋体" w:hAnsi="宋体" w:cs="宋体"/>
                <w:sz w:val="24"/>
                <w:szCs w:val="24"/>
              </w:rPr>
              <w:t>.</w:t>
            </w:r>
            <w:r>
              <w:rPr>
                <w:rFonts w:hint="eastAsia" w:ascii="宋体" w:hAnsi="宋体"/>
                <w:sz w:val="24"/>
                <w:szCs w:val="24"/>
              </w:rPr>
              <w:t xml:space="preserve"> </w:t>
            </w:r>
            <w:r>
              <w:rPr>
                <w:rFonts w:hint="eastAsia" w:ascii="宋体" w:hAnsi="宋体" w:cs="宋体"/>
                <w:sz w:val="24"/>
                <w:szCs w:val="24"/>
              </w:rPr>
              <w:t>油缸数量：7个；</w:t>
            </w:r>
          </w:p>
          <w:p w14:paraId="22CFB6A3">
            <w:pPr>
              <w:pStyle w:val="41"/>
              <w:spacing w:line="320" w:lineRule="exact"/>
              <w:ind w:firstLine="0" w:firstLineChars="0"/>
              <w:rPr>
                <w:rFonts w:ascii="宋体" w:hAnsi="宋体" w:cs="宋体"/>
                <w:sz w:val="24"/>
                <w:szCs w:val="24"/>
              </w:rPr>
            </w:pPr>
            <w:r>
              <w:rPr>
                <w:rFonts w:ascii="宋体" w:hAnsi="宋体" w:cs="宋体"/>
                <w:sz w:val="24"/>
                <w:szCs w:val="24"/>
              </w:rPr>
              <w:t>19</w:t>
            </w:r>
            <w:r>
              <w:rPr>
                <w:rFonts w:hint="eastAsia" w:ascii="宋体" w:hAnsi="宋体" w:cs="宋体"/>
                <w:sz w:val="24"/>
                <w:szCs w:val="24"/>
              </w:rPr>
              <w:t>.轮胎型号规格：400/60-15.5；</w:t>
            </w:r>
          </w:p>
          <w:p w14:paraId="1EA1A1AA">
            <w:pPr>
              <w:pStyle w:val="41"/>
              <w:spacing w:line="320" w:lineRule="exact"/>
              <w:ind w:firstLine="0" w:firstLineChars="0"/>
              <w:rPr>
                <w:rFonts w:ascii="宋体" w:hAnsi="宋体" w:cs="宋体"/>
                <w:sz w:val="24"/>
                <w:szCs w:val="24"/>
              </w:rPr>
            </w:pPr>
            <w:r>
              <w:rPr>
                <w:rFonts w:ascii="宋体" w:hAnsi="宋体" w:cs="宋体"/>
                <w:sz w:val="24"/>
                <w:szCs w:val="24"/>
              </w:rPr>
              <w:t>20</w:t>
            </w:r>
            <w:r>
              <w:rPr>
                <w:rFonts w:hint="eastAsia" w:ascii="宋体" w:hAnsi="宋体" w:cs="宋体"/>
                <w:sz w:val="24"/>
                <w:szCs w:val="24"/>
              </w:rPr>
              <w:t>.轮胎数量：2个。</w:t>
            </w:r>
          </w:p>
        </w:tc>
      </w:tr>
      <w:tr w14:paraId="4393FD99">
        <w:tblPrEx>
          <w:tblCellMar>
            <w:top w:w="0" w:type="dxa"/>
            <w:left w:w="108" w:type="dxa"/>
            <w:bottom w:w="0" w:type="dxa"/>
            <w:right w:w="108" w:type="dxa"/>
          </w:tblCellMar>
        </w:tblPrEx>
        <w:trPr>
          <w:trHeight w:val="285"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42B26841">
            <w:pPr>
              <w:pStyle w:val="41"/>
              <w:spacing w:line="320" w:lineRule="exact"/>
              <w:ind w:firstLine="0" w:firstLineChars="0"/>
              <w:rPr>
                <w:rFonts w:ascii="宋体" w:hAnsi="宋体" w:cs="宋体"/>
                <w:color w:val="000000"/>
                <w:kern w:val="0"/>
                <w:sz w:val="24"/>
                <w:szCs w:val="24"/>
              </w:rPr>
            </w:pPr>
            <w:r>
              <w:rPr>
                <w:rFonts w:hint="eastAsia" w:ascii="宋体" w:hAnsi="宋体" w:cs="宋体"/>
                <w:color w:val="000000"/>
                <w:kern w:val="0"/>
                <w:sz w:val="24"/>
                <w:szCs w:val="24"/>
              </w:rPr>
              <w:t>5</w:t>
            </w:r>
          </w:p>
        </w:tc>
        <w:tc>
          <w:tcPr>
            <w:tcW w:w="767" w:type="dxa"/>
            <w:tcBorders>
              <w:top w:val="single" w:color="auto" w:sz="4" w:space="0"/>
              <w:left w:val="single" w:color="auto" w:sz="4" w:space="0"/>
              <w:bottom w:val="single" w:color="auto" w:sz="4" w:space="0"/>
              <w:right w:val="single" w:color="auto" w:sz="4" w:space="0"/>
            </w:tcBorders>
            <w:vAlign w:val="center"/>
          </w:tcPr>
          <w:p w14:paraId="537D61E1">
            <w:pPr>
              <w:pStyle w:val="41"/>
              <w:spacing w:line="320" w:lineRule="exact"/>
              <w:ind w:firstLine="240"/>
              <w:rPr>
                <w:rFonts w:ascii="宋体" w:hAnsi="宋体" w:cs="宋体"/>
                <w:sz w:val="24"/>
                <w:szCs w:val="24"/>
              </w:rPr>
            </w:pPr>
            <w:r>
              <w:rPr>
                <w:rFonts w:hint="eastAsia" w:ascii="宋体" w:hAnsi="宋体" w:cs="宋体"/>
                <w:sz w:val="24"/>
                <w:szCs w:val="24"/>
              </w:rPr>
              <w:t>生产用皮卡车（柴油四驱）</w:t>
            </w:r>
          </w:p>
        </w:tc>
        <w:tc>
          <w:tcPr>
            <w:tcW w:w="1057" w:type="dxa"/>
            <w:tcBorders>
              <w:top w:val="single" w:color="auto" w:sz="4" w:space="0"/>
              <w:left w:val="single" w:color="auto" w:sz="4" w:space="0"/>
              <w:bottom w:val="single" w:color="auto" w:sz="4" w:space="0"/>
              <w:right w:val="single" w:color="auto" w:sz="4" w:space="0"/>
            </w:tcBorders>
            <w:shd w:val="clear" w:color="auto" w:fill="auto"/>
            <w:vAlign w:val="center"/>
          </w:tcPr>
          <w:p w14:paraId="3DFAD7C6">
            <w:pPr>
              <w:spacing w:line="320" w:lineRule="exact"/>
              <w:jc w:val="center"/>
              <w:rPr>
                <w:rFonts w:hint="eastAsia" w:ascii="宋体" w:hAnsi="宋体" w:eastAsia="宋体" w:cs="宋体"/>
                <w:sz w:val="24"/>
                <w:szCs w:val="24"/>
                <w:lang w:eastAsia="zh-CN"/>
              </w:rPr>
            </w:pPr>
            <w:r>
              <w:rPr>
                <w:rFonts w:hint="eastAsia" w:ascii="宋体" w:hAnsi="宋体" w:cs="宋体"/>
                <w:sz w:val="24"/>
                <w:szCs w:val="24"/>
              </w:rPr>
              <w:t>2</w:t>
            </w:r>
            <w:r>
              <w:rPr>
                <w:rFonts w:hint="eastAsia" w:ascii="宋体" w:hAnsi="宋体" w:cs="宋体"/>
                <w:sz w:val="24"/>
                <w:szCs w:val="24"/>
                <w:lang w:eastAsia="zh-CN"/>
              </w:rPr>
              <w:t>（</w:t>
            </w:r>
            <w:r>
              <w:rPr>
                <w:rFonts w:hint="eastAsia" w:ascii="宋体" w:hAnsi="宋体" w:cs="宋体"/>
                <w:sz w:val="24"/>
                <w:szCs w:val="24"/>
                <w:lang w:val="en-US" w:eastAsia="zh-CN"/>
              </w:rPr>
              <w:t>130000元/辆</w:t>
            </w:r>
            <w:r>
              <w:rPr>
                <w:rFonts w:hint="eastAsia" w:ascii="宋体" w:hAnsi="宋体" w:cs="宋体"/>
                <w:sz w:val="24"/>
                <w:szCs w:val="24"/>
                <w:lang w:eastAsia="zh-CN"/>
              </w:rPr>
              <w:t>）</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9A38D31">
            <w:pPr>
              <w:spacing w:line="320" w:lineRule="exact"/>
              <w:jc w:val="center"/>
              <w:rPr>
                <w:rFonts w:ascii="宋体" w:hAnsi="宋体" w:cs="宋体"/>
                <w:sz w:val="24"/>
                <w:szCs w:val="24"/>
              </w:rPr>
            </w:pPr>
            <w:r>
              <w:rPr>
                <w:rFonts w:hint="eastAsia" w:ascii="宋体" w:hAnsi="宋体" w:cs="宋体"/>
                <w:sz w:val="24"/>
                <w:szCs w:val="24"/>
              </w:rPr>
              <w:t>台</w:t>
            </w:r>
          </w:p>
        </w:tc>
        <w:tc>
          <w:tcPr>
            <w:tcW w:w="6238" w:type="dxa"/>
            <w:tcBorders>
              <w:top w:val="single" w:color="auto" w:sz="4" w:space="0"/>
              <w:left w:val="single" w:color="auto" w:sz="4" w:space="0"/>
              <w:bottom w:val="single" w:color="auto" w:sz="4" w:space="0"/>
              <w:right w:val="single" w:color="auto" w:sz="4" w:space="0"/>
            </w:tcBorders>
            <w:vAlign w:val="center"/>
          </w:tcPr>
          <w:p w14:paraId="612DB24D">
            <w:pPr>
              <w:spacing w:line="320" w:lineRule="exact"/>
              <w:rPr>
                <w:rFonts w:ascii="宋体" w:hAnsi="宋体"/>
                <w:sz w:val="24"/>
                <w:szCs w:val="24"/>
              </w:rPr>
            </w:pPr>
            <w:r>
              <w:rPr>
                <w:rFonts w:hint="eastAsia" w:ascii="宋体" w:hAnsi="宋体"/>
                <w:sz w:val="24"/>
                <w:szCs w:val="24"/>
              </w:rPr>
              <w:t xml:space="preserve">1.车辆尺寸： </w:t>
            </w:r>
            <w:r>
              <w:rPr>
                <w:rFonts w:ascii="宋体" w:hAnsi="宋体"/>
                <w:sz w:val="24"/>
                <w:szCs w:val="24"/>
              </w:rPr>
              <w:t>56</w:t>
            </w:r>
            <w:r>
              <w:rPr>
                <w:rFonts w:hint="eastAsia" w:ascii="宋体" w:hAnsi="宋体"/>
                <w:sz w:val="24"/>
                <w:szCs w:val="24"/>
              </w:rPr>
              <w:t>53</w:t>
            </w:r>
            <w:r>
              <w:rPr>
                <w:rFonts w:ascii="宋体" w:hAnsi="宋体"/>
                <w:sz w:val="24"/>
                <w:szCs w:val="24"/>
              </w:rPr>
              <w:t>mm*1883mm*1882mm</w:t>
            </w:r>
            <w:r>
              <w:rPr>
                <w:rFonts w:hint="eastAsia" w:ascii="宋体" w:hAnsi="宋体"/>
                <w:sz w:val="24"/>
                <w:szCs w:val="24"/>
              </w:rPr>
              <w:t>；</w:t>
            </w:r>
          </w:p>
          <w:p w14:paraId="22D7FF29">
            <w:pPr>
              <w:spacing w:line="320" w:lineRule="exact"/>
              <w:rPr>
                <w:rFonts w:ascii="宋体" w:hAnsi="宋体"/>
                <w:sz w:val="24"/>
                <w:szCs w:val="24"/>
              </w:rPr>
            </w:pPr>
            <w:r>
              <w:rPr>
                <w:rFonts w:hint="eastAsia" w:ascii="宋体" w:hAnsi="宋体"/>
                <w:sz w:val="24"/>
                <w:szCs w:val="24"/>
              </w:rPr>
              <w:t>2.轴距：</w:t>
            </w:r>
            <w:r>
              <w:rPr>
                <w:rFonts w:ascii="宋体" w:hAnsi="宋体"/>
                <w:sz w:val="24"/>
                <w:szCs w:val="24"/>
              </w:rPr>
              <w:t>3470mm</w:t>
            </w:r>
            <w:r>
              <w:rPr>
                <w:rFonts w:hint="eastAsia" w:ascii="宋体" w:hAnsi="宋体"/>
                <w:sz w:val="24"/>
                <w:szCs w:val="24"/>
              </w:rPr>
              <w:t>；</w:t>
            </w:r>
          </w:p>
          <w:p w14:paraId="6164BB75">
            <w:pPr>
              <w:spacing w:line="320" w:lineRule="exact"/>
              <w:rPr>
                <w:rFonts w:ascii="宋体" w:hAnsi="宋体"/>
                <w:sz w:val="24"/>
                <w:szCs w:val="24"/>
              </w:rPr>
            </w:pPr>
            <w:r>
              <w:rPr>
                <w:rFonts w:hint="eastAsia" w:ascii="宋体" w:hAnsi="宋体"/>
                <w:sz w:val="24"/>
                <w:szCs w:val="24"/>
              </w:rPr>
              <w:t>3.发动机型式：高压共轨、增压中冷、电控E</w:t>
            </w:r>
            <w:r>
              <w:rPr>
                <w:rFonts w:ascii="宋体" w:hAnsi="宋体"/>
                <w:sz w:val="24"/>
                <w:szCs w:val="24"/>
              </w:rPr>
              <w:t>GR</w:t>
            </w:r>
            <w:r>
              <w:rPr>
                <w:rFonts w:hint="eastAsia" w:ascii="宋体" w:hAnsi="宋体"/>
                <w:sz w:val="24"/>
                <w:szCs w:val="24"/>
              </w:rPr>
              <w:t>、</w:t>
            </w:r>
            <w:r>
              <w:rPr>
                <w:rFonts w:ascii="宋体" w:hAnsi="宋体"/>
                <w:sz w:val="24"/>
                <w:szCs w:val="24"/>
              </w:rPr>
              <w:t>VGT</w:t>
            </w:r>
            <w:r>
              <w:rPr>
                <w:rFonts w:hint="eastAsia" w:ascii="宋体" w:hAnsi="宋体"/>
                <w:sz w:val="24"/>
                <w:szCs w:val="24"/>
              </w:rPr>
              <w:t>增压器、双流道涡轮；</w:t>
            </w:r>
          </w:p>
          <w:p w14:paraId="5083A37F">
            <w:pPr>
              <w:spacing w:line="320" w:lineRule="exact"/>
              <w:rPr>
                <w:rFonts w:ascii="宋体" w:hAnsi="宋体"/>
                <w:sz w:val="24"/>
                <w:szCs w:val="24"/>
              </w:rPr>
            </w:pPr>
            <w:r>
              <w:rPr>
                <w:rFonts w:hint="eastAsia" w:ascii="宋体" w:hAnsi="宋体"/>
                <w:sz w:val="24"/>
                <w:szCs w:val="24"/>
              </w:rPr>
              <w:t>4.最大净功率</w:t>
            </w:r>
            <w:r>
              <w:rPr>
                <w:rFonts w:hint="eastAsia" w:ascii="宋体" w:hAnsi="宋体" w:cs="宋体"/>
                <w:sz w:val="24"/>
                <w:szCs w:val="24"/>
              </w:rPr>
              <w:t>≥</w:t>
            </w:r>
            <w:r>
              <w:rPr>
                <w:rFonts w:ascii="宋体" w:hAnsi="宋体"/>
                <w:sz w:val="24"/>
                <w:szCs w:val="24"/>
              </w:rPr>
              <w:t>120KW,</w:t>
            </w:r>
            <w:r>
              <w:rPr>
                <w:rFonts w:hint="eastAsia" w:ascii="宋体" w:hAnsi="宋体" w:cs="宋体"/>
                <w:color w:val="000000"/>
                <w:kern w:val="0"/>
                <w:sz w:val="24"/>
                <w:szCs w:val="24"/>
              </w:rPr>
              <w:t xml:space="preserve"> 柴油，自动，</w:t>
            </w:r>
            <w:r>
              <w:rPr>
                <w:rFonts w:hint="eastAsia" w:ascii="宋体" w:hAnsi="宋体" w:cs="宋体"/>
                <w:sz w:val="24"/>
                <w:szCs w:val="24"/>
              </w:rPr>
              <w:t>四驱；</w:t>
            </w:r>
          </w:p>
          <w:p w14:paraId="6D3120B8">
            <w:pPr>
              <w:spacing w:line="320" w:lineRule="exact"/>
              <w:rPr>
                <w:rFonts w:ascii="宋体" w:hAnsi="宋体"/>
                <w:sz w:val="24"/>
                <w:szCs w:val="24"/>
              </w:rPr>
            </w:pPr>
            <w:r>
              <w:rPr>
                <w:rFonts w:hint="eastAsia" w:ascii="宋体" w:hAnsi="宋体"/>
                <w:sz w:val="24"/>
                <w:szCs w:val="24"/>
              </w:rPr>
              <w:t>5.底盘悬架：前双横臂式扭杆弹簧独立悬架</w:t>
            </w:r>
            <w:r>
              <w:rPr>
                <w:rFonts w:ascii="宋体" w:hAnsi="宋体"/>
                <w:sz w:val="24"/>
                <w:szCs w:val="24"/>
              </w:rPr>
              <w:t>/</w:t>
            </w:r>
            <w:r>
              <w:rPr>
                <w:rFonts w:hint="eastAsia" w:ascii="宋体" w:hAnsi="宋体"/>
                <w:sz w:val="24"/>
                <w:szCs w:val="24"/>
              </w:rPr>
              <w:t>后钢板弹簧非独立悬架；</w:t>
            </w:r>
          </w:p>
          <w:p w14:paraId="71B80791">
            <w:pPr>
              <w:pStyle w:val="41"/>
              <w:spacing w:line="320" w:lineRule="exact"/>
              <w:ind w:firstLine="0" w:firstLineChars="0"/>
              <w:rPr>
                <w:rFonts w:ascii="宋体" w:hAnsi="宋体" w:cs="宋体"/>
                <w:sz w:val="24"/>
                <w:szCs w:val="24"/>
              </w:rPr>
            </w:pPr>
            <w:r>
              <w:rPr>
                <w:rFonts w:hint="eastAsia" w:ascii="宋体" w:hAnsi="宋体"/>
                <w:sz w:val="24"/>
                <w:szCs w:val="24"/>
              </w:rPr>
              <w:t>6.颜色：白色。</w:t>
            </w:r>
          </w:p>
        </w:tc>
      </w:tr>
      <w:tr w14:paraId="726428F7">
        <w:tblPrEx>
          <w:tblCellMar>
            <w:top w:w="0" w:type="dxa"/>
            <w:left w:w="108" w:type="dxa"/>
            <w:bottom w:w="0" w:type="dxa"/>
            <w:right w:w="108" w:type="dxa"/>
          </w:tblCellMar>
        </w:tblPrEx>
        <w:trPr>
          <w:trHeight w:val="285"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0D9F4941">
            <w:pPr>
              <w:pStyle w:val="41"/>
              <w:spacing w:line="320" w:lineRule="exact"/>
              <w:ind w:firstLine="0" w:firstLineChars="0"/>
              <w:rPr>
                <w:rFonts w:ascii="宋体" w:hAnsi="宋体" w:cs="宋体"/>
                <w:color w:val="000000"/>
                <w:kern w:val="0"/>
                <w:sz w:val="24"/>
                <w:szCs w:val="24"/>
              </w:rPr>
            </w:pPr>
            <w:r>
              <w:rPr>
                <w:rFonts w:hint="eastAsia" w:ascii="宋体" w:hAnsi="宋体" w:cs="宋体"/>
                <w:color w:val="000000"/>
                <w:kern w:val="0"/>
                <w:sz w:val="24"/>
                <w:szCs w:val="24"/>
              </w:rPr>
              <w:t>6</w:t>
            </w:r>
          </w:p>
        </w:tc>
        <w:tc>
          <w:tcPr>
            <w:tcW w:w="767" w:type="dxa"/>
            <w:tcBorders>
              <w:top w:val="single" w:color="auto" w:sz="4" w:space="0"/>
              <w:left w:val="single" w:color="auto" w:sz="4" w:space="0"/>
              <w:bottom w:val="single" w:color="auto" w:sz="4" w:space="0"/>
              <w:right w:val="single" w:color="auto" w:sz="4" w:space="0"/>
            </w:tcBorders>
            <w:vAlign w:val="center"/>
          </w:tcPr>
          <w:p w14:paraId="6297F86A">
            <w:pPr>
              <w:pStyle w:val="41"/>
              <w:spacing w:line="320" w:lineRule="exact"/>
              <w:ind w:firstLine="240"/>
              <w:rPr>
                <w:rFonts w:ascii="宋体" w:hAnsi="宋体" w:cs="宋体"/>
                <w:sz w:val="24"/>
                <w:szCs w:val="24"/>
              </w:rPr>
            </w:pPr>
            <w:r>
              <w:rPr>
                <w:rFonts w:hint="eastAsia" w:ascii="宋体" w:hAnsi="宋体" w:cs="宋体"/>
                <w:sz w:val="24"/>
                <w:szCs w:val="24"/>
                <w:lang w:val="en-US" w:eastAsia="zh-CN"/>
              </w:rPr>
              <w:t>新型</w:t>
            </w:r>
            <w:r>
              <w:rPr>
                <w:rFonts w:hint="eastAsia" w:ascii="宋体" w:hAnsi="宋体" w:cs="宋体"/>
                <w:sz w:val="24"/>
                <w:szCs w:val="24"/>
              </w:rPr>
              <w:t>打药无人机</w:t>
            </w:r>
          </w:p>
        </w:tc>
        <w:tc>
          <w:tcPr>
            <w:tcW w:w="1057" w:type="dxa"/>
            <w:tcBorders>
              <w:top w:val="single" w:color="auto" w:sz="4" w:space="0"/>
              <w:left w:val="single" w:color="auto" w:sz="4" w:space="0"/>
              <w:bottom w:val="single" w:color="auto" w:sz="4" w:space="0"/>
              <w:right w:val="single" w:color="auto" w:sz="4" w:space="0"/>
            </w:tcBorders>
            <w:shd w:val="clear" w:color="auto" w:fill="auto"/>
            <w:vAlign w:val="center"/>
          </w:tcPr>
          <w:p w14:paraId="6904C390">
            <w:pPr>
              <w:spacing w:line="320" w:lineRule="exact"/>
              <w:jc w:val="center"/>
              <w:rPr>
                <w:rFonts w:hint="eastAsia" w:ascii="宋体" w:hAnsi="宋体" w:eastAsia="宋体" w:cs="宋体"/>
                <w:sz w:val="24"/>
                <w:szCs w:val="24"/>
                <w:lang w:eastAsia="zh-CN"/>
              </w:rPr>
            </w:pPr>
            <w:r>
              <w:rPr>
                <w:rFonts w:ascii="宋体" w:hAnsi="宋体" w:cs="宋体"/>
                <w:sz w:val="24"/>
                <w:szCs w:val="24"/>
              </w:rPr>
              <w:t>1</w:t>
            </w:r>
            <w:r>
              <w:rPr>
                <w:rFonts w:hint="eastAsia" w:ascii="宋体" w:hAnsi="宋体" w:cs="宋体"/>
                <w:sz w:val="24"/>
                <w:szCs w:val="24"/>
                <w:lang w:eastAsia="zh-CN"/>
              </w:rPr>
              <w:t>（</w:t>
            </w:r>
            <w:r>
              <w:rPr>
                <w:rFonts w:hint="eastAsia" w:ascii="宋体" w:hAnsi="宋体" w:cs="宋体"/>
                <w:sz w:val="24"/>
                <w:szCs w:val="24"/>
                <w:lang w:val="en-US" w:eastAsia="zh-CN"/>
              </w:rPr>
              <w:t>100000元/架</w:t>
            </w:r>
            <w:r>
              <w:rPr>
                <w:rFonts w:hint="eastAsia" w:ascii="宋体" w:hAnsi="宋体" w:cs="宋体"/>
                <w:sz w:val="24"/>
                <w:szCs w:val="24"/>
                <w:lang w:eastAsia="zh-CN"/>
              </w:rPr>
              <w:t>）</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4E26172">
            <w:pPr>
              <w:spacing w:line="320" w:lineRule="exact"/>
              <w:jc w:val="center"/>
              <w:rPr>
                <w:rFonts w:ascii="宋体" w:hAnsi="宋体" w:cs="宋体"/>
                <w:sz w:val="24"/>
                <w:szCs w:val="24"/>
              </w:rPr>
            </w:pPr>
            <w:r>
              <w:rPr>
                <w:rFonts w:hint="eastAsia" w:ascii="宋体" w:hAnsi="宋体" w:cs="宋体"/>
                <w:sz w:val="24"/>
                <w:szCs w:val="24"/>
              </w:rPr>
              <w:t>台</w:t>
            </w:r>
          </w:p>
        </w:tc>
        <w:tc>
          <w:tcPr>
            <w:tcW w:w="6238" w:type="dxa"/>
            <w:tcBorders>
              <w:top w:val="single" w:color="auto" w:sz="4" w:space="0"/>
              <w:left w:val="single" w:color="auto" w:sz="4" w:space="0"/>
              <w:bottom w:val="single" w:color="auto" w:sz="4" w:space="0"/>
              <w:right w:val="single" w:color="auto" w:sz="4" w:space="0"/>
            </w:tcBorders>
            <w:vAlign w:val="center"/>
          </w:tcPr>
          <w:p w14:paraId="32853304">
            <w:pPr>
              <w:spacing w:line="320" w:lineRule="exact"/>
              <w:rPr>
                <w:rFonts w:hint="eastAsia" w:ascii="宋体" w:hAnsi="宋体"/>
                <w:b/>
                <w:bCs/>
                <w:sz w:val="24"/>
                <w:szCs w:val="24"/>
              </w:rPr>
            </w:pPr>
            <w:r>
              <w:rPr>
                <w:rFonts w:hint="eastAsia" w:ascii="宋体" w:hAnsi="宋体"/>
                <w:b/>
                <w:bCs/>
                <w:sz w:val="24"/>
                <w:szCs w:val="24"/>
              </w:rPr>
              <w:t>飞行器参数</w:t>
            </w:r>
          </w:p>
          <w:p w14:paraId="3B02F6FF">
            <w:pPr>
              <w:spacing w:line="320" w:lineRule="exact"/>
              <w:rPr>
                <w:rFonts w:hint="eastAsia" w:ascii="宋体" w:hAnsi="宋体"/>
                <w:b/>
                <w:bCs/>
                <w:sz w:val="24"/>
                <w:szCs w:val="24"/>
              </w:rPr>
            </w:pPr>
            <w:r>
              <w:rPr>
                <w:rFonts w:hint="eastAsia" w:ascii="宋体" w:hAnsi="宋体"/>
                <w:b/>
                <w:bCs/>
                <w:sz w:val="24"/>
                <w:szCs w:val="24"/>
              </w:rPr>
              <w:t>1.空机重量</w:t>
            </w:r>
          </w:p>
          <w:p w14:paraId="7BCA669B">
            <w:pPr>
              <w:spacing w:line="320" w:lineRule="exact"/>
              <w:rPr>
                <w:rFonts w:hint="eastAsia" w:ascii="宋体" w:hAnsi="宋体" w:cs="宋体"/>
                <w:sz w:val="24"/>
                <w:szCs w:val="24"/>
              </w:rPr>
            </w:pPr>
            <w:r>
              <w:rPr>
                <w:rFonts w:hint="eastAsia" w:ascii="宋体" w:hAnsi="宋体" w:cs="宋体"/>
                <w:sz w:val="24"/>
                <w:szCs w:val="24"/>
              </w:rPr>
              <w:t>喷洒整机重量≥73 kg（标配 2 喷头）；</w:t>
            </w:r>
          </w:p>
          <w:p w14:paraId="0F79EE39">
            <w:pPr>
              <w:spacing w:line="320" w:lineRule="exact"/>
              <w:rPr>
                <w:rFonts w:hint="eastAsia" w:ascii="宋体" w:hAnsi="宋体" w:cs="宋体"/>
                <w:sz w:val="24"/>
                <w:szCs w:val="24"/>
              </w:rPr>
            </w:pPr>
            <w:r>
              <w:rPr>
                <w:rFonts w:hint="eastAsia" w:ascii="宋体" w:hAnsi="宋体" w:cs="宋体"/>
                <w:sz w:val="24"/>
                <w:szCs w:val="24"/>
              </w:rPr>
              <w:t>播撒整机重量≥74.9 kg （装配播撒系统）；</w:t>
            </w:r>
          </w:p>
          <w:p w14:paraId="5599AA72">
            <w:pPr>
              <w:spacing w:line="320" w:lineRule="exact"/>
              <w:rPr>
                <w:rFonts w:hint="eastAsia" w:ascii="宋体" w:hAnsi="宋体" w:cs="宋体"/>
                <w:sz w:val="24"/>
                <w:szCs w:val="24"/>
              </w:rPr>
            </w:pPr>
            <w:r>
              <w:rPr>
                <w:rFonts w:hint="eastAsia" w:ascii="宋体" w:hAnsi="宋体" w:cs="宋体"/>
                <w:sz w:val="24"/>
                <w:szCs w:val="24"/>
              </w:rPr>
              <w:t>吊运整机重量≥64.9 kg （装配吊运系统）；</w:t>
            </w:r>
          </w:p>
          <w:p w14:paraId="032CB2FB">
            <w:pPr>
              <w:spacing w:line="320" w:lineRule="exact"/>
              <w:rPr>
                <w:rFonts w:hint="eastAsia" w:ascii="宋体" w:hAnsi="宋体"/>
                <w:b/>
                <w:bCs/>
                <w:sz w:val="24"/>
                <w:szCs w:val="24"/>
              </w:rPr>
            </w:pPr>
            <w:r>
              <w:rPr>
                <w:rFonts w:hint="eastAsia" w:ascii="宋体" w:hAnsi="宋体"/>
                <w:b/>
                <w:bCs/>
                <w:sz w:val="24"/>
                <w:szCs w:val="24"/>
              </w:rPr>
              <w:t>2.最大起飞重量</w:t>
            </w:r>
          </w:p>
          <w:p w14:paraId="3F9B3966">
            <w:pPr>
              <w:spacing w:line="320" w:lineRule="exact"/>
              <w:rPr>
                <w:rFonts w:hint="eastAsia" w:ascii="宋体" w:hAnsi="宋体" w:cs="宋体"/>
                <w:sz w:val="24"/>
                <w:szCs w:val="24"/>
              </w:rPr>
            </w:pPr>
            <w:r>
              <w:rPr>
                <w:rFonts w:hint="eastAsia" w:ascii="宋体" w:hAnsi="宋体" w:cs="宋体"/>
                <w:sz w:val="24"/>
                <w:szCs w:val="24"/>
              </w:rPr>
              <w:t>最大喷洒起飞重量≥148 kg（标配 2 喷头）；</w:t>
            </w:r>
          </w:p>
          <w:p w14:paraId="40F5C589">
            <w:pPr>
              <w:spacing w:line="320" w:lineRule="exact"/>
              <w:rPr>
                <w:rFonts w:hint="eastAsia" w:ascii="宋体" w:hAnsi="宋体" w:cs="宋体"/>
                <w:sz w:val="24"/>
                <w:szCs w:val="24"/>
              </w:rPr>
            </w:pPr>
            <w:r>
              <w:rPr>
                <w:rFonts w:hint="eastAsia" w:ascii="宋体" w:hAnsi="宋体" w:cs="宋体"/>
                <w:sz w:val="24"/>
                <w:szCs w:val="24"/>
              </w:rPr>
              <w:t>最大播撒起飞重量≥149.9 kg （装配播撒系统）；</w:t>
            </w:r>
          </w:p>
          <w:p w14:paraId="2FA7FD8D">
            <w:pPr>
              <w:spacing w:line="320" w:lineRule="exact"/>
              <w:rPr>
                <w:rFonts w:hint="eastAsia" w:ascii="宋体" w:hAnsi="宋体" w:cs="宋体"/>
                <w:sz w:val="24"/>
                <w:szCs w:val="24"/>
              </w:rPr>
            </w:pPr>
            <w:r>
              <w:rPr>
                <w:rFonts w:hint="eastAsia" w:ascii="宋体" w:hAnsi="宋体" w:cs="宋体"/>
                <w:sz w:val="24"/>
                <w:szCs w:val="24"/>
              </w:rPr>
              <w:t>最大吊运起飞重量≥149.9 kg （装配吊运系统）；</w:t>
            </w:r>
          </w:p>
          <w:p w14:paraId="315B9965">
            <w:pPr>
              <w:spacing w:line="320" w:lineRule="exact"/>
              <w:rPr>
                <w:rFonts w:hint="eastAsia" w:ascii="宋体" w:hAnsi="宋体" w:cs="宋体"/>
                <w:sz w:val="24"/>
                <w:szCs w:val="24"/>
              </w:rPr>
            </w:pPr>
            <w:r>
              <w:rPr>
                <w:rFonts w:hint="eastAsia" w:ascii="宋体" w:hAnsi="宋体" w:cs="宋体"/>
                <w:sz w:val="24"/>
                <w:szCs w:val="24"/>
              </w:rPr>
              <w:t>最大轴距≥ 2330 mm (对角线)；</w:t>
            </w:r>
          </w:p>
          <w:p w14:paraId="22189641">
            <w:pPr>
              <w:spacing w:line="320" w:lineRule="exact"/>
              <w:rPr>
                <w:rFonts w:hint="eastAsia" w:ascii="宋体" w:hAnsi="宋体"/>
                <w:b/>
                <w:bCs/>
                <w:sz w:val="24"/>
                <w:szCs w:val="24"/>
              </w:rPr>
            </w:pPr>
            <w:r>
              <w:rPr>
                <w:rFonts w:hint="eastAsia" w:ascii="宋体" w:hAnsi="宋体"/>
                <w:b/>
                <w:bCs/>
                <w:sz w:val="24"/>
                <w:szCs w:val="24"/>
              </w:rPr>
              <w:t>3.外形尺寸</w:t>
            </w:r>
          </w:p>
          <w:p w14:paraId="2448F7EF">
            <w:pPr>
              <w:spacing w:line="320" w:lineRule="exact"/>
              <w:rPr>
                <w:rFonts w:hint="eastAsia" w:ascii="宋体" w:hAnsi="宋体" w:cs="宋体"/>
                <w:sz w:val="24"/>
                <w:szCs w:val="24"/>
              </w:rPr>
            </w:pPr>
            <w:r>
              <w:rPr>
                <w:rFonts w:hint="eastAsia" w:ascii="宋体" w:hAnsi="宋体" w:cs="宋体"/>
                <w:sz w:val="24"/>
                <w:szCs w:val="24"/>
              </w:rPr>
              <w:t>机臂展开，桨叶展开≥3220 mm × 3224 mm × 975 mm；</w:t>
            </w:r>
          </w:p>
          <w:p w14:paraId="1E5C47C5">
            <w:pPr>
              <w:spacing w:line="320" w:lineRule="exact"/>
              <w:rPr>
                <w:rFonts w:hint="eastAsia" w:ascii="宋体" w:hAnsi="宋体" w:cs="宋体"/>
                <w:sz w:val="24"/>
                <w:szCs w:val="24"/>
              </w:rPr>
            </w:pPr>
            <w:r>
              <w:rPr>
                <w:rFonts w:hint="eastAsia" w:ascii="宋体" w:hAnsi="宋体" w:cs="宋体"/>
                <w:sz w:val="24"/>
                <w:szCs w:val="24"/>
              </w:rPr>
              <w:t>机臂展开，桨叶折叠≥1820 mm × 1840 mm × 975 mm；</w:t>
            </w:r>
          </w:p>
          <w:p w14:paraId="553A1008">
            <w:pPr>
              <w:spacing w:line="320" w:lineRule="exact"/>
              <w:rPr>
                <w:rFonts w:hint="eastAsia" w:ascii="宋体" w:hAnsi="宋体" w:cs="宋体"/>
                <w:sz w:val="24"/>
                <w:szCs w:val="24"/>
              </w:rPr>
            </w:pPr>
            <w:r>
              <w:rPr>
                <w:rFonts w:hint="eastAsia" w:ascii="宋体" w:hAnsi="宋体" w:cs="宋体"/>
                <w:sz w:val="24"/>
                <w:szCs w:val="24"/>
              </w:rPr>
              <w:t>机臂折叠，桨叶折叠≥1105 mm × 1265 mm × 975 mm；</w:t>
            </w:r>
          </w:p>
          <w:p w14:paraId="3C950704">
            <w:pPr>
              <w:spacing w:line="320" w:lineRule="exact"/>
              <w:rPr>
                <w:rFonts w:hint="eastAsia" w:ascii="宋体" w:hAnsi="宋体" w:cs="宋体"/>
                <w:sz w:val="24"/>
                <w:szCs w:val="24"/>
              </w:rPr>
            </w:pPr>
            <w:r>
              <w:rPr>
                <w:rFonts w:hint="eastAsia" w:ascii="宋体" w:hAnsi="宋体" w:cs="宋体"/>
                <w:sz w:val="24"/>
                <w:szCs w:val="24"/>
              </w:rPr>
              <w:t>悬停精度（GNSS 信号良好）；</w:t>
            </w:r>
          </w:p>
          <w:p w14:paraId="3FB8A3B8">
            <w:pPr>
              <w:spacing w:line="320" w:lineRule="exact"/>
              <w:rPr>
                <w:rFonts w:hint="eastAsia" w:ascii="宋体" w:hAnsi="宋体"/>
                <w:b/>
                <w:bCs/>
                <w:sz w:val="24"/>
                <w:szCs w:val="24"/>
              </w:rPr>
            </w:pPr>
            <w:r>
              <w:rPr>
                <w:rFonts w:hint="eastAsia" w:ascii="宋体" w:hAnsi="宋体"/>
                <w:b/>
                <w:bCs/>
                <w:sz w:val="24"/>
                <w:szCs w:val="24"/>
              </w:rPr>
              <w:t>4.动力系统-电机</w:t>
            </w:r>
          </w:p>
          <w:p w14:paraId="296D9838">
            <w:pPr>
              <w:spacing w:line="320" w:lineRule="exact"/>
              <w:rPr>
                <w:rFonts w:hint="eastAsia" w:ascii="宋体" w:hAnsi="宋体" w:cs="宋体"/>
                <w:sz w:val="24"/>
                <w:szCs w:val="24"/>
              </w:rPr>
            </w:pPr>
            <w:r>
              <w:rPr>
                <w:rFonts w:hint="eastAsia" w:ascii="宋体" w:hAnsi="宋体" w:cs="宋体"/>
                <w:sz w:val="24"/>
                <w:szCs w:val="24"/>
              </w:rPr>
              <w:t>定子尺寸≥155 × 16 mm；</w:t>
            </w:r>
          </w:p>
          <w:p w14:paraId="713DFB01">
            <w:pPr>
              <w:spacing w:line="320" w:lineRule="exact"/>
              <w:rPr>
                <w:rFonts w:hint="eastAsia" w:ascii="宋体" w:hAnsi="宋体" w:cs="宋体"/>
                <w:sz w:val="24"/>
                <w:szCs w:val="24"/>
              </w:rPr>
            </w:pPr>
            <w:r>
              <w:rPr>
                <w:rFonts w:hint="eastAsia" w:ascii="宋体" w:hAnsi="宋体" w:cs="宋体"/>
                <w:sz w:val="24"/>
                <w:szCs w:val="24"/>
              </w:rPr>
              <w:t>电机 KV 值≥ 60 rpm/V；</w:t>
            </w:r>
          </w:p>
          <w:p w14:paraId="71D336FE">
            <w:pPr>
              <w:spacing w:line="320" w:lineRule="exact"/>
              <w:rPr>
                <w:rFonts w:hint="eastAsia" w:ascii="宋体" w:hAnsi="宋体" w:cs="宋体"/>
                <w:sz w:val="24"/>
                <w:szCs w:val="24"/>
              </w:rPr>
            </w:pPr>
            <w:r>
              <w:rPr>
                <w:rFonts w:hint="eastAsia" w:ascii="宋体" w:hAnsi="宋体" w:cs="宋体"/>
                <w:sz w:val="24"/>
                <w:szCs w:val="24"/>
              </w:rPr>
              <w:t>动力系统-螺旋桨；</w:t>
            </w:r>
          </w:p>
          <w:p w14:paraId="4EF1A230">
            <w:pPr>
              <w:spacing w:line="320" w:lineRule="exact"/>
              <w:rPr>
                <w:rFonts w:hint="eastAsia" w:ascii="宋体" w:hAnsi="宋体" w:cs="宋体"/>
                <w:sz w:val="24"/>
                <w:szCs w:val="24"/>
              </w:rPr>
            </w:pPr>
            <w:r>
              <w:rPr>
                <w:rFonts w:hint="eastAsia" w:ascii="宋体" w:hAnsi="宋体" w:cs="宋体"/>
                <w:sz w:val="24"/>
                <w:szCs w:val="24"/>
              </w:rPr>
              <w:t>材质：碳纤维复材；</w:t>
            </w:r>
          </w:p>
          <w:p w14:paraId="26E7E547">
            <w:pPr>
              <w:spacing w:line="320" w:lineRule="exact"/>
              <w:rPr>
                <w:rFonts w:hint="eastAsia" w:ascii="宋体" w:hAnsi="宋体" w:cs="宋体"/>
                <w:sz w:val="24"/>
                <w:szCs w:val="24"/>
              </w:rPr>
            </w:pPr>
            <w:r>
              <w:rPr>
                <w:rFonts w:hint="eastAsia" w:ascii="宋体" w:hAnsi="宋体" w:cs="宋体"/>
                <w:sz w:val="24"/>
                <w:szCs w:val="24"/>
              </w:rPr>
              <w:t>尺寸≥62 英寸；</w:t>
            </w:r>
          </w:p>
          <w:p w14:paraId="0925FCA0">
            <w:pPr>
              <w:spacing w:line="320" w:lineRule="exact"/>
              <w:rPr>
                <w:rFonts w:hint="eastAsia" w:ascii="宋体" w:hAnsi="宋体" w:cs="宋体"/>
                <w:sz w:val="24"/>
                <w:szCs w:val="24"/>
              </w:rPr>
            </w:pPr>
            <w:r>
              <w:rPr>
                <w:rFonts w:hint="eastAsia" w:ascii="宋体" w:hAnsi="宋体" w:cs="宋体"/>
                <w:sz w:val="24"/>
                <w:szCs w:val="24"/>
              </w:rPr>
              <w:t>旋翼数量≥ 8 对；</w:t>
            </w:r>
          </w:p>
          <w:p w14:paraId="25460EAA">
            <w:pPr>
              <w:spacing w:line="320" w:lineRule="exact"/>
              <w:rPr>
                <w:rFonts w:hint="eastAsia" w:ascii="宋体" w:hAnsi="宋体"/>
                <w:b/>
                <w:bCs/>
                <w:sz w:val="24"/>
                <w:szCs w:val="24"/>
              </w:rPr>
            </w:pPr>
            <w:r>
              <w:rPr>
                <w:rFonts w:hint="eastAsia" w:ascii="宋体" w:hAnsi="宋体"/>
                <w:b/>
                <w:bCs/>
                <w:sz w:val="24"/>
                <w:szCs w:val="24"/>
              </w:rPr>
              <w:t>5.喷洒负载-整体</w:t>
            </w:r>
          </w:p>
          <w:p w14:paraId="14A51C2F">
            <w:pPr>
              <w:spacing w:line="320" w:lineRule="exact"/>
              <w:rPr>
                <w:rFonts w:hint="eastAsia" w:ascii="宋体" w:hAnsi="宋体" w:cs="宋体"/>
                <w:sz w:val="24"/>
                <w:szCs w:val="24"/>
              </w:rPr>
            </w:pPr>
            <w:r>
              <w:rPr>
                <w:rFonts w:hint="eastAsia" w:ascii="宋体" w:hAnsi="宋体" w:cs="宋体"/>
                <w:sz w:val="24"/>
                <w:szCs w:val="24"/>
              </w:rPr>
              <w:t>尺寸（收起喷杆）：≥880 mm × 870 mm × 810mm；</w:t>
            </w:r>
          </w:p>
          <w:p w14:paraId="5E04DE13">
            <w:pPr>
              <w:spacing w:line="320" w:lineRule="exact"/>
              <w:rPr>
                <w:rFonts w:hint="eastAsia" w:ascii="宋体" w:hAnsi="宋体" w:cs="宋体"/>
                <w:sz w:val="24"/>
                <w:szCs w:val="24"/>
              </w:rPr>
            </w:pPr>
            <w:r>
              <w:rPr>
                <w:rFonts w:hint="eastAsia" w:ascii="宋体" w:hAnsi="宋体" w:cs="宋体"/>
                <w:sz w:val="24"/>
                <w:szCs w:val="24"/>
              </w:rPr>
              <w:t>尺寸（展开喷杆）：≥1020 mm × 1930 mm × 810mm；</w:t>
            </w:r>
          </w:p>
          <w:p w14:paraId="7BC87057">
            <w:pPr>
              <w:spacing w:line="320" w:lineRule="exact"/>
              <w:rPr>
                <w:rFonts w:hint="eastAsia" w:ascii="宋体" w:hAnsi="宋体" w:cs="宋体"/>
                <w:sz w:val="24"/>
                <w:szCs w:val="24"/>
              </w:rPr>
            </w:pPr>
            <w:r>
              <w:rPr>
                <w:rFonts w:hint="eastAsia" w:ascii="宋体" w:hAnsi="宋体" w:cs="宋体"/>
                <w:sz w:val="24"/>
                <w:szCs w:val="24"/>
              </w:rPr>
              <w:t>喷洒负载-水箱</w:t>
            </w:r>
          </w:p>
          <w:p w14:paraId="538AB9F5">
            <w:pPr>
              <w:spacing w:line="320" w:lineRule="exact"/>
              <w:rPr>
                <w:rFonts w:hint="eastAsia" w:ascii="宋体" w:hAnsi="宋体" w:cs="宋体"/>
                <w:sz w:val="24"/>
                <w:szCs w:val="24"/>
              </w:rPr>
            </w:pPr>
            <w:r>
              <w:rPr>
                <w:rFonts w:hint="eastAsia" w:ascii="宋体" w:hAnsi="宋体" w:cs="宋体"/>
                <w:sz w:val="24"/>
                <w:szCs w:val="24"/>
              </w:rPr>
              <w:t>材质HDPE；</w:t>
            </w:r>
          </w:p>
          <w:p w14:paraId="0C0CCBB1">
            <w:pPr>
              <w:spacing w:line="320" w:lineRule="exact"/>
              <w:rPr>
                <w:rFonts w:hint="eastAsia" w:ascii="宋体" w:hAnsi="宋体" w:cs="宋体"/>
                <w:sz w:val="24"/>
                <w:szCs w:val="24"/>
              </w:rPr>
            </w:pPr>
            <w:r>
              <w:rPr>
                <w:rFonts w:hint="eastAsia" w:ascii="宋体" w:hAnsi="宋体" w:cs="宋体"/>
                <w:sz w:val="24"/>
                <w:szCs w:val="24"/>
              </w:rPr>
              <w:t>作业箱容积≥75 L；</w:t>
            </w:r>
          </w:p>
          <w:p w14:paraId="065D5AD4">
            <w:pPr>
              <w:spacing w:line="320" w:lineRule="exact"/>
              <w:rPr>
                <w:rFonts w:hint="eastAsia" w:ascii="宋体" w:hAnsi="宋体" w:cs="宋体"/>
                <w:sz w:val="24"/>
                <w:szCs w:val="24"/>
              </w:rPr>
            </w:pPr>
            <w:r>
              <w:rPr>
                <w:rFonts w:hint="eastAsia" w:ascii="宋体" w:hAnsi="宋体" w:cs="宋体"/>
                <w:sz w:val="24"/>
                <w:szCs w:val="24"/>
              </w:rPr>
              <w:t>作业载荷：标配 2 喷头负载≥75 kg；</w:t>
            </w:r>
          </w:p>
          <w:p w14:paraId="235C6664">
            <w:pPr>
              <w:spacing w:line="320" w:lineRule="exact"/>
              <w:rPr>
                <w:rFonts w:hint="eastAsia" w:ascii="宋体" w:hAnsi="宋体"/>
                <w:b/>
                <w:bCs/>
                <w:sz w:val="24"/>
                <w:szCs w:val="24"/>
              </w:rPr>
            </w:pPr>
            <w:r>
              <w:rPr>
                <w:rFonts w:hint="eastAsia" w:ascii="宋体" w:hAnsi="宋体"/>
                <w:b/>
                <w:bCs/>
                <w:sz w:val="24"/>
                <w:szCs w:val="24"/>
              </w:rPr>
              <w:t>6.喷洒负载-喷头</w:t>
            </w:r>
          </w:p>
          <w:p w14:paraId="2AD0C021">
            <w:pPr>
              <w:spacing w:line="320" w:lineRule="exact"/>
              <w:rPr>
                <w:rFonts w:hint="eastAsia" w:ascii="宋体" w:hAnsi="宋体" w:cs="宋体"/>
                <w:sz w:val="24"/>
                <w:szCs w:val="24"/>
              </w:rPr>
            </w:pPr>
            <w:r>
              <w:rPr>
                <w:rFonts w:hint="eastAsia" w:ascii="宋体" w:hAnsi="宋体" w:cs="宋体"/>
                <w:sz w:val="24"/>
                <w:szCs w:val="24"/>
              </w:rPr>
              <w:t>喷头型号：LX07550SX（标配喷头）；</w:t>
            </w:r>
          </w:p>
          <w:p w14:paraId="25677580">
            <w:pPr>
              <w:spacing w:line="320" w:lineRule="exact"/>
              <w:rPr>
                <w:rFonts w:hint="eastAsia" w:ascii="宋体" w:hAnsi="宋体" w:cs="宋体"/>
                <w:sz w:val="24"/>
                <w:szCs w:val="24"/>
              </w:rPr>
            </w:pPr>
            <w:r>
              <w:rPr>
                <w:rFonts w:hint="eastAsia" w:ascii="宋体" w:hAnsi="宋体" w:cs="宋体"/>
                <w:sz w:val="24"/>
                <w:szCs w:val="24"/>
              </w:rPr>
              <w:t>喷头数量：2个（标配）；</w:t>
            </w:r>
          </w:p>
          <w:p w14:paraId="3F9196E9">
            <w:pPr>
              <w:spacing w:line="320" w:lineRule="exact"/>
              <w:rPr>
                <w:rFonts w:hint="eastAsia" w:ascii="宋体" w:hAnsi="宋体" w:cs="宋体"/>
                <w:sz w:val="24"/>
                <w:szCs w:val="24"/>
              </w:rPr>
            </w:pPr>
            <w:r>
              <w:rPr>
                <w:rFonts w:hint="eastAsia" w:ascii="宋体" w:hAnsi="宋体" w:cs="宋体"/>
                <w:sz w:val="24"/>
                <w:szCs w:val="24"/>
              </w:rPr>
              <w:t>喷头间距≥1834 mm （两喷头）；</w:t>
            </w:r>
          </w:p>
          <w:p w14:paraId="60650ED0">
            <w:pPr>
              <w:spacing w:line="320" w:lineRule="exact"/>
              <w:rPr>
                <w:rFonts w:hint="eastAsia" w:ascii="宋体" w:hAnsi="宋体" w:cs="宋体"/>
                <w:sz w:val="24"/>
                <w:szCs w:val="24"/>
              </w:rPr>
            </w:pPr>
            <w:r>
              <w:rPr>
                <w:rFonts w:hint="eastAsia" w:ascii="宋体" w:hAnsi="宋体" w:cs="宋体"/>
                <w:sz w:val="24"/>
                <w:szCs w:val="24"/>
              </w:rPr>
              <w:t>有效喷幅范围 5 - 11 m；</w:t>
            </w:r>
          </w:p>
          <w:p w14:paraId="1FF63627">
            <w:pPr>
              <w:spacing w:line="320" w:lineRule="exact"/>
              <w:rPr>
                <w:rFonts w:hint="eastAsia" w:ascii="宋体" w:hAnsi="宋体" w:cs="宋体"/>
                <w:sz w:val="24"/>
                <w:szCs w:val="24"/>
              </w:rPr>
            </w:pPr>
            <w:r>
              <w:rPr>
                <w:rFonts w:hint="eastAsia" w:ascii="宋体" w:hAnsi="宋体" w:cs="宋体"/>
                <w:sz w:val="24"/>
                <w:szCs w:val="24"/>
              </w:rPr>
              <w:t>喷洒负载-水泵；</w:t>
            </w:r>
          </w:p>
          <w:p w14:paraId="438841EC">
            <w:pPr>
              <w:spacing w:line="320" w:lineRule="exact"/>
              <w:rPr>
                <w:rFonts w:hint="eastAsia" w:ascii="宋体" w:hAnsi="宋体" w:cs="宋体"/>
                <w:sz w:val="24"/>
                <w:szCs w:val="24"/>
              </w:rPr>
            </w:pPr>
            <w:r>
              <w:rPr>
                <w:rFonts w:hint="eastAsia" w:ascii="宋体" w:hAnsi="宋体" w:cs="宋体"/>
                <w:sz w:val="24"/>
                <w:szCs w:val="24"/>
              </w:rPr>
              <w:t>水泵类型：叶轮泵（磁力传动）；</w:t>
            </w:r>
          </w:p>
          <w:p w14:paraId="5D55C6B6">
            <w:pPr>
              <w:spacing w:line="320" w:lineRule="exact"/>
              <w:rPr>
                <w:rFonts w:hint="eastAsia" w:ascii="宋体" w:hAnsi="宋体" w:cs="宋体"/>
                <w:sz w:val="24"/>
                <w:szCs w:val="24"/>
              </w:rPr>
            </w:pPr>
            <w:r>
              <w:rPr>
                <w:rFonts w:hint="eastAsia" w:ascii="宋体" w:hAnsi="宋体" w:cs="宋体"/>
                <w:sz w:val="24"/>
                <w:szCs w:val="24"/>
              </w:rPr>
              <w:t>水泵数量：2个；</w:t>
            </w:r>
          </w:p>
          <w:p w14:paraId="43F37585">
            <w:pPr>
              <w:spacing w:line="320" w:lineRule="exact"/>
              <w:rPr>
                <w:rFonts w:hint="eastAsia" w:ascii="宋体" w:hAnsi="宋体" w:cs="宋体"/>
                <w:sz w:val="24"/>
                <w:szCs w:val="24"/>
              </w:rPr>
            </w:pPr>
            <w:r>
              <w:rPr>
                <w:rFonts w:hint="eastAsia" w:ascii="宋体" w:hAnsi="宋体" w:cs="宋体"/>
                <w:sz w:val="24"/>
                <w:szCs w:val="24"/>
              </w:rPr>
              <w:t>最大流量≥30 L/min（标配 2 喷）；</w:t>
            </w:r>
          </w:p>
          <w:p w14:paraId="35925C72">
            <w:pPr>
              <w:spacing w:line="320" w:lineRule="exact"/>
              <w:rPr>
                <w:rFonts w:hint="eastAsia" w:ascii="宋体" w:hAnsi="宋体"/>
                <w:b/>
                <w:bCs/>
                <w:sz w:val="24"/>
                <w:szCs w:val="24"/>
              </w:rPr>
            </w:pPr>
            <w:r>
              <w:rPr>
                <w:rFonts w:hint="eastAsia" w:ascii="宋体" w:hAnsi="宋体"/>
                <w:b/>
                <w:bCs/>
                <w:sz w:val="24"/>
                <w:szCs w:val="24"/>
              </w:rPr>
              <w:t>7.播撒负载</w:t>
            </w:r>
          </w:p>
          <w:p w14:paraId="28521DC5">
            <w:pPr>
              <w:spacing w:line="320" w:lineRule="exact"/>
              <w:rPr>
                <w:rFonts w:hint="eastAsia" w:ascii="宋体" w:hAnsi="宋体" w:cs="宋体"/>
                <w:sz w:val="24"/>
                <w:szCs w:val="24"/>
              </w:rPr>
            </w:pPr>
            <w:r>
              <w:rPr>
                <w:rFonts w:hint="eastAsia" w:ascii="宋体" w:hAnsi="宋体" w:cs="宋体"/>
                <w:sz w:val="24"/>
                <w:szCs w:val="24"/>
              </w:rPr>
              <w:t>尺寸≥900 mm × 820 mm × 920 mm；</w:t>
            </w:r>
          </w:p>
          <w:p w14:paraId="714CD778">
            <w:pPr>
              <w:spacing w:line="320" w:lineRule="exact"/>
              <w:rPr>
                <w:rFonts w:hint="eastAsia" w:ascii="宋体" w:hAnsi="宋体" w:cs="宋体"/>
                <w:sz w:val="24"/>
                <w:szCs w:val="24"/>
              </w:rPr>
            </w:pPr>
            <w:r>
              <w:rPr>
                <w:rFonts w:hint="eastAsia" w:ascii="宋体" w:hAnsi="宋体" w:cs="宋体"/>
                <w:sz w:val="24"/>
                <w:szCs w:val="24"/>
              </w:rPr>
              <w:t>适用物料</w:t>
            </w:r>
          </w:p>
          <w:p w14:paraId="2BF30CAF">
            <w:pPr>
              <w:spacing w:line="320" w:lineRule="exact"/>
              <w:rPr>
                <w:rFonts w:hint="eastAsia" w:ascii="宋体" w:hAnsi="宋体" w:cs="宋体"/>
                <w:sz w:val="24"/>
                <w:szCs w:val="24"/>
              </w:rPr>
            </w:pPr>
            <w:r>
              <w:rPr>
                <w:rFonts w:hint="eastAsia" w:ascii="宋体" w:hAnsi="宋体" w:cs="宋体"/>
                <w:sz w:val="24"/>
                <w:szCs w:val="24"/>
              </w:rPr>
              <w:t>标配：</w:t>
            </w:r>
          </w:p>
          <w:p w14:paraId="263A533E">
            <w:pPr>
              <w:spacing w:line="320" w:lineRule="exact"/>
              <w:rPr>
                <w:rFonts w:hint="eastAsia" w:ascii="宋体" w:hAnsi="宋体" w:cs="宋体"/>
                <w:sz w:val="24"/>
                <w:szCs w:val="24"/>
              </w:rPr>
            </w:pPr>
            <w:r>
              <w:rPr>
                <w:rFonts w:hint="eastAsia" w:ascii="宋体" w:hAnsi="宋体" w:cs="宋体"/>
                <w:sz w:val="24"/>
                <w:szCs w:val="24"/>
              </w:rPr>
              <w:t>超大号绞龙：0.5 mm - 10 mm 颗粒（化肥、小麦、饲料等）；</w:t>
            </w:r>
          </w:p>
          <w:p w14:paraId="38A1C236">
            <w:pPr>
              <w:spacing w:line="320" w:lineRule="exact"/>
              <w:rPr>
                <w:rFonts w:hint="eastAsia" w:ascii="宋体" w:hAnsi="宋体" w:cs="宋体"/>
                <w:sz w:val="24"/>
                <w:szCs w:val="24"/>
              </w:rPr>
            </w:pPr>
            <w:r>
              <w:rPr>
                <w:rFonts w:hint="eastAsia" w:ascii="宋体" w:hAnsi="宋体" w:cs="宋体"/>
                <w:sz w:val="24"/>
                <w:szCs w:val="24"/>
              </w:rPr>
              <w:t>中号绞龙：4 mm - 6 mm 颗粒（水稻）；</w:t>
            </w:r>
          </w:p>
          <w:p w14:paraId="75170C16">
            <w:pPr>
              <w:spacing w:line="320" w:lineRule="exact"/>
              <w:rPr>
                <w:rFonts w:hint="eastAsia" w:ascii="宋体" w:hAnsi="宋体" w:cs="宋体"/>
                <w:sz w:val="24"/>
                <w:szCs w:val="24"/>
              </w:rPr>
            </w:pPr>
            <w:r>
              <w:rPr>
                <w:rFonts w:hint="eastAsia" w:ascii="宋体" w:hAnsi="宋体" w:cs="宋体"/>
                <w:sz w:val="24"/>
                <w:szCs w:val="24"/>
              </w:rPr>
              <w:t>作业箱容积≥150 L；</w:t>
            </w:r>
          </w:p>
          <w:p w14:paraId="1037A20E">
            <w:pPr>
              <w:spacing w:line="320" w:lineRule="exact"/>
              <w:rPr>
                <w:rFonts w:hint="eastAsia" w:ascii="宋体" w:hAnsi="宋体" w:cs="宋体"/>
                <w:sz w:val="24"/>
                <w:szCs w:val="24"/>
              </w:rPr>
            </w:pPr>
            <w:r>
              <w:rPr>
                <w:rFonts w:hint="eastAsia" w:ascii="宋体" w:hAnsi="宋体" w:cs="宋体"/>
                <w:sz w:val="24"/>
                <w:szCs w:val="24"/>
              </w:rPr>
              <w:t>播撒器结构型式 离心甩盘；</w:t>
            </w:r>
          </w:p>
          <w:p w14:paraId="4150A284">
            <w:pPr>
              <w:spacing w:line="320" w:lineRule="exact"/>
              <w:rPr>
                <w:rFonts w:hint="eastAsia" w:ascii="宋体" w:hAnsi="宋体" w:cs="宋体"/>
                <w:sz w:val="24"/>
                <w:szCs w:val="24"/>
              </w:rPr>
            </w:pPr>
            <w:r>
              <w:rPr>
                <w:rFonts w:hint="eastAsia" w:ascii="宋体" w:hAnsi="宋体" w:cs="宋体"/>
                <w:sz w:val="24"/>
                <w:szCs w:val="24"/>
              </w:rPr>
              <w:t>排料器结构型式 绞龙供料；</w:t>
            </w:r>
          </w:p>
          <w:p w14:paraId="7BB54DD6">
            <w:pPr>
              <w:spacing w:line="320" w:lineRule="exact"/>
              <w:rPr>
                <w:rFonts w:hint="eastAsia" w:ascii="宋体" w:hAnsi="宋体" w:cs="宋体"/>
                <w:sz w:val="24"/>
                <w:szCs w:val="24"/>
              </w:rPr>
            </w:pPr>
            <w:r>
              <w:rPr>
                <w:rFonts w:hint="eastAsia" w:ascii="宋体" w:hAnsi="宋体" w:cs="宋体"/>
                <w:sz w:val="24"/>
                <w:szCs w:val="24"/>
              </w:rPr>
              <w:t>最大排料量≥ 400 kg/min（使用复合肥测得）；</w:t>
            </w:r>
          </w:p>
          <w:p w14:paraId="75781176">
            <w:pPr>
              <w:spacing w:line="320" w:lineRule="exact"/>
              <w:rPr>
                <w:rFonts w:hint="eastAsia" w:ascii="宋体" w:hAnsi="宋体" w:cs="宋体"/>
                <w:sz w:val="24"/>
                <w:szCs w:val="24"/>
              </w:rPr>
            </w:pPr>
            <w:r>
              <w:rPr>
                <w:rFonts w:hint="eastAsia" w:ascii="宋体" w:hAnsi="宋体" w:cs="宋体"/>
                <w:sz w:val="24"/>
                <w:szCs w:val="24"/>
              </w:rPr>
              <w:t>播撒载荷≥75 kg；</w:t>
            </w:r>
          </w:p>
          <w:p w14:paraId="0FAB8B30">
            <w:pPr>
              <w:spacing w:line="320" w:lineRule="exact"/>
              <w:rPr>
                <w:rFonts w:hint="eastAsia" w:ascii="宋体" w:hAnsi="宋体" w:cs="宋体"/>
                <w:sz w:val="24"/>
                <w:szCs w:val="24"/>
              </w:rPr>
            </w:pPr>
            <w:r>
              <w:rPr>
                <w:rFonts w:hint="eastAsia" w:ascii="宋体" w:hAnsi="宋体" w:cs="宋体"/>
                <w:sz w:val="24"/>
                <w:szCs w:val="24"/>
              </w:rPr>
              <w:t>有效播幅：3 - 10 m；</w:t>
            </w:r>
          </w:p>
          <w:p w14:paraId="4307779F">
            <w:pPr>
              <w:spacing w:line="320" w:lineRule="exact"/>
              <w:rPr>
                <w:rFonts w:hint="eastAsia" w:ascii="宋体" w:hAnsi="宋体"/>
                <w:b/>
                <w:bCs/>
                <w:sz w:val="24"/>
                <w:szCs w:val="24"/>
              </w:rPr>
            </w:pPr>
            <w:r>
              <w:rPr>
                <w:rFonts w:hint="eastAsia" w:ascii="宋体" w:hAnsi="宋体"/>
                <w:b/>
                <w:bCs/>
                <w:sz w:val="24"/>
                <w:szCs w:val="24"/>
              </w:rPr>
              <w:t>8.吊运负载</w:t>
            </w:r>
          </w:p>
          <w:p w14:paraId="53528AD8">
            <w:pPr>
              <w:spacing w:line="320" w:lineRule="exact"/>
              <w:rPr>
                <w:rFonts w:hint="eastAsia" w:ascii="宋体" w:hAnsi="宋体" w:cs="宋体"/>
                <w:sz w:val="24"/>
                <w:szCs w:val="24"/>
              </w:rPr>
            </w:pPr>
            <w:r>
              <w:rPr>
                <w:rFonts w:hint="eastAsia" w:ascii="宋体" w:hAnsi="宋体" w:cs="宋体"/>
                <w:sz w:val="24"/>
                <w:szCs w:val="24"/>
              </w:rPr>
              <w:t>尺寸：≥805 mm × 764 mm × 669 mm；</w:t>
            </w:r>
          </w:p>
          <w:p w14:paraId="20A56480">
            <w:pPr>
              <w:spacing w:line="320" w:lineRule="exact"/>
              <w:rPr>
                <w:rFonts w:hint="eastAsia" w:ascii="宋体" w:hAnsi="宋体" w:cs="宋体"/>
                <w:sz w:val="24"/>
                <w:szCs w:val="24"/>
              </w:rPr>
            </w:pPr>
            <w:r>
              <w:rPr>
                <w:rFonts w:hint="eastAsia" w:ascii="宋体" w:hAnsi="宋体" w:cs="宋体"/>
                <w:sz w:val="24"/>
                <w:szCs w:val="24"/>
              </w:rPr>
              <w:t>吊运载荷≥85 kg；</w:t>
            </w:r>
          </w:p>
          <w:p w14:paraId="040D48C9">
            <w:pPr>
              <w:spacing w:line="320" w:lineRule="exact"/>
              <w:rPr>
                <w:rFonts w:hint="eastAsia" w:ascii="宋体" w:hAnsi="宋体" w:cs="宋体"/>
                <w:sz w:val="24"/>
                <w:szCs w:val="24"/>
              </w:rPr>
            </w:pPr>
            <w:r>
              <w:rPr>
                <w:rFonts w:hint="eastAsia" w:ascii="宋体" w:hAnsi="宋体" w:cs="宋体"/>
                <w:sz w:val="24"/>
                <w:szCs w:val="24"/>
              </w:rPr>
              <w:t>吊绳长度≥ 10 m（标配）；</w:t>
            </w:r>
          </w:p>
          <w:p w14:paraId="0CAE0909">
            <w:pPr>
              <w:spacing w:line="320" w:lineRule="exact"/>
              <w:rPr>
                <w:rFonts w:hint="eastAsia" w:ascii="宋体" w:hAnsi="宋体" w:cs="宋体"/>
                <w:sz w:val="24"/>
                <w:szCs w:val="24"/>
              </w:rPr>
            </w:pPr>
            <w:r>
              <w:rPr>
                <w:rFonts w:hint="eastAsia" w:ascii="宋体" w:hAnsi="宋体" w:cs="宋体"/>
                <w:sz w:val="24"/>
                <w:szCs w:val="24"/>
              </w:rPr>
              <w:t>推荐吊绳长度： 10 - 15 m；</w:t>
            </w:r>
          </w:p>
          <w:p w14:paraId="0B9D52B9">
            <w:pPr>
              <w:spacing w:line="320" w:lineRule="exact"/>
              <w:rPr>
                <w:rFonts w:hint="eastAsia" w:ascii="宋体" w:hAnsi="宋体" w:cs="宋体"/>
                <w:sz w:val="24"/>
                <w:szCs w:val="24"/>
              </w:rPr>
            </w:pPr>
            <w:r>
              <w:rPr>
                <w:rFonts w:hint="eastAsia" w:ascii="宋体" w:hAnsi="宋体" w:cs="宋体"/>
                <w:sz w:val="24"/>
                <w:szCs w:val="24"/>
              </w:rPr>
              <w:t>工作温度：0 ℃ 至 40 ℃；</w:t>
            </w:r>
          </w:p>
          <w:p w14:paraId="2D7B3C61">
            <w:pPr>
              <w:spacing w:line="320" w:lineRule="exact"/>
              <w:rPr>
                <w:rFonts w:hint="eastAsia" w:ascii="宋体" w:hAnsi="宋体" w:cs="宋体"/>
                <w:sz w:val="24"/>
                <w:szCs w:val="24"/>
              </w:rPr>
            </w:pPr>
          </w:p>
          <w:p w14:paraId="6BC81F6A">
            <w:pPr>
              <w:spacing w:line="320" w:lineRule="exact"/>
              <w:rPr>
                <w:rFonts w:hint="eastAsia" w:ascii="宋体" w:hAnsi="宋体" w:cs="宋体"/>
                <w:sz w:val="24"/>
                <w:szCs w:val="24"/>
              </w:rPr>
            </w:pPr>
            <w:r>
              <w:rPr>
                <w:rFonts w:hint="eastAsia" w:ascii="宋体" w:hAnsi="宋体" w:cs="宋体"/>
                <w:sz w:val="24"/>
                <w:szCs w:val="24"/>
              </w:rPr>
              <w:t>适用场景：</w:t>
            </w:r>
          </w:p>
          <w:p w14:paraId="776A1EF7">
            <w:pPr>
              <w:spacing w:line="320" w:lineRule="exact"/>
              <w:rPr>
                <w:rFonts w:hint="eastAsia" w:ascii="宋体" w:hAnsi="宋体" w:cs="宋体"/>
                <w:sz w:val="24"/>
                <w:szCs w:val="24"/>
              </w:rPr>
            </w:pPr>
            <w:r>
              <w:rPr>
                <w:rFonts w:hint="eastAsia" w:ascii="宋体" w:hAnsi="宋体" w:cs="宋体"/>
                <w:sz w:val="24"/>
                <w:szCs w:val="24"/>
              </w:rPr>
              <w:t>限农林牧渔场景下使用；</w:t>
            </w:r>
          </w:p>
          <w:p w14:paraId="620F2C8E">
            <w:pPr>
              <w:spacing w:line="320" w:lineRule="exact"/>
              <w:rPr>
                <w:rFonts w:hint="eastAsia" w:ascii="宋体" w:hAnsi="宋体" w:cs="宋体"/>
                <w:sz w:val="24"/>
                <w:szCs w:val="24"/>
              </w:rPr>
            </w:pPr>
            <w:r>
              <w:rPr>
                <w:rFonts w:hint="eastAsia" w:ascii="宋体" w:hAnsi="宋体" w:cs="宋体"/>
                <w:sz w:val="24"/>
                <w:szCs w:val="24"/>
              </w:rPr>
              <w:t>旗舰级安全系统；</w:t>
            </w:r>
          </w:p>
          <w:p w14:paraId="11F0552C">
            <w:pPr>
              <w:spacing w:line="320" w:lineRule="exact"/>
              <w:rPr>
                <w:rFonts w:hint="eastAsia" w:ascii="宋体" w:hAnsi="宋体"/>
                <w:sz w:val="24"/>
                <w:szCs w:val="24"/>
              </w:rPr>
            </w:pPr>
            <w:r>
              <w:rPr>
                <w:rFonts w:hint="eastAsia" w:ascii="宋体" w:hAnsi="宋体"/>
                <w:b/>
                <w:bCs/>
                <w:sz w:val="24"/>
                <w:szCs w:val="24"/>
              </w:rPr>
              <w:t xml:space="preserve">9.有源相控阵雷达 EIRP </w:t>
            </w:r>
            <w:r>
              <w:rPr>
                <w:rFonts w:hint="eastAsia" w:ascii="宋体" w:hAnsi="宋体"/>
                <w:sz w:val="24"/>
                <w:szCs w:val="24"/>
              </w:rPr>
              <w:t>&lt; 20 dBm（ NCC / MIC / KC / CE / FCC ）；</w:t>
            </w:r>
          </w:p>
          <w:p w14:paraId="3D210344">
            <w:pPr>
              <w:spacing w:line="320" w:lineRule="exact"/>
              <w:rPr>
                <w:rFonts w:hint="eastAsia" w:ascii="宋体" w:hAnsi="宋体" w:cs="宋体"/>
                <w:sz w:val="24"/>
                <w:szCs w:val="24"/>
              </w:rPr>
            </w:pPr>
            <w:r>
              <w:rPr>
                <w:rFonts w:hint="eastAsia" w:ascii="宋体" w:hAnsi="宋体" w:cs="宋体"/>
                <w:sz w:val="24"/>
                <w:szCs w:val="24"/>
              </w:rPr>
              <w:t>工作环境温度： 0 ℃ 至 40 ℃；</w:t>
            </w:r>
          </w:p>
          <w:p w14:paraId="36871135">
            <w:pPr>
              <w:spacing w:line="320" w:lineRule="exact"/>
              <w:rPr>
                <w:rFonts w:hint="eastAsia" w:ascii="宋体" w:hAnsi="宋体" w:cs="宋体"/>
                <w:sz w:val="24"/>
                <w:szCs w:val="24"/>
              </w:rPr>
            </w:pPr>
            <w:r>
              <w:rPr>
                <w:rFonts w:hint="eastAsia" w:ascii="宋体" w:hAnsi="宋体" w:cs="宋体"/>
                <w:sz w:val="24"/>
                <w:szCs w:val="24"/>
              </w:rPr>
              <w:t>工作环境要求：</w:t>
            </w:r>
          </w:p>
          <w:p w14:paraId="76ABFF5C">
            <w:pPr>
              <w:spacing w:line="320" w:lineRule="exact"/>
              <w:rPr>
                <w:rFonts w:hint="eastAsia" w:ascii="宋体" w:hAnsi="宋体" w:cs="宋体"/>
                <w:sz w:val="24"/>
                <w:szCs w:val="24"/>
              </w:rPr>
            </w:pPr>
            <w:r>
              <w:rPr>
                <w:rFonts w:hint="eastAsia" w:ascii="宋体" w:hAnsi="宋体" w:cs="宋体"/>
                <w:sz w:val="24"/>
                <w:szCs w:val="24"/>
              </w:rPr>
              <w:t>光照强度正常，场景纹理特征丰富，无脏污；</w:t>
            </w:r>
          </w:p>
          <w:p w14:paraId="539A2F30">
            <w:pPr>
              <w:spacing w:line="320" w:lineRule="exact"/>
              <w:rPr>
                <w:rFonts w:hint="eastAsia" w:ascii="宋体" w:hAnsi="宋体" w:cs="宋体"/>
                <w:sz w:val="24"/>
                <w:szCs w:val="24"/>
              </w:rPr>
            </w:pPr>
            <w:r>
              <w:rPr>
                <w:rFonts w:hint="eastAsia" w:ascii="宋体" w:hAnsi="宋体" w:cs="宋体"/>
                <w:sz w:val="24"/>
                <w:szCs w:val="24"/>
              </w:rPr>
              <w:t>工作功耗</w:t>
            </w:r>
          </w:p>
          <w:p w14:paraId="5D11179B">
            <w:pPr>
              <w:spacing w:line="320" w:lineRule="exact"/>
              <w:rPr>
                <w:rFonts w:hint="eastAsia" w:ascii="宋体" w:hAnsi="宋体" w:cs="宋体"/>
                <w:sz w:val="24"/>
                <w:szCs w:val="24"/>
              </w:rPr>
            </w:pPr>
            <w:r>
              <w:rPr>
                <w:rFonts w:hint="eastAsia" w:ascii="宋体" w:hAnsi="宋体" w:cs="宋体"/>
                <w:sz w:val="24"/>
                <w:szCs w:val="24"/>
              </w:rPr>
              <w:t>激光雷达≥6.5 W；</w:t>
            </w:r>
          </w:p>
          <w:p w14:paraId="73C386F9">
            <w:pPr>
              <w:spacing w:line="320" w:lineRule="exact"/>
              <w:rPr>
                <w:rFonts w:hint="eastAsia" w:ascii="宋体" w:hAnsi="宋体" w:cs="宋体"/>
                <w:sz w:val="24"/>
                <w:szCs w:val="24"/>
              </w:rPr>
            </w:pPr>
            <w:r>
              <w:rPr>
                <w:rFonts w:hint="eastAsia" w:ascii="宋体" w:hAnsi="宋体" w:cs="宋体"/>
                <w:sz w:val="24"/>
                <w:szCs w:val="24"/>
              </w:rPr>
              <w:t>前雷达≥18 W；</w:t>
            </w:r>
          </w:p>
          <w:p w14:paraId="2F1DED5A">
            <w:pPr>
              <w:spacing w:line="320" w:lineRule="exact"/>
              <w:rPr>
                <w:rFonts w:hint="eastAsia" w:ascii="宋体" w:hAnsi="宋体" w:cs="宋体"/>
                <w:sz w:val="24"/>
                <w:szCs w:val="24"/>
              </w:rPr>
            </w:pPr>
            <w:r>
              <w:rPr>
                <w:rFonts w:hint="eastAsia" w:ascii="宋体" w:hAnsi="宋体" w:cs="宋体"/>
                <w:sz w:val="24"/>
                <w:szCs w:val="24"/>
              </w:rPr>
              <w:t>下视雷达≥5 W；</w:t>
            </w:r>
          </w:p>
          <w:p w14:paraId="44F1B7D2">
            <w:pPr>
              <w:spacing w:line="320" w:lineRule="exact"/>
              <w:rPr>
                <w:rFonts w:hint="eastAsia" w:ascii="宋体" w:hAnsi="宋体" w:cs="宋体"/>
                <w:sz w:val="24"/>
                <w:szCs w:val="24"/>
              </w:rPr>
            </w:pPr>
            <w:r>
              <w:rPr>
                <w:rFonts w:hint="eastAsia" w:ascii="宋体" w:hAnsi="宋体" w:cs="宋体"/>
                <w:sz w:val="24"/>
                <w:szCs w:val="24"/>
              </w:rPr>
              <w:t>后视雷达≥5 W；</w:t>
            </w:r>
          </w:p>
          <w:p w14:paraId="0825DE11">
            <w:pPr>
              <w:spacing w:line="320" w:lineRule="exact"/>
              <w:rPr>
                <w:rFonts w:hint="eastAsia" w:ascii="宋体" w:hAnsi="宋体" w:cs="宋体"/>
                <w:sz w:val="24"/>
                <w:szCs w:val="24"/>
              </w:rPr>
            </w:pPr>
            <w:r>
              <w:rPr>
                <w:rFonts w:hint="eastAsia" w:ascii="宋体" w:hAnsi="宋体" w:cs="宋体"/>
                <w:sz w:val="24"/>
                <w:szCs w:val="24"/>
              </w:rPr>
              <w:t>FOV</w:t>
            </w:r>
          </w:p>
          <w:p w14:paraId="2FC4DF6F">
            <w:pPr>
              <w:spacing w:line="320" w:lineRule="exact"/>
              <w:rPr>
                <w:rFonts w:hint="eastAsia" w:ascii="宋体" w:hAnsi="宋体" w:cs="宋体"/>
                <w:sz w:val="24"/>
                <w:szCs w:val="24"/>
              </w:rPr>
            </w:pPr>
            <w:r>
              <w:rPr>
                <w:rFonts w:hint="eastAsia" w:ascii="宋体" w:hAnsi="宋体" w:cs="宋体"/>
                <w:sz w:val="24"/>
                <w:szCs w:val="24"/>
              </w:rPr>
              <w:t>激光雷达：垂直 272° , 水平 60°；</w:t>
            </w:r>
          </w:p>
          <w:p w14:paraId="2EBC7413">
            <w:pPr>
              <w:spacing w:line="320" w:lineRule="exact"/>
              <w:rPr>
                <w:rFonts w:hint="eastAsia" w:ascii="宋体" w:hAnsi="宋体" w:cs="宋体"/>
                <w:sz w:val="24"/>
                <w:szCs w:val="24"/>
              </w:rPr>
            </w:pPr>
            <w:r>
              <w:rPr>
                <w:rFonts w:hint="eastAsia" w:ascii="宋体" w:hAnsi="宋体" w:cs="宋体"/>
                <w:sz w:val="24"/>
                <w:szCs w:val="24"/>
              </w:rPr>
              <w:t>前雷达：水平 360° , 垂直± 45°；</w:t>
            </w:r>
          </w:p>
          <w:p w14:paraId="0EBDD313">
            <w:pPr>
              <w:spacing w:line="320" w:lineRule="exact"/>
              <w:rPr>
                <w:rFonts w:hint="eastAsia" w:ascii="宋体" w:hAnsi="宋体" w:cs="宋体"/>
                <w:sz w:val="24"/>
                <w:szCs w:val="24"/>
              </w:rPr>
            </w:pPr>
            <w:r>
              <w:rPr>
                <w:rFonts w:hint="eastAsia" w:ascii="宋体" w:hAnsi="宋体" w:cs="宋体"/>
                <w:sz w:val="24"/>
                <w:szCs w:val="24"/>
              </w:rPr>
              <w:t>下视雷达：左右 ± 12.5° , 前后 ± 22.5°；</w:t>
            </w:r>
          </w:p>
          <w:p w14:paraId="23572F09">
            <w:pPr>
              <w:spacing w:line="320" w:lineRule="exact"/>
              <w:rPr>
                <w:rFonts w:hint="eastAsia" w:ascii="宋体" w:hAnsi="宋体" w:cs="宋体"/>
                <w:sz w:val="24"/>
                <w:szCs w:val="24"/>
              </w:rPr>
            </w:pPr>
            <w:r>
              <w:rPr>
                <w:rFonts w:hint="eastAsia" w:ascii="宋体" w:hAnsi="宋体" w:cs="宋体"/>
                <w:sz w:val="24"/>
                <w:szCs w:val="24"/>
              </w:rPr>
              <w:t>后视雷达：左右 ± 45° , 前后 ± 45°；</w:t>
            </w:r>
          </w:p>
          <w:p w14:paraId="62B42969">
            <w:pPr>
              <w:spacing w:line="320" w:lineRule="exact"/>
              <w:rPr>
                <w:rFonts w:hint="eastAsia" w:ascii="宋体" w:hAnsi="宋体" w:cs="宋体"/>
                <w:sz w:val="24"/>
                <w:szCs w:val="24"/>
              </w:rPr>
            </w:pPr>
            <w:r>
              <w:rPr>
                <w:rFonts w:hint="eastAsia" w:ascii="宋体" w:hAnsi="宋体" w:cs="宋体"/>
                <w:sz w:val="24"/>
                <w:szCs w:val="24"/>
              </w:rPr>
              <w:t>四目视觉系统：水平 360° ，垂直 180°；</w:t>
            </w:r>
          </w:p>
          <w:p w14:paraId="34A58360">
            <w:pPr>
              <w:spacing w:line="320" w:lineRule="exact"/>
              <w:rPr>
                <w:rFonts w:hint="eastAsia" w:ascii="宋体" w:hAnsi="宋体" w:cs="宋体"/>
                <w:sz w:val="24"/>
                <w:szCs w:val="24"/>
              </w:rPr>
            </w:pPr>
            <w:r>
              <w:rPr>
                <w:rFonts w:hint="eastAsia" w:ascii="宋体" w:hAnsi="宋体" w:cs="宋体"/>
                <w:sz w:val="24"/>
                <w:szCs w:val="24"/>
              </w:rPr>
              <w:t>FPV摄像头：水平 ± 86°，垂直 108°；</w:t>
            </w:r>
          </w:p>
          <w:p w14:paraId="44607C7D">
            <w:pPr>
              <w:spacing w:line="320" w:lineRule="exact"/>
              <w:rPr>
                <w:rFonts w:hint="eastAsia" w:ascii="宋体" w:hAnsi="宋体" w:cs="宋体"/>
                <w:sz w:val="24"/>
                <w:szCs w:val="24"/>
              </w:rPr>
            </w:pPr>
            <w:r>
              <w:rPr>
                <w:rFonts w:hint="eastAsia" w:ascii="宋体" w:hAnsi="宋体" w:cs="宋体"/>
                <w:sz w:val="24"/>
                <w:szCs w:val="24"/>
              </w:rPr>
              <w:t>测距范围≥60 m</w:t>
            </w:r>
          </w:p>
          <w:p w14:paraId="4494993B">
            <w:pPr>
              <w:spacing w:line="320" w:lineRule="exact"/>
              <w:rPr>
                <w:rFonts w:hint="eastAsia" w:ascii="宋体" w:hAnsi="宋体" w:cs="宋体"/>
                <w:sz w:val="24"/>
                <w:szCs w:val="24"/>
              </w:rPr>
            </w:pPr>
            <w:r>
              <w:rPr>
                <w:rFonts w:hint="eastAsia" w:ascii="宋体" w:hAnsi="宋体" w:cs="宋体"/>
                <w:sz w:val="24"/>
                <w:szCs w:val="24"/>
              </w:rPr>
              <w:t>有效安全避障绕行速度 ≤ 13.8 m/s；</w:t>
            </w:r>
          </w:p>
          <w:p w14:paraId="60E525D2">
            <w:pPr>
              <w:spacing w:line="320" w:lineRule="exact"/>
              <w:rPr>
                <w:rFonts w:hint="eastAsia" w:ascii="宋体" w:hAnsi="宋体" w:cs="宋体"/>
                <w:sz w:val="24"/>
                <w:szCs w:val="24"/>
              </w:rPr>
            </w:pPr>
            <w:r>
              <w:rPr>
                <w:rFonts w:hint="eastAsia" w:ascii="宋体" w:hAnsi="宋体" w:cs="宋体"/>
                <w:sz w:val="24"/>
                <w:szCs w:val="24"/>
              </w:rPr>
              <w:t>有效避障高度 ≥1.5 m；</w:t>
            </w:r>
          </w:p>
          <w:p w14:paraId="51E8DC27">
            <w:pPr>
              <w:spacing w:line="320" w:lineRule="exact"/>
              <w:rPr>
                <w:rFonts w:hint="eastAsia" w:ascii="宋体" w:hAnsi="宋体"/>
                <w:b/>
                <w:bCs/>
                <w:sz w:val="24"/>
                <w:szCs w:val="24"/>
              </w:rPr>
            </w:pPr>
            <w:r>
              <w:rPr>
                <w:rFonts w:hint="eastAsia" w:ascii="宋体" w:hAnsi="宋体"/>
                <w:b/>
                <w:bCs/>
                <w:sz w:val="24"/>
                <w:szCs w:val="24"/>
              </w:rPr>
              <w:t>10.显示屏</w:t>
            </w:r>
          </w:p>
          <w:p w14:paraId="1160A595">
            <w:pPr>
              <w:spacing w:line="320" w:lineRule="exact"/>
              <w:rPr>
                <w:rFonts w:hint="eastAsia" w:ascii="宋体" w:hAnsi="宋体" w:cs="宋体"/>
                <w:sz w:val="24"/>
                <w:szCs w:val="24"/>
              </w:rPr>
            </w:pPr>
            <w:r>
              <w:rPr>
                <w:rFonts w:hint="eastAsia" w:ascii="宋体" w:hAnsi="宋体" w:cs="宋体"/>
                <w:sz w:val="24"/>
                <w:szCs w:val="24"/>
              </w:rPr>
              <w:t>7 英寸触控液晶显示屏，分辨率 1920 × 1200，亮度 1400 cd/m²；</w:t>
            </w:r>
          </w:p>
          <w:p w14:paraId="43BD07F7">
            <w:pPr>
              <w:spacing w:line="320" w:lineRule="exact"/>
              <w:rPr>
                <w:rFonts w:hint="eastAsia" w:ascii="宋体" w:hAnsi="宋体" w:cs="宋体"/>
                <w:sz w:val="24"/>
                <w:szCs w:val="24"/>
              </w:rPr>
            </w:pPr>
            <w:r>
              <w:rPr>
                <w:rFonts w:hint="eastAsia" w:ascii="宋体" w:hAnsi="宋体" w:cs="宋体"/>
                <w:sz w:val="24"/>
                <w:szCs w:val="24"/>
              </w:rPr>
              <w:t>充电环境温度：5 ℃ 至 40 ℃；</w:t>
            </w:r>
          </w:p>
          <w:p w14:paraId="45E76978">
            <w:pPr>
              <w:spacing w:line="320" w:lineRule="exact"/>
              <w:rPr>
                <w:rFonts w:hint="eastAsia" w:ascii="宋体" w:hAnsi="宋体" w:cs="宋体"/>
                <w:sz w:val="24"/>
                <w:szCs w:val="24"/>
              </w:rPr>
            </w:pPr>
            <w:r>
              <w:rPr>
                <w:rFonts w:hint="eastAsia" w:ascii="宋体" w:hAnsi="宋体" w:cs="宋体"/>
                <w:sz w:val="24"/>
                <w:szCs w:val="24"/>
              </w:rPr>
              <w:t>内置电池续航时间≥ 3.8 小时；</w:t>
            </w:r>
          </w:p>
          <w:p w14:paraId="59C5F928">
            <w:pPr>
              <w:spacing w:line="320" w:lineRule="exact"/>
              <w:rPr>
                <w:rFonts w:hint="eastAsia" w:ascii="宋体" w:hAnsi="宋体" w:cs="宋体"/>
                <w:sz w:val="24"/>
                <w:szCs w:val="24"/>
              </w:rPr>
            </w:pPr>
            <w:r>
              <w:rPr>
                <w:rFonts w:hint="eastAsia" w:ascii="宋体" w:hAnsi="宋体" w:cs="宋体"/>
                <w:sz w:val="24"/>
                <w:szCs w:val="24"/>
              </w:rPr>
              <w:t>外置电池续航时间≥ 3.2 小时；</w:t>
            </w:r>
          </w:p>
          <w:p w14:paraId="1AF46832">
            <w:pPr>
              <w:spacing w:line="320" w:lineRule="exact"/>
              <w:rPr>
                <w:rFonts w:hint="eastAsia" w:ascii="宋体" w:hAnsi="宋体" w:cs="宋体"/>
                <w:sz w:val="24"/>
                <w:szCs w:val="24"/>
              </w:rPr>
            </w:pPr>
            <w:r>
              <w:rPr>
                <w:rFonts w:hint="eastAsia" w:ascii="宋体" w:hAnsi="宋体" w:cs="宋体"/>
                <w:sz w:val="24"/>
                <w:szCs w:val="24"/>
              </w:rPr>
              <w:t>充电方式： 使用最大功率 65 W（最大电压 20 V）的 USB-C 快充充电器，推荐使用 DJI 便携充电器；</w:t>
            </w:r>
          </w:p>
          <w:p w14:paraId="2D4E18E3">
            <w:pPr>
              <w:spacing w:line="320" w:lineRule="exact"/>
              <w:rPr>
                <w:rFonts w:hint="eastAsia" w:ascii="宋体" w:hAnsi="宋体" w:cs="宋体"/>
                <w:sz w:val="24"/>
                <w:szCs w:val="24"/>
              </w:rPr>
            </w:pPr>
            <w:r>
              <w:rPr>
                <w:rFonts w:hint="eastAsia" w:ascii="宋体" w:hAnsi="宋体" w:cs="宋体"/>
                <w:sz w:val="24"/>
                <w:szCs w:val="24"/>
              </w:rPr>
              <w:t>充电时间：</w:t>
            </w:r>
          </w:p>
          <w:p w14:paraId="281D8453">
            <w:pPr>
              <w:spacing w:line="320" w:lineRule="exact"/>
              <w:rPr>
                <w:rFonts w:hint="eastAsia" w:ascii="宋体" w:hAnsi="宋体" w:cs="宋体"/>
                <w:sz w:val="24"/>
                <w:szCs w:val="24"/>
              </w:rPr>
            </w:pPr>
            <w:r>
              <w:rPr>
                <w:rFonts w:hint="eastAsia" w:ascii="宋体" w:hAnsi="宋体" w:cs="宋体"/>
                <w:sz w:val="24"/>
                <w:szCs w:val="24"/>
              </w:rPr>
              <w:t>内置、内置加外置电池均为 2 小时（关机状态按照官方充电方式）；</w:t>
            </w:r>
          </w:p>
          <w:p w14:paraId="0F6A1F0D">
            <w:pPr>
              <w:spacing w:line="320" w:lineRule="exact"/>
              <w:rPr>
                <w:rFonts w:hint="eastAsia" w:ascii="宋体" w:hAnsi="宋体" w:cs="宋体"/>
                <w:sz w:val="24"/>
                <w:szCs w:val="24"/>
              </w:rPr>
            </w:pPr>
            <w:r>
              <w:rPr>
                <w:rFonts w:hint="eastAsia" w:ascii="宋体" w:hAnsi="宋体" w:cs="宋体"/>
                <w:sz w:val="24"/>
                <w:szCs w:val="24"/>
              </w:rPr>
              <w:t>DB2160 智能飞行电池；</w:t>
            </w:r>
          </w:p>
          <w:p w14:paraId="2EECEA76">
            <w:pPr>
              <w:spacing w:line="320" w:lineRule="exact"/>
              <w:rPr>
                <w:rFonts w:hint="eastAsia" w:ascii="宋体" w:hAnsi="宋体" w:cs="宋体"/>
                <w:sz w:val="24"/>
                <w:szCs w:val="24"/>
              </w:rPr>
            </w:pPr>
            <w:r>
              <w:rPr>
                <w:rFonts w:hint="eastAsia" w:ascii="宋体" w:hAnsi="宋体" w:cs="宋体"/>
                <w:sz w:val="24"/>
                <w:szCs w:val="24"/>
              </w:rPr>
              <w:t>重量 ：14.7 ± 0.3 kg；</w:t>
            </w:r>
          </w:p>
          <w:p w14:paraId="51EB7DD1">
            <w:pPr>
              <w:spacing w:line="320" w:lineRule="exact"/>
              <w:rPr>
                <w:rFonts w:hint="eastAsia" w:ascii="宋体" w:hAnsi="宋体" w:cs="宋体"/>
                <w:sz w:val="24"/>
                <w:szCs w:val="24"/>
              </w:rPr>
            </w:pPr>
            <w:r>
              <w:rPr>
                <w:rFonts w:hint="eastAsia" w:ascii="宋体" w:hAnsi="宋体" w:cs="宋体"/>
                <w:sz w:val="24"/>
                <w:szCs w:val="24"/>
              </w:rPr>
              <w:t>容 量： 41000 mAh；</w:t>
            </w:r>
          </w:p>
          <w:p w14:paraId="7BE7F0CA">
            <w:pPr>
              <w:spacing w:line="320" w:lineRule="exact"/>
              <w:rPr>
                <w:rFonts w:hint="eastAsia" w:ascii="宋体" w:hAnsi="宋体" w:cs="宋体"/>
                <w:sz w:val="24"/>
                <w:szCs w:val="24"/>
              </w:rPr>
            </w:pPr>
            <w:r>
              <w:rPr>
                <w:rFonts w:hint="eastAsia" w:ascii="宋体" w:hAnsi="宋体" w:cs="宋体"/>
                <w:sz w:val="24"/>
                <w:szCs w:val="24"/>
              </w:rPr>
              <w:t>电 压： 52 V；</w:t>
            </w:r>
          </w:p>
          <w:p w14:paraId="7B7EABFF">
            <w:pPr>
              <w:spacing w:line="320" w:lineRule="exact"/>
              <w:rPr>
                <w:rFonts w:hint="eastAsia" w:ascii="宋体" w:hAnsi="宋体" w:cs="宋体"/>
                <w:b/>
                <w:bCs/>
                <w:sz w:val="24"/>
                <w:szCs w:val="24"/>
              </w:rPr>
            </w:pPr>
            <w:r>
              <w:rPr>
                <w:rFonts w:ascii="宋体" w:hAnsi="宋体" w:cs="宋体"/>
                <w:b/>
                <w:bCs/>
                <w:sz w:val="24"/>
                <w:szCs w:val="24"/>
              </w:rPr>
              <w:t>11</w:t>
            </w:r>
            <w:r>
              <w:rPr>
                <w:rFonts w:hint="eastAsia" w:ascii="宋体" w:hAnsi="宋体" w:cs="宋体"/>
                <w:b/>
                <w:bCs/>
                <w:sz w:val="24"/>
                <w:szCs w:val="24"/>
              </w:rPr>
              <w:t xml:space="preserve">．全能变频充电站D14000iE </w:t>
            </w:r>
          </w:p>
          <w:p w14:paraId="459956AA">
            <w:pPr>
              <w:spacing w:line="320" w:lineRule="exact"/>
              <w:rPr>
                <w:rFonts w:hint="eastAsia" w:ascii="宋体" w:hAnsi="宋体" w:cs="宋体"/>
                <w:sz w:val="24"/>
                <w:szCs w:val="24"/>
              </w:rPr>
            </w:pPr>
            <w:r>
              <w:rPr>
                <w:rFonts w:hint="eastAsia" w:ascii="宋体" w:hAnsi="宋体" w:cs="宋体"/>
                <w:sz w:val="24"/>
                <w:szCs w:val="24"/>
              </w:rPr>
              <w:t>输出通道</w:t>
            </w:r>
          </w:p>
          <w:p w14:paraId="269E8982">
            <w:pPr>
              <w:spacing w:line="320" w:lineRule="exact"/>
              <w:rPr>
                <w:rFonts w:hint="eastAsia" w:ascii="宋体" w:hAnsi="宋体" w:cs="宋体"/>
                <w:sz w:val="24"/>
                <w:szCs w:val="24"/>
              </w:rPr>
            </w:pPr>
            <w:r>
              <w:rPr>
                <w:rFonts w:hint="eastAsia" w:ascii="宋体" w:hAnsi="宋体" w:cs="宋体"/>
                <w:sz w:val="24"/>
                <w:szCs w:val="24"/>
              </w:rPr>
              <w:t>1. 直流充电输出 42 - 61.6 V/11500W；</w:t>
            </w:r>
          </w:p>
          <w:p w14:paraId="2B0DFA39">
            <w:pPr>
              <w:spacing w:line="320" w:lineRule="exact"/>
              <w:rPr>
                <w:rFonts w:hint="eastAsia" w:ascii="宋体" w:hAnsi="宋体" w:cs="宋体"/>
                <w:sz w:val="24"/>
                <w:szCs w:val="24"/>
              </w:rPr>
            </w:pPr>
            <w:r>
              <w:rPr>
                <w:rFonts w:hint="eastAsia" w:ascii="宋体" w:hAnsi="宋体" w:cs="宋体"/>
                <w:sz w:val="24"/>
                <w:szCs w:val="24"/>
              </w:rPr>
              <w:t>2. 风冷散热器供电 12 V/6A；</w:t>
            </w:r>
          </w:p>
          <w:p w14:paraId="524526CF">
            <w:pPr>
              <w:spacing w:line="320" w:lineRule="exact"/>
              <w:rPr>
                <w:rFonts w:hint="eastAsia" w:ascii="宋体" w:hAnsi="宋体" w:cs="宋体"/>
                <w:sz w:val="24"/>
                <w:szCs w:val="24"/>
              </w:rPr>
            </w:pPr>
            <w:r>
              <w:rPr>
                <w:rFonts w:hint="eastAsia" w:ascii="宋体" w:hAnsi="宋体" w:cs="宋体"/>
                <w:sz w:val="24"/>
                <w:szCs w:val="24"/>
              </w:rPr>
              <w:t>3. 交流输出 220 V/1500W；</w:t>
            </w:r>
          </w:p>
          <w:p w14:paraId="0022DFC3">
            <w:pPr>
              <w:spacing w:line="320" w:lineRule="exact"/>
              <w:rPr>
                <w:rFonts w:hint="eastAsia" w:ascii="宋体" w:hAnsi="宋体" w:cs="宋体"/>
                <w:sz w:val="24"/>
                <w:szCs w:val="24"/>
              </w:rPr>
            </w:pPr>
            <w:r>
              <w:rPr>
                <w:rFonts w:hint="eastAsia" w:ascii="宋体" w:hAnsi="宋体" w:cs="宋体"/>
                <w:sz w:val="24"/>
                <w:szCs w:val="24"/>
              </w:rPr>
              <w:t>充电时间 8 - 9 分钟（DB2160 智能飞行电池, 30% - 95% 电量）；</w:t>
            </w:r>
          </w:p>
          <w:p w14:paraId="54EEE1C1">
            <w:pPr>
              <w:spacing w:line="320" w:lineRule="exact"/>
              <w:rPr>
                <w:rFonts w:hint="eastAsia" w:ascii="宋体" w:hAnsi="宋体" w:cs="宋体"/>
                <w:sz w:val="24"/>
                <w:szCs w:val="24"/>
              </w:rPr>
            </w:pPr>
            <w:r>
              <w:rPr>
                <w:rFonts w:hint="eastAsia" w:ascii="宋体" w:hAnsi="宋体" w:cs="宋体"/>
                <w:sz w:val="24"/>
                <w:szCs w:val="24"/>
              </w:rPr>
              <w:t>油箱容量≥30 L；</w:t>
            </w:r>
          </w:p>
          <w:p w14:paraId="16C370A7">
            <w:pPr>
              <w:spacing w:line="320" w:lineRule="exact"/>
              <w:rPr>
                <w:rFonts w:hint="eastAsia" w:ascii="宋体" w:hAnsi="宋体" w:cs="宋体"/>
                <w:sz w:val="24"/>
                <w:szCs w:val="24"/>
              </w:rPr>
            </w:pPr>
            <w:r>
              <w:rPr>
                <w:rFonts w:hint="eastAsia" w:ascii="宋体" w:hAnsi="宋体" w:cs="宋体"/>
                <w:sz w:val="24"/>
                <w:szCs w:val="24"/>
              </w:rPr>
              <w:t>启动方式：一键启动；</w:t>
            </w:r>
          </w:p>
          <w:p w14:paraId="49666C0C">
            <w:pPr>
              <w:spacing w:line="320" w:lineRule="exact"/>
              <w:rPr>
                <w:rFonts w:hint="eastAsia" w:ascii="宋体" w:hAnsi="宋体" w:cs="宋体"/>
                <w:sz w:val="24"/>
                <w:szCs w:val="24"/>
              </w:rPr>
            </w:pPr>
            <w:r>
              <w:rPr>
                <w:rFonts w:hint="eastAsia" w:ascii="宋体" w:hAnsi="宋体" w:cs="宋体"/>
                <w:sz w:val="24"/>
                <w:szCs w:val="24"/>
              </w:rPr>
              <w:t>适配电池 DB2100 / DB1580 / DB2160 智能飞行电池；</w:t>
            </w:r>
          </w:p>
          <w:p w14:paraId="794BD7DB">
            <w:pPr>
              <w:spacing w:line="320" w:lineRule="exact"/>
              <w:rPr>
                <w:rFonts w:hint="eastAsia" w:ascii="宋体" w:hAnsi="宋体" w:cs="宋体"/>
                <w:sz w:val="24"/>
                <w:szCs w:val="24"/>
              </w:rPr>
            </w:pPr>
            <w:r>
              <w:rPr>
                <w:rFonts w:hint="eastAsia" w:ascii="宋体" w:hAnsi="宋体" w:cs="宋体"/>
                <w:sz w:val="24"/>
                <w:szCs w:val="24"/>
              </w:rPr>
              <w:t>尺寸≥ 757 mm × 704 mm × 677 mm；</w:t>
            </w:r>
          </w:p>
          <w:p w14:paraId="3231949E">
            <w:pPr>
              <w:spacing w:line="320" w:lineRule="exact"/>
              <w:rPr>
                <w:rFonts w:ascii="宋体" w:hAnsi="宋体" w:cs="宋体"/>
                <w:sz w:val="24"/>
                <w:szCs w:val="24"/>
              </w:rPr>
            </w:pPr>
            <w:r>
              <w:rPr>
                <w:rFonts w:hint="eastAsia" w:ascii="宋体" w:hAnsi="宋体" w:cs="宋体"/>
                <w:sz w:val="24"/>
                <w:szCs w:val="24"/>
              </w:rPr>
              <w:t>重量： 87 ± 0.5 kg；</w:t>
            </w:r>
          </w:p>
          <w:p w14:paraId="7EA14A1C">
            <w:pPr>
              <w:spacing w:line="320" w:lineRule="exact"/>
              <w:rPr>
                <w:rFonts w:hint="eastAsia" w:ascii="宋体" w:hAnsi="宋体" w:cs="宋体"/>
                <w:sz w:val="24"/>
                <w:szCs w:val="24"/>
              </w:rPr>
            </w:pPr>
            <w:r>
              <w:rPr>
                <w:rFonts w:ascii="宋体" w:hAnsi="宋体" w:cs="宋体"/>
                <w:sz w:val="24"/>
                <w:szCs w:val="24"/>
              </w:rPr>
              <w:t>12</w:t>
            </w:r>
            <w:r>
              <w:rPr>
                <w:rFonts w:hint="eastAsia" w:ascii="宋体" w:hAnsi="宋体" w:cs="宋体"/>
                <w:sz w:val="24"/>
                <w:szCs w:val="24"/>
              </w:rPr>
              <w:t>．燃料类型 92# 汽油或以上牌号；</w:t>
            </w:r>
          </w:p>
          <w:p w14:paraId="0CA51893">
            <w:pPr>
              <w:spacing w:line="320" w:lineRule="exact"/>
              <w:rPr>
                <w:rFonts w:hint="eastAsia" w:ascii="宋体" w:hAnsi="宋体" w:cs="宋体"/>
                <w:sz w:val="24"/>
                <w:szCs w:val="24"/>
              </w:rPr>
            </w:pPr>
            <w:r>
              <w:rPr>
                <w:rFonts w:hint="eastAsia" w:ascii="宋体" w:hAnsi="宋体" w:cs="宋体"/>
                <w:sz w:val="24"/>
                <w:szCs w:val="24"/>
              </w:rPr>
              <w:t>1</w:t>
            </w:r>
            <w:r>
              <w:rPr>
                <w:rFonts w:ascii="宋体" w:hAnsi="宋体" w:cs="宋体"/>
                <w:sz w:val="24"/>
                <w:szCs w:val="24"/>
              </w:rPr>
              <w:t>3</w:t>
            </w:r>
            <w:r>
              <w:rPr>
                <w:rFonts w:hint="eastAsia" w:ascii="宋体" w:hAnsi="宋体" w:cs="宋体"/>
                <w:sz w:val="24"/>
                <w:szCs w:val="24"/>
              </w:rPr>
              <w:t>.机油容量≥ 1.3 L；</w:t>
            </w:r>
          </w:p>
          <w:p w14:paraId="568675FF">
            <w:pPr>
              <w:spacing w:line="320" w:lineRule="exact"/>
              <w:rPr>
                <w:rFonts w:hint="eastAsia" w:ascii="宋体" w:hAnsi="宋体" w:cs="宋体"/>
                <w:sz w:val="24"/>
                <w:szCs w:val="24"/>
              </w:rPr>
            </w:pPr>
            <w:r>
              <w:rPr>
                <w:rFonts w:hint="eastAsia" w:ascii="宋体" w:hAnsi="宋体" w:cs="宋体"/>
                <w:sz w:val="24"/>
                <w:szCs w:val="24"/>
              </w:rPr>
              <w:t>1</w:t>
            </w:r>
            <w:r>
              <w:rPr>
                <w:rFonts w:ascii="宋体" w:hAnsi="宋体" w:cs="宋体"/>
                <w:sz w:val="24"/>
                <w:szCs w:val="24"/>
              </w:rPr>
              <w:t>4</w:t>
            </w:r>
            <w:r>
              <w:rPr>
                <w:rFonts w:hint="eastAsia" w:ascii="宋体" w:hAnsi="宋体" w:cs="宋体"/>
                <w:sz w:val="24"/>
                <w:szCs w:val="24"/>
              </w:rPr>
              <w:t>.机油型号： DJI 专用机油 SJ10W-40；</w:t>
            </w:r>
          </w:p>
          <w:p w14:paraId="10C7FDF1">
            <w:pPr>
              <w:spacing w:line="320" w:lineRule="exact"/>
              <w:rPr>
                <w:rFonts w:hint="eastAsia" w:ascii="宋体" w:hAnsi="宋体" w:cs="宋体"/>
                <w:b/>
                <w:bCs/>
                <w:sz w:val="24"/>
                <w:szCs w:val="24"/>
              </w:rPr>
            </w:pPr>
            <w:r>
              <w:rPr>
                <w:rFonts w:ascii="宋体" w:hAnsi="宋体" w:cs="宋体"/>
                <w:b/>
                <w:bCs/>
                <w:sz w:val="24"/>
                <w:szCs w:val="24"/>
              </w:rPr>
              <w:t>15</w:t>
            </w:r>
            <w:r>
              <w:rPr>
                <w:rFonts w:hint="eastAsia" w:ascii="宋体" w:hAnsi="宋体" w:cs="宋体"/>
                <w:b/>
                <w:bCs/>
                <w:sz w:val="24"/>
                <w:szCs w:val="24"/>
              </w:rPr>
              <w:t>.智能充电器C12000</w:t>
            </w:r>
          </w:p>
          <w:p w14:paraId="6365CC02">
            <w:pPr>
              <w:spacing w:line="320" w:lineRule="exact"/>
              <w:rPr>
                <w:rFonts w:hint="eastAsia" w:ascii="宋体" w:hAnsi="宋体" w:cs="宋体"/>
                <w:sz w:val="24"/>
                <w:szCs w:val="24"/>
              </w:rPr>
            </w:pPr>
            <w:r>
              <w:rPr>
                <w:rFonts w:hint="eastAsia" w:ascii="宋体" w:hAnsi="宋体" w:cs="宋体"/>
                <w:sz w:val="24"/>
                <w:szCs w:val="24"/>
              </w:rPr>
              <w:t>充电器型号 CSX901-12000；</w:t>
            </w:r>
          </w:p>
          <w:p w14:paraId="5350512D">
            <w:pPr>
              <w:spacing w:line="320" w:lineRule="exact"/>
              <w:rPr>
                <w:rFonts w:hint="eastAsia" w:ascii="宋体" w:hAnsi="宋体" w:cs="宋体"/>
                <w:sz w:val="24"/>
                <w:szCs w:val="24"/>
              </w:rPr>
            </w:pPr>
            <w:r>
              <w:rPr>
                <w:rFonts w:hint="eastAsia" w:ascii="宋体" w:hAnsi="宋体" w:cs="宋体"/>
                <w:sz w:val="24"/>
                <w:szCs w:val="24"/>
              </w:rPr>
              <w:t>外形尺寸≥ 456 mm × 291 mm × 107 mm；</w:t>
            </w:r>
          </w:p>
          <w:p w14:paraId="7FCF8666">
            <w:pPr>
              <w:spacing w:line="320" w:lineRule="exact"/>
              <w:rPr>
                <w:rFonts w:hint="eastAsia" w:ascii="宋体" w:hAnsi="宋体" w:cs="宋体"/>
                <w:sz w:val="24"/>
                <w:szCs w:val="24"/>
              </w:rPr>
            </w:pPr>
            <w:r>
              <w:rPr>
                <w:rFonts w:hint="eastAsia" w:ascii="宋体" w:hAnsi="宋体" w:cs="宋体"/>
                <w:sz w:val="24"/>
                <w:szCs w:val="24"/>
              </w:rPr>
              <w:t>重量≥ 13.13 kg；</w:t>
            </w:r>
          </w:p>
          <w:p w14:paraId="5763E7F8">
            <w:pPr>
              <w:spacing w:line="320" w:lineRule="exact"/>
              <w:rPr>
                <w:rFonts w:hint="eastAsia" w:ascii="宋体" w:hAnsi="宋体" w:cs="宋体"/>
                <w:sz w:val="24"/>
                <w:szCs w:val="24"/>
              </w:rPr>
            </w:pPr>
            <w:r>
              <w:rPr>
                <w:rFonts w:hint="eastAsia" w:ascii="宋体" w:hAnsi="宋体" w:cs="宋体"/>
                <w:sz w:val="24"/>
                <w:szCs w:val="24"/>
              </w:rPr>
              <w:t>输入电压</w:t>
            </w:r>
          </w:p>
          <w:p w14:paraId="2EC70B1B">
            <w:pPr>
              <w:spacing w:line="320" w:lineRule="exact"/>
              <w:rPr>
                <w:rFonts w:hint="eastAsia" w:ascii="宋体" w:hAnsi="宋体" w:cs="宋体"/>
                <w:sz w:val="24"/>
                <w:szCs w:val="24"/>
              </w:rPr>
            </w:pPr>
            <w:r>
              <w:rPr>
                <w:rFonts w:hint="eastAsia" w:ascii="宋体" w:hAnsi="宋体" w:cs="宋体"/>
                <w:sz w:val="24"/>
                <w:szCs w:val="24"/>
              </w:rPr>
              <w:t>三相交流电输入：175 - 520 V；</w:t>
            </w:r>
          </w:p>
          <w:p w14:paraId="5529206A">
            <w:pPr>
              <w:spacing w:line="320" w:lineRule="exact"/>
              <w:rPr>
                <w:rFonts w:hint="eastAsia" w:ascii="宋体" w:hAnsi="宋体" w:cs="宋体"/>
                <w:sz w:val="24"/>
                <w:szCs w:val="24"/>
              </w:rPr>
            </w:pPr>
            <w:r>
              <w:rPr>
                <w:rFonts w:hint="eastAsia" w:ascii="宋体" w:hAnsi="宋体" w:cs="宋体"/>
                <w:sz w:val="24"/>
                <w:szCs w:val="24"/>
              </w:rPr>
              <w:t>单相交流电输入：200 - 264 V；</w:t>
            </w:r>
          </w:p>
          <w:p w14:paraId="25CD6A83">
            <w:pPr>
              <w:spacing w:line="320" w:lineRule="exact"/>
              <w:rPr>
                <w:rFonts w:hint="eastAsia" w:ascii="宋体" w:hAnsi="宋体" w:cs="宋体"/>
                <w:sz w:val="24"/>
                <w:szCs w:val="24"/>
              </w:rPr>
            </w:pPr>
            <w:r>
              <w:rPr>
                <w:rFonts w:hint="eastAsia" w:ascii="宋体" w:hAnsi="宋体" w:cs="宋体"/>
                <w:sz w:val="24"/>
                <w:szCs w:val="24"/>
              </w:rPr>
              <w:t>输出电压 62 V；</w:t>
            </w:r>
          </w:p>
          <w:p w14:paraId="547BDB8F">
            <w:pPr>
              <w:spacing w:line="320" w:lineRule="exact"/>
              <w:rPr>
                <w:rFonts w:hint="eastAsia" w:ascii="宋体" w:hAnsi="宋体" w:cs="宋体"/>
                <w:sz w:val="24"/>
                <w:szCs w:val="24"/>
              </w:rPr>
            </w:pPr>
            <w:r>
              <w:rPr>
                <w:rFonts w:hint="eastAsia" w:ascii="宋体" w:hAnsi="宋体" w:cs="宋体"/>
                <w:sz w:val="24"/>
                <w:szCs w:val="24"/>
              </w:rPr>
              <w:t>额定输出电流 194 A；</w:t>
            </w:r>
          </w:p>
          <w:p w14:paraId="2EA2F117">
            <w:pPr>
              <w:spacing w:line="320" w:lineRule="exact"/>
              <w:rPr>
                <w:rFonts w:hint="eastAsia" w:ascii="宋体" w:hAnsi="宋体" w:cs="宋体"/>
                <w:sz w:val="24"/>
                <w:szCs w:val="24"/>
              </w:rPr>
            </w:pPr>
            <w:r>
              <w:rPr>
                <w:rFonts w:hint="eastAsia" w:ascii="宋体" w:hAnsi="宋体" w:cs="宋体"/>
                <w:sz w:val="24"/>
                <w:szCs w:val="24"/>
              </w:rPr>
              <w:t>额定功率</w:t>
            </w:r>
          </w:p>
          <w:p w14:paraId="3C07C7A9">
            <w:pPr>
              <w:spacing w:line="320" w:lineRule="exact"/>
              <w:rPr>
                <w:rFonts w:hint="eastAsia" w:ascii="宋体" w:hAnsi="宋体" w:cs="宋体"/>
                <w:sz w:val="24"/>
                <w:szCs w:val="24"/>
              </w:rPr>
            </w:pPr>
            <w:r>
              <w:rPr>
                <w:rFonts w:hint="eastAsia" w:ascii="宋体" w:hAnsi="宋体" w:cs="宋体"/>
                <w:sz w:val="24"/>
                <w:szCs w:val="24"/>
              </w:rPr>
              <w:t>12000 W（三相 380 V 输入）；</w:t>
            </w:r>
          </w:p>
          <w:p w14:paraId="1183831A">
            <w:pPr>
              <w:spacing w:line="320" w:lineRule="exact"/>
              <w:rPr>
                <w:rFonts w:hint="eastAsia" w:ascii="宋体" w:hAnsi="宋体" w:cs="宋体"/>
                <w:sz w:val="24"/>
                <w:szCs w:val="24"/>
              </w:rPr>
            </w:pPr>
            <w:r>
              <w:rPr>
                <w:rFonts w:hint="eastAsia" w:ascii="宋体" w:hAnsi="宋体" w:cs="宋体"/>
                <w:sz w:val="24"/>
                <w:szCs w:val="24"/>
              </w:rPr>
              <w:t>3000 W（单相 220 V 输入）；</w:t>
            </w:r>
          </w:p>
          <w:p w14:paraId="2B5AE253">
            <w:pPr>
              <w:spacing w:line="320" w:lineRule="exact"/>
              <w:rPr>
                <w:rFonts w:hint="eastAsia" w:ascii="宋体" w:hAnsi="宋体" w:cs="宋体"/>
                <w:sz w:val="24"/>
                <w:szCs w:val="24"/>
              </w:rPr>
            </w:pPr>
            <w:r>
              <w:rPr>
                <w:rFonts w:hint="eastAsia" w:ascii="宋体" w:hAnsi="宋体" w:cs="宋体"/>
                <w:sz w:val="24"/>
                <w:szCs w:val="24"/>
              </w:rPr>
              <w:t>充电时间：8 - 9分钟（ DB2160 智能飞行电池, 30% - 95% 电量）；</w:t>
            </w:r>
          </w:p>
          <w:p w14:paraId="533E949A">
            <w:pPr>
              <w:spacing w:line="320" w:lineRule="exact"/>
              <w:rPr>
                <w:rFonts w:ascii="宋体" w:hAnsi="宋体" w:cs="宋体"/>
                <w:sz w:val="24"/>
                <w:szCs w:val="24"/>
              </w:rPr>
            </w:pPr>
            <w:r>
              <w:rPr>
                <w:rFonts w:hint="eastAsia" w:ascii="宋体" w:hAnsi="宋体" w:cs="宋体"/>
                <w:sz w:val="24"/>
                <w:szCs w:val="24"/>
              </w:rPr>
              <w:t>保护功能：过温、过压、欠压、短路、风扇堵转等保护功能。</w:t>
            </w:r>
          </w:p>
        </w:tc>
      </w:tr>
    </w:tbl>
    <w:p w14:paraId="37076196">
      <w:pPr>
        <w:rPr>
          <w:rFonts w:hint="eastAsia" w:ascii="黑体" w:hAnsi="黑体" w:eastAsia="黑体" w:cs="黑体"/>
          <w:b/>
          <w:bCs/>
          <w:color w:val="000000"/>
          <w:kern w:val="2"/>
          <w:sz w:val="44"/>
          <w:szCs w:val="44"/>
          <w:lang w:val="en-US" w:eastAsia="zh-CN" w:bidi="ar-SA"/>
        </w:rPr>
      </w:pPr>
    </w:p>
    <w:p w14:paraId="4B082B46">
      <w:pPr>
        <w:pStyle w:val="25"/>
        <w:rPr>
          <w:rFonts w:hint="eastAsia"/>
          <w:lang w:val="en-US" w:eastAsia="zh-CN"/>
        </w:rPr>
      </w:pPr>
    </w:p>
    <w:p w14:paraId="1530A02C">
      <w:pPr>
        <w:pStyle w:val="2"/>
        <w:spacing w:before="0" w:after="0" w:line="240" w:lineRule="auto"/>
        <w:jc w:val="center"/>
        <w:rPr>
          <w:rFonts w:hint="eastAsia" w:ascii="宋体" w:hAnsi="宋体" w:eastAsia="宋体" w:cs="宋体"/>
          <w:b w:val="0"/>
          <w:bCs w:val="0"/>
          <w:kern w:val="2"/>
          <w:sz w:val="24"/>
          <w:szCs w:val="24"/>
          <w:lang w:val="en-US" w:eastAsia="zh-CN" w:bidi="ar-SA"/>
        </w:rPr>
      </w:pPr>
    </w:p>
    <w:p w14:paraId="51EA3C9A">
      <w:pPr>
        <w:pStyle w:val="2"/>
        <w:spacing w:before="0" w:after="0" w:line="300" w:lineRule="auto"/>
        <w:jc w:val="center"/>
        <w:rPr>
          <w:rFonts w:hint="eastAsia" w:ascii="宋体" w:hAnsi="宋体" w:eastAsia="宋体" w:cs="宋体"/>
          <w:b w:val="0"/>
          <w:bCs w:val="0"/>
          <w:kern w:val="2"/>
          <w:sz w:val="24"/>
          <w:szCs w:val="24"/>
          <w:lang w:val="en-US" w:eastAsia="zh-CN" w:bidi="ar-SA"/>
        </w:rPr>
      </w:pPr>
    </w:p>
    <w:p w14:paraId="2AFA0ADC">
      <w:pPr>
        <w:pStyle w:val="2"/>
        <w:spacing w:before="0" w:after="0" w:line="300" w:lineRule="auto"/>
        <w:jc w:val="center"/>
        <w:rPr>
          <w:rFonts w:hint="eastAsia" w:ascii="宋体" w:hAnsi="宋体" w:eastAsia="宋体" w:cs="宋体"/>
          <w:b w:val="0"/>
          <w:bCs w:val="0"/>
          <w:kern w:val="2"/>
          <w:sz w:val="24"/>
          <w:szCs w:val="24"/>
          <w:lang w:val="en-US" w:eastAsia="zh-CN" w:bidi="ar-SA"/>
        </w:rPr>
      </w:pPr>
    </w:p>
    <w:p w14:paraId="516B8A2D">
      <w:pPr>
        <w:pStyle w:val="2"/>
        <w:spacing w:before="0" w:after="0" w:line="300" w:lineRule="auto"/>
        <w:jc w:val="center"/>
        <w:rPr>
          <w:rFonts w:hint="eastAsia" w:ascii="宋体" w:hAnsi="宋体" w:eastAsia="宋体" w:cs="宋体"/>
          <w:b w:val="0"/>
          <w:bCs w:val="0"/>
          <w:kern w:val="2"/>
          <w:sz w:val="24"/>
          <w:szCs w:val="24"/>
          <w:lang w:val="en-US" w:eastAsia="zh-CN" w:bidi="ar-SA"/>
        </w:rPr>
      </w:pPr>
    </w:p>
    <w:p w14:paraId="21382379">
      <w:pPr>
        <w:pStyle w:val="2"/>
        <w:spacing w:before="0" w:after="0" w:line="300" w:lineRule="auto"/>
        <w:jc w:val="center"/>
        <w:rPr>
          <w:rFonts w:hint="eastAsia" w:ascii="宋体" w:hAnsi="宋体" w:eastAsia="宋体" w:cs="宋体"/>
          <w:b w:val="0"/>
          <w:bCs w:val="0"/>
          <w:kern w:val="2"/>
          <w:sz w:val="24"/>
          <w:szCs w:val="24"/>
          <w:lang w:val="en-US" w:eastAsia="zh-CN" w:bidi="ar-SA"/>
        </w:rPr>
      </w:pPr>
    </w:p>
    <w:p w14:paraId="636314EA">
      <w:pPr>
        <w:rPr>
          <w:rFonts w:hint="eastAsia" w:ascii="宋体" w:hAnsi="宋体" w:eastAsia="宋体" w:cs="宋体"/>
          <w:b w:val="0"/>
          <w:bCs w:val="0"/>
          <w:kern w:val="2"/>
          <w:sz w:val="24"/>
          <w:szCs w:val="24"/>
          <w:lang w:val="en-US" w:eastAsia="zh-CN" w:bidi="ar-SA"/>
        </w:rPr>
      </w:pPr>
    </w:p>
    <w:p w14:paraId="5FAC1CB2">
      <w:pPr>
        <w:rPr>
          <w:rFonts w:hint="eastAsia" w:ascii="宋体" w:hAnsi="宋体" w:eastAsia="宋体" w:cs="宋体"/>
          <w:b w:val="0"/>
          <w:bCs w:val="0"/>
          <w:kern w:val="2"/>
          <w:sz w:val="24"/>
          <w:szCs w:val="24"/>
          <w:lang w:val="en-US" w:eastAsia="zh-CN" w:bidi="ar-SA"/>
        </w:rPr>
      </w:pPr>
    </w:p>
    <w:p w14:paraId="34A4EF22">
      <w:pPr>
        <w:rPr>
          <w:rFonts w:hint="eastAsia" w:ascii="宋体" w:hAnsi="宋体" w:eastAsia="宋体" w:cs="宋体"/>
          <w:b w:val="0"/>
          <w:bCs w:val="0"/>
          <w:kern w:val="2"/>
          <w:sz w:val="24"/>
          <w:szCs w:val="24"/>
          <w:lang w:val="en-US" w:eastAsia="zh-CN" w:bidi="ar-SA"/>
        </w:rPr>
      </w:pPr>
    </w:p>
    <w:p w14:paraId="694263D7">
      <w:pPr>
        <w:rPr>
          <w:rFonts w:hint="eastAsia" w:ascii="宋体" w:hAnsi="宋体" w:eastAsia="宋体" w:cs="宋体"/>
          <w:b w:val="0"/>
          <w:bCs w:val="0"/>
          <w:kern w:val="2"/>
          <w:sz w:val="24"/>
          <w:szCs w:val="24"/>
          <w:lang w:val="en-US" w:eastAsia="zh-CN" w:bidi="ar-SA"/>
        </w:rPr>
      </w:pPr>
    </w:p>
    <w:p w14:paraId="528B0146">
      <w:pPr>
        <w:rPr>
          <w:rFonts w:hint="eastAsia" w:ascii="宋体" w:hAnsi="宋体" w:eastAsia="宋体" w:cs="宋体"/>
          <w:b w:val="0"/>
          <w:bCs w:val="0"/>
          <w:kern w:val="2"/>
          <w:sz w:val="24"/>
          <w:szCs w:val="24"/>
          <w:lang w:val="en-US" w:eastAsia="zh-CN" w:bidi="ar-SA"/>
        </w:rPr>
      </w:pPr>
    </w:p>
    <w:p w14:paraId="000812CD">
      <w:pPr>
        <w:rPr>
          <w:rFonts w:hint="eastAsia" w:ascii="宋体" w:hAnsi="宋体" w:eastAsia="宋体" w:cs="宋体"/>
          <w:b w:val="0"/>
          <w:bCs w:val="0"/>
          <w:kern w:val="2"/>
          <w:sz w:val="24"/>
          <w:szCs w:val="24"/>
          <w:lang w:val="en-US" w:eastAsia="zh-CN" w:bidi="ar-SA"/>
        </w:rPr>
      </w:pPr>
    </w:p>
    <w:p w14:paraId="1E7CFF86">
      <w:pPr>
        <w:rPr>
          <w:rFonts w:hint="eastAsia" w:ascii="宋体" w:hAnsi="宋体" w:eastAsia="宋体" w:cs="宋体"/>
          <w:b w:val="0"/>
          <w:bCs w:val="0"/>
          <w:kern w:val="2"/>
          <w:sz w:val="24"/>
          <w:szCs w:val="24"/>
          <w:lang w:val="en-US" w:eastAsia="zh-CN" w:bidi="ar-SA"/>
        </w:rPr>
      </w:pPr>
    </w:p>
    <w:p w14:paraId="67D130AB">
      <w:pPr>
        <w:rPr>
          <w:rFonts w:hint="eastAsia" w:ascii="宋体" w:hAnsi="宋体" w:eastAsia="宋体" w:cs="宋体"/>
          <w:b w:val="0"/>
          <w:bCs w:val="0"/>
          <w:kern w:val="2"/>
          <w:sz w:val="24"/>
          <w:szCs w:val="24"/>
          <w:lang w:val="en-US" w:eastAsia="zh-CN" w:bidi="ar-SA"/>
        </w:rPr>
      </w:pPr>
    </w:p>
    <w:p w14:paraId="4E4AEA00">
      <w:pPr>
        <w:rPr>
          <w:rFonts w:hint="eastAsia" w:ascii="宋体" w:hAnsi="宋体" w:eastAsia="宋体" w:cs="宋体"/>
          <w:b w:val="0"/>
          <w:bCs w:val="0"/>
          <w:kern w:val="2"/>
          <w:sz w:val="24"/>
          <w:szCs w:val="24"/>
          <w:lang w:val="en-US" w:eastAsia="zh-CN" w:bidi="ar-SA"/>
        </w:rPr>
      </w:pPr>
    </w:p>
    <w:p w14:paraId="093C44BF">
      <w:pPr>
        <w:rPr>
          <w:rFonts w:hint="eastAsia" w:ascii="宋体" w:hAnsi="宋体" w:eastAsia="宋体" w:cs="宋体"/>
          <w:b w:val="0"/>
          <w:bCs w:val="0"/>
          <w:kern w:val="2"/>
          <w:sz w:val="24"/>
          <w:szCs w:val="24"/>
          <w:lang w:val="en-US" w:eastAsia="zh-CN" w:bidi="ar-SA"/>
        </w:rPr>
      </w:pPr>
    </w:p>
    <w:p w14:paraId="6E8FA1DB">
      <w:pPr>
        <w:pStyle w:val="2"/>
        <w:spacing w:before="0" w:after="0" w:line="300" w:lineRule="auto"/>
        <w:jc w:val="center"/>
        <w:rPr>
          <w:rFonts w:hint="eastAsia" w:ascii="宋体" w:hAnsi="宋体" w:eastAsia="宋体" w:cs="宋体"/>
          <w:b w:val="0"/>
          <w:bCs w:val="0"/>
          <w:kern w:val="2"/>
          <w:sz w:val="24"/>
          <w:szCs w:val="24"/>
          <w:lang w:val="en-US" w:eastAsia="zh-CN" w:bidi="ar-SA"/>
        </w:rPr>
      </w:pPr>
    </w:p>
    <w:p w14:paraId="2D163B47">
      <w:pPr>
        <w:pStyle w:val="2"/>
        <w:spacing w:before="0" w:after="0" w:line="300" w:lineRule="auto"/>
        <w:jc w:val="center"/>
        <w:rPr>
          <w:rFonts w:hint="eastAsia" w:ascii="宋体" w:hAnsi="宋体" w:eastAsia="宋体" w:cs="宋体"/>
          <w:b w:val="0"/>
          <w:bCs w:val="0"/>
          <w:kern w:val="2"/>
          <w:sz w:val="24"/>
          <w:szCs w:val="24"/>
          <w:lang w:val="en-US" w:eastAsia="zh-CN" w:bidi="ar-SA"/>
        </w:rPr>
      </w:pPr>
    </w:p>
    <w:p w14:paraId="7BAF97BA">
      <w:pPr>
        <w:pStyle w:val="2"/>
        <w:spacing w:before="0" w:after="0" w:line="300" w:lineRule="auto"/>
        <w:jc w:val="center"/>
        <w:rPr>
          <w:rFonts w:hint="eastAsia" w:ascii="宋体" w:hAnsi="宋体" w:eastAsia="宋体" w:cs="宋体"/>
          <w:b w:val="0"/>
          <w:bCs w:val="0"/>
          <w:kern w:val="2"/>
          <w:sz w:val="24"/>
          <w:szCs w:val="24"/>
          <w:lang w:val="en-US" w:eastAsia="zh-CN" w:bidi="ar-SA"/>
        </w:rPr>
      </w:pPr>
    </w:p>
    <w:p w14:paraId="38384FD7">
      <w:pPr>
        <w:pStyle w:val="2"/>
        <w:spacing w:before="0" w:after="0" w:line="300" w:lineRule="auto"/>
        <w:jc w:val="center"/>
        <w:rPr>
          <w:rFonts w:hint="eastAsia" w:ascii="宋体" w:hAnsi="宋体" w:eastAsia="宋体" w:cs="宋体"/>
          <w:b w:val="0"/>
          <w:bCs w:val="0"/>
          <w:kern w:val="2"/>
          <w:sz w:val="24"/>
          <w:szCs w:val="24"/>
          <w:lang w:val="en-US" w:eastAsia="zh-CN" w:bidi="ar-SA"/>
        </w:rPr>
      </w:pPr>
    </w:p>
    <w:p w14:paraId="02059934">
      <w:pPr>
        <w:pStyle w:val="2"/>
        <w:spacing w:before="0" w:after="0" w:line="300" w:lineRule="auto"/>
        <w:jc w:val="center"/>
        <w:rPr>
          <w:rFonts w:hint="eastAsia" w:ascii="宋体" w:hAnsi="宋体" w:eastAsia="宋体" w:cs="宋体"/>
          <w:b w:val="0"/>
          <w:bCs w:val="0"/>
          <w:kern w:val="2"/>
          <w:sz w:val="24"/>
          <w:szCs w:val="24"/>
          <w:lang w:val="en-US" w:eastAsia="zh-CN" w:bidi="ar-SA"/>
        </w:rPr>
      </w:pPr>
    </w:p>
    <w:p w14:paraId="1D299045">
      <w:pPr>
        <w:rPr>
          <w:rFonts w:hint="eastAsia"/>
          <w:lang w:val="en-US" w:eastAsia="zh-CN"/>
        </w:rPr>
      </w:pPr>
    </w:p>
    <w:p w14:paraId="20627009">
      <w:pPr>
        <w:pStyle w:val="2"/>
        <w:spacing w:before="0" w:after="0" w:line="300" w:lineRule="auto"/>
        <w:jc w:val="center"/>
        <w:rPr>
          <w:rFonts w:hint="eastAsia" w:ascii="宋体" w:hAnsi="宋体" w:eastAsia="宋体" w:cs="宋体"/>
          <w:b w:val="0"/>
          <w:bCs w:val="0"/>
          <w:kern w:val="2"/>
          <w:sz w:val="24"/>
          <w:szCs w:val="24"/>
          <w:lang w:val="en-US" w:eastAsia="zh-CN" w:bidi="ar-SA"/>
        </w:rPr>
      </w:pPr>
    </w:p>
    <w:p w14:paraId="33023F9C">
      <w:pPr>
        <w:pStyle w:val="2"/>
        <w:spacing w:before="0" w:after="0" w:line="300" w:lineRule="auto"/>
        <w:jc w:val="center"/>
        <w:rPr>
          <w:rFonts w:hint="eastAsia" w:ascii="黑体" w:hAnsi="黑体" w:eastAsia="黑体" w:cs="黑体"/>
          <w:b/>
          <w:bCs/>
          <w:color w:val="000000"/>
          <w:kern w:val="2"/>
          <w:sz w:val="44"/>
          <w:szCs w:val="44"/>
          <w:lang w:val="en-US" w:eastAsia="zh-CN" w:bidi="ar-SA"/>
        </w:rPr>
      </w:pPr>
      <w:r>
        <w:rPr>
          <w:rFonts w:hint="eastAsia" w:ascii="黑体" w:hAnsi="黑体" w:eastAsia="黑体" w:cs="黑体"/>
          <w:b/>
          <w:bCs/>
          <w:color w:val="000000"/>
          <w:kern w:val="2"/>
          <w:sz w:val="44"/>
          <w:szCs w:val="44"/>
          <w:lang w:val="en-US" w:eastAsia="zh-CN" w:bidi="ar-SA"/>
        </w:rPr>
        <w:t>第六章  投标文件格式</w:t>
      </w:r>
      <w:bookmarkEnd w:id="782"/>
      <w:bookmarkEnd w:id="783"/>
      <w:bookmarkEnd w:id="784"/>
      <w:bookmarkEnd w:id="785"/>
      <w:bookmarkEnd w:id="786"/>
      <w:bookmarkEnd w:id="787"/>
      <w:bookmarkEnd w:id="788"/>
      <w:bookmarkEnd w:id="789"/>
      <w:bookmarkEnd w:id="790"/>
      <w:bookmarkEnd w:id="791"/>
    </w:p>
    <w:p w14:paraId="52A1B7C0">
      <w:pPr>
        <w:spacing w:line="400" w:lineRule="exact"/>
        <w:rPr>
          <w:rFonts w:hint="eastAsia" w:ascii="宋体" w:hAnsi="宋体" w:cs="宋体"/>
          <w:color w:val="000000"/>
        </w:rPr>
      </w:pPr>
    </w:p>
    <w:p w14:paraId="49740B79">
      <w:pPr>
        <w:spacing w:line="320" w:lineRule="exact"/>
        <w:rPr>
          <w:rFonts w:hint="eastAsia" w:ascii="宋体" w:hAnsi="宋体" w:cs="宋体"/>
          <w:sz w:val="24"/>
          <w:szCs w:val="24"/>
        </w:rPr>
      </w:pPr>
    </w:p>
    <w:p w14:paraId="77961830">
      <w:pPr>
        <w:spacing w:line="320" w:lineRule="exact"/>
        <w:rPr>
          <w:rFonts w:hint="eastAsia" w:ascii="宋体" w:hAnsi="宋体" w:cs="宋体"/>
          <w:sz w:val="24"/>
          <w:szCs w:val="24"/>
        </w:rPr>
      </w:pPr>
    </w:p>
    <w:p w14:paraId="4C90AEC6">
      <w:pPr>
        <w:spacing w:line="320" w:lineRule="exact"/>
        <w:rPr>
          <w:rFonts w:hint="eastAsia" w:ascii="宋体" w:hAnsi="宋体" w:cs="宋体"/>
          <w:sz w:val="24"/>
          <w:szCs w:val="24"/>
        </w:rPr>
      </w:pPr>
    </w:p>
    <w:p w14:paraId="4E4A405E">
      <w:pPr>
        <w:spacing w:line="320" w:lineRule="exact"/>
        <w:rPr>
          <w:rFonts w:hint="eastAsia" w:ascii="宋体" w:hAnsi="宋体" w:cs="宋体"/>
          <w:sz w:val="24"/>
          <w:szCs w:val="24"/>
        </w:rPr>
      </w:pPr>
    </w:p>
    <w:p w14:paraId="432DD889">
      <w:pPr>
        <w:spacing w:line="320" w:lineRule="exact"/>
        <w:rPr>
          <w:rFonts w:hint="eastAsia" w:ascii="宋体" w:hAnsi="宋体" w:cs="宋体"/>
          <w:sz w:val="24"/>
          <w:szCs w:val="24"/>
        </w:rPr>
      </w:pPr>
    </w:p>
    <w:p w14:paraId="072E5E1C">
      <w:pPr>
        <w:ind w:firstLine="2800" w:firstLineChars="1000"/>
        <w:jc w:val="both"/>
        <w:outlineLvl w:val="0"/>
        <w:rPr>
          <w:rFonts w:hint="eastAsia" w:ascii="宋体" w:hAnsi="宋体" w:cs="宋体"/>
          <w:color w:val="000000"/>
          <w:sz w:val="20"/>
          <w:szCs w:val="20"/>
        </w:rPr>
      </w:pPr>
      <w:r>
        <w:rPr>
          <w:rFonts w:hint="eastAsia" w:ascii="宋体" w:hAnsi="宋体" w:cs="宋体"/>
          <w:color w:val="000000"/>
          <w:sz w:val="28"/>
          <w:szCs w:val="28"/>
          <w:u w:val="single"/>
        </w:rPr>
        <w:t xml:space="preserve">                </w:t>
      </w:r>
      <w:bookmarkStart w:id="792" w:name="_Toc23034"/>
      <w:r>
        <w:rPr>
          <w:rFonts w:hint="eastAsia" w:ascii="宋体" w:hAnsi="宋体" w:cs="宋体"/>
          <w:color w:val="000000"/>
          <w:sz w:val="28"/>
          <w:szCs w:val="28"/>
        </w:rPr>
        <w:t>（</w:t>
      </w:r>
      <w:r>
        <w:rPr>
          <w:rFonts w:hint="eastAsia" w:ascii="宋体" w:hAnsi="宋体" w:cs="宋体"/>
          <w:color w:val="000000"/>
          <w:sz w:val="28"/>
          <w:szCs w:val="28"/>
          <w:lang w:eastAsia="zh-CN"/>
        </w:rPr>
        <w:t>项目</w:t>
      </w:r>
      <w:r>
        <w:rPr>
          <w:rFonts w:hint="eastAsia" w:ascii="宋体" w:hAnsi="宋体" w:cs="宋体"/>
          <w:color w:val="000000"/>
          <w:sz w:val="28"/>
          <w:szCs w:val="28"/>
        </w:rPr>
        <w:t>名称）</w:t>
      </w:r>
      <w:bookmarkEnd w:id="792"/>
    </w:p>
    <w:p w14:paraId="5322F0E4">
      <w:pPr>
        <w:jc w:val="center"/>
        <w:rPr>
          <w:rFonts w:hint="eastAsia" w:ascii="宋体" w:hAnsi="宋体" w:cs="宋体"/>
          <w:color w:val="000000"/>
          <w:sz w:val="20"/>
          <w:szCs w:val="20"/>
        </w:rPr>
      </w:pPr>
    </w:p>
    <w:p w14:paraId="3F3D5116">
      <w:pPr>
        <w:rPr>
          <w:rFonts w:hint="eastAsia" w:ascii="宋体" w:hAnsi="宋体" w:cs="宋体"/>
          <w:color w:val="000000"/>
          <w:sz w:val="20"/>
          <w:szCs w:val="20"/>
        </w:rPr>
      </w:pPr>
    </w:p>
    <w:p w14:paraId="166E106C">
      <w:pPr>
        <w:jc w:val="center"/>
        <w:rPr>
          <w:rFonts w:hint="eastAsia" w:ascii="宋体" w:hAnsi="宋体" w:cs="宋体"/>
          <w:color w:val="000000"/>
          <w:sz w:val="72"/>
          <w:szCs w:val="72"/>
        </w:rPr>
      </w:pPr>
      <w:r>
        <w:rPr>
          <w:rFonts w:hint="eastAsia" w:ascii="宋体" w:hAnsi="宋体" w:cs="宋体"/>
          <w:color w:val="000000"/>
          <w:sz w:val="72"/>
          <w:szCs w:val="72"/>
        </w:rPr>
        <w:t>投  标  文  件</w:t>
      </w:r>
    </w:p>
    <w:p w14:paraId="7B0CBEE7">
      <w:pPr>
        <w:rPr>
          <w:rFonts w:hint="eastAsia" w:ascii="宋体" w:hAnsi="宋体" w:cs="宋体"/>
          <w:color w:val="000000"/>
          <w:sz w:val="28"/>
          <w:szCs w:val="28"/>
        </w:rPr>
      </w:pPr>
    </w:p>
    <w:p w14:paraId="28070B15">
      <w:pPr>
        <w:rPr>
          <w:rFonts w:hint="eastAsia" w:ascii="宋体" w:hAnsi="宋体" w:cs="宋体"/>
          <w:color w:val="000000"/>
          <w:sz w:val="28"/>
          <w:szCs w:val="28"/>
        </w:rPr>
      </w:pPr>
    </w:p>
    <w:p w14:paraId="5D89F30D">
      <w:pPr>
        <w:jc w:val="center"/>
        <w:rPr>
          <w:rFonts w:hint="eastAsia" w:ascii="宋体" w:hAnsi="宋体" w:cs="宋体"/>
          <w:color w:val="000000"/>
          <w:sz w:val="28"/>
          <w:szCs w:val="28"/>
        </w:rPr>
      </w:pPr>
      <w:r>
        <w:rPr>
          <w:rFonts w:hint="eastAsia" w:ascii="宋体" w:hAnsi="宋体" w:cs="宋体"/>
          <w:color w:val="000000"/>
          <w:sz w:val="28"/>
          <w:szCs w:val="28"/>
        </w:rPr>
        <w:t>招标</w:t>
      </w:r>
      <w:r>
        <w:rPr>
          <w:rFonts w:hint="eastAsia" w:ascii="宋体" w:hAnsi="宋体" w:cs="宋体"/>
          <w:color w:val="000000"/>
          <w:sz w:val="28"/>
          <w:szCs w:val="28"/>
          <w:lang w:eastAsia="zh-CN"/>
        </w:rPr>
        <w:t>项目</w:t>
      </w:r>
      <w:r>
        <w:rPr>
          <w:rFonts w:hint="eastAsia" w:ascii="宋体" w:hAnsi="宋体" w:cs="宋体"/>
          <w:color w:val="000000"/>
          <w:sz w:val="28"/>
          <w:szCs w:val="28"/>
        </w:rPr>
        <w:t>编号：</w:t>
      </w:r>
    </w:p>
    <w:p w14:paraId="304E7471">
      <w:pPr>
        <w:rPr>
          <w:rFonts w:hint="eastAsia" w:ascii="宋体" w:hAnsi="宋体" w:cs="宋体"/>
          <w:color w:val="000000"/>
          <w:sz w:val="28"/>
          <w:szCs w:val="28"/>
        </w:rPr>
      </w:pPr>
    </w:p>
    <w:p w14:paraId="14BC258E">
      <w:pPr>
        <w:rPr>
          <w:rFonts w:hint="eastAsia" w:ascii="宋体" w:hAnsi="宋体" w:cs="宋体"/>
          <w:color w:val="000000"/>
          <w:sz w:val="28"/>
          <w:szCs w:val="28"/>
        </w:rPr>
      </w:pPr>
    </w:p>
    <w:p w14:paraId="77F484D6">
      <w:pPr>
        <w:rPr>
          <w:rFonts w:hint="eastAsia" w:ascii="宋体" w:hAnsi="宋体" w:cs="宋体"/>
          <w:color w:val="000000"/>
          <w:sz w:val="28"/>
          <w:szCs w:val="28"/>
        </w:rPr>
      </w:pPr>
    </w:p>
    <w:p w14:paraId="240941CF">
      <w:pPr>
        <w:rPr>
          <w:rFonts w:hint="eastAsia" w:ascii="宋体" w:hAnsi="宋体" w:cs="宋体"/>
          <w:color w:val="000000"/>
          <w:sz w:val="28"/>
          <w:szCs w:val="28"/>
        </w:rPr>
      </w:pPr>
    </w:p>
    <w:p w14:paraId="171FFE26">
      <w:pPr>
        <w:ind w:firstLine="280" w:firstLineChars="100"/>
        <w:jc w:val="both"/>
        <w:outlineLvl w:val="0"/>
        <w:rPr>
          <w:rFonts w:hint="eastAsia" w:ascii="宋体" w:hAnsi="宋体" w:cs="宋体"/>
          <w:color w:val="000000"/>
          <w:sz w:val="28"/>
          <w:szCs w:val="28"/>
          <w:u w:val="single"/>
        </w:rPr>
      </w:pPr>
      <w:bookmarkStart w:id="793" w:name="_Toc27586"/>
      <w:r>
        <w:rPr>
          <w:rFonts w:hint="eastAsia" w:ascii="宋体" w:hAnsi="宋体" w:cs="宋体"/>
          <w:color w:val="000000"/>
          <w:sz w:val="28"/>
          <w:szCs w:val="28"/>
        </w:rPr>
        <w:t>投标人：</w:t>
      </w:r>
      <w:r>
        <w:rPr>
          <w:rFonts w:hint="eastAsia" w:ascii="宋体" w:hAnsi="宋体" w:cs="宋体"/>
          <w:color w:val="000000"/>
          <w:sz w:val="28"/>
          <w:szCs w:val="28"/>
          <w:u w:val="single"/>
        </w:rPr>
        <w:t xml:space="preserve">                       </w:t>
      </w:r>
      <w:r>
        <w:rPr>
          <w:rFonts w:hint="eastAsia" w:ascii="宋体" w:hAnsi="宋体" w:cs="宋体"/>
          <w:color w:val="000000"/>
          <w:sz w:val="28"/>
          <w:szCs w:val="28"/>
          <w:u w:val="single"/>
          <w:lang w:val="en-US" w:eastAsia="zh-CN"/>
        </w:rPr>
        <w:t xml:space="preserve">    </w:t>
      </w:r>
      <w:r>
        <w:rPr>
          <w:rFonts w:hint="eastAsia" w:ascii="宋体" w:hAnsi="宋体" w:cs="宋体"/>
          <w:color w:val="000000"/>
          <w:sz w:val="28"/>
          <w:szCs w:val="28"/>
          <w:u w:val="single"/>
        </w:rPr>
        <w:t xml:space="preserve">       </w:t>
      </w:r>
      <w:r>
        <w:rPr>
          <w:rFonts w:hint="eastAsia" w:ascii="宋体" w:hAnsi="宋体" w:cs="宋体"/>
          <w:color w:val="000000"/>
          <w:sz w:val="28"/>
          <w:szCs w:val="28"/>
        </w:rPr>
        <w:t>（盖单位章）</w:t>
      </w:r>
      <w:bookmarkEnd w:id="793"/>
    </w:p>
    <w:p w14:paraId="506BAD3C">
      <w:pPr>
        <w:jc w:val="center"/>
        <w:outlineLvl w:val="0"/>
        <w:rPr>
          <w:rFonts w:hint="eastAsia" w:ascii="宋体" w:hAnsi="宋体" w:cs="宋体"/>
          <w:color w:val="000000"/>
          <w:sz w:val="28"/>
          <w:szCs w:val="28"/>
        </w:rPr>
      </w:pPr>
      <w:bookmarkStart w:id="794" w:name="_Toc31249"/>
      <w:r>
        <w:rPr>
          <w:rFonts w:hint="eastAsia" w:ascii="宋体" w:hAnsi="宋体" w:cs="宋体"/>
          <w:color w:val="000000"/>
          <w:sz w:val="28"/>
          <w:szCs w:val="28"/>
        </w:rPr>
        <w:t>法定代表人或其委托代理人：</w:t>
      </w:r>
      <w:r>
        <w:rPr>
          <w:rFonts w:hint="eastAsia" w:ascii="宋体" w:hAnsi="宋体" w:cs="宋体"/>
          <w:color w:val="000000"/>
          <w:sz w:val="28"/>
          <w:szCs w:val="28"/>
          <w:u w:val="single"/>
        </w:rPr>
        <w:t xml:space="preserve">                </w:t>
      </w:r>
      <w:r>
        <w:rPr>
          <w:rFonts w:hint="eastAsia" w:ascii="宋体" w:hAnsi="宋体" w:cs="宋体"/>
          <w:color w:val="000000"/>
          <w:sz w:val="28"/>
          <w:szCs w:val="28"/>
        </w:rPr>
        <w:t>（签字</w:t>
      </w:r>
      <w:r>
        <w:rPr>
          <w:rFonts w:hint="eastAsia" w:ascii="宋体" w:hAnsi="宋体" w:cs="宋体"/>
          <w:color w:val="000000"/>
          <w:sz w:val="28"/>
          <w:szCs w:val="28"/>
          <w:lang w:eastAsia="zh-CN"/>
        </w:rPr>
        <w:t>或盖章</w:t>
      </w:r>
      <w:r>
        <w:rPr>
          <w:rFonts w:hint="eastAsia" w:ascii="宋体" w:hAnsi="宋体" w:cs="宋体"/>
          <w:color w:val="000000"/>
          <w:sz w:val="28"/>
          <w:szCs w:val="28"/>
        </w:rPr>
        <w:t>）</w:t>
      </w:r>
      <w:bookmarkEnd w:id="794"/>
    </w:p>
    <w:p w14:paraId="23DB3596">
      <w:pPr>
        <w:jc w:val="center"/>
        <w:outlineLvl w:val="0"/>
        <w:rPr>
          <w:rFonts w:hint="eastAsia" w:ascii="宋体" w:hAnsi="宋体" w:cs="宋体"/>
          <w:color w:val="000000"/>
          <w:sz w:val="28"/>
          <w:szCs w:val="28"/>
        </w:rPr>
      </w:pPr>
      <w:r>
        <w:rPr>
          <w:rFonts w:hint="eastAsia" w:ascii="宋体" w:hAnsi="宋体" w:cs="宋体"/>
          <w:color w:val="000000"/>
          <w:sz w:val="28"/>
          <w:szCs w:val="28"/>
          <w:u w:val="single"/>
        </w:rPr>
        <w:t xml:space="preserve">        </w:t>
      </w:r>
      <w:bookmarkStart w:id="795" w:name="_Toc16605"/>
      <w:r>
        <w:rPr>
          <w:rFonts w:hint="eastAsia" w:ascii="宋体" w:hAnsi="宋体" w:cs="宋体"/>
          <w:color w:val="000000"/>
          <w:sz w:val="28"/>
          <w:szCs w:val="28"/>
        </w:rPr>
        <w:t>年</w:t>
      </w:r>
      <w:r>
        <w:rPr>
          <w:rFonts w:hint="eastAsia" w:ascii="宋体" w:hAnsi="宋体" w:cs="宋体"/>
          <w:color w:val="000000"/>
          <w:sz w:val="28"/>
          <w:szCs w:val="28"/>
          <w:u w:val="single"/>
        </w:rPr>
        <w:t xml:space="preserve">        </w:t>
      </w:r>
      <w:r>
        <w:rPr>
          <w:rFonts w:hint="eastAsia" w:ascii="宋体" w:hAnsi="宋体" w:cs="宋体"/>
          <w:color w:val="000000"/>
          <w:sz w:val="28"/>
          <w:szCs w:val="28"/>
        </w:rPr>
        <w:t>月</w:t>
      </w:r>
      <w:r>
        <w:rPr>
          <w:rFonts w:hint="eastAsia" w:ascii="宋体" w:hAnsi="宋体" w:cs="宋体"/>
          <w:color w:val="000000"/>
          <w:sz w:val="28"/>
          <w:szCs w:val="28"/>
          <w:u w:val="single"/>
        </w:rPr>
        <w:t xml:space="preserve">        </w:t>
      </w:r>
      <w:r>
        <w:rPr>
          <w:rFonts w:hint="eastAsia" w:ascii="宋体" w:hAnsi="宋体" w:cs="宋体"/>
          <w:color w:val="000000"/>
          <w:sz w:val="28"/>
          <w:szCs w:val="28"/>
        </w:rPr>
        <w:t>日</w:t>
      </w:r>
      <w:bookmarkEnd w:id="795"/>
    </w:p>
    <w:p w14:paraId="12FBB7CA">
      <w:pPr>
        <w:spacing w:line="440" w:lineRule="exact"/>
        <w:rPr>
          <w:rFonts w:hint="eastAsia" w:ascii="宋体" w:hAnsi="宋体" w:cs="宋体"/>
          <w:color w:val="000000"/>
        </w:rPr>
      </w:pPr>
    </w:p>
    <w:p w14:paraId="35810FE7">
      <w:pPr>
        <w:pStyle w:val="3"/>
        <w:keepNext w:val="0"/>
        <w:keepLines w:val="0"/>
        <w:jc w:val="left"/>
        <w:rPr>
          <w:rFonts w:hint="eastAsia" w:ascii="宋体" w:hAnsi="宋体" w:eastAsia="宋体" w:cs="宋体"/>
          <w:color w:val="000000"/>
          <w:sz w:val="21"/>
          <w:szCs w:val="21"/>
        </w:rPr>
      </w:pPr>
      <w:bookmarkStart w:id="796" w:name="_Toc246996355"/>
      <w:bookmarkStart w:id="797" w:name="_Toc152042576"/>
      <w:bookmarkStart w:id="798" w:name="_Toc21583"/>
      <w:bookmarkStart w:id="799" w:name="_Toc247085873"/>
      <w:bookmarkStart w:id="800" w:name="_Toc453756953"/>
      <w:bookmarkStart w:id="801" w:name="_Toc179632807"/>
      <w:bookmarkStart w:id="802" w:name="_Toc152045787"/>
      <w:bookmarkStart w:id="803" w:name="_Toc246997098"/>
      <w:bookmarkStart w:id="804" w:name="_Toc22633"/>
      <w:bookmarkStart w:id="805" w:name="_Toc25714"/>
      <w:bookmarkStart w:id="806" w:name="_Toc24297"/>
      <w:bookmarkStart w:id="807" w:name="_Toc144974856"/>
      <w:r>
        <w:rPr>
          <w:rFonts w:hint="eastAsia" w:ascii="宋体" w:hAnsi="宋体" w:eastAsia="宋体" w:cs="宋体"/>
          <w:color w:val="000000"/>
          <w:sz w:val="21"/>
          <w:szCs w:val="21"/>
        </w:rPr>
        <w:t xml:space="preserve"> </w:t>
      </w:r>
    </w:p>
    <w:p w14:paraId="23CF0C91">
      <w:pPr>
        <w:pStyle w:val="3"/>
        <w:keepNext w:val="0"/>
        <w:keepLines w:val="0"/>
        <w:jc w:val="center"/>
        <w:rPr>
          <w:rFonts w:hint="eastAsia" w:ascii="宋体" w:hAnsi="宋体" w:eastAsia="宋体" w:cs="宋体"/>
          <w:color w:val="000000"/>
        </w:rPr>
      </w:pPr>
    </w:p>
    <w:p w14:paraId="38D984E2">
      <w:pPr>
        <w:pStyle w:val="3"/>
        <w:keepNext w:val="0"/>
        <w:keepLines w:val="0"/>
        <w:jc w:val="center"/>
        <w:rPr>
          <w:rFonts w:hint="eastAsia" w:ascii="宋体" w:hAnsi="宋体" w:eastAsia="宋体" w:cs="宋体"/>
          <w:color w:val="000000"/>
        </w:rPr>
      </w:pPr>
      <w:r>
        <w:rPr>
          <w:rFonts w:hint="eastAsia" w:ascii="宋体" w:hAnsi="宋体" w:eastAsia="宋体" w:cs="宋体"/>
          <w:color w:val="000000"/>
        </w:rPr>
        <w:t>目    录</w:t>
      </w:r>
      <w:bookmarkEnd w:id="796"/>
      <w:bookmarkEnd w:id="797"/>
      <w:bookmarkEnd w:id="798"/>
      <w:bookmarkEnd w:id="799"/>
      <w:bookmarkEnd w:id="800"/>
      <w:bookmarkEnd w:id="801"/>
      <w:bookmarkEnd w:id="802"/>
      <w:bookmarkEnd w:id="803"/>
      <w:bookmarkEnd w:id="804"/>
      <w:bookmarkEnd w:id="805"/>
      <w:bookmarkEnd w:id="806"/>
      <w:bookmarkEnd w:id="807"/>
    </w:p>
    <w:p w14:paraId="2DF8611A">
      <w:pPr>
        <w:spacing w:line="540" w:lineRule="exact"/>
        <w:jc w:val="center"/>
        <w:rPr>
          <w:rFonts w:hint="eastAsia" w:ascii="宋体" w:hAnsi="宋体" w:cs="宋体"/>
          <w:b/>
          <w:bCs/>
          <w:color w:val="000000"/>
        </w:rPr>
      </w:pPr>
      <w:r>
        <w:rPr>
          <w:rFonts w:hint="eastAsia" w:ascii="宋体" w:hAnsi="宋体" w:cs="宋体"/>
          <w:b/>
          <w:bCs/>
          <w:color w:val="000000"/>
        </w:rPr>
        <w:t>（投标人需自行编制详细目录，并标注详细页码）</w:t>
      </w:r>
    </w:p>
    <w:p w14:paraId="0B6A5869">
      <w:pPr>
        <w:spacing w:line="540" w:lineRule="exact"/>
        <w:outlineLvl w:val="0"/>
        <w:rPr>
          <w:rFonts w:hint="eastAsia" w:ascii="宋体" w:hAnsi="宋体" w:cs="宋体"/>
          <w:color w:val="000000"/>
        </w:rPr>
      </w:pPr>
      <w:bookmarkStart w:id="808" w:name="_Toc8508"/>
      <w:r>
        <w:rPr>
          <w:rFonts w:hint="eastAsia" w:ascii="宋体" w:hAnsi="宋体" w:cs="宋体"/>
          <w:color w:val="000000"/>
        </w:rPr>
        <w:t>一、投标函</w:t>
      </w:r>
      <w:bookmarkEnd w:id="808"/>
    </w:p>
    <w:p w14:paraId="794D5A5B">
      <w:pPr>
        <w:spacing w:line="540" w:lineRule="exact"/>
        <w:outlineLvl w:val="0"/>
        <w:rPr>
          <w:rFonts w:hint="eastAsia" w:ascii="宋体" w:hAnsi="宋体" w:cs="宋体"/>
          <w:color w:val="000000"/>
        </w:rPr>
      </w:pPr>
      <w:bookmarkStart w:id="809" w:name="_Toc1030"/>
      <w:r>
        <w:rPr>
          <w:rFonts w:hint="eastAsia" w:ascii="宋体" w:hAnsi="宋体" w:cs="宋体"/>
          <w:color w:val="000000"/>
        </w:rPr>
        <w:t>二、法定代表人身份证明</w:t>
      </w:r>
      <w:bookmarkEnd w:id="809"/>
    </w:p>
    <w:p w14:paraId="7085D49D">
      <w:pPr>
        <w:spacing w:line="540" w:lineRule="exact"/>
        <w:outlineLvl w:val="0"/>
        <w:rPr>
          <w:rFonts w:hint="eastAsia" w:ascii="宋体" w:hAnsi="宋体" w:cs="宋体"/>
          <w:color w:val="000000"/>
        </w:rPr>
      </w:pPr>
      <w:bookmarkStart w:id="810" w:name="_Toc10594"/>
      <w:r>
        <w:rPr>
          <w:rFonts w:hint="eastAsia" w:ascii="宋体" w:hAnsi="宋体" w:cs="宋体"/>
          <w:color w:val="000000"/>
        </w:rPr>
        <w:t>三、授权委托书</w:t>
      </w:r>
      <w:bookmarkEnd w:id="810"/>
    </w:p>
    <w:p w14:paraId="3AF718B9">
      <w:pPr>
        <w:spacing w:line="540" w:lineRule="exact"/>
        <w:outlineLvl w:val="0"/>
        <w:rPr>
          <w:rFonts w:hint="default" w:ascii="宋体" w:hAnsi="宋体" w:eastAsia="宋体" w:cs="宋体"/>
          <w:color w:val="000000"/>
          <w:lang w:val="en-US" w:eastAsia="zh-CN"/>
        </w:rPr>
      </w:pPr>
      <w:bookmarkStart w:id="811" w:name="_Toc14816"/>
      <w:r>
        <w:rPr>
          <w:rFonts w:hint="eastAsia" w:ascii="宋体" w:hAnsi="宋体" w:cs="宋体"/>
          <w:color w:val="000000"/>
        </w:rPr>
        <w:t>四、</w:t>
      </w:r>
      <w:r>
        <w:rPr>
          <w:rFonts w:hint="eastAsia" w:ascii="宋体" w:hAnsi="宋体" w:cs="宋体"/>
          <w:color w:val="000000"/>
          <w:lang w:val="en-US" w:eastAsia="zh-CN"/>
        </w:rPr>
        <w:t>投标保证金</w:t>
      </w:r>
    </w:p>
    <w:p w14:paraId="5C21E0AB">
      <w:pPr>
        <w:spacing w:line="540" w:lineRule="exact"/>
        <w:outlineLvl w:val="0"/>
        <w:rPr>
          <w:rFonts w:hint="eastAsia" w:ascii="宋体" w:hAnsi="宋体" w:cs="宋体"/>
          <w:color w:val="000000"/>
        </w:rPr>
      </w:pPr>
      <w:r>
        <w:rPr>
          <w:rFonts w:hint="eastAsia" w:ascii="宋体" w:hAnsi="宋体" w:cs="宋体"/>
          <w:color w:val="000000"/>
          <w:lang w:val="en-US" w:eastAsia="zh-CN"/>
        </w:rPr>
        <w:t>五、</w:t>
      </w:r>
      <w:r>
        <w:rPr>
          <w:rFonts w:hint="eastAsia" w:ascii="宋体" w:hAnsi="宋体" w:cs="宋体"/>
          <w:color w:val="000000"/>
        </w:rPr>
        <w:t>开标一览表</w:t>
      </w:r>
      <w:bookmarkEnd w:id="811"/>
    </w:p>
    <w:p w14:paraId="7FC5C1BE">
      <w:pPr>
        <w:spacing w:line="540" w:lineRule="exact"/>
        <w:outlineLvl w:val="0"/>
        <w:rPr>
          <w:rFonts w:hint="eastAsia" w:ascii="宋体" w:hAnsi="宋体" w:eastAsia="宋体" w:cs="宋体"/>
          <w:color w:val="000000"/>
          <w:lang w:eastAsia="zh-CN"/>
        </w:rPr>
      </w:pPr>
      <w:bookmarkStart w:id="812" w:name="_Toc6339"/>
      <w:r>
        <w:rPr>
          <w:rFonts w:hint="eastAsia" w:ascii="宋体" w:hAnsi="宋体" w:cs="宋体"/>
          <w:color w:val="000000"/>
          <w:lang w:val="en-US" w:eastAsia="zh-CN"/>
        </w:rPr>
        <w:t>六</w:t>
      </w:r>
      <w:r>
        <w:rPr>
          <w:rFonts w:hint="eastAsia" w:ascii="宋体" w:hAnsi="宋体" w:cs="宋体"/>
          <w:color w:val="000000"/>
        </w:rPr>
        <w:t>、</w:t>
      </w:r>
      <w:bookmarkEnd w:id="812"/>
      <w:r>
        <w:rPr>
          <w:rFonts w:hint="eastAsia" w:ascii="宋体" w:hAnsi="宋体" w:cs="宋体"/>
          <w:color w:val="000000"/>
        </w:rPr>
        <w:t>投标报价</w:t>
      </w:r>
      <w:r>
        <w:rPr>
          <w:rFonts w:hint="eastAsia" w:ascii="宋体" w:hAnsi="宋体" w:cs="宋体"/>
          <w:color w:val="000000"/>
          <w:lang w:eastAsia="zh-CN"/>
        </w:rPr>
        <w:t>明细表</w:t>
      </w:r>
    </w:p>
    <w:p w14:paraId="23B3BC1D">
      <w:pPr>
        <w:spacing w:line="540" w:lineRule="exact"/>
        <w:outlineLvl w:val="0"/>
        <w:rPr>
          <w:rFonts w:hint="eastAsia" w:ascii="宋体" w:hAnsi="宋体" w:cs="宋体"/>
          <w:color w:val="000000"/>
        </w:rPr>
      </w:pPr>
      <w:bookmarkStart w:id="813" w:name="_Toc17778"/>
      <w:r>
        <w:rPr>
          <w:rFonts w:hint="eastAsia" w:ascii="宋体" w:hAnsi="宋体" w:cs="宋体"/>
          <w:color w:val="000000"/>
          <w:lang w:val="en-US" w:eastAsia="zh-CN"/>
        </w:rPr>
        <w:t>七</w:t>
      </w:r>
      <w:r>
        <w:rPr>
          <w:rFonts w:hint="eastAsia" w:ascii="宋体" w:hAnsi="宋体" w:cs="宋体"/>
          <w:color w:val="000000"/>
        </w:rPr>
        <w:t>、</w:t>
      </w:r>
      <w:bookmarkEnd w:id="813"/>
      <w:r>
        <w:rPr>
          <w:rFonts w:hint="eastAsia" w:ascii="宋体" w:hAnsi="宋体" w:cs="宋体"/>
          <w:color w:val="000000"/>
          <w:lang w:val="en-US" w:eastAsia="zh-CN"/>
        </w:rPr>
        <w:t>供货</w:t>
      </w:r>
      <w:r>
        <w:rPr>
          <w:rFonts w:hint="eastAsia" w:ascii="宋体" w:hAnsi="宋体" w:cs="宋体"/>
          <w:color w:val="000000"/>
        </w:rPr>
        <w:t>方案</w:t>
      </w:r>
    </w:p>
    <w:p w14:paraId="5878D616">
      <w:pPr>
        <w:spacing w:line="540" w:lineRule="exact"/>
        <w:outlineLvl w:val="0"/>
        <w:rPr>
          <w:rFonts w:hint="eastAsia" w:ascii="宋体" w:hAnsi="宋体" w:cs="宋体"/>
          <w:color w:val="000000"/>
        </w:rPr>
      </w:pPr>
      <w:bookmarkStart w:id="814" w:name="_Toc15889"/>
      <w:r>
        <w:rPr>
          <w:rFonts w:hint="eastAsia" w:ascii="宋体" w:hAnsi="宋体" w:cs="宋体"/>
          <w:color w:val="000000"/>
          <w:lang w:val="en-US" w:eastAsia="zh-CN"/>
        </w:rPr>
        <w:t>八</w:t>
      </w:r>
      <w:r>
        <w:rPr>
          <w:rFonts w:hint="eastAsia" w:ascii="宋体" w:hAnsi="宋体" w:cs="宋体"/>
          <w:color w:val="000000"/>
        </w:rPr>
        <w:t>、项目管理机构</w:t>
      </w:r>
      <w:bookmarkEnd w:id="814"/>
    </w:p>
    <w:p w14:paraId="2F3C65D5">
      <w:pPr>
        <w:spacing w:line="540" w:lineRule="exact"/>
        <w:outlineLvl w:val="0"/>
        <w:rPr>
          <w:rFonts w:hint="eastAsia" w:ascii="宋体" w:hAnsi="宋体" w:cs="宋体"/>
          <w:color w:val="000000"/>
        </w:rPr>
      </w:pPr>
      <w:bookmarkStart w:id="815" w:name="_Toc2083"/>
      <w:r>
        <w:rPr>
          <w:rFonts w:hint="eastAsia" w:ascii="宋体" w:hAnsi="宋体" w:cs="宋体"/>
          <w:color w:val="000000"/>
          <w:lang w:val="en-US" w:eastAsia="zh-CN"/>
        </w:rPr>
        <w:t>九</w:t>
      </w:r>
      <w:r>
        <w:rPr>
          <w:rFonts w:hint="eastAsia" w:ascii="宋体" w:hAnsi="宋体" w:cs="宋体"/>
          <w:color w:val="000000"/>
        </w:rPr>
        <w:t>、资格审查资料</w:t>
      </w:r>
      <w:bookmarkEnd w:id="815"/>
    </w:p>
    <w:p w14:paraId="7D104EFE">
      <w:pPr>
        <w:spacing w:line="540" w:lineRule="exact"/>
        <w:outlineLvl w:val="0"/>
        <w:rPr>
          <w:rFonts w:hint="eastAsia" w:ascii="宋体" w:hAnsi="宋体" w:cs="宋体"/>
          <w:color w:val="000000"/>
        </w:rPr>
      </w:pPr>
      <w:r>
        <w:rPr>
          <w:rFonts w:hint="eastAsia" w:ascii="宋体" w:hAnsi="宋体" w:cs="宋体"/>
          <w:color w:val="000000"/>
          <w:lang w:val="en-US" w:eastAsia="zh-CN"/>
        </w:rPr>
        <w:t>十</w:t>
      </w:r>
      <w:r>
        <w:rPr>
          <w:rFonts w:hint="eastAsia" w:ascii="宋体" w:hAnsi="宋体" w:cs="宋体"/>
          <w:color w:val="000000"/>
        </w:rPr>
        <w:t>、</w:t>
      </w:r>
      <w:bookmarkStart w:id="816" w:name="_Toc15953"/>
      <w:r>
        <w:rPr>
          <w:rFonts w:hint="eastAsia" w:ascii="宋体" w:hAnsi="宋体" w:cs="宋体"/>
          <w:color w:val="000000"/>
        </w:rPr>
        <w:t>其他资料</w:t>
      </w:r>
      <w:bookmarkEnd w:id="816"/>
    </w:p>
    <w:p w14:paraId="7B4BD604">
      <w:pPr>
        <w:spacing w:line="540" w:lineRule="exact"/>
        <w:rPr>
          <w:rFonts w:hint="eastAsia" w:ascii="宋体" w:hAnsi="宋体" w:cs="宋体"/>
          <w:color w:val="000000"/>
        </w:rPr>
      </w:pPr>
    </w:p>
    <w:p w14:paraId="5EAEDEE5">
      <w:pPr>
        <w:spacing w:line="540" w:lineRule="exact"/>
        <w:rPr>
          <w:rFonts w:hint="eastAsia" w:ascii="宋体" w:hAnsi="宋体" w:cs="宋体"/>
          <w:color w:val="000000"/>
        </w:rPr>
      </w:pPr>
    </w:p>
    <w:p w14:paraId="778D7B8B">
      <w:pPr>
        <w:spacing w:line="540" w:lineRule="exact"/>
        <w:rPr>
          <w:rFonts w:hint="eastAsia" w:ascii="宋体" w:hAnsi="宋体" w:cs="宋体"/>
          <w:color w:val="000000"/>
        </w:rPr>
      </w:pPr>
    </w:p>
    <w:p w14:paraId="5E77FD3C">
      <w:pPr>
        <w:spacing w:line="540" w:lineRule="exact"/>
        <w:rPr>
          <w:rFonts w:hint="eastAsia" w:ascii="宋体" w:hAnsi="宋体" w:cs="宋体"/>
          <w:color w:val="000000"/>
        </w:rPr>
      </w:pPr>
    </w:p>
    <w:p w14:paraId="41BD6F38">
      <w:pPr>
        <w:pStyle w:val="19"/>
        <w:rPr>
          <w:rFonts w:hint="eastAsia" w:hAnsi="宋体" w:cs="宋体"/>
          <w:color w:val="000000"/>
        </w:rPr>
      </w:pPr>
    </w:p>
    <w:p w14:paraId="11F523F2">
      <w:pPr>
        <w:pStyle w:val="3"/>
        <w:keepNext w:val="0"/>
        <w:keepLines w:val="0"/>
        <w:jc w:val="center"/>
        <w:rPr>
          <w:rFonts w:hint="eastAsia" w:ascii="宋体" w:hAnsi="宋体" w:eastAsia="宋体" w:cs="宋体"/>
          <w:color w:val="000000"/>
        </w:rPr>
      </w:pPr>
      <w:bookmarkStart w:id="817" w:name="_Toc152042577"/>
      <w:bookmarkStart w:id="818" w:name="_Toc22019"/>
      <w:bookmarkStart w:id="819" w:name="_Toc17288"/>
      <w:bookmarkStart w:id="820" w:name="_Toc246997099"/>
      <w:bookmarkStart w:id="821" w:name="_Toc453756954"/>
      <w:bookmarkStart w:id="822" w:name="_Toc21979"/>
      <w:bookmarkStart w:id="823" w:name="_Toc152045788"/>
      <w:bookmarkStart w:id="824" w:name="_Toc247085874"/>
      <w:bookmarkStart w:id="825" w:name="_Toc246996356"/>
      <w:bookmarkStart w:id="826" w:name="_Toc3591"/>
      <w:bookmarkStart w:id="827" w:name="_Toc179632808"/>
      <w:bookmarkStart w:id="828" w:name="_Toc144974857"/>
      <w:bookmarkStart w:id="829" w:name="_Toc7376"/>
    </w:p>
    <w:p w14:paraId="3A4B666A">
      <w:pPr>
        <w:pStyle w:val="3"/>
        <w:keepNext w:val="0"/>
        <w:keepLines w:val="0"/>
        <w:jc w:val="center"/>
        <w:rPr>
          <w:rFonts w:hint="eastAsia" w:ascii="宋体" w:hAnsi="宋体" w:eastAsia="宋体" w:cs="宋体"/>
          <w:color w:val="000000"/>
        </w:rPr>
      </w:pPr>
    </w:p>
    <w:p w14:paraId="1AB1FA58">
      <w:pPr>
        <w:pStyle w:val="3"/>
        <w:keepNext w:val="0"/>
        <w:keepLines w:val="0"/>
        <w:jc w:val="center"/>
        <w:rPr>
          <w:rFonts w:hint="eastAsia" w:ascii="宋体" w:hAnsi="宋体" w:eastAsia="宋体" w:cs="宋体"/>
          <w:color w:val="000000"/>
        </w:rPr>
      </w:pPr>
    </w:p>
    <w:p w14:paraId="72DF3A2C">
      <w:pPr>
        <w:pStyle w:val="3"/>
        <w:keepNext w:val="0"/>
        <w:keepLines w:val="0"/>
        <w:jc w:val="center"/>
        <w:rPr>
          <w:rFonts w:hint="eastAsia" w:ascii="宋体" w:hAnsi="宋体" w:eastAsia="宋体" w:cs="宋体"/>
          <w:color w:val="000000"/>
        </w:rPr>
      </w:pPr>
    </w:p>
    <w:p w14:paraId="0ADF97D2">
      <w:pPr>
        <w:pStyle w:val="3"/>
        <w:keepNext w:val="0"/>
        <w:keepLines w:val="0"/>
        <w:jc w:val="center"/>
        <w:rPr>
          <w:rFonts w:hint="eastAsia" w:ascii="宋体" w:hAnsi="宋体" w:eastAsia="宋体" w:cs="宋体"/>
          <w:color w:val="000000"/>
        </w:rPr>
      </w:pPr>
    </w:p>
    <w:p w14:paraId="029B1920">
      <w:pPr>
        <w:pStyle w:val="3"/>
        <w:keepNext w:val="0"/>
        <w:keepLines w:val="0"/>
        <w:jc w:val="center"/>
        <w:rPr>
          <w:rFonts w:hint="eastAsia" w:ascii="宋体" w:hAnsi="宋体" w:eastAsia="宋体" w:cs="宋体"/>
          <w:color w:val="000000"/>
        </w:rPr>
      </w:pPr>
      <w:r>
        <w:rPr>
          <w:rFonts w:hint="eastAsia" w:ascii="宋体" w:hAnsi="宋体" w:eastAsia="宋体" w:cs="宋体"/>
          <w:color w:val="000000"/>
        </w:rPr>
        <w:t>一、投标函及投标函附录</w:t>
      </w:r>
      <w:bookmarkEnd w:id="817"/>
      <w:bookmarkEnd w:id="818"/>
      <w:bookmarkEnd w:id="819"/>
      <w:bookmarkEnd w:id="820"/>
      <w:bookmarkEnd w:id="821"/>
      <w:bookmarkEnd w:id="822"/>
      <w:bookmarkEnd w:id="823"/>
      <w:bookmarkEnd w:id="824"/>
      <w:bookmarkEnd w:id="825"/>
      <w:bookmarkEnd w:id="826"/>
      <w:bookmarkEnd w:id="827"/>
      <w:bookmarkEnd w:id="828"/>
      <w:bookmarkEnd w:id="829"/>
    </w:p>
    <w:p w14:paraId="37A33EDB">
      <w:pPr>
        <w:pStyle w:val="4"/>
        <w:keepNext w:val="0"/>
        <w:keepLines w:val="0"/>
        <w:jc w:val="center"/>
        <w:rPr>
          <w:rFonts w:hint="eastAsia" w:ascii="宋体" w:hAnsi="宋体" w:cs="宋体"/>
          <w:color w:val="000000"/>
          <w:sz w:val="24"/>
          <w:szCs w:val="24"/>
        </w:rPr>
      </w:pPr>
      <w:bookmarkStart w:id="830" w:name="_Toc25692"/>
      <w:bookmarkStart w:id="831" w:name="_Toc453756955"/>
      <w:bookmarkStart w:id="832" w:name="_Toc152042578"/>
      <w:bookmarkStart w:id="833" w:name="_Toc179632809"/>
      <w:bookmarkStart w:id="834" w:name="_Toc3888"/>
      <w:bookmarkStart w:id="835" w:name="_Toc152045789"/>
      <w:bookmarkStart w:id="836" w:name="_Toc29352"/>
      <w:bookmarkStart w:id="837" w:name="_Toc247085875"/>
      <w:bookmarkStart w:id="838" w:name="_Toc144974858"/>
      <w:bookmarkStart w:id="839" w:name="_Toc246997100"/>
      <w:bookmarkStart w:id="840" w:name="_Toc246996357"/>
      <w:bookmarkStart w:id="841" w:name="_Toc21749"/>
      <w:r>
        <w:rPr>
          <w:rFonts w:hint="eastAsia" w:ascii="宋体" w:hAnsi="宋体" w:cs="宋体"/>
          <w:color w:val="000000"/>
          <w:sz w:val="24"/>
          <w:szCs w:val="24"/>
        </w:rPr>
        <w:t>（一）投标函</w:t>
      </w:r>
      <w:bookmarkEnd w:id="830"/>
      <w:bookmarkEnd w:id="831"/>
      <w:bookmarkEnd w:id="832"/>
      <w:bookmarkEnd w:id="833"/>
      <w:bookmarkEnd w:id="834"/>
      <w:bookmarkEnd w:id="835"/>
      <w:bookmarkEnd w:id="836"/>
      <w:bookmarkEnd w:id="837"/>
      <w:bookmarkEnd w:id="838"/>
      <w:bookmarkEnd w:id="839"/>
      <w:bookmarkEnd w:id="840"/>
      <w:bookmarkEnd w:id="841"/>
    </w:p>
    <w:p w14:paraId="203C3451">
      <w:pPr>
        <w:spacing w:line="300" w:lineRule="auto"/>
        <w:rPr>
          <w:rFonts w:hint="eastAsia"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rPr>
        <w:t>（采购人名称）：</w:t>
      </w:r>
    </w:p>
    <w:p w14:paraId="461E83FC">
      <w:pPr>
        <w:spacing w:line="300" w:lineRule="auto"/>
        <w:ind w:firstLine="420" w:firstLineChars="200"/>
        <w:rPr>
          <w:rFonts w:hint="eastAsia" w:ascii="宋体" w:hAnsi="宋体" w:cs="宋体"/>
          <w:color w:val="000000"/>
          <w:szCs w:val="21"/>
        </w:rPr>
      </w:pPr>
    </w:p>
    <w:p w14:paraId="7F0B9274">
      <w:pPr>
        <w:spacing w:line="300" w:lineRule="auto"/>
        <w:ind w:firstLine="420" w:firstLineChars="200"/>
        <w:rPr>
          <w:rFonts w:hint="eastAsia" w:ascii="宋体" w:hAnsi="宋体" w:cs="宋体"/>
          <w:color w:val="000000"/>
          <w:szCs w:val="21"/>
        </w:rPr>
      </w:pPr>
      <w:r>
        <w:rPr>
          <w:rFonts w:hint="eastAsia" w:ascii="宋体" w:hAnsi="宋体" w:cs="宋体"/>
          <w:color w:val="000000"/>
          <w:szCs w:val="21"/>
        </w:rPr>
        <w:t>1.我方已全面阅读和研究贵方的招标编号为</w:t>
      </w:r>
      <w:r>
        <w:rPr>
          <w:rFonts w:hint="eastAsia" w:ascii="宋体" w:hAnsi="宋体" w:cs="宋体"/>
          <w:color w:val="000000"/>
          <w:szCs w:val="21"/>
          <w:u w:val="single"/>
        </w:rPr>
        <w:t xml:space="preserve">      </w:t>
      </w:r>
      <w:r>
        <w:rPr>
          <w:rFonts w:hint="eastAsia" w:ascii="宋体" w:hAnsi="宋体" w:cs="宋体"/>
          <w:color w:val="000000"/>
          <w:szCs w:val="21"/>
        </w:rPr>
        <w:t>的</w:t>
      </w:r>
      <w:r>
        <w:rPr>
          <w:rFonts w:hint="eastAsia" w:ascii="宋体" w:hAnsi="宋体" w:cs="宋体"/>
          <w:color w:val="000000"/>
          <w:szCs w:val="21"/>
          <w:u w:val="single"/>
        </w:rPr>
        <w:t xml:space="preserve">         （</w:t>
      </w:r>
      <w:r>
        <w:rPr>
          <w:rFonts w:hint="eastAsia" w:ascii="宋体" w:hAnsi="宋体" w:cs="宋体"/>
          <w:color w:val="000000"/>
          <w:szCs w:val="21"/>
          <w:u w:val="single"/>
          <w:lang w:eastAsia="zh-CN"/>
        </w:rPr>
        <w:t>项目</w:t>
      </w:r>
      <w:r>
        <w:rPr>
          <w:rFonts w:hint="eastAsia" w:ascii="宋体" w:hAnsi="宋体" w:cs="宋体"/>
          <w:color w:val="000000"/>
          <w:szCs w:val="21"/>
          <w:u w:val="single"/>
        </w:rPr>
        <w:t>名称）</w:t>
      </w:r>
      <w:r>
        <w:rPr>
          <w:rFonts w:hint="eastAsia" w:ascii="宋体" w:hAnsi="宋体" w:cs="宋体"/>
          <w:color w:val="000000"/>
          <w:szCs w:val="21"/>
        </w:rPr>
        <w:t>招标文件和招标补充文件，并已充分理解并掌握了本项目招标的全部有关情况。同意接受招标文件的全部内容和条件，并按此确定本项目投标的全部内容，以本投标函向你方发包的全部内容进行投标。投标报价（含税价）为人民币大写：</w:t>
      </w:r>
      <w:r>
        <w:rPr>
          <w:rFonts w:hint="eastAsia" w:ascii="宋体" w:hAnsi="宋体" w:cs="宋体"/>
          <w:color w:val="000000"/>
          <w:szCs w:val="21"/>
          <w:u w:val="single"/>
        </w:rPr>
        <w:t xml:space="preserve">        </w:t>
      </w:r>
      <w:r>
        <w:rPr>
          <w:rFonts w:hint="eastAsia" w:ascii="宋体" w:hAnsi="宋体" w:cs="宋体"/>
          <w:color w:val="000000"/>
          <w:szCs w:val="21"/>
        </w:rPr>
        <w:t>元（小写：</w:t>
      </w:r>
      <w:r>
        <w:rPr>
          <w:rFonts w:hint="eastAsia" w:ascii="宋体" w:hAnsi="宋体" w:cs="Courier New"/>
          <w:szCs w:val="21"/>
          <w:u w:val="single"/>
        </w:rPr>
        <w:t xml:space="preserve">       </w:t>
      </w:r>
      <w:r>
        <w:rPr>
          <w:rFonts w:hint="eastAsia" w:ascii="宋体" w:hAnsi="宋体" w:cs="宋体"/>
          <w:color w:val="000000"/>
          <w:szCs w:val="21"/>
        </w:rPr>
        <w:t>元），合同履行期限</w:t>
      </w:r>
      <w:r>
        <w:rPr>
          <w:rFonts w:hint="eastAsia" w:ascii="宋体" w:hAnsi="宋体" w:cs="宋体"/>
          <w:color w:val="000000"/>
          <w:szCs w:val="21"/>
          <w:u w:val="single"/>
        </w:rPr>
        <w:t xml:space="preserve">          </w:t>
      </w:r>
      <w:r>
        <w:rPr>
          <w:rFonts w:hint="eastAsia" w:ascii="宋体" w:hAnsi="宋体" w:cs="宋体"/>
          <w:color w:val="000000"/>
          <w:szCs w:val="21"/>
        </w:rPr>
        <w:t>，按合同约定实施和完成承包项目，</w:t>
      </w:r>
      <w:r>
        <w:rPr>
          <w:rFonts w:hint="eastAsia" w:ascii="宋体" w:hAnsi="宋体" w:cs="宋体"/>
          <w:color w:val="000000"/>
          <w:szCs w:val="21"/>
          <w:lang w:val="en-US" w:eastAsia="zh-CN"/>
        </w:rPr>
        <w:t>质量</w:t>
      </w:r>
      <w:r>
        <w:rPr>
          <w:rFonts w:hint="eastAsia" w:ascii="宋体" w:hAnsi="宋体" w:cs="宋体"/>
          <w:color w:val="000000"/>
          <w:szCs w:val="21"/>
        </w:rPr>
        <w:t>标准为</w:t>
      </w:r>
      <w:r>
        <w:rPr>
          <w:rFonts w:hint="eastAsia" w:ascii="宋体" w:hAnsi="宋体" w:cs="宋体"/>
          <w:color w:val="000000"/>
          <w:szCs w:val="21"/>
          <w:u w:val="single"/>
        </w:rPr>
        <w:t xml:space="preserve">           </w:t>
      </w:r>
      <w:r>
        <w:rPr>
          <w:rFonts w:hint="eastAsia" w:ascii="宋体" w:hAnsi="宋体" w:cs="宋体"/>
          <w:color w:val="000000"/>
          <w:szCs w:val="21"/>
        </w:rPr>
        <w:t>。</w:t>
      </w:r>
    </w:p>
    <w:p w14:paraId="0BA661AF">
      <w:pPr>
        <w:spacing w:line="300" w:lineRule="auto"/>
        <w:ind w:firstLine="420" w:firstLineChars="200"/>
        <w:rPr>
          <w:rFonts w:hint="eastAsia" w:ascii="宋体" w:hAnsi="宋体" w:cs="宋体"/>
          <w:color w:val="000000"/>
          <w:szCs w:val="21"/>
        </w:rPr>
      </w:pPr>
      <w:r>
        <w:rPr>
          <w:rFonts w:hint="eastAsia" w:ascii="宋体" w:hAnsi="宋体" w:cs="宋体"/>
          <w:color w:val="000000"/>
          <w:szCs w:val="21"/>
        </w:rPr>
        <w:t>2．我方承诺在招标文件规定的投标有效期内不修改、撤销投标文件。</w:t>
      </w:r>
    </w:p>
    <w:p w14:paraId="6C2F54FF">
      <w:pPr>
        <w:spacing w:line="300" w:lineRule="auto"/>
        <w:ind w:firstLine="420" w:firstLineChars="200"/>
        <w:rPr>
          <w:rFonts w:hint="eastAsia" w:ascii="宋体" w:hAnsi="宋体" w:cs="宋体"/>
          <w:color w:val="000000"/>
          <w:szCs w:val="21"/>
        </w:rPr>
      </w:pPr>
      <w:r>
        <w:rPr>
          <w:rFonts w:hint="eastAsia" w:ascii="宋体" w:hAnsi="宋体" w:cs="宋体"/>
          <w:color w:val="000000"/>
          <w:szCs w:val="21"/>
        </w:rPr>
        <w:t>3．如我方中标：</w:t>
      </w:r>
    </w:p>
    <w:p w14:paraId="63A7805F">
      <w:pPr>
        <w:spacing w:line="300" w:lineRule="auto"/>
        <w:ind w:firstLine="718" w:firstLineChars="342"/>
        <w:rPr>
          <w:rFonts w:hint="eastAsia" w:ascii="宋体" w:hAnsi="宋体" w:cs="宋体"/>
          <w:color w:val="000000"/>
          <w:szCs w:val="21"/>
        </w:rPr>
      </w:pPr>
      <w:r>
        <w:rPr>
          <w:rFonts w:hint="eastAsia" w:ascii="宋体" w:hAnsi="宋体" w:cs="宋体"/>
          <w:color w:val="000000"/>
          <w:szCs w:val="21"/>
        </w:rPr>
        <w:t>（1）我方承诺在收到中标通知书后，在中标通知书规定的期限内与你方签订合同。</w:t>
      </w:r>
    </w:p>
    <w:p w14:paraId="457E78ED">
      <w:pPr>
        <w:spacing w:line="300" w:lineRule="auto"/>
        <w:ind w:firstLine="718" w:firstLineChars="342"/>
        <w:rPr>
          <w:rFonts w:hint="eastAsia" w:ascii="宋体" w:hAnsi="宋体" w:cs="宋体"/>
          <w:color w:val="000000"/>
          <w:szCs w:val="21"/>
        </w:rPr>
      </w:pPr>
      <w:r>
        <w:rPr>
          <w:rFonts w:hint="eastAsia" w:ascii="宋体" w:hAnsi="宋体" w:cs="宋体"/>
          <w:color w:val="000000"/>
          <w:szCs w:val="21"/>
        </w:rPr>
        <w:t>（2）随同本投标函递交的投标函附录属于合同文件的组成部分。</w:t>
      </w:r>
    </w:p>
    <w:p w14:paraId="2BEF7690">
      <w:pPr>
        <w:spacing w:line="300" w:lineRule="auto"/>
        <w:ind w:firstLine="718" w:firstLineChars="342"/>
        <w:rPr>
          <w:rFonts w:hint="eastAsia" w:ascii="宋体" w:hAnsi="宋体" w:cs="宋体"/>
          <w:color w:val="000000"/>
          <w:szCs w:val="21"/>
        </w:rPr>
      </w:pPr>
      <w:r>
        <w:rPr>
          <w:rFonts w:hint="eastAsia" w:ascii="宋体" w:hAnsi="宋体" w:cs="宋体"/>
          <w:color w:val="000000"/>
          <w:szCs w:val="21"/>
        </w:rPr>
        <w:t>（3）我方承诺在合同约定的期限内完成并移交全部合同项目。</w:t>
      </w:r>
    </w:p>
    <w:p w14:paraId="4CB4CF80">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4．</w:t>
      </w:r>
      <w:r>
        <w:rPr>
          <w:rFonts w:hint="eastAsia" w:ascii="宋体" w:hAnsi="宋体" w:cs="宋体"/>
          <w:color w:val="000000"/>
          <w:szCs w:val="21"/>
          <w:u w:val="single"/>
        </w:rPr>
        <w:t xml:space="preserve">                                       </w:t>
      </w:r>
      <w:r>
        <w:rPr>
          <w:rFonts w:hint="eastAsia" w:ascii="宋体" w:hAnsi="宋体" w:cs="宋体"/>
          <w:color w:val="000000"/>
          <w:szCs w:val="21"/>
        </w:rPr>
        <w:t>（其他补充说明）。</w:t>
      </w:r>
    </w:p>
    <w:p w14:paraId="1A1D3D97">
      <w:pPr>
        <w:spacing w:line="440" w:lineRule="exact"/>
        <w:rPr>
          <w:rFonts w:hint="eastAsia" w:ascii="宋体" w:hAnsi="宋体" w:cs="宋体"/>
          <w:color w:val="000000"/>
          <w:szCs w:val="21"/>
        </w:rPr>
      </w:pPr>
    </w:p>
    <w:p w14:paraId="7278EF86">
      <w:pPr>
        <w:spacing w:line="440" w:lineRule="exact"/>
        <w:ind w:firstLine="3675" w:firstLineChars="1750"/>
        <w:rPr>
          <w:rFonts w:hint="eastAsia" w:ascii="宋体" w:hAnsi="宋体" w:cs="宋体"/>
          <w:color w:val="000000"/>
          <w:szCs w:val="21"/>
        </w:rPr>
      </w:pPr>
      <w:r>
        <w:rPr>
          <w:rFonts w:hint="eastAsia" w:ascii="宋体" w:hAnsi="宋体" w:cs="宋体"/>
          <w:color w:val="000000"/>
          <w:szCs w:val="21"/>
        </w:rPr>
        <w:t>投 标 人：</w:t>
      </w:r>
      <w:r>
        <w:rPr>
          <w:rFonts w:hint="eastAsia" w:ascii="宋体" w:hAnsi="宋体" w:cs="宋体"/>
          <w:color w:val="000000"/>
          <w:szCs w:val="21"/>
          <w:u w:val="single"/>
        </w:rPr>
        <w:t xml:space="preserve">                      </w:t>
      </w:r>
      <w:r>
        <w:rPr>
          <w:rFonts w:hint="eastAsia" w:ascii="宋体" w:hAnsi="宋体" w:cs="宋体"/>
          <w:color w:val="000000"/>
          <w:szCs w:val="21"/>
        </w:rPr>
        <w:t>（盖单位章）</w:t>
      </w:r>
    </w:p>
    <w:p w14:paraId="0291FC55">
      <w:pPr>
        <w:spacing w:line="440" w:lineRule="exact"/>
        <w:ind w:firstLine="3675" w:firstLineChars="1750"/>
        <w:rPr>
          <w:rFonts w:hint="eastAsia" w:ascii="宋体" w:hAnsi="宋体" w:cs="宋体"/>
          <w:color w:val="000000"/>
          <w:szCs w:val="21"/>
        </w:rPr>
      </w:pPr>
      <w:r>
        <w:rPr>
          <w:rFonts w:hint="eastAsia" w:ascii="宋体" w:hAnsi="宋体" w:cs="宋体"/>
          <w:color w:val="000000"/>
          <w:szCs w:val="21"/>
        </w:rPr>
        <w:t>法定代表人或其委托代理人：</w:t>
      </w:r>
      <w:r>
        <w:rPr>
          <w:rFonts w:hint="eastAsia" w:ascii="宋体" w:hAnsi="宋体" w:cs="宋体"/>
          <w:color w:val="000000"/>
          <w:szCs w:val="21"/>
          <w:u w:val="single"/>
        </w:rPr>
        <w:t xml:space="preserve">          </w:t>
      </w:r>
      <w:r>
        <w:rPr>
          <w:rFonts w:hint="eastAsia" w:ascii="宋体" w:hAnsi="宋体" w:cs="宋体"/>
          <w:color w:val="000000"/>
          <w:szCs w:val="21"/>
        </w:rPr>
        <w:t>（签字）</w:t>
      </w:r>
    </w:p>
    <w:p w14:paraId="281798A1">
      <w:pPr>
        <w:spacing w:line="440" w:lineRule="exact"/>
        <w:ind w:firstLine="3675" w:firstLineChars="1750"/>
        <w:rPr>
          <w:rFonts w:hint="eastAsia" w:ascii="宋体" w:hAnsi="宋体" w:cs="宋体"/>
          <w:color w:val="000000"/>
          <w:szCs w:val="21"/>
        </w:rPr>
      </w:pPr>
      <w:r>
        <w:rPr>
          <w:rFonts w:hint="eastAsia" w:ascii="宋体" w:hAnsi="宋体" w:cs="宋体"/>
          <w:color w:val="000000"/>
          <w:szCs w:val="21"/>
        </w:rPr>
        <w:t>地址：</w:t>
      </w:r>
      <w:r>
        <w:rPr>
          <w:rFonts w:hint="eastAsia" w:ascii="宋体" w:hAnsi="宋体" w:cs="宋体"/>
          <w:color w:val="000000"/>
          <w:szCs w:val="21"/>
          <w:u w:val="single"/>
        </w:rPr>
        <w:t xml:space="preserve">                                     </w:t>
      </w:r>
    </w:p>
    <w:p w14:paraId="61456413">
      <w:pPr>
        <w:spacing w:line="440" w:lineRule="exact"/>
        <w:ind w:firstLine="3675" w:firstLineChars="1750"/>
        <w:rPr>
          <w:rFonts w:hint="eastAsia" w:ascii="宋体" w:hAnsi="宋体" w:cs="宋体"/>
          <w:color w:val="000000"/>
          <w:szCs w:val="21"/>
        </w:rPr>
      </w:pPr>
      <w:r>
        <w:rPr>
          <w:rFonts w:hint="eastAsia" w:ascii="宋体" w:hAnsi="宋体" w:cs="宋体"/>
          <w:color w:val="000000"/>
          <w:szCs w:val="21"/>
        </w:rPr>
        <w:t>网址：</w:t>
      </w:r>
      <w:r>
        <w:rPr>
          <w:rFonts w:hint="eastAsia" w:ascii="宋体" w:hAnsi="宋体" w:cs="宋体"/>
          <w:color w:val="000000"/>
          <w:szCs w:val="21"/>
          <w:u w:val="single"/>
        </w:rPr>
        <w:t xml:space="preserve">                                     </w:t>
      </w:r>
    </w:p>
    <w:p w14:paraId="181298D3">
      <w:pPr>
        <w:spacing w:line="440" w:lineRule="exact"/>
        <w:ind w:firstLine="3675" w:firstLineChars="1750"/>
        <w:rPr>
          <w:rFonts w:hint="eastAsia" w:ascii="宋体" w:hAnsi="宋体" w:cs="宋体"/>
          <w:color w:val="000000"/>
          <w:szCs w:val="21"/>
        </w:rPr>
      </w:pPr>
      <w:r>
        <w:rPr>
          <w:rFonts w:hint="eastAsia" w:ascii="宋体" w:hAnsi="宋体" w:cs="宋体"/>
          <w:color w:val="000000"/>
          <w:szCs w:val="21"/>
        </w:rPr>
        <w:t>电话：</w:t>
      </w:r>
      <w:r>
        <w:rPr>
          <w:rFonts w:hint="eastAsia" w:ascii="宋体" w:hAnsi="宋体" w:cs="宋体"/>
          <w:color w:val="000000"/>
          <w:szCs w:val="21"/>
          <w:u w:val="single"/>
        </w:rPr>
        <w:t xml:space="preserve">                                     </w:t>
      </w:r>
    </w:p>
    <w:p w14:paraId="7902C4EB">
      <w:pPr>
        <w:spacing w:line="440" w:lineRule="exact"/>
        <w:ind w:firstLine="3675" w:firstLineChars="1750"/>
        <w:rPr>
          <w:rFonts w:hint="eastAsia" w:ascii="宋体" w:hAnsi="宋体" w:cs="宋体"/>
          <w:color w:val="000000"/>
          <w:szCs w:val="21"/>
        </w:rPr>
      </w:pPr>
      <w:r>
        <w:rPr>
          <w:rFonts w:hint="eastAsia" w:ascii="宋体" w:hAnsi="宋体" w:cs="宋体"/>
          <w:color w:val="000000"/>
          <w:szCs w:val="21"/>
        </w:rPr>
        <w:t>传真：</w:t>
      </w:r>
      <w:r>
        <w:rPr>
          <w:rFonts w:hint="eastAsia" w:ascii="宋体" w:hAnsi="宋体" w:cs="宋体"/>
          <w:color w:val="000000"/>
          <w:szCs w:val="21"/>
          <w:u w:val="single"/>
        </w:rPr>
        <w:t xml:space="preserve">                                     </w:t>
      </w:r>
    </w:p>
    <w:p w14:paraId="430888F7">
      <w:pPr>
        <w:spacing w:line="440" w:lineRule="exact"/>
        <w:ind w:firstLine="3675" w:firstLineChars="1750"/>
        <w:rPr>
          <w:rFonts w:hint="eastAsia" w:ascii="宋体" w:hAnsi="宋体" w:cs="宋体"/>
          <w:color w:val="000000"/>
          <w:szCs w:val="21"/>
        </w:rPr>
      </w:pPr>
      <w:r>
        <w:rPr>
          <w:rFonts w:hint="eastAsia" w:ascii="宋体" w:hAnsi="宋体" w:cs="宋体"/>
          <w:color w:val="000000"/>
          <w:szCs w:val="21"/>
        </w:rPr>
        <w:t>邮政编码：</w:t>
      </w:r>
      <w:r>
        <w:rPr>
          <w:rFonts w:hint="eastAsia" w:ascii="宋体" w:hAnsi="宋体" w:cs="宋体"/>
          <w:color w:val="000000"/>
          <w:szCs w:val="21"/>
          <w:u w:val="single"/>
        </w:rPr>
        <w:t xml:space="preserve">                                 </w:t>
      </w:r>
    </w:p>
    <w:p w14:paraId="51EF6B47">
      <w:pPr>
        <w:spacing w:line="440" w:lineRule="exact"/>
        <w:ind w:firstLine="5040" w:firstLineChars="2400"/>
        <w:rPr>
          <w:rFonts w:hint="eastAsia"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14:paraId="53C9480D">
      <w:pPr>
        <w:spacing w:line="440" w:lineRule="exact"/>
        <w:rPr>
          <w:rFonts w:hint="eastAsia" w:ascii="宋体" w:hAnsi="宋体" w:cs="宋体"/>
          <w:color w:val="000000"/>
          <w:szCs w:val="21"/>
        </w:rPr>
      </w:pPr>
    </w:p>
    <w:p w14:paraId="448BC236">
      <w:pPr>
        <w:pStyle w:val="19"/>
        <w:rPr>
          <w:rFonts w:hint="eastAsia" w:hAnsi="宋体" w:cs="宋体"/>
          <w:color w:val="000000"/>
          <w:szCs w:val="21"/>
        </w:rPr>
      </w:pPr>
    </w:p>
    <w:p w14:paraId="2303A4BE">
      <w:pPr>
        <w:pStyle w:val="19"/>
        <w:rPr>
          <w:rFonts w:hint="eastAsia" w:hAnsi="宋体" w:cs="宋体"/>
          <w:color w:val="000000"/>
          <w:szCs w:val="21"/>
        </w:rPr>
      </w:pPr>
    </w:p>
    <w:p w14:paraId="71D45CD5">
      <w:pPr>
        <w:pStyle w:val="19"/>
        <w:rPr>
          <w:rFonts w:hint="eastAsia" w:hAnsi="宋体" w:cs="宋体"/>
          <w:color w:val="000000"/>
          <w:szCs w:val="21"/>
        </w:rPr>
      </w:pPr>
    </w:p>
    <w:p w14:paraId="58FF594B">
      <w:pPr>
        <w:pStyle w:val="19"/>
        <w:rPr>
          <w:rFonts w:hint="eastAsia" w:hAnsi="宋体" w:cs="宋体"/>
          <w:color w:val="000000"/>
          <w:szCs w:val="21"/>
        </w:rPr>
      </w:pPr>
    </w:p>
    <w:p w14:paraId="66194145">
      <w:pPr>
        <w:pStyle w:val="53"/>
        <w:rPr>
          <w:rFonts w:hint="eastAsia" w:hAnsi="宋体"/>
        </w:rPr>
      </w:pPr>
    </w:p>
    <w:p w14:paraId="439B01F6">
      <w:pPr>
        <w:pStyle w:val="25"/>
        <w:rPr>
          <w:rFonts w:hint="eastAsia" w:ascii="宋体" w:hAnsi="宋体" w:cs="宋体"/>
          <w:color w:val="000000"/>
        </w:rPr>
      </w:pPr>
    </w:p>
    <w:p w14:paraId="13A92FB6">
      <w:pPr>
        <w:rPr>
          <w:rFonts w:hint="eastAsia" w:ascii="宋体" w:hAnsi="宋体" w:cs="宋体"/>
          <w:color w:val="000000"/>
        </w:rPr>
      </w:pPr>
    </w:p>
    <w:p w14:paraId="5F6E2829">
      <w:pPr>
        <w:pStyle w:val="19"/>
        <w:rPr>
          <w:rFonts w:hint="eastAsia" w:hAnsi="宋体" w:cs="宋体"/>
          <w:color w:val="000000"/>
        </w:rPr>
      </w:pPr>
    </w:p>
    <w:p w14:paraId="4BB4D965">
      <w:pPr>
        <w:pStyle w:val="3"/>
        <w:keepNext w:val="0"/>
        <w:keepLines w:val="0"/>
        <w:jc w:val="center"/>
        <w:rPr>
          <w:rFonts w:hint="eastAsia" w:ascii="宋体" w:hAnsi="宋体" w:eastAsia="宋体" w:cs="宋体"/>
          <w:color w:val="000000"/>
        </w:rPr>
      </w:pPr>
      <w:bookmarkStart w:id="842" w:name="_Toc20626"/>
      <w:bookmarkStart w:id="843" w:name="_Toc179632811"/>
      <w:bookmarkStart w:id="844" w:name="_Toc152042580"/>
      <w:bookmarkStart w:id="845" w:name="_Toc246997102"/>
      <w:bookmarkStart w:id="846" w:name="_Toc17270"/>
      <w:bookmarkStart w:id="847" w:name="_Toc152045791"/>
      <w:bookmarkStart w:id="848" w:name="_Toc30535"/>
      <w:bookmarkStart w:id="849" w:name="_Toc9087"/>
      <w:bookmarkStart w:id="850" w:name="_Toc21247"/>
      <w:bookmarkStart w:id="851" w:name="_Toc247085877"/>
      <w:bookmarkStart w:id="852" w:name="_Toc246996359"/>
      <w:bookmarkStart w:id="853" w:name="_Toc144974860"/>
      <w:bookmarkStart w:id="854" w:name="_Toc453756957"/>
      <w:r>
        <w:rPr>
          <w:rFonts w:hint="eastAsia" w:ascii="宋体" w:hAnsi="宋体" w:eastAsia="宋体" w:cs="宋体"/>
          <w:color w:val="000000"/>
        </w:rPr>
        <w:t>二、法定代表人身份证明</w:t>
      </w:r>
      <w:bookmarkEnd w:id="842"/>
      <w:bookmarkEnd w:id="843"/>
      <w:bookmarkEnd w:id="844"/>
      <w:bookmarkEnd w:id="845"/>
      <w:bookmarkEnd w:id="846"/>
      <w:bookmarkEnd w:id="847"/>
      <w:bookmarkEnd w:id="848"/>
      <w:bookmarkEnd w:id="849"/>
      <w:bookmarkEnd w:id="850"/>
      <w:bookmarkEnd w:id="851"/>
      <w:bookmarkEnd w:id="852"/>
      <w:bookmarkEnd w:id="853"/>
      <w:bookmarkEnd w:id="854"/>
    </w:p>
    <w:p w14:paraId="36DA568C">
      <w:pPr>
        <w:spacing w:line="440" w:lineRule="exact"/>
        <w:rPr>
          <w:rFonts w:hint="eastAsia" w:ascii="宋体" w:hAnsi="宋体" w:cs="宋体"/>
          <w:color w:val="000000"/>
          <w:sz w:val="20"/>
          <w:szCs w:val="20"/>
        </w:rPr>
      </w:pPr>
    </w:p>
    <w:p w14:paraId="6AAC4E92">
      <w:pPr>
        <w:spacing w:line="440" w:lineRule="exact"/>
        <w:rPr>
          <w:rFonts w:hint="eastAsia" w:ascii="宋体" w:hAnsi="宋体" w:cs="宋体"/>
          <w:color w:val="000000"/>
          <w:szCs w:val="21"/>
        </w:rPr>
      </w:pPr>
    </w:p>
    <w:p w14:paraId="390C37A6">
      <w:pPr>
        <w:spacing w:line="440" w:lineRule="exact"/>
        <w:rPr>
          <w:rFonts w:hint="eastAsia" w:ascii="宋体" w:hAnsi="宋体" w:cs="宋体"/>
          <w:color w:val="000000"/>
          <w:szCs w:val="21"/>
        </w:rPr>
      </w:pPr>
      <w:r>
        <w:rPr>
          <w:rFonts w:hint="eastAsia" w:ascii="宋体" w:hAnsi="宋体" w:cs="宋体"/>
          <w:color w:val="000000"/>
          <w:szCs w:val="21"/>
        </w:rPr>
        <w:t>投标人名称：</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14:paraId="4E690929">
      <w:pPr>
        <w:spacing w:line="440" w:lineRule="exact"/>
        <w:rPr>
          <w:rFonts w:hint="eastAsia" w:ascii="宋体" w:hAnsi="宋体" w:cs="宋体"/>
          <w:color w:val="000000"/>
          <w:szCs w:val="21"/>
        </w:rPr>
      </w:pPr>
      <w:r>
        <w:rPr>
          <w:rFonts w:hint="eastAsia" w:ascii="宋体" w:hAnsi="宋体" w:cs="宋体"/>
          <w:color w:val="000000"/>
          <w:szCs w:val="21"/>
        </w:rPr>
        <w:t>单位性质：</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14:paraId="41D7A0C5">
      <w:pPr>
        <w:spacing w:line="440" w:lineRule="exact"/>
        <w:rPr>
          <w:rFonts w:hint="eastAsia" w:ascii="宋体" w:hAnsi="宋体" w:cs="宋体"/>
          <w:color w:val="000000"/>
          <w:szCs w:val="21"/>
        </w:rPr>
      </w:pPr>
      <w:r>
        <w:rPr>
          <w:rFonts w:hint="eastAsia" w:ascii="宋体" w:hAnsi="宋体" w:cs="宋体"/>
          <w:color w:val="000000"/>
          <w:szCs w:val="21"/>
        </w:rPr>
        <w:t>地址：</w:t>
      </w:r>
      <w:r>
        <w:rPr>
          <w:rFonts w:hint="eastAsia" w:ascii="宋体" w:hAnsi="宋体" w:cs="宋体"/>
          <w:color w:val="000000"/>
          <w:szCs w:val="21"/>
          <w:u w:val="single"/>
        </w:rPr>
        <w:t xml:space="preserve">                                   </w:t>
      </w:r>
    </w:p>
    <w:p w14:paraId="1EE04ABC">
      <w:pPr>
        <w:spacing w:line="440" w:lineRule="exact"/>
        <w:rPr>
          <w:rFonts w:hint="eastAsia" w:ascii="宋体" w:hAnsi="宋体" w:cs="宋体"/>
          <w:color w:val="000000"/>
          <w:szCs w:val="21"/>
        </w:rPr>
      </w:pPr>
      <w:r>
        <w:rPr>
          <w:rFonts w:hint="eastAsia" w:ascii="宋体" w:hAnsi="宋体" w:cs="宋体"/>
          <w:color w:val="000000"/>
          <w:szCs w:val="21"/>
        </w:rPr>
        <w:t>成立时间：</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14:paraId="310150B8">
      <w:pPr>
        <w:spacing w:line="440" w:lineRule="exact"/>
        <w:rPr>
          <w:rFonts w:hint="eastAsia" w:ascii="宋体" w:hAnsi="宋体" w:cs="宋体"/>
          <w:color w:val="000000"/>
          <w:szCs w:val="21"/>
        </w:rPr>
      </w:pPr>
      <w:r>
        <w:rPr>
          <w:rFonts w:hint="eastAsia" w:ascii="宋体" w:hAnsi="宋体" w:cs="宋体"/>
          <w:color w:val="000000"/>
          <w:szCs w:val="21"/>
        </w:rPr>
        <w:t>经营期限：</w:t>
      </w:r>
      <w:r>
        <w:rPr>
          <w:rFonts w:hint="eastAsia" w:ascii="宋体" w:hAnsi="宋体" w:cs="宋体"/>
          <w:color w:val="000000"/>
          <w:szCs w:val="21"/>
          <w:u w:val="single"/>
        </w:rPr>
        <w:t xml:space="preserve">                               </w:t>
      </w:r>
    </w:p>
    <w:p w14:paraId="38909380">
      <w:pPr>
        <w:spacing w:line="440" w:lineRule="exact"/>
        <w:rPr>
          <w:rFonts w:hint="eastAsia" w:ascii="宋体" w:hAnsi="宋体" w:cs="宋体"/>
          <w:color w:val="000000"/>
          <w:szCs w:val="21"/>
        </w:rPr>
      </w:pPr>
      <w:r>
        <w:rPr>
          <w:rFonts w:hint="eastAsia" w:ascii="宋体" w:hAnsi="宋体" w:cs="宋体"/>
          <w:color w:val="000000"/>
          <w:szCs w:val="21"/>
        </w:rPr>
        <w:t>姓名：</w:t>
      </w:r>
      <w:r>
        <w:rPr>
          <w:rFonts w:hint="eastAsia" w:ascii="宋体" w:hAnsi="宋体" w:cs="宋体"/>
          <w:color w:val="000000"/>
          <w:szCs w:val="21"/>
          <w:u w:val="single"/>
        </w:rPr>
        <w:t xml:space="preserve">         </w:t>
      </w:r>
      <w:r>
        <w:rPr>
          <w:rFonts w:hint="eastAsia" w:ascii="宋体" w:hAnsi="宋体" w:cs="宋体"/>
          <w:color w:val="000000"/>
          <w:szCs w:val="21"/>
        </w:rPr>
        <w:t xml:space="preserve"> 性别：</w:t>
      </w:r>
      <w:r>
        <w:rPr>
          <w:rFonts w:hint="eastAsia" w:ascii="宋体" w:hAnsi="宋体" w:cs="宋体"/>
          <w:color w:val="000000"/>
          <w:szCs w:val="21"/>
          <w:u w:val="single"/>
        </w:rPr>
        <w:t xml:space="preserve">         </w:t>
      </w:r>
      <w:r>
        <w:rPr>
          <w:rFonts w:hint="eastAsia" w:ascii="宋体" w:hAnsi="宋体" w:cs="宋体"/>
          <w:color w:val="000000"/>
          <w:szCs w:val="21"/>
        </w:rPr>
        <w:t>年龄：</w:t>
      </w:r>
      <w:r>
        <w:rPr>
          <w:rFonts w:hint="eastAsia" w:ascii="宋体" w:hAnsi="宋体" w:cs="宋体"/>
          <w:color w:val="000000"/>
          <w:szCs w:val="21"/>
          <w:u w:val="single"/>
        </w:rPr>
        <w:t xml:space="preserve">        </w:t>
      </w:r>
      <w:r>
        <w:rPr>
          <w:rFonts w:hint="eastAsia" w:ascii="宋体" w:hAnsi="宋体" w:cs="宋体"/>
          <w:color w:val="000000"/>
          <w:szCs w:val="21"/>
        </w:rPr>
        <w:t>职务：</w:t>
      </w:r>
      <w:r>
        <w:rPr>
          <w:rFonts w:hint="eastAsia" w:ascii="宋体" w:hAnsi="宋体" w:cs="宋体"/>
          <w:color w:val="000000"/>
          <w:szCs w:val="21"/>
          <w:u w:val="single"/>
        </w:rPr>
        <w:t xml:space="preserve">        </w:t>
      </w:r>
    </w:p>
    <w:p w14:paraId="7A325E8B">
      <w:pPr>
        <w:spacing w:line="440" w:lineRule="exact"/>
        <w:rPr>
          <w:rFonts w:hint="eastAsia" w:ascii="宋体" w:hAnsi="宋体" w:cs="宋体"/>
          <w:color w:val="000000"/>
          <w:szCs w:val="21"/>
        </w:rPr>
      </w:pPr>
      <w:r>
        <w:rPr>
          <w:rFonts w:hint="eastAsia" w:ascii="宋体" w:hAnsi="宋体" w:cs="宋体"/>
          <w:color w:val="000000"/>
          <w:szCs w:val="21"/>
        </w:rPr>
        <w:t>系</w:t>
      </w:r>
      <w:r>
        <w:rPr>
          <w:rFonts w:hint="eastAsia" w:ascii="宋体" w:hAnsi="宋体" w:cs="宋体"/>
          <w:color w:val="000000"/>
          <w:szCs w:val="21"/>
          <w:u w:val="single"/>
        </w:rPr>
        <w:t xml:space="preserve">                             </w:t>
      </w:r>
      <w:r>
        <w:rPr>
          <w:rFonts w:hint="eastAsia" w:ascii="宋体" w:hAnsi="宋体" w:cs="宋体"/>
          <w:color w:val="000000"/>
          <w:szCs w:val="21"/>
        </w:rPr>
        <w:t xml:space="preserve"> （投标人名称）的法定代表人。</w:t>
      </w:r>
    </w:p>
    <w:p w14:paraId="6D9AD9A2">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特此证明。</w:t>
      </w:r>
    </w:p>
    <w:p w14:paraId="0ED37CAA">
      <w:pPr>
        <w:spacing w:line="440" w:lineRule="exact"/>
        <w:rPr>
          <w:rFonts w:hint="eastAsia" w:ascii="宋体" w:hAnsi="宋体" w:cs="宋体"/>
          <w:color w:val="000000"/>
          <w:szCs w:val="21"/>
        </w:rPr>
      </w:pPr>
    </w:p>
    <w:p w14:paraId="4C0D70DB">
      <w:pPr>
        <w:spacing w:line="440" w:lineRule="exact"/>
        <w:rPr>
          <w:rFonts w:hint="eastAsia" w:ascii="宋体" w:hAnsi="宋体" w:cs="宋体"/>
          <w:color w:val="000000"/>
          <w:szCs w:val="21"/>
        </w:rPr>
      </w:pPr>
    </w:p>
    <w:p w14:paraId="5EF1CFBE">
      <w:pPr>
        <w:spacing w:line="440" w:lineRule="exact"/>
        <w:rPr>
          <w:rFonts w:hint="eastAsia" w:ascii="宋体" w:hAnsi="宋体" w:cs="宋体"/>
          <w:color w:val="000000"/>
          <w:szCs w:val="21"/>
        </w:rPr>
      </w:pPr>
      <w:r>
        <w:rPr>
          <w:rFonts w:hint="eastAsia" w:ascii="宋体" w:hAnsi="宋体" w:cs="宋体"/>
          <w:color w:val="000000"/>
          <w:szCs w:val="21"/>
        </w:rPr>
        <w:t xml:space="preserve">                          投标人：</w:t>
      </w:r>
      <w:r>
        <w:rPr>
          <w:rFonts w:hint="eastAsia" w:ascii="宋体" w:hAnsi="宋体" w:cs="宋体"/>
          <w:color w:val="000000"/>
          <w:szCs w:val="21"/>
          <w:u w:val="single"/>
        </w:rPr>
        <w:t xml:space="preserve">                 </w:t>
      </w:r>
      <w:r>
        <w:rPr>
          <w:rFonts w:hint="eastAsia" w:ascii="宋体" w:hAnsi="宋体" w:cs="宋体"/>
          <w:color w:val="000000"/>
          <w:szCs w:val="21"/>
        </w:rPr>
        <w:t>（盖单位章）</w:t>
      </w:r>
    </w:p>
    <w:p w14:paraId="4C2D38BC">
      <w:pPr>
        <w:spacing w:line="440" w:lineRule="exact"/>
        <w:rPr>
          <w:rFonts w:hint="eastAsia" w:ascii="宋体" w:hAnsi="宋体" w:cs="宋体"/>
          <w:color w:val="000000"/>
          <w:szCs w:val="21"/>
        </w:rPr>
      </w:pPr>
      <w:r>
        <w:rPr>
          <w:rFonts w:hint="eastAsia" w:ascii="宋体" w:hAnsi="宋体" w:cs="宋体"/>
          <w:color w:val="000000"/>
          <w:szCs w:val="21"/>
        </w:rPr>
        <w:t xml:space="preserve">                                   </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 xml:space="preserve">日           </w:t>
      </w:r>
    </w:p>
    <w:p w14:paraId="294337E5">
      <w:pPr>
        <w:spacing w:line="440" w:lineRule="exact"/>
        <w:rPr>
          <w:rFonts w:hint="eastAsia" w:ascii="宋体" w:hAnsi="宋体" w:cs="宋体"/>
          <w:color w:val="000000"/>
          <w:sz w:val="20"/>
          <w:szCs w:val="20"/>
        </w:rPr>
      </w:pPr>
    </w:p>
    <w:p w14:paraId="695137DB">
      <w:pPr>
        <w:spacing w:line="440" w:lineRule="exact"/>
        <w:rPr>
          <w:rFonts w:hint="eastAsia" w:ascii="宋体" w:hAnsi="宋体" w:cs="宋体"/>
          <w:color w:val="000000"/>
          <w:sz w:val="20"/>
          <w:szCs w:val="20"/>
        </w:rPr>
      </w:pPr>
    </w:p>
    <w:p w14:paraId="515AD4AE">
      <w:pPr>
        <w:spacing w:line="440" w:lineRule="exact"/>
        <w:rPr>
          <w:rFonts w:hint="eastAsia" w:ascii="宋体" w:hAnsi="宋体" w:cs="宋体"/>
          <w:color w:val="000000"/>
          <w:sz w:val="20"/>
          <w:szCs w:val="20"/>
        </w:rPr>
      </w:pPr>
    </w:p>
    <w:p w14:paraId="5A3FAA5F">
      <w:pPr>
        <w:spacing w:line="440" w:lineRule="exact"/>
        <w:rPr>
          <w:rFonts w:hint="eastAsia" w:ascii="宋体" w:hAnsi="宋体" w:cs="宋体"/>
          <w:color w:val="000000"/>
          <w:sz w:val="20"/>
          <w:szCs w:val="20"/>
        </w:rPr>
      </w:pPr>
    </w:p>
    <w:p w14:paraId="6B31CFB8">
      <w:pPr>
        <w:spacing w:line="440" w:lineRule="exact"/>
        <w:rPr>
          <w:rFonts w:hint="eastAsia" w:ascii="宋体" w:hAnsi="宋体" w:cs="宋体"/>
          <w:color w:val="000000"/>
          <w:sz w:val="20"/>
          <w:szCs w:val="20"/>
        </w:rPr>
      </w:pPr>
    </w:p>
    <w:p w14:paraId="0281A4D3">
      <w:pPr>
        <w:spacing w:line="440" w:lineRule="exact"/>
        <w:rPr>
          <w:rFonts w:hint="eastAsia" w:ascii="宋体" w:hAnsi="宋体" w:cs="宋体"/>
          <w:color w:val="000000"/>
          <w:sz w:val="20"/>
          <w:szCs w:val="20"/>
        </w:rPr>
      </w:pPr>
    </w:p>
    <w:p w14:paraId="0BB2CA25">
      <w:pPr>
        <w:spacing w:line="440" w:lineRule="exact"/>
        <w:rPr>
          <w:rFonts w:hint="eastAsia" w:ascii="宋体" w:hAnsi="宋体" w:cs="宋体"/>
          <w:color w:val="000000"/>
          <w:sz w:val="20"/>
          <w:szCs w:val="20"/>
        </w:rPr>
      </w:pPr>
    </w:p>
    <w:p w14:paraId="6558F14D">
      <w:pPr>
        <w:spacing w:line="440" w:lineRule="exact"/>
        <w:rPr>
          <w:rFonts w:hint="eastAsia" w:ascii="宋体" w:hAnsi="宋体" w:cs="宋体"/>
          <w:color w:val="000000"/>
          <w:sz w:val="20"/>
          <w:szCs w:val="20"/>
        </w:rPr>
      </w:pPr>
    </w:p>
    <w:p w14:paraId="2113F2DC">
      <w:pPr>
        <w:spacing w:line="440" w:lineRule="exact"/>
        <w:rPr>
          <w:rFonts w:hint="eastAsia" w:ascii="宋体" w:hAnsi="宋体" w:cs="宋体"/>
          <w:color w:val="000000"/>
          <w:sz w:val="20"/>
          <w:szCs w:val="20"/>
        </w:rPr>
      </w:pPr>
    </w:p>
    <w:p w14:paraId="111C5897">
      <w:pPr>
        <w:spacing w:line="440" w:lineRule="exact"/>
        <w:rPr>
          <w:rFonts w:hint="eastAsia" w:ascii="宋体" w:hAnsi="宋体" w:cs="宋体"/>
          <w:color w:val="000000"/>
          <w:sz w:val="20"/>
          <w:szCs w:val="20"/>
        </w:rPr>
      </w:pPr>
    </w:p>
    <w:p w14:paraId="70D4506C">
      <w:pPr>
        <w:pStyle w:val="53"/>
        <w:rPr>
          <w:rFonts w:hint="eastAsia" w:ascii="宋体" w:hAnsi="宋体" w:cs="宋体"/>
          <w:color w:val="000000"/>
          <w:sz w:val="20"/>
          <w:szCs w:val="20"/>
        </w:rPr>
      </w:pPr>
    </w:p>
    <w:p w14:paraId="1C97D827">
      <w:pPr>
        <w:pStyle w:val="25"/>
        <w:rPr>
          <w:rFonts w:hint="eastAsia" w:ascii="宋体" w:hAnsi="宋体" w:cs="宋体"/>
          <w:color w:val="000000"/>
          <w:sz w:val="20"/>
          <w:szCs w:val="20"/>
        </w:rPr>
      </w:pPr>
    </w:p>
    <w:p w14:paraId="02F5743B">
      <w:pPr>
        <w:rPr>
          <w:rFonts w:hint="eastAsia"/>
        </w:rPr>
      </w:pPr>
    </w:p>
    <w:p w14:paraId="5705319E">
      <w:pPr>
        <w:spacing w:line="440" w:lineRule="exact"/>
        <w:rPr>
          <w:rFonts w:hint="eastAsia" w:ascii="宋体" w:hAnsi="宋体" w:cs="宋体"/>
          <w:color w:val="000000"/>
          <w:sz w:val="20"/>
          <w:szCs w:val="20"/>
        </w:rPr>
      </w:pPr>
    </w:p>
    <w:p w14:paraId="1AAD268A">
      <w:pPr>
        <w:spacing w:line="440" w:lineRule="exact"/>
        <w:rPr>
          <w:rFonts w:hint="eastAsia" w:ascii="宋体" w:hAnsi="宋体" w:cs="宋体"/>
          <w:color w:val="000000"/>
          <w:sz w:val="20"/>
          <w:szCs w:val="20"/>
        </w:rPr>
      </w:pPr>
    </w:p>
    <w:p w14:paraId="10AA4E9C">
      <w:pPr>
        <w:pStyle w:val="3"/>
        <w:keepNext w:val="0"/>
        <w:keepLines w:val="0"/>
        <w:jc w:val="center"/>
        <w:rPr>
          <w:rFonts w:hint="eastAsia" w:ascii="宋体" w:hAnsi="宋体" w:eastAsia="宋体" w:cs="宋体"/>
          <w:color w:val="000000"/>
        </w:rPr>
      </w:pPr>
      <w:bookmarkStart w:id="855" w:name="_Toc247085878"/>
      <w:bookmarkStart w:id="856" w:name="_Toc453756958"/>
      <w:bookmarkStart w:id="857" w:name="_Toc152045792"/>
      <w:bookmarkStart w:id="858" w:name="_Toc15638"/>
      <w:bookmarkStart w:id="859" w:name="_Toc179632812"/>
      <w:bookmarkStart w:id="860" w:name="_Toc18992"/>
      <w:bookmarkStart w:id="861" w:name="_Toc246997103"/>
      <w:bookmarkStart w:id="862" w:name="_Toc27559"/>
      <w:bookmarkStart w:id="863" w:name="_Toc28861"/>
      <w:bookmarkStart w:id="864" w:name="_Toc152042581"/>
      <w:bookmarkStart w:id="865" w:name="_Toc144974861"/>
      <w:bookmarkStart w:id="866" w:name="_Toc246996360"/>
      <w:bookmarkStart w:id="867" w:name="_Toc26348"/>
      <w:r>
        <w:rPr>
          <w:rFonts w:hint="eastAsia" w:ascii="宋体" w:hAnsi="宋体" w:eastAsia="宋体" w:cs="宋体"/>
          <w:color w:val="000000"/>
        </w:rPr>
        <w:t>三、授权委托书</w:t>
      </w:r>
      <w:bookmarkEnd w:id="855"/>
      <w:bookmarkEnd w:id="856"/>
      <w:bookmarkEnd w:id="857"/>
      <w:bookmarkEnd w:id="858"/>
      <w:bookmarkEnd w:id="859"/>
      <w:bookmarkEnd w:id="860"/>
      <w:bookmarkEnd w:id="861"/>
      <w:bookmarkEnd w:id="862"/>
      <w:bookmarkEnd w:id="863"/>
      <w:bookmarkEnd w:id="864"/>
      <w:bookmarkEnd w:id="865"/>
      <w:bookmarkEnd w:id="866"/>
      <w:bookmarkEnd w:id="867"/>
    </w:p>
    <w:p w14:paraId="44B1E08B">
      <w:pPr>
        <w:spacing w:line="440" w:lineRule="exact"/>
        <w:rPr>
          <w:rFonts w:hint="eastAsia" w:ascii="宋体" w:hAnsi="宋体" w:cs="宋体"/>
          <w:color w:val="000000"/>
          <w:szCs w:val="21"/>
        </w:rPr>
      </w:pPr>
    </w:p>
    <w:p w14:paraId="1E59221D">
      <w:pPr>
        <w:topLinePunct/>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本人</w:t>
      </w:r>
      <w:r>
        <w:rPr>
          <w:rFonts w:hint="eastAsia" w:ascii="宋体" w:hAnsi="宋体" w:cs="宋体"/>
          <w:color w:val="000000"/>
          <w:szCs w:val="21"/>
          <w:u w:val="single"/>
        </w:rPr>
        <w:t xml:space="preserve">       </w:t>
      </w:r>
      <w:r>
        <w:rPr>
          <w:rFonts w:hint="eastAsia" w:ascii="宋体" w:hAnsi="宋体" w:cs="宋体"/>
          <w:color w:val="000000"/>
          <w:szCs w:val="21"/>
        </w:rPr>
        <w:t>（姓名）系</w:t>
      </w:r>
      <w:r>
        <w:rPr>
          <w:rFonts w:hint="eastAsia" w:ascii="宋体" w:hAnsi="宋体" w:cs="宋体"/>
          <w:color w:val="000000"/>
          <w:szCs w:val="21"/>
          <w:u w:val="single"/>
        </w:rPr>
        <w:t xml:space="preserve">        </w:t>
      </w:r>
      <w:r>
        <w:rPr>
          <w:rFonts w:hint="eastAsia" w:ascii="宋体" w:hAnsi="宋体" w:cs="宋体"/>
          <w:color w:val="000000"/>
          <w:szCs w:val="21"/>
        </w:rPr>
        <w:t>（投标人名称）的法定代表人，现委托</w:t>
      </w:r>
      <w:r>
        <w:rPr>
          <w:rFonts w:hint="eastAsia" w:ascii="宋体" w:hAnsi="宋体" w:cs="宋体"/>
          <w:color w:val="000000"/>
          <w:szCs w:val="21"/>
          <w:u w:val="single"/>
        </w:rPr>
        <w:t xml:space="preserve">        </w:t>
      </w:r>
      <w:r>
        <w:rPr>
          <w:rFonts w:hint="eastAsia" w:ascii="宋体" w:hAnsi="宋体" w:cs="宋体"/>
          <w:color w:val="000000"/>
          <w:szCs w:val="21"/>
        </w:rPr>
        <w:t>（姓名）为我方代理人。代理人根据授权，以我方名义签署、澄清、说明、补正、递交、撤回、修改</w:t>
      </w:r>
      <w:r>
        <w:rPr>
          <w:rFonts w:hint="eastAsia" w:ascii="宋体" w:hAnsi="宋体" w:cs="宋体"/>
          <w:color w:val="000000"/>
          <w:szCs w:val="21"/>
          <w:u w:val="single"/>
        </w:rPr>
        <w:t xml:space="preserve">           </w:t>
      </w:r>
      <w:r>
        <w:rPr>
          <w:rFonts w:hint="eastAsia" w:ascii="宋体" w:hAnsi="宋体" w:cs="宋体"/>
          <w:color w:val="000000"/>
          <w:szCs w:val="21"/>
        </w:rPr>
        <w:t>（</w:t>
      </w:r>
      <w:r>
        <w:rPr>
          <w:rFonts w:hint="eastAsia" w:ascii="宋体" w:hAnsi="宋体" w:cs="宋体"/>
          <w:color w:val="000000"/>
          <w:szCs w:val="21"/>
          <w:lang w:eastAsia="zh-CN"/>
        </w:rPr>
        <w:t>项目</w:t>
      </w:r>
      <w:r>
        <w:rPr>
          <w:rFonts w:hint="eastAsia" w:ascii="宋体" w:hAnsi="宋体" w:cs="宋体"/>
          <w:color w:val="000000"/>
          <w:szCs w:val="21"/>
        </w:rPr>
        <w:t>名称）投标文件、签订合同和处理有关事宜，其法律后果由我方承担。</w:t>
      </w:r>
    </w:p>
    <w:p w14:paraId="26F0E8E7">
      <w:pPr>
        <w:spacing w:line="440" w:lineRule="exact"/>
        <w:rPr>
          <w:rFonts w:hint="eastAsia" w:ascii="宋体" w:hAnsi="宋体" w:cs="宋体"/>
          <w:color w:val="000000"/>
          <w:szCs w:val="21"/>
        </w:rPr>
      </w:pPr>
      <w:r>
        <w:rPr>
          <w:rFonts w:hint="eastAsia" w:ascii="宋体" w:hAnsi="宋体" w:cs="宋体"/>
          <w:color w:val="000000"/>
          <w:szCs w:val="21"/>
        </w:rPr>
        <w:t xml:space="preserve">    委托期限：</w:t>
      </w:r>
      <w:r>
        <w:rPr>
          <w:rFonts w:hint="eastAsia" w:ascii="宋体" w:hAnsi="宋体" w:cs="宋体"/>
          <w:color w:val="000000"/>
          <w:szCs w:val="21"/>
          <w:u w:val="single"/>
        </w:rPr>
        <w:t xml:space="preserve">             </w:t>
      </w:r>
      <w:r>
        <w:rPr>
          <w:rFonts w:hint="eastAsia" w:ascii="宋体" w:hAnsi="宋体" w:cs="宋体"/>
          <w:color w:val="000000"/>
          <w:szCs w:val="21"/>
        </w:rPr>
        <w:t>。</w:t>
      </w:r>
    </w:p>
    <w:p w14:paraId="79F9FEA3">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代理人无转委托权。</w:t>
      </w:r>
    </w:p>
    <w:p w14:paraId="2B2893B2">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附：法定代表人及委托代理人身份正反面复印件</w:t>
      </w:r>
    </w:p>
    <w:p w14:paraId="2A291501">
      <w:pPr>
        <w:spacing w:line="440" w:lineRule="exact"/>
        <w:rPr>
          <w:rFonts w:hint="eastAsia" w:ascii="宋体" w:hAnsi="宋体" w:cs="宋体"/>
          <w:color w:val="000000"/>
          <w:szCs w:val="21"/>
        </w:rPr>
      </w:pPr>
    </w:p>
    <w:p w14:paraId="74B1FA12">
      <w:pPr>
        <w:spacing w:line="440" w:lineRule="exact"/>
        <w:rPr>
          <w:rFonts w:hint="eastAsia" w:ascii="宋体" w:hAnsi="宋体" w:cs="宋体"/>
          <w:color w:val="000000"/>
          <w:szCs w:val="21"/>
        </w:rPr>
      </w:pPr>
    </w:p>
    <w:p w14:paraId="1EF99E0B">
      <w:pPr>
        <w:spacing w:line="440" w:lineRule="exact"/>
        <w:rPr>
          <w:rFonts w:hint="eastAsia" w:ascii="宋体" w:hAnsi="宋体" w:cs="宋体"/>
          <w:color w:val="000000"/>
          <w:szCs w:val="21"/>
        </w:rPr>
      </w:pPr>
      <w:r>
        <w:rPr>
          <w:rFonts w:hint="eastAsia" w:ascii="宋体" w:hAnsi="宋体" w:cs="宋体"/>
          <w:color w:val="000000"/>
          <w:szCs w:val="21"/>
        </w:rPr>
        <w:t>投标人：</w:t>
      </w:r>
      <w:r>
        <w:rPr>
          <w:rFonts w:hint="eastAsia" w:ascii="宋体" w:hAnsi="宋体" w:cs="宋体"/>
          <w:color w:val="000000"/>
          <w:szCs w:val="21"/>
          <w:u w:val="single"/>
        </w:rPr>
        <w:t xml:space="preserve">                               </w:t>
      </w:r>
      <w:r>
        <w:rPr>
          <w:rFonts w:hint="eastAsia" w:ascii="宋体" w:hAnsi="宋体" w:cs="宋体"/>
          <w:color w:val="000000"/>
          <w:szCs w:val="21"/>
        </w:rPr>
        <w:t>（盖单位章）</w:t>
      </w:r>
    </w:p>
    <w:p w14:paraId="78E5D4D6">
      <w:pPr>
        <w:spacing w:line="440" w:lineRule="exact"/>
        <w:rPr>
          <w:rFonts w:hint="eastAsia" w:ascii="宋体" w:hAnsi="宋体" w:cs="宋体"/>
          <w:color w:val="000000"/>
          <w:szCs w:val="21"/>
        </w:rPr>
      </w:pPr>
    </w:p>
    <w:p w14:paraId="5A0BB1BB">
      <w:pPr>
        <w:spacing w:line="440" w:lineRule="exact"/>
        <w:rPr>
          <w:rFonts w:hint="eastAsia" w:ascii="宋体" w:hAnsi="宋体" w:cs="宋体"/>
          <w:color w:val="000000"/>
          <w:szCs w:val="21"/>
        </w:rPr>
      </w:pPr>
      <w:r>
        <w:rPr>
          <w:rFonts w:hint="eastAsia" w:ascii="宋体" w:hAnsi="宋体" w:cs="宋体"/>
          <w:color w:val="000000"/>
          <w:szCs w:val="21"/>
        </w:rPr>
        <w:t>法定代表人：</w:t>
      </w:r>
      <w:r>
        <w:rPr>
          <w:rFonts w:hint="eastAsia" w:ascii="宋体" w:hAnsi="宋体" w:cs="宋体"/>
          <w:color w:val="000000"/>
          <w:szCs w:val="21"/>
          <w:u w:val="single"/>
        </w:rPr>
        <w:t xml:space="preserve">                          </w:t>
      </w:r>
      <w:r>
        <w:rPr>
          <w:rFonts w:hint="eastAsia" w:ascii="宋体" w:hAnsi="宋体" w:cs="宋体"/>
          <w:color w:val="000000"/>
          <w:szCs w:val="21"/>
        </w:rPr>
        <w:t>（签字</w:t>
      </w:r>
      <w:r>
        <w:rPr>
          <w:rFonts w:hint="eastAsia" w:ascii="宋体" w:hAnsi="宋体" w:cs="宋体"/>
          <w:color w:val="000000"/>
          <w:szCs w:val="21"/>
          <w:lang w:eastAsia="zh-CN"/>
        </w:rPr>
        <w:t>或盖章</w:t>
      </w:r>
      <w:r>
        <w:rPr>
          <w:rFonts w:hint="eastAsia" w:ascii="宋体" w:hAnsi="宋体" w:cs="宋体"/>
          <w:color w:val="000000"/>
          <w:szCs w:val="21"/>
        </w:rPr>
        <w:t>）</w:t>
      </w:r>
    </w:p>
    <w:p w14:paraId="3A2CCDB6">
      <w:pPr>
        <w:spacing w:line="440" w:lineRule="exact"/>
        <w:rPr>
          <w:rFonts w:hint="eastAsia" w:ascii="宋体" w:hAnsi="宋体" w:cs="宋体"/>
          <w:color w:val="000000"/>
          <w:szCs w:val="21"/>
        </w:rPr>
      </w:pPr>
    </w:p>
    <w:p w14:paraId="2C3A656B">
      <w:pPr>
        <w:spacing w:line="440" w:lineRule="exact"/>
        <w:rPr>
          <w:rFonts w:hint="eastAsia" w:ascii="宋体" w:hAnsi="宋体" w:cs="宋体"/>
          <w:color w:val="000000"/>
          <w:szCs w:val="21"/>
        </w:rPr>
      </w:pPr>
      <w:r>
        <w:rPr>
          <w:rFonts w:hint="eastAsia" w:ascii="宋体" w:hAnsi="宋体" w:cs="宋体"/>
          <w:color w:val="000000"/>
          <w:szCs w:val="21"/>
        </w:rPr>
        <w:t>身份证号码：</w:t>
      </w:r>
      <w:r>
        <w:rPr>
          <w:rFonts w:hint="eastAsia" w:ascii="宋体" w:hAnsi="宋体" w:cs="宋体"/>
          <w:color w:val="000000"/>
          <w:szCs w:val="21"/>
          <w:u w:val="single"/>
        </w:rPr>
        <w:t xml:space="preserve">                                     </w:t>
      </w:r>
    </w:p>
    <w:p w14:paraId="0D698D54">
      <w:pPr>
        <w:spacing w:line="440" w:lineRule="exact"/>
        <w:rPr>
          <w:rFonts w:hint="eastAsia" w:ascii="宋体" w:hAnsi="宋体" w:cs="宋体"/>
          <w:color w:val="000000"/>
          <w:szCs w:val="21"/>
        </w:rPr>
      </w:pPr>
    </w:p>
    <w:p w14:paraId="179B7755">
      <w:pPr>
        <w:spacing w:line="440" w:lineRule="exact"/>
        <w:rPr>
          <w:rFonts w:hint="eastAsia" w:ascii="宋体" w:hAnsi="宋体" w:cs="宋体"/>
          <w:color w:val="000000"/>
          <w:szCs w:val="21"/>
        </w:rPr>
      </w:pPr>
      <w:r>
        <w:rPr>
          <w:rFonts w:hint="eastAsia" w:ascii="宋体" w:hAnsi="宋体" w:cs="宋体"/>
          <w:color w:val="000000"/>
          <w:szCs w:val="21"/>
        </w:rPr>
        <w:t>委托代理人：</w:t>
      </w:r>
      <w:r>
        <w:rPr>
          <w:rFonts w:hint="eastAsia" w:ascii="宋体" w:hAnsi="宋体" w:cs="宋体"/>
          <w:color w:val="000000"/>
          <w:szCs w:val="21"/>
          <w:u w:val="single"/>
        </w:rPr>
        <w:t xml:space="preserve">                          </w:t>
      </w:r>
      <w:r>
        <w:rPr>
          <w:rFonts w:hint="eastAsia" w:ascii="宋体" w:hAnsi="宋体" w:cs="宋体"/>
          <w:color w:val="000000"/>
          <w:szCs w:val="21"/>
        </w:rPr>
        <w:t>（签字</w:t>
      </w:r>
      <w:r>
        <w:rPr>
          <w:rFonts w:hint="eastAsia" w:ascii="宋体" w:hAnsi="宋体" w:cs="宋体"/>
          <w:color w:val="000000"/>
          <w:szCs w:val="21"/>
          <w:lang w:eastAsia="zh-CN"/>
        </w:rPr>
        <w:t>或盖章</w:t>
      </w:r>
      <w:r>
        <w:rPr>
          <w:rFonts w:hint="eastAsia" w:ascii="宋体" w:hAnsi="宋体" w:cs="宋体"/>
          <w:color w:val="000000"/>
          <w:szCs w:val="21"/>
        </w:rPr>
        <w:t xml:space="preserve">） </w:t>
      </w:r>
    </w:p>
    <w:p w14:paraId="1A3CE24D">
      <w:pPr>
        <w:spacing w:line="440" w:lineRule="exact"/>
        <w:rPr>
          <w:rFonts w:hint="eastAsia" w:ascii="宋体" w:hAnsi="宋体" w:cs="宋体"/>
          <w:color w:val="000000"/>
          <w:szCs w:val="21"/>
        </w:rPr>
      </w:pPr>
    </w:p>
    <w:p w14:paraId="1F4F4CB8">
      <w:pPr>
        <w:spacing w:line="440" w:lineRule="exact"/>
        <w:rPr>
          <w:rFonts w:hint="eastAsia" w:ascii="宋体" w:hAnsi="宋体" w:cs="宋体"/>
          <w:color w:val="000000"/>
          <w:szCs w:val="21"/>
        </w:rPr>
      </w:pPr>
      <w:r>
        <w:rPr>
          <w:rFonts w:hint="eastAsia" w:ascii="宋体" w:hAnsi="宋体" w:cs="宋体"/>
          <w:color w:val="000000"/>
          <w:szCs w:val="21"/>
        </w:rPr>
        <w:t>身份证号码：</w:t>
      </w:r>
      <w:r>
        <w:rPr>
          <w:rFonts w:hint="eastAsia" w:ascii="宋体" w:hAnsi="宋体" w:cs="宋体"/>
          <w:color w:val="000000"/>
          <w:szCs w:val="21"/>
          <w:u w:val="single"/>
        </w:rPr>
        <w:t xml:space="preserve">                                      </w:t>
      </w:r>
    </w:p>
    <w:p w14:paraId="5DA6A0C5">
      <w:pPr>
        <w:spacing w:line="440" w:lineRule="exact"/>
        <w:rPr>
          <w:rFonts w:hint="eastAsia" w:ascii="宋体" w:hAnsi="宋体" w:cs="宋体"/>
          <w:color w:val="000000"/>
          <w:szCs w:val="21"/>
        </w:rPr>
      </w:pPr>
    </w:p>
    <w:p w14:paraId="651FA118">
      <w:pPr>
        <w:spacing w:line="440" w:lineRule="exact"/>
        <w:rPr>
          <w:rFonts w:hint="eastAsia" w:ascii="宋体" w:hAnsi="宋体" w:cs="宋体"/>
          <w:color w:val="000000"/>
          <w:szCs w:val="21"/>
        </w:rPr>
      </w:pPr>
    </w:p>
    <w:p w14:paraId="76DB817B">
      <w:pPr>
        <w:spacing w:line="440" w:lineRule="exact"/>
        <w:ind w:firstLine="2310" w:firstLineChars="1100"/>
        <w:rPr>
          <w:rFonts w:hint="eastAsia"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14:paraId="55B93880">
      <w:pPr>
        <w:spacing w:line="400" w:lineRule="exact"/>
        <w:rPr>
          <w:rFonts w:hint="eastAsia" w:ascii="宋体" w:hAnsi="宋体" w:cs="宋体"/>
          <w:color w:val="000000"/>
        </w:rPr>
      </w:pPr>
      <w:r>
        <w:rPr>
          <w:rFonts w:hint="eastAsia" w:ascii="宋体" w:hAnsi="宋体" w:cs="宋体"/>
          <w:color w:val="000000"/>
          <w:sz w:val="20"/>
          <w:szCs w:val="20"/>
        </w:rPr>
        <w:br w:type="page"/>
      </w:r>
    </w:p>
    <w:p w14:paraId="62D7C56B">
      <w:pPr>
        <w:pStyle w:val="4"/>
        <w:widowControl/>
        <w:numPr>
          <w:ilvl w:val="2"/>
          <w:numId w:val="0"/>
        </w:numPr>
        <w:tabs>
          <w:tab w:val="left" w:pos="720"/>
        </w:tabs>
        <w:spacing w:before="120" w:after="120" w:line="360" w:lineRule="auto"/>
        <w:ind w:left="720" w:hanging="720"/>
        <w:jc w:val="center"/>
        <w:rPr>
          <w:rFonts w:hint="eastAsia" w:ascii="宋体" w:hAnsi="宋体" w:eastAsia="宋体" w:cs="宋体"/>
          <w:color w:val="000000"/>
          <w:lang w:eastAsia="zh-CN"/>
        </w:rPr>
      </w:pPr>
      <w:bookmarkStart w:id="868" w:name="_Toc414891993"/>
      <w:bookmarkStart w:id="869" w:name="_Toc418712182"/>
      <w:bookmarkStart w:id="870" w:name="_Toc428007706"/>
      <w:bookmarkStart w:id="871" w:name="_Toc453756960"/>
      <w:bookmarkStart w:id="872" w:name="_Toc8336"/>
      <w:bookmarkStart w:id="873" w:name="_Toc32636"/>
      <w:bookmarkStart w:id="874" w:name="_Toc13576"/>
      <w:bookmarkStart w:id="875" w:name="_Toc10075"/>
      <w:bookmarkStart w:id="876" w:name="_Toc4045"/>
      <w:bookmarkStart w:id="877" w:name="_Toc247085881"/>
      <w:bookmarkStart w:id="878" w:name="_Toc144974863"/>
      <w:bookmarkStart w:id="879" w:name="_Toc246997106"/>
      <w:bookmarkStart w:id="880" w:name="_Toc152042584"/>
      <w:bookmarkStart w:id="881" w:name="_Toc179632815"/>
      <w:bookmarkStart w:id="882" w:name="_Toc246996363"/>
      <w:bookmarkStart w:id="883" w:name="_Toc152045795"/>
    </w:p>
    <w:p w14:paraId="7E9EA5E7">
      <w:pPr>
        <w:pStyle w:val="4"/>
        <w:widowControl/>
        <w:numPr>
          <w:ilvl w:val="2"/>
          <w:numId w:val="0"/>
        </w:numPr>
        <w:tabs>
          <w:tab w:val="left" w:pos="720"/>
        </w:tabs>
        <w:spacing w:before="120" w:after="120" w:line="360" w:lineRule="auto"/>
        <w:ind w:left="720" w:hanging="720"/>
        <w:jc w:val="center"/>
        <w:rPr>
          <w:rFonts w:hint="eastAsia" w:ascii="宋体" w:hAnsi="宋体" w:eastAsia="宋体" w:cs="宋体"/>
          <w:color w:val="000000"/>
          <w:lang w:eastAsia="zh-CN"/>
        </w:rPr>
      </w:pPr>
      <w:r>
        <w:rPr>
          <w:rFonts w:hint="eastAsia" w:ascii="宋体" w:hAnsi="宋体" w:eastAsia="宋体" w:cs="宋体"/>
          <w:color w:val="000000"/>
          <w:lang w:eastAsia="zh-CN"/>
        </w:rPr>
        <w:t>四、投标保证金</w:t>
      </w:r>
    </w:p>
    <w:p w14:paraId="46C1F021">
      <w:pPr>
        <w:autoSpaceDE w:val="0"/>
        <w:autoSpaceDN w:val="0"/>
        <w:adjustRightInd w:val="0"/>
        <w:spacing w:line="400" w:lineRule="exact"/>
        <w:jc w:val="left"/>
        <w:rPr>
          <w:rFonts w:ascii="宋体" w:cs="宋体"/>
          <w:szCs w:val="18"/>
          <w:u w:val="single"/>
          <w:lang w:val="zh-CN"/>
        </w:rPr>
      </w:pPr>
    </w:p>
    <w:p w14:paraId="2C8F1A72">
      <w:pPr>
        <w:autoSpaceDE w:val="0"/>
        <w:autoSpaceDN w:val="0"/>
        <w:adjustRightInd w:val="0"/>
        <w:spacing w:line="360" w:lineRule="auto"/>
        <w:jc w:val="left"/>
        <w:rPr>
          <w:rFonts w:ascii="宋体" w:cs="宋体"/>
          <w:b w:val="0"/>
          <w:sz w:val="21"/>
          <w:szCs w:val="21"/>
          <w:lang w:val="zh-CN"/>
        </w:rPr>
      </w:pPr>
      <w:r>
        <w:rPr>
          <w:rFonts w:hint="eastAsia" w:ascii="宋体" w:hAnsi="宋体" w:cs="宋体"/>
          <w:b w:val="0"/>
          <w:sz w:val="21"/>
          <w:szCs w:val="21"/>
          <w:lang w:val="zh-CN"/>
        </w:rPr>
        <w:t>致</w:t>
      </w:r>
      <w:r>
        <w:rPr>
          <w:rFonts w:ascii="宋体" w:hAnsi="宋体" w:cs="宋体"/>
          <w:b w:val="0"/>
          <w:sz w:val="21"/>
          <w:szCs w:val="21"/>
          <w:u w:val="single"/>
          <w:lang w:val="zh-CN"/>
        </w:rPr>
        <w:t xml:space="preserve">                </w:t>
      </w:r>
      <w:r>
        <w:rPr>
          <w:rFonts w:hint="eastAsia" w:ascii="宋体" w:hAnsi="宋体" w:cs="宋体"/>
          <w:b w:val="0"/>
          <w:sz w:val="21"/>
          <w:szCs w:val="21"/>
          <w:lang w:val="zh-CN"/>
        </w:rPr>
        <w:t>（招标代理机构名称）：</w:t>
      </w:r>
    </w:p>
    <w:p w14:paraId="2EA740B9">
      <w:pPr>
        <w:autoSpaceDE w:val="0"/>
        <w:autoSpaceDN w:val="0"/>
        <w:adjustRightInd w:val="0"/>
        <w:spacing w:line="360" w:lineRule="auto"/>
        <w:jc w:val="left"/>
        <w:rPr>
          <w:rFonts w:ascii="宋体" w:cs="宋体"/>
          <w:b w:val="0"/>
          <w:sz w:val="21"/>
          <w:szCs w:val="21"/>
          <w:lang w:val="zh-CN"/>
        </w:rPr>
      </w:pPr>
    </w:p>
    <w:p w14:paraId="0E65B902">
      <w:pPr>
        <w:autoSpaceDE w:val="0"/>
        <w:autoSpaceDN w:val="0"/>
        <w:adjustRightInd w:val="0"/>
        <w:spacing w:line="360" w:lineRule="auto"/>
        <w:ind w:firstLine="601"/>
        <w:jc w:val="left"/>
        <w:rPr>
          <w:rFonts w:ascii="宋体" w:cs="宋体"/>
          <w:b w:val="0"/>
          <w:sz w:val="21"/>
          <w:szCs w:val="21"/>
          <w:lang w:val="zh-CN"/>
        </w:rPr>
      </w:pPr>
    </w:p>
    <w:tbl>
      <w:tblPr>
        <w:tblStyle w:val="43"/>
        <w:tblW w:w="0" w:type="auto"/>
        <w:tblInd w:w="6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2"/>
      </w:tblGrid>
      <w:tr w14:paraId="75579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8122" w:type="dxa"/>
          </w:tcPr>
          <w:p w14:paraId="2AABF21D">
            <w:pPr>
              <w:spacing w:line="360" w:lineRule="auto"/>
              <w:jc w:val="left"/>
              <w:rPr>
                <w:rFonts w:ascii="宋体" w:cs="宋体"/>
                <w:bCs/>
                <w:sz w:val="21"/>
                <w:szCs w:val="21"/>
              </w:rPr>
            </w:pPr>
            <w:r>
              <w:rPr>
                <w:rFonts w:hint="eastAsia" w:ascii="宋体" w:cs="宋体"/>
                <w:bCs/>
                <w:sz w:val="21"/>
                <w:szCs w:val="21"/>
                <w:lang w:val="zh-CN"/>
              </w:rPr>
              <w:t>附：1.</w:t>
            </w:r>
            <w:r>
              <w:rPr>
                <w:rFonts w:hint="eastAsia" w:ascii="宋体" w:cs="宋体"/>
                <w:bCs/>
                <w:sz w:val="21"/>
                <w:szCs w:val="21"/>
                <w:lang w:val="en-US" w:eastAsia="zh-CN"/>
              </w:rPr>
              <w:t>银行账户转账凭证</w:t>
            </w:r>
            <w:r>
              <w:rPr>
                <w:rFonts w:hint="eastAsia" w:ascii="宋体" w:cs="宋体"/>
                <w:bCs/>
                <w:sz w:val="21"/>
                <w:szCs w:val="21"/>
              </w:rPr>
              <w:t>。</w:t>
            </w:r>
          </w:p>
          <w:p w14:paraId="3B7217F1">
            <w:pPr>
              <w:spacing w:line="360" w:lineRule="auto"/>
              <w:ind w:firstLine="420" w:firstLineChars="200"/>
              <w:jc w:val="left"/>
              <w:rPr>
                <w:rFonts w:ascii="宋体" w:cs="宋体"/>
                <w:b w:val="0"/>
                <w:sz w:val="21"/>
                <w:szCs w:val="21"/>
                <w:lang w:val="zh-CN"/>
              </w:rPr>
            </w:pPr>
            <w:r>
              <w:rPr>
                <w:rFonts w:hint="eastAsia" w:ascii="宋体" w:cs="宋体"/>
                <w:bCs/>
                <w:sz w:val="21"/>
                <w:szCs w:val="21"/>
                <w:lang w:val="zh-CN"/>
              </w:rPr>
              <w:t>2.投标人的银行基本账户开户许可证复印件。</w:t>
            </w:r>
          </w:p>
          <w:p w14:paraId="55F0EB05">
            <w:pPr>
              <w:spacing w:line="360" w:lineRule="auto"/>
              <w:ind w:firstLine="420" w:firstLineChars="200"/>
              <w:jc w:val="left"/>
              <w:rPr>
                <w:rFonts w:hint="eastAsia" w:ascii="宋体" w:cs="宋体"/>
                <w:b w:val="0"/>
                <w:sz w:val="21"/>
                <w:szCs w:val="21"/>
                <w:lang w:val="zh-CN"/>
              </w:rPr>
            </w:pPr>
          </w:p>
          <w:p w14:paraId="3F86F959">
            <w:pPr>
              <w:spacing w:line="360" w:lineRule="auto"/>
              <w:jc w:val="left"/>
              <w:rPr>
                <w:rFonts w:ascii="宋体" w:cs="宋体"/>
                <w:b w:val="0"/>
                <w:sz w:val="21"/>
                <w:szCs w:val="21"/>
                <w:lang w:val="zh-CN"/>
              </w:rPr>
            </w:pPr>
          </w:p>
          <w:p w14:paraId="20D3D27B">
            <w:pPr>
              <w:spacing w:line="360" w:lineRule="auto"/>
              <w:jc w:val="left"/>
              <w:rPr>
                <w:rFonts w:ascii="宋体" w:cs="宋体"/>
                <w:b w:val="0"/>
                <w:sz w:val="21"/>
                <w:szCs w:val="21"/>
                <w:lang w:val="zh-CN"/>
              </w:rPr>
            </w:pPr>
          </w:p>
          <w:p w14:paraId="44B3DF2C">
            <w:pPr>
              <w:spacing w:line="360" w:lineRule="auto"/>
              <w:jc w:val="left"/>
              <w:rPr>
                <w:rFonts w:ascii="宋体" w:cs="宋体"/>
                <w:b w:val="0"/>
                <w:sz w:val="21"/>
                <w:szCs w:val="21"/>
                <w:lang w:val="zh-CN"/>
              </w:rPr>
            </w:pPr>
          </w:p>
          <w:p w14:paraId="77224736">
            <w:pPr>
              <w:spacing w:line="360" w:lineRule="auto"/>
              <w:jc w:val="left"/>
              <w:rPr>
                <w:rFonts w:ascii="宋体" w:cs="宋体"/>
                <w:b w:val="0"/>
                <w:sz w:val="21"/>
                <w:szCs w:val="21"/>
                <w:lang w:val="zh-CN"/>
              </w:rPr>
            </w:pPr>
          </w:p>
          <w:p w14:paraId="2F57D0E0">
            <w:pPr>
              <w:spacing w:line="360" w:lineRule="auto"/>
              <w:jc w:val="left"/>
              <w:rPr>
                <w:rFonts w:ascii="宋体" w:cs="宋体"/>
                <w:b w:val="0"/>
                <w:sz w:val="21"/>
                <w:szCs w:val="21"/>
                <w:lang w:val="zh-CN"/>
              </w:rPr>
            </w:pPr>
          </w:p>
          <w:p w14:paraId="42E17A75">
            <w:pPr>
              <w:spacing w:line="360" w:lineRule="auto"/>
              <w:jc w:val="left"/>
              <w:rPr>
                <w:rFonts w:ascii="宋体" w:cs="宋体"/>
                <w:b w:val="0"/>
                <w:sz w:val="21"/>
                <w:szCs w:val="21"/>
                <w:lang w:val="zh-CN"/>
              </w:rPr>
            </w:pPr>
          </w:p>
          <w:p w14:paraId="38DD163D">
            <w:pPr>
              <w:spacing w:line="360" w:lineRule="auto"/>
              <w:jc w:val="left"/>
              <w:rPr>
                <w:rFonts w:ascii="宋体" w:cs="宋体"/>
                <w:b w:val="0"/>
                <w:sz w:val="21"/>
                <w:szCs w:val="21"/>
                <w:lang w:val="zh-CN"/>
              </w:rPr>
            </w:pPr>
          </w:p>
        </w:tc>
      </w:tr>
    </w:tbl>
    <w:p w14:paraId="392C1DFC">
      <w:pPr>
        <w:autoSpaceDE w:val="0"/>
        <w:autoSpaceDN w:val="0"/>
        <w:adjustRightInd w:val="0"/>
        <w:spacing w:line="360" w:lineRule="auto"/>
        <w:ind w:firstLine="570"/>
        <w:jc w:val="left"/>
        <w:rPr>
          <w:rFonts w:ascii="宋体" w:cs="宋体"/>
          <w:b w:val="0"/>
          <w:sz w:val="21"/>
          <w:szCs w:val="21"/>
          <w:lang w:val="zh-CN"/>
        </w:rPr>
      </w:pPr>
      <w:r>
        <w:rPr>
          <w:rFonts w:ascii="宋体" w:hAnsi="宋体" w:cs="宋体"/>
          <w:b w:val="0"/>
          <w:sz w:val="21"/>
          <w:szCs w:val="21"/>
          <w:lang w:val="zh-CN"/>
        </w:rPr>
        <w:t xml:space="preserve">     </w:t>
      </w:r>
    </w:p>
    <w:p w14:paraId="0F5F67D1">
      <w:pPr>
        <w:autoSpaceDE w:val="0"/>
        <w:autoSpaceDN w:val="0"/>
        <w:adjustRightInd w:val="0"/>
        <w:spacing w:line="360" w:lineRule="auto"/>
        <w:ind w:firstLine="570"/>
        <w:jc w:val="left"/>
        <w:rPr>
          <w:rFonts w:ascii="宋体" w:cs="宋体"/>
          <w:b w:val="0"/>
          <w:sz w:val="21"/>
          <w:szCs w:val="21"/>
          <w:lang w:val="zh-CN"/>
        </w:rPr>
      </w:pPr>
    </w:p>
    <w:p w14:paraId="57852994">
      <w:pPr>
        <w:autoSpaceDE w:val="0"/>
        <w:autoSpaceDN w:val="0"/>
        <w:adjustRightInd w:val="0"/>
        <w:spacing w:line="360" w:lineRule="auto"/>
        <w:ind w:firstLine="570"/>
        <w:jc w:val="left"/>
        <w:rPr>
          <w:rFonts w:ascii="宋体" w:cs="宋体"/>
          <w:b w:val="0"/>
          <w:sz w:val="21"/>
          <w:szCs w:val="21"/>
          <w:lang w:val="zh-CN"/>
        </w:rPr>
      </w:pPr>
    </w:p>
    <w:p w14:paraId="469CE329">
      <w:pPr>
        <w:autoSpaceDE w:val="0"/>
        <w:autoSpaceDN w:val="0"/>
        <w:adjustRightInd w:val="0"/>
        <w:spacing w:line="480" w:lineRule="auto"/>
        <w:ind w:firstLine="570"/>
        <w:jc w:val="left"/>
        <w:rPr>
          <w:rFonts w:ascii="宋体" w:cs="宋体"/>
          <w:sz w:val="21"/>
          <w:szCs w:val="21"/>
          <w:lang w:val="zh-CN"/>
        </w:rPr>
      </w:pPr>
      <w:r>
        <w:rPr>
          <w:rFonts w:hint="eastAsia" w:ascii="宋体" w:hAnsi="宋体" w:cs="宋体"/>
          <w:sz w:val="21"/>
          <w:szCs w:val="21"/>
          <w:lang w:val="zh-CN"/>
        </w:rPr>
        <w:t>投</w:t>
      </w:r>
      <w:r>
        <w:rPr>
          <w:rFonts w:ascii="宋体" w:hAnsi="宋体" w:cs="宋体"/>
          <w:sz w:val="21"/>
          <w:szCs w:val="21"/>
          <w:lang w:val="zh-CN"/>
        </w:rPr>
        <w:t xml:space="preserve">  </w:t>
      </w:r>
      <w:r>
        <w:rPr>
          <w:rFonts w:hint="eastAsia" w:ascii="宋体" w:hAnsi="宋体" w:cs="宋体"/>
          <w:sz w:val="21"/>
          <w:szCs w:val="21"/>
          <w:lang w:val="zh-CN"/>
        </w:rPr>
        <w:t>标</w:t>
      </w:r>
      <w:r>
        <w:rPr>
          <w:rFonts w:ascii="宋体" w:hAnsi="宋体" w:cs="宋体"/>
          <w:sz w:val="21"/>
          <w:szCs w:val="21"/>
          <w:lang w:val="zh-CN"/>
        </w:rPr>
        <w:t xml:space="preserve">  </w:t>
      </w:r>
      <w:r>
        <w:rPr>
          <w:rFonts w:hint="eastAsia" w:ascii="宋体" w:hAnsi="宋体" w:cs="宋体"/>
          <w:sz w:val="21"/>
          <w:szCs w:val="21"/>
          <w:lang w:val="zh-CN"/>
        </w:rPr>
        <w:t>人：</w:t>
      </w:r>
      <w:r>
        <w:rPr>
          <w:rFonts w:hint="eastAsia" w:ascii="宋体" w:hAnsi="宋体" w:cs="宋体"/>
          <w:sz w:val="21"/>
          <w:szCs w:val="21"/>
          <w:u w:val="single"/>
          <w:lang w:val="zh-CN"/>
        </w:rPr>
        <w:t>　　　　　　　</w:t>
      </w:r>
      <w:r>
        <w:rPr>
          <w:rFonts w:ascii="宋体" w:hAnsi="宋体" w:cs="宋体"/>
          <w:sz w:val="21"/>
          <w:szCs w:val="21"/>
          <w:u w:val="single"/>
          <w:lang w:val="zh-CN"/>
        </w:rPr>
        <w:t xml:space="preserve">        </w:t>
      </w:r>
      <w:r>
        <w:rPr>
          <w:rFonts w:hint="eastAsia" w:ascii="宋体" w:hAnsi="宋体" w:cs="宋体"/>
          <w:sz w:val="21"/>
          <w:szCs w:val="21"/>
          <w:u w:val="single"/>
          <w:lang w:val="zh-CN"/>
        </w:rPr>
        <w:t>　</w:t>
      </w:r>
      <w:r>
        <w:rPr>
          <w:rFonts w:hint="eastAsia" w:ascii="宋体" w:hAnsi="宋体" w:cs="宋体"/>
          <w:sz w:val="21"/>
          <w:szCs w:val="21"/>
          <w:lang w:val="zh-CN"/>
        </w:rPr>
        <w:t>（盖单位公章）</w:t>
      </w:r>
    </w:p>
    <w:p w14:paraId="0CCA4173">
      <w:pPr>
        <w:spacing w:line="480" w:lineRule="auto"/>
        <w:ind w:firstLine="583" w:firstLineChars="278"/>
        <w:jc w:val="left"/>
        <w:rPr>
          <w:rFonts w:ascii="宋体" w:cs="宋体"/>
          <w:sz w:val="21"/>
          <w:szCs w:val="21"/>
          <w:lang w:val="zh-CN"/>
        </w:rPr>
      </w:pPr>
      <w:r>
        <w:rPr>
          <w:rFonts w:hint="eastAsia" w:ascii="宋体" w:hAnsi="宋体" w:cs="宋体"/>
          <w:sz w:val="21"/>
          <w:szCs w:val="21"/>
          <w:lang w:val="zh-CN"/>
        </w:rPr>
        <w:t>法定代表人：</w:t>
      </w:r>
      <w:r>
        <w:rPr>
          <w:rFonts w:hint="eastAsia" w:ascii="宋体" w:hAnsi="宋体" w:cs="宋体"/>
          <w:sz w:val="21"/>
          <w:szCs w:val="21"/>
          <w:u w:val="single"/>
          <w:lang w:val="zh-CN"/>
        </w:rPr>
        <w:t>　　　　　　　</w:t>
      </w:r>
      <w:r>
        <w:rPr>
          <w:rFonts w:ascii="宋体" w:hAnsi="宋体" w:cs="宋体"/>
          <w:sz w:val="21"/>
          <w:szCs w:val="21"/>
          <w:u w:val="single"/>
          <w:lang w:val="zh-CN"/>
        </w:rPr>
        <w:t xml:space="preserve">        </w:t>
      </w:r>
      <w:r>
        <w:rPr>
          <w:rFonts w:hint="eastAsia" w:ascii="宋体" w:hAnsi="宋体" w:cs="宋体"/>
          <w:sz w:val="21"/>
          <w:szCs w:val="21"/>
          <w:u w:val="single"/>
          <w:lang w:val="zh-CN"/>
        </w:rPr>
        <w:t>　</w:t>
      </w:r>
      <w:r>
        <w:rPr>
          <w:rFonts w:hint="eastAsia" w:ascii="宋体" w:hAnsi="宋体" w:cs="宋体"/>
          <w:sz w:val="21"/>
          <w:szCs w:val="21"/>
          <w:lang w:val="zh-CN"/>
        </w:rPr>
        <w:t>（签字</w:t>
      </w:r>
      <w:r>
        <w:rPr>
          <w:rFonts w:ascii="宋体" w:hAnsi="宋体" w:cs="宋体"/>
          <w:sz w:val="21"/>
          <w:szCs w:val="21"/>
          <w:lang w:val="zh-CN"/>
        </w:rPr>
        <w:t>或</w:t>
      </w:r>
      <w:r>
        <w:rPr>
          <w:rFonts w:hint="eastAsia" w:ascii="宋体" w:hAnsi="宋体" w:cs="宋体"/>
          <w:sz w:val="21"/>
          <w:szCs w:val="21"/>
          <w:lang w:val="zh-CN"/>
        </w:rPr>
        <w:t>盖章）</w:t>
      </w:r>
    </w:p>
    <w:p w14:paraId="5408FC59">
      <w:pPr>
        <w:spacing w:line="480" w:lineRule="auto"/>
        <w:ind w:firstLine="583" w:firstLineChars="278"/>
        <w:jc w:val="left"/>
        <w:rPr>
          <w:rFonts w:ascii="宋体" w:cs="宋体"/>
          <w:sz w:val="21"/>
          <w:szCs w:val="21"/>
          <w:lang w:val="zh-CN"/>
        </w:rPr>
      </w:pPr>
      <w:r>
        <w:rPr>
          <w:rFonts w:hint="eastAsia" w:ascii="宋体" w:hAnsi="宋体" w:cs="宋体"/>
          <w:sz w:val="21"/>
          <w:szCs w:val="21"/>
          <w:lang w:val="zh-CN"/>
        </w:rPr>
        <w:t>委托代理人：</w:t>
      </w:r>
      <w:r>
        <w:rPr>
          <w:rFonts w:hint="eastAsia" w:ascii="宋体" w:hAnsi="宋体" w:cs="宋体"/>
          <w:sz w:val="21"/>
          <w:szCs w:val="21"/>
          <w:u w:val="single"/>
          <w:lang w:val="zh-CN"/>
        </w:rPr>
        <w:t>　　　　　　　</w:t>
      </w:r>
      <w:r>
        <w:rPr>
          <w:rFonts w:ascii="宋体" w:hAnsi="宋体" w:cs="宋体"/>
          <w:sz w:val="21"/>
          <w:szCs w:val="21"/>
          <w:u w:val="single"/>
          <w:lang w:val="zh-CN"/>
        </w:rPr>
        <w:t xml:space="preserve">        </w:t>
      </w:r>
      <w:r>
        <w:rPr>
          <w:rFonts w:hint="eastAsia" w:ascii="宋体" w:hAnsi="宋体" w:cs="宋体"/>
          <w:sz w:val="21"/>
          <w:szCs w:val="21"/>
          <w:u w:val="single"/>
          <w:lang w:val="zh-CN"/>
        </w:rPr>
        <w:t>　</w:t>
      </w:r>
      <w:r>
        <w:rPr>
          <w:rFonts w:hint="eastAsia" w:ascii="宋体" w:hAnsi="宋体" w:cs="宋体"/>
          <w:sz w:val="21"/>
          <w:szCs w:val="21"/>
          <w:lang w:val="zh-CN"/>
        </w:rPr>
        <w:t>（签字或盖章）</w:t>
      </w:r>
    </w:p>
    <w:p w14:paraId="4B7C4214">
      <w:pPr>
        <w:spacing w:line="480" w:lineRule="auto"/>
        <w:ind w:firstLine="583" w:firstLineChars="278"/>
        <w:jc w:val="left"/>
        <w:rPr>
          <w:rFonts w:ascii="宋体"/>
          <w:b w:val="0"/>
          <w:sz w:val="21"/>
          <w:szCs w:val="21"/>
        </w:rPr>
      </w:pPr>
      <w:r>
        <w:rPr>
          <w:rFonts w:hint="eastAsia" w:ascii="宋体" w:hAnsi="宋体" w:cs="宋体"/>
          <w:b w:val="0"/>
          <w:sz w:val="21"/>
          <w:szCs w:val="21"/>
          <w:lang w:val="zh-CN"/>
        </w:rPr>
        <w:t>日</w:t>
      </w:r>
      <w:r>
        <w:rPr>
          <w:rFonts w:ascii="宋体" w:hAnsi="宋体" w:cs="宋体"/>
          <w:b w:val="0"/>
          <w:sz w:val="21"/>
          <w:szCs w:val="21"/>
          <w:lang w:val="zh-CN"/>
        </w:rPr>
        <w:t xml:space="preserve">    </w:t>
      </w:r>
      <w:r>
        <w:rPr>
          <w:rFonts w:hint="eastAsia" w:ascii="宋体" w:hAnsi="宋体" w:cs="宋体"/>
          <w:b w:val="0"/>
          <w:sz w:val="21"/>
          <w:szCs w:val="21"/>
          <w:lang w:val="zh-CN"/>
        </w:rPr>
        <w:t>期：</w:t>
      </w:r>
      <w:r>
        <w:rPr>
          <w:rFonts w:hint="eastAsia" w:ascii="宋体" w:hAnsi="宋体" w:cs="宋体"/>
          <w:sz w:val="21"/>
          <w:szCs w:val="21"/>
          <w:u w:val="single"/>
          <w:lang w:val="zh-CN"/>
        </w:rPr>
        <w:t>　　　</w:t>
      </w:r>
      <w:r>
        <w:rPr>
          <w:rFonts w:hint="eastAsia" w:ascii="宋体" w:hAnsi="宋体" w:cs="宋体"/>
          <w:b w:val="0"/>
          <w:sz w:val="21"/>
          <w:szCs w:val="21"/>
          <w:lang w:val="zh-CN"/>
        </w:rPr>
        <w:t>年</w:t>
      </w:r>
      <w:r>
        <w:rPr>
          <w:rFonts w:hint="eastAsia" w:ascii="宋体" w:hAnsi="宋体" w:cs="宋体"/>
          <w:sz w:val="21"/>
          <w:szCs w:val="21"/>
          <w:u w:val="single"/>
          <w:lang w:val="zh-CN"/>
        </w:rPr>
        <w:t>　　　</w:t>
      </w:r>
      <w:r>
        <w:rPr>
          <w:rFonts w:hint="eastAsia" w:ascii="宋体" w:hAnsi="宋体" w:cs="宋体"/>
          <w:b w:val="0"/>
          <w:sz w:val="21"/>
          <w:szCs w:val="21"/>
          <w:lang w:val="zh-CN"/>
        </w:rPr>
        <w:t>月</w:t>
      </w:r>
      <w:r>
        <w:rPr>
          <w:rFonts w:hint="eastAsia" w:ascii="宋体" w:hAnsi="宋体" w:cs="宋体"/>
          <w:sz w:val="21"/>
          <w:szCs w:val="21"/>
          <w:u w:val="single"/>
          <w:lang w:val="zh-CN"/>
        </w:rPr>
        <w:t>　　　</w:t>
      </w:r>
      <w:r>
        <w:rPr>
          <w:rFonts w:hint="eastAsia" w:ascii="宋体" w:hAnsi="宋体" w:cs="宋体"/>
          <w:b w:val="0"/>
          <w:sz w:val="21"/>
          <w:szCs w:val="21"/>
          <w:lang w:val="zh-CN"/>
        </w:rPr>
        <w:t>日</w:t>
      </w:r>
    </w:p>
    <w:p w14:paraId="689ADF72">
      <w:pPr>
        <w:autoSpaceDE w:val="0"/>
        <w:autoSpaceDN w:val="0"/>
        <w:adjustRightInd w:val="0"/>
        <w:spacing w:line="360" w:lineRule="auto"/>
        <w:jc w:val="left"/>
        <w:rPr>
          <w:rFonts w:ascii="宋体" w:cs="宋体"/>
          <w:b w:val="0"/>
          <w:bCs/>
          <w:sz w:val="21"/>
          <w:szCs w:val="18"/>
          <w:lang w:val="zh-CN"/>
        </w:rPr>
      </w:pPr>
    </w:p>
    <w:p w14:paraId="7405DDA5">
      <w:pPr>
        <w:pStyle w:val="4"/>
        <w:widowControl/>
        <w:numPr>
          <w:ilvl w:val="2"/>
          <w:numId w:val="0"/>
        </w:numPr>
        <w:tabs>
          <w:tab w:val="left" w:pos="720"/>
        </w:tabs>
        <w:spacing w:before="120" w:after="120" w:line="360" w:lineRule="auto"/>
        <w:jc w:val="both"/>
        <w:rPr>
          <w:rFonts w:hint="eastAsia" w:ascii="宋体" w:hAnsi="宋体" w:cs="宋体"/>
          <w:color w:val="000000"/>
          <w:lang w:val="en-US" w:eastAsia="zh-CN"/>
        </w:rPr>
      </w:pPr>
    </w:p>
    <w:p w14:paraId="5AB8373B">
      <w:pPr>
        <w:pStyle w:val="4"/>
        <w:widowControl/>
        <w:numPr>
          <w:ilvl w:val="2"/>
          <w:numId w:val="0"/>
        </w:numPr>
        <w:tabs>
          <w:tab w:val="left" w:pos="720"/>
        </w:tabs>
        <w:spacing w:before="120" w:after="120" w:line="360" w:lineRule="auto"/>
        <w:jc w:val="center"/>
        <w:rPr>
          <w:rFonts w:hint="eastAsia" w:ascii="宋体" w:hAnsi="宋体" w:cs="宋体"/>
          <w:color w:val="000000"/>
          <w:lang w:eastAsia="zh-CN"/>
        </w:rPr>
      </w:pPr>
      <w:r>
        <w:rPr>
          <w:rFonts w:hint="eastAsia" w:ascii="宋体" w:hAnsi="宋体" w:cs="宋体"/>
          <w:color w:val="000000"/>
          <w:lang w:val="en-US" w:eastAsia="zh-CN"/>
        </w:rPr>
        <w:t>五</w:t>
      </w:r>
      <w:r>
        <w:rPr>
          <w:rFonts w:hint="eastAsia" w:ascii="宋体" w:hAnsi="宋体" w:cs="宋体"/>
          <w:color w:val="000000"/>
        </w:rPr>
        <w:t>、</w:t>
      </w:r>
      <w:bookmarkEnd w:id="868"/>
      <w:bookmarkEnd w:id="869"/>
      <w:bookmarkEnd w:id="870"/>
      <w:bookmarkEnd w:id="871"/>
      <w:r>
        <w:rPr>
          <w:rFonts w:hint="eastAsia" w:ascii="宋体" w:hAnsi="宋体" w:cs="宋体"/>
          <w:color w:val="000000"/>
        </w:rPr>
        <w:t>开标一览表</w:t>
      </w:r>
      <w:bookmarkEnd w:id="872"/>
      <w:bookmarkEnd w:id="873"/>
      <w:bookmarkEnd w:id="874"/>
      <w:bookmarkEnd w:id="875"/>
      <w:bookmarkEnd w:id="876"/>
    </w:p>
    <w:p w14:paraId="287F2192">
      <w:pPr>
        <w:ind w:left="-2" w:leftChars="-51" w:hanging="105" w:hangingChars="50"/>
        <w:rPr>
          <w:rFonts w:hint="eastAsia" w:ascii="宋体" w:hAnsi="宋体" w:cs="宋体"/>
          <w:color w:val="000000"/>
          <w:szCs w:val="21"/>
        </w:rPr>
      </w:pPr>
      <w:r>
        <w:rPr>
          <w:rFonts w:hint="eastAsia" w:ascii="宋体" w:hAnsi="宋体" w:cs="宋体"/>
          <w:color w:val="000000"/>
          <w:szCs w:val="21"/>
          <w:lang w:eastAsia="zh-CN"/>
        </w:rPr>
        <w:t>项目</w:t>
      </w:r>
      <w:r>
        <w:rPr>
          <w:rFonts w:hint="eastAsia" w:ascii="宋体" w:hAnsi="宋体" w:cs="宋体"/>
          <w:color w:val="000000"/>
          <w:szCs w:val="21"/>
        </w:rPr>
        <w:t>名称：</w:t>
      </w:r>
    </w:p>
    <w:p w14:paraId="70947761">
      <w:pPr>
        <w:ind w:left="-2" w:leftChars="-51" w:hanging="105" w:hangingChars="50"/>
        <w:rPr>
          <w:rFonts w:hint="eastAsia" w:ascii="宋体" w:hAnsi="宋体" w:cs="宋体"/>
          <w:color w:val="000000"/>
          <w:szCs w:val="21"/>
        </w:rPr>
      </w:pPr>
      <w:r>
        <w:rPr>
          <w:rFonts w:hint="eastAsia" w:ascii="宋体" w:hAnsi="宋体" w:cs="宋体"/>
          <w:color w:val="000000"/>
          <w:szCs w:val="21"/>
        </w:rPr>
        <w:t>招标</w:t>
      </w:r>
      <w:r>
        <w:rPr>
          <w:rFonts w:hint="eastAsia" w:ascii="宋体" w:hAnsi="宋体" w:cs="宋体"/>
          <w:color w:val="000000"/>
          <w:szCs w:val="21"/>
          <w:lang w:eastAsia="zh-CN"/>
        </w:rPr>
        <w:t>项目</w:t>
      </w:r>
      <w:r>
        <w:rPr>
          <w:rFonts w:hint="eastAsia" w:ascii="宋体" w:hAnsi="宋体" w:cs="宋体"/>
          <w:color w:val="000000"/>
          <w:szCs w:val="21"/>
        </w:rPr>
        <w:t>编号：</w:t>
      </w:r>
    </w:p>
    <w:tbl>
      <w:tblPr>
        <w:tblStyle w:val="43"/>
        <w:tblpPr w:leftFromText="180" w:rightFromText="180" w:vertAnchor="text" w:horzAnchor="page" w:tblpXSpec="center" w:tblpY="294"/>
        <w:tblOverlap w:val="never"/>
        <w:tblW w:w="94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8"/>
        <w:gridCol w:w="7733"/>
      </w:tblGrid>
      <w:tr w14:paraId="5FC80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1664BA71">
            <w:pPr>
              <w:pStyle w:val="19"/>
              <w:ind w:left="0" w:firstLine="0"/>
              <w:jc w:val="center"/>
              <w:rPr>
                <w:rFonts w:hint="eastAsia" w:hAnsi="Times New Roman"/>
              </w:rPr>
            </w:pPr>
            <w:r>
              <w:rPr>
                <w:rFonts w:hint="eastAsia" w:hAnsi="Times New Roman"/>
              </w:rPr>
              <w:t>投标单位</w:t>
            </w:r>
          </w:p>
        </w:tc>
        <w:tc>
          <w:tcPr>
            <w:tcW w:w="7733" w:type="dxa"/>
            <w:tcBorders>
              <w:top w:val="single" w:color="auto" w:sz="4" w:space="0"/>
              <w:left w:val="single" w:color="auto" w:sz="4" w:space="0"/>
              <w:bottom w:val="single" w:color="auto" w:sz="4" w:space="0"/>
              <w:right w:val="single" w:color="auto" w:sz="4" w:space="0"/>
            </w:tcBorders>
            <w:vAlign w:val="center"/>
          </w:tcPr>
          <w:p w14:paraId="28F0D4D4">
            <w:pPr>
              <w:jc w:val="center"/>
              <w:rPr>
                <w:rFonts w:hint="eastAsia" w:ascii="宋体" w:hAnsi="宋体" w:cs="宋体"/>
                <w:color w:val="000000"/>
                <w:szCs w:val="21"/>
              </w:rPr>
            </w:pPr>
          </w:p>
        </w:tc>
      </w:tr>
      <w:tr w14:paraId="47DD90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36DD18D3">
            <w:pPr>
              <w:pStyle w:val="19"/>
              <w:ind w:left="0" w:firstLine="0"/>
              <w:jc w:val="center"/>
              <w:rPr>
                <w:rFonts w:hint="eastAsia" w:hAnsi="Times New Roman"/>
              </w:rPr>
            </w:pPr>
            <w:r>
              <w:rPr>
                <w:rFonts w:hint="eastAsia" w:hAnsi="Times New Roman"/>
              </w:rPr>
              <w:t>投标</w:t>
            </w:r>
            <w:r>
              <w:rPr>
                <w:rFonts w:hint="eastAsia"/>
                <w:lang w:val="en-US" w:eastAsia="zh-CN"/>
              </w:rPr>
              <w:t>总</w:t>
            </w:r>
            <w:r>
              <w:rPr>
                <w:rFonts w:hint="eastAsia" w:hAnsi="Times New Roman"/>
              </w:rPr>
              <w:t>报价</w:t>
            </w:r>
          </w:p>
        </w:tc>
        <w:tc>
          <w:tcPr>
            <w:tcW w:w="7733" w:type="dxa"/>
            <w:tcBorders>
              <w:top w:val="single" w:color="auto" w:sz="4" w:space="0"/>
              <w:left w:val="single" w:color="auto" w:sz="4" w:space="0"/>
              <w:bottom w:val="single" w:color="auto" w:sz="4" w:space="0"/>
              <w:right w:val="single" w:color="auto" w:sz="4" w:space="0"/>
            </w:tcBorders>
            <w:vAlign w:val="center"/>
          </w:tcPr>
          <w:p w14:paraId="001AA657">
            <w:pPr>
              <w:jc w:val="center"/>
              <w:rPr>
                <w:rFonts w:hint="default"/>
                <w:lang w:val="en-US" w:eastAsia="zh-CN"/>
              </w:rPr>
            </w:pPr>
            <w:r>
              <w:rPr>
                <w:rFonts w:hint="eastAsia"/>
                <w:lang w:val="en-US" w:eastAsia="zh-CN"/>
              </w:rPr>
              <w:t xml:space="preserve"> </w:t>
            </w:r>
          </w:p>
        </w:tc>
      </w:tr>
      <w:tr w14:paraId="75CE8B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48E5E3CD">
            <w:pPr>
              <w:pStyle w:val="19"/>
              <w:ind w:left="0" w:firstLine="0"/>
              <w:jc w:val="center"/>
              <w:rPr>
                <w:rFonts w:hint="eastAsia" w:hAnsi="Times New Roman"/>
              </w:rPr>
            </w:pPr>
            <w:r>
              <w:rPr>
                <w:rFonts w:hint="eastAsia"/>
                <w:lang w:val="en-US" w:eastAsia="zh-CN"/>
              </w:rPr>
              <w:t>质量</w:t>
            </w:r>
            <w:r>
              <w:rPr>
                <w:rFonts w:hint="eastAsia" w:hAnsi="Times New Roman"/>
              </w:rPr>
              <w:t>标准</w:t>
            </w:r>
          </w:p>
        </w:tc>
        <w:tc>
          <w:tcPr>
            <w:tcW w:w="7733" w:type="dxa"/>
            <w:tcBorders>
              <w:top w:val="single" w:color="auto" w:sz="4" w:space="0"/>
              <w:left w:val="single" w:color="auto" w:sz="4" w:space="0"/>
              <w:bottom w:val="single" w:color="auto" w:sz="4" w:space="0"/>
              <w:right w:val="single" w:color="auto" w:sz="4" w:space="0"/>
            </w:tcBorders>
            <w:vAlign w:val="center"/>
          </w:tcPr>
          <w:p w14:paraId="21C67BC3">
            <w:pPr>
              <w:jc w:val="center"/>
              <w:rPr>
                <w:rFonts w:hint="eastAsia" w:ascii="宋体" w:hAnsi="宋体" w:cs="宋体"/>
                <w:color w:val="000000"/>
                <w:szCs w:val="21"/>
              </w:rPr>
            </w:pPr>
          </w:p>
        </w:tc>
      </w:tr>
      <w:tr w14:paraId="197B6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04463300">
            <w:pPr>
              <w:pStyle w:val="19"/>
              <w:ind w:left="0" w:firstLine="0"/>
              <w:jc w:val="center"/>
              <w:rPr>
                <w:rFonts w:hint="eastAsia" w:hAnsi="Times New Roman"/>
              </w:rPr>
            </w:pPr>
            <w:r>
              <w:rPr>
                <w:rFonts w:hint="eastAsia" w:hAnsi="Times New Roman"/>
              </w:rPr>
              <w:t>合同履行期限</w:t>
            </w:r>
          </w:p>
        </w:tc>
        <w:tc>
          <w:tcPr>
            <w:tcW w:w="7733" w:type="dxa"/>
            <w:tcBorders>
              <w:top w:val="single" w:color="auto" w:sz="4" w:space="0"/>
              <w:left w:val="single" w:color="auto" w:sz="4" w:space="0"/>
              <w:bottom w:val="single" w:color="auto" w:sz="4" w:space="0"/>
              <w:right w:val="single" w:color="auto" w:sz="4" w:space="0"/>
            </w:tcBorders>
            <w:vAlign w:val="center"/>
          </w:tcPr>
          <w:p w14:paraId="27DB87F3">
            <w:pPr>
              <w:jc w:val="center"/>
              <w:rPr>
                <w:rFonts w:hint="eastAsia" w:ascii="宋体" w:hAnsi="宋体" w:cs="宋体"/>
                <w:color w:val="000000"/>
              </w:rPr>
            </w:pPr>
            <w:r>
              <w:rPr>
                <w:rFonts w:hint="eastAsia" w:ascii="宋体" w:hAnsi="宋体" w:cs="宋体"/>
                <w:color w:val="000000"/>
              </w:rPr>
              <w:t xml:space="preserve"> </w:t>
            </w:r>
          </w:p>
        </w:tc>
      </w:tr>
      <w:tr w14:paraId="3A113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7"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7FBB1A23">
            <w:pPr>
              <w:pStyle w:val="19"/>
              <w:ind w:left="0" w:firstLine="0"/>
              <w:jc w:val="center"/>
              <w:rPr>
                <w:rFonts w:hint="eastAsia" w:hAnsi="Times New Roman"/>
              </w:rPr>
            </w:pPr>
            <w:r>
              <w:rPr>
                <w:rFonts w:hint="eastAsia" w:hAnsi="Times New Roman"/>
              </w:rPr>
              <w:t>服务承诺</w:t>
            </w:r>
          </w:p>
        </w:tc>
        <w:tc>
          <w:tcPr>
            <w:tcW w:w="7733" w:type="dxa"/>
            <w:tcBorders>
              <w:top w:val="single" w:color="auto" w:sz="4" w:space="0"/>
              <w:left w:val="single" w:color="auto" w:sz="4" w:space="0"/>
              <w:bottom w:val="single" w:color="auto" w:sz="4" w:space="0"/>
              <w:right w:val="single" w:color="auto" w:sz="4" w:space="0"/>
            </w:tcBorders>
            <w:vAlign w:val="center"/>
          </w:tcPr>
          <w:p w14:paraId="40010F2D">
            <w:pPr>
              <w:jc w:val="center"/>
              <w:rPr>
                <w:rFonts w:hint="eastAsia" w:ascii="宋体" w:hAnsi="宋体" w:cs="宋体"/>
                <w:color w:val="000000"/>
                <w:szCs w:val="21"/>
              </w:rPr>
            </w:pPr>
            <w:r>
              <w:rPr>
                <w:rFonts w:hint="eastAsia" w:ascii="宋体" w:hAnsi="宋体" w:cs="宋体"/>
                <w:color w:val="000000"/>
                <w:szCs w:val="21"/>
              </w:rPr>
              <w:t>有/无</w:t>
            </w:r>
          </w:p>
        </w:tc>
      </w:tr>
      <w:tr w14:paraId="0B62CE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5"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705EF2F2">
            <w:pPr>
              <w:jc w:val="center"/>
              <w:rPr>
                <w:rFonts w:hint="eastAsia" w:ascii="宋体" w:hAnsi="宋体" w:cs="宋体"/>
                <w:color w:val="000000"/>
                <w:szCs w:val="21"/>
              </w:rPr>
            </w:pPr>
            <w:r>
              <w:rPr>
                <w:rFonts w:hint="eastAsia" w:ascii="宋体" w:hAnsi="宋体" w:cs="宋体"/>
                <w:color w:val="000000"/>
                <w:szCs w:val="21"/>
              </w:rPr>
              <w:t>备注</w:t>
            </w:r>
          </w:p>
        </w:tc>
        <w:tc>
          <w:tcPr>
            <w:tcW w:w="7733" w:type="dxa"/>
            <w:tcBorders>
              <w:top w:val="single" w:color="auto" w:sz="4" w:space="0"/>
              <w:left w:val="single" w:color="auto" w:sz="4" w:space="0"/>
              <w:bottom w:val="single" w:color="auto" w:sz="4" w:space="0"/>
              <w:right w:val="single" w:color="auto" w:sz="4" w:space="0"/>
            </w:tcBorders>
          </w:tcPr>
          <w:p w14:paraId="51EEDEA5">
            <w:pPr>
              <w:numPr>
                <w:ilvl w:val="0"/>
                <w:numId w:val="5"/>
              </w:numPr>
              <w:rPr>
                <w:rFonts w:hint="eastAsia" w:ascii="宋体" w:hAnsi="宋体" w:cs="宋体"/>
                <w:color w:val="000000"/>
                <w:szCs w:val="21"/>
              </w:rPr>
            </w:pPr>
            <w:r>
              <w:rPr>
                <w:rFonts w:hint="eastAsia" w:ascii="宋体" w:hAnsi="宋体" w:cs="宋体"/>
                <w:color w:val="000000"/>
                <w:szCs w:val="21"/>
              </w:rPr>
              <w:t>填报的内容必须和投标文件及投标函中的内容一致。</w:t>
            </w:r>
          </w:p>
          <w:p w14:paraId="473E4BC1">
            <w:pPr>
              <w:numPr>
                <w:ilvl w:val="0"/>
                <w:numId w:val="5"/>
              </w:numPr>
              <w:rPr>
                <w:rFonts w:hint="eastAsia" w:ascii="宋体" w:hAnsi="宋体" w:cs="宋体"/>
                <w:color w:val="000000"/>
                <w:szCs w:val="21"/>
              </w:rPr>
            </w:pPr>
            <w:r>
              <w:rPr>
                <w:rFonts w:hint="eastAsia" w:ascii="宋体" w:hAnsi="宋体" w:cs="宋体"/>
                <w:color w:val="000000"/>
                <w:szCs w:val="21"/>
              </w:rPr>
              <w:t>服务承诺</w:t>
            </w:r>
            <w:r>
              <w:rPr>
                <w:rFonts w:hint="eastAsia" w:ascii="宋体" w:hAnsi="宋体" w:cs="宋体"/>
                <w:color w:val="000000"/>
                <w:szCs w:val="21"/>
                <w:lang w:eastAsia="zh-CN"/>
              </w:rPr>
              <w:t>：</w:t>
            </w:r>
            <w:r>
              <w:rPr>
                <w:rFonts w:hint="eastAsia" w:ascii="宋体" w:hAnsi="宋体" w:cs="宋体"/>
                <w:color w:val="000000"/>
                <w:szCs w:val="21"/>
              </w:rPr>
              <w:t>本表只填写“有”“无”即可。</w:t>
            </w:r>
          </w:p>
          <w:p w14:paraId="50879A13">
            <w:pPr>
              <w:numPr>
                <w:ilvl w:val="0"/>
                <w:numId w:val="5"/>
              </w:numPr>
              <w:rPr>
                <w:rFonts w:hint="eastAsia" w:ascii="宋体" w:hAnsi="宋体" w:cs="宋体"/>
                <w:b/>
                <w:color w:val="000000"/>
                <w:szCs w:val="21"/>
              </w:rPr>
            </w:pPr>
            <w:r>
              <w:rPr>
                <w:rFonts w:hint="eastAsia" w:ascii="宋体" w:hAnsi="宋体" w:cs="宋体"/>
                <w:b/>
                <w:color w:val="000000"/>
                <w:szCs w:val="21"/>
              </w:rPr>
              <w:t>投标报价以元</w:t>
            </w:r>
          </w:p>
        </w:tc>
      </w:tr>
      <w:tr w14:paraId="4B9A87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7" w:hRule="atLeast"/>
          <w:jc w:val="center"/>
        </w:trPr>
        <w:tc>
          <w:tcPr>
            <w:tcW w:w="9441" w:type="dxa"/>
            <w:gridSpan w:val="2"/>
            <w:tcBorders>
              <w:top w:val="single" w:color="auto" w:sz="4" w:space="0"/>
              <w:left w:val="single" w:color="auto" w:sz="4" w:space="0"/>
              <w:bottom w:val="single" w:color="auto" w:sz="4" w:space="0"/>
              <w:right w:val="single" w:color="auto" w:sz="4" w:space="0"/>
            </w:tcBorders>
            <w:vAlign w:val="center"/>
          </w:tcPr>
          <w:p w14:paraId="710FC9B7">
            <w:pPr>
              <w:rPr>
                <w:rFonts w:hint="eastAsia" w:ascii="宋体" w:hAnsi="宋体" w:cs="宋体"/>
                <w:color w:val="000000"/>
                <w:szCs w:val="21"/>
              </w:rPr>
            </w:pPr>
          </w:p>
          <w:p w14:paraId="5E648A18">
            <w:pPr>
              <w:rPr>
                <w:rFonts w:hint="eastAsia" w:ascii="宋体" w:hAnsi="宋体" w:cs="宋体"/>
                <w:color w:val="000000"/>
                <w:szCs w:val="21"/>
              </w:rPr>
            </w:pPr>
            <w:r>
              <w:rPr>
                <w:rFonts w:hint="eastAsia" w:ascii="宋体" w:hAnsi="宋体" w:cs="宋体"/>
                <w:color w:val="000000"/>
                <w:szCs w:val="21"/>
              </w:rPr>
              <w:t>投标人：        （盖章）                 法定代表人或被授权人：          （签字或盖章）</w:t>
            </w:r>
          </w:p>
        </w:tc>
      </w:tr>
    </w:tbl>
    <w:p w14:paraId="1BBD0B84">
      <w:pPr>
        <w:rPr>
          <w:rFonts w:hint="eastAsia" w:ascii="宋体" w:hAnsi="宋体" w:cs="宋体"/>
          <w:color w:val="000000"/>
        </w:rPr>
      </w:pPr>
      <w:bookmarkStart w:id="884" w:name="_Toc453756961"/>
    </w:p>
    <w:p w14:paraId="7A1F6A96">
      <w:pPr>
        <w:pStyle w:val="39"/>
        <w:rPr>
          <w:rFonts w:hint="eastAsia"/>
        </w:rPr>
      </w:pPr>
    </w:p>
    <w:p w14:paraId="14210470">
      <w:pPr>
        <w:rPr>
          <w:rFonts w:hint="eastAsia"/>
        </w:rPr>
      </w:pPr>
    </w:p>
    <w:p w14:paraId="40D06F20">
      <w:pPr>
        <w:pStyle w:val="19"/>
        <w:rPr>
          <w:rFonts w:hint="eastAsia"/>
        </w:rPr>
      </w:pPr>
    </w:p>
    <w:p w14:paraId="4E179781">
      <w:pPr>
        <w:pStyle w:val="19"/>
        <w:rPr>
          <w:rFonts w:hint="eastAsia" w:hAnsi="宋体" w:cs="宋体"/>
          <w:color w:val="000000"/>
        </w:rPr>
      </w:pPr>
    </w:p>
    <w:p w14:paraId="2D75B46A">
      <w:pPr>
        <w:pStyle w:val="19"/>
        <w:rPr>
          <w:rFonts w:hint="eastAsia" w:hAnsi="宋体" w:cs="宋体"/>
          <w:color w:val="000000"/>
        </w:rPr>
      </w:pPr>
    </w:p>
    <w:bookmarkEnd w:id="877"/>
    <w:bookmarkEnd w:id="878"/>
    <w:bookmarkEnd w:id="879"/>
    <w:bookmarkEnd w:id="880"/>
    <w:bookmarkEnd w:id="881"/>
    <w:bookmarkEnd w:id="882"/>
    <w:bookmarkEnd w:id="883"/>
    <w:bookmarkEnd w:id="884"/>
    <w:p w14:paraId="7087C15B">
      <w:pPr>
        <w:spacing w:line="440" w:lineRule="exact"/>
        <w:jc w:val="center"/>
        <w:outlineLvl w:val="0"/>
        <w:rPr>
          <w:rFonts w:hint="eastAsia" w:ascii="宋体" w:hAnsi="宋体" w:cs="宋体"/>
          <w:b/>
          <w:bCs/>
          <w:color w:val="000000"/>
          <w:sz w:val="32"/>
          <w:szCs w:val="32"/>
        </w:rPr>
      </w:pPr>
      <w:bookmarkStart w:id="885" w:name="_Toc152045796"/>
      <w:bookmarkStart w:id="886" w:name="_Toc152042585"/>
      <w:bookmarkStart w:id="887" w:name="_Toc26967"/>
      <w:bookmarkStart w:id="888" w:name="_Toc144974864"/>
      <w:bookmarkStart w:id="889" w:name="_Toc179632816"/>
      <w:bookmarkStart w:id="890" w:name="_Toc246997107"/>
      <w:bookmarkStart w:id="891" w:name="_Toc246996364"/>
      <w:bookmarkStart w:id="892" w:name="_Toc247085882"/>
    </w:p>
    <w:p w14:paraId="5597DACA">
      <w:pPr>
        <w:pStyle w:val="25"/>
        <w:rPr>
          <w:rFonts w:hint="eastAsia"/>
        </w:rPr>
      </w:pPr>
    </w:p>
    <w:p w14:paraId="79DAF9BD">
      <w:pPr>
        <w:pStyle w:val="25"/>
        <w:rPr>
          <w:rFonts w:hint="eastAsia"/>
        </w:rPr>
      </w:pPr>
    </w:p>
    <w:p w14:paraId="059C1F6D">
      <w:pPr>
        <w:spacing w:line="440" w:lineRule="exact"/>
        <w:jc w:val="center"/>
        <w:outlineLvl w:val="0"/>
        <w:rPr>
          <w:rFonts w:hint="eastAsia" w:ascii="宋体" w:hAnsi="宋体" w:cs="宋体"/>
          <w:b/>
          <w:bCs/>
          <w:color w:val="000000"/>
          <w:sz w:val="32"/>
          <w:szCs w:val="32"/>
        </w:rPr>
      </w:pPr>
    </w:p>
    <w:p w14:paraId="7ABCF188">
      <w:pPr>
        <w:spacing w:line="440" w:lineRule="exact"/>
        <w:jc w:val="center"/>
        <w:outlineLvl w:val="0"/>
        <w:rPr>
          <w:rFonts w:hint="eastAsia" w:ascii="宋体" w:hAnsi="宋体" w:cs="宋体"/>
          <w:b/>
          <w:bCs/>
          <w:color w:val="000000"/>
          <w:sz w:val="32"/>
          <w:szCs w:val="32"/>
          <w:lang w:val="en-US" w:eastAsia="zh-CN"/>
        </w:rPr>
        <w:sectPr>
          <w:footerReference r:id="rId9" w:type="default"/>
          <w:pgSz w:w="11906" w:h="16838"/>
          <w:pgMar w:top="1460" w:right="1803" w:bottom="1440" w:left="1800" w:header="851" w:footer="992" w:gutter="0"/>
          <w:pgNumType w:fmt="decimal"/>
          <w:cols w:space="720" w:num="1"/>
          <w:rtlGutter w:val="1"/>
          <w:docGrid w:type="lines" w:linePitch="312" w:charSpace="0"/>
        </w:sectPr>
      </w:pPr>
    </w:p>
    <w:p w14:paraId="6981272D">
      <w:pPr>
        <w:pStyle w:val="4"/>
        <w:widowControl/>
        <w:numPr>
          <w:ilvl w:val="2"/>
          <w:numId w:val="0"/>
        </w:numPr>
        <w:tabs>
          <w:tab w:val="left" w:pos="720"/>
        </w:tabs>
        <w:spacing w:before="120" w:after="120" w:line="360" w:lineRule="auto"/>
        <w:ind w:left="720" w:hanging="720"/>
        <w:jc w:val="center"/>
        <w:rPr>
          <w:rFonts w:hint="eastAsia" w:ascii="宋体" w:hAnsi="宋体" w:cs="宋体"/>
          <w:color w:val="000000"/>
          <w:lang w:val="zh-CN"/>
        </w:rPr>
      </w:pPr>
      <w:r>
        <w:rPr>
          <w:rFonts w:hint="eastAsia" w:ascii="宋体" w:hAnsi="宋体" w:cs="宋体"/>
          <w:color w:val="000000"/>
          <w:lang w:val="en-US" w:eastAsia="zh-CN"/>
        </w:rPr>
        <w:t>六</w:t>
      </w:r>
      <w:r>
        <w:rPr>
          <w:rFonts w:hint="eastAsia" w:ascii="宋体" w:hAnsi="宋体" w:cs="宋体"/>
          <w:color w:val="000000"/>
          <w:lang w:val="zh-CN"/>
        </w:rPr>
        <w:t>、投标报价明细表</w:t>
      </w:r>
    </w:p>
    <w:tbl>
      <w:tblPr>
        <w:tblStyle w:val="43"/>
        <w:tblW w:w="10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365"/>
        <w:gridCol w:w="1428"/>
        <w:gridCol w:w="958"/>
        <w:gridCol w:w="1193"/>
        <w:gridCol w:w="1247"/>
        <w:gridCol w:w="939"/>
        <w:gridCol w:w="939"/>
        <w:gridCol w:w="939"/>
      </w:tblGrid>
      <w:tr w14:paraId="778A3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9" w:hRule="atLeast"/>
          <w:jc w:val="center"/>
        </w:trPr>
        <w:tc>
          <w:tcPr>
            <w:tcW w:w="1012" w:type="dxa"/>
            <w:vAlign w:val="center"/>
          </w:tcPr>
          <w:p w14:paraId="02F726CC">
            <w:pPr>
              <w:spacing w:beforeLines="100"/>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65" w:type="dxa"/>
            <w:vAlign w:val="center"/>
          </w:tcPr>
          <w:p w14:paraId="4477B613">
            <w:pPr>
              <w:spacing w:beforeLines="100"/>
              <w:jc w:val="center"/>
              <w:rPr>
                <w:rFonts w:hint="eastAsia" w:ascii="宋体" w:hAnsi="宋体" w:eastAsia="宋体" w:cs="宋体"/>
                <w:b/>
                <w:bCs/>
                <w:sz w:val="21"/>
                <w:szCs w:val="21"/>
                <w:lang w:eastAsia="zh-CN"/>
              </w:rPr>
            </w:pPr>
            <w:r>
              <w:rPr>
                <w:rFonts w:hint="eastAsia" w:ascii="宋体" w:hAnsi="宋体" w:cs="宋体"/>
                <w:b/>
                <w:bCs/>
                <w:sz w:val="21"/>
                <w:szCs w:val="21"/>
                <w:lang w:eastAsia="zh-CN"/>
              </w:rPr>
              <w:t>产品名称</w:t>
            </w:r>
          </w:p>
        </w:tc>
        <w:tc>
          <w:tcPr>
            <w:tcW w:w="1428" w:type="dxa"/>
            <w:vAlign w:val="center"/>
          </w:tcPr>
          <w:p w14:paraId="0C7869BF">
            <w:pPr>
              <w:spacing w:beforeLines="100"/>
              <w:jc w:val="center"/>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单价</w:t>
            </w:r>
          </w:p>
        </w:tc>
        <w:tc>
          <w:tcPr>
            <w:tcW w:w="958" w:type="dxa"/>
            <w:vAlign w:val="center"/>
          </w:tcPr>
          <w:p w14:paraId="320809D3">
            <w:pPr>
              <w:spacing w:beforeLines="100"/>
              <w:jc w:val="center"/>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数量</w:t>
            </w:r>
          </w:p>
        </w:tc>
        <w:tc>
          <w:tcPr>
            <w:tcW w:w="1193" w:type="dxa"/>
            <w:vAlign w:val="center"/>
          </w:tcPr>
          <w:p w14:paraId="2FDB4855">
            <w:pPr>
              <w:spacing w:beforeLines="100"/>
              <w:jc w:val="center"/>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总价</w:t>
            </w:r>
          </w:p>
        </w:tc>
        <w:tc>
          <w:tcPr>
            <w:tcW w:w="1247" w:type="dxa"/>
            <w:vAlign w:val="center"/>
          </w:tcPr>
          <w:p w14:paraId="5B5DEB90">
            <w:pPr>
              <w:spacing w:beforeLines="100"/>
              <w:jc w:val="center"/>
              <w:rPr>
                <w:rFonts w:hint="eastAsia" w:ascii="宋体" w:hAnsi="宋体" w:eastAsia="宋体" w:cs="宋体"/>
                <w:b/>
                <w:bCs/>
                <w:sz w:val="21"/>
                <w:szCs w:val="21"/>
                <w:lang w:val="en-US" w:eastAsia="zh-CN"/>
              </w:rPr>
            </w:pPr>
            <w:r>
              <w:rPr>
                <w:rFonts w:hint="eastAsia" w:ascii="宋体" w:cs="宋体"/>
                <w:b/>
                <w:bCs/>
                <w:color w:val="000000"/>
                <w:sz w:val="21"/>
                <w:szCs w:val="21"/>
                <w:lang w:val="zh-CN"/>
              </w:rPr>
              <w:t>功能配置和技术参数(招标产品)</w:t>
            </w:r>
          </w:p>
        </w:tc>
        <w:tc>
          <w:tcPr>
            <w:tcW w:w="939" w:type="dxa"/>
            <w:vAlign w:val="center"/>
          </w:tcPr>
          <w:p w14:paraId="2D7F0F17">
            <w:pPr>
              <w:jc w:val="center"/>
              <w:rPr>
                <w:rFonts w:hint="eastAsia" w:ascii="宋体" w:hAnsi="宋体" w:cs="宋体"/>
                <w:b/>
                <w:bCs/>
                <w:sz w:val="21"/>
                <w:szCs w:val="21"/>
                <w:lang w:val="en-US" w:eastAsia="zh-CN"/>
              </w:rPr>
            </w:pPr>
            <w:r>
              <w:rPr>
                <w:rFonts w:hint="eastAsia" w:ascii="宋体" w:cs="宋体"/>
                <w:b/>
                <w:bCs/>
                <w:color w:val="000000"/>
                <w:sz w:val="21"/>
                <w:szCs w:val="21"/>
                <w:lang w:val="zh-CN"/>
              </w:rPr>
              <w:t>功能配置和技术参数(投标产品)</w:t>
            </w:r>
          </w:p>
        </w:tc>
        <w:tc>
          <w:tcPr>
            <w:tcW w:w="939" w:type="dxa"/>
            <w:vAlign w:val="center"/>
          </w:tcPr>
          <w:p w14:paraId="63D852F4">
            <w:pPr>
              <w:jc w:val="center"/>
              <w:rPr>
                <w:rFonts w:hint="eastAsia" w:ascii="宋体" w:hAnsi="宋体" w:cs="宋体"/>
                <w:b/>
                <w:bCs/>
                <w:sz w:val="21"/>
                <w:szCs w:val="21"/>
                <w:lang w:val="en-US" w:eastAsia="zh-CN"/>
              </w:rPr>
            </w:pPr>
            <w:r>
              <w:rPr>
                <w:rFonts w:hint="eastAsia" w:ascii="宋体" w:cs="宋体"/>
                <w:b/>
                <w:bCs/>
                <w:color w:val="000000"/>
                <w:sz w:val="21"/>
                <w:szCs w:val="21"/>
                <w:lang w:val="zh-CN"/>
              </w:rPr>
              <w:t>功能配置和技术参数偏离情况</w:t>
            </w:r>
          </w:p>
        </w:tc>
        <w:tc>
          <w:tcPr>
            <w:tcW w:w="939" w:type="dxa"/>
            <w:vAlign w:val="center"/>
          </w:tcPr>
          <w:p w14:paraId="6098D2F9">
            <w:pPr>
              <w:spacing w:beforeLines="100"/>
              <w:jc w:val="center"/>
              <w:rPr>
                <w:rFonts w:hint="eastAsia" w:ascii="宋体" w:hAnsi="宋体" w:cs="宋体"/>
                <w:b/>
                <w:bCs/>
                <w:sz w:val="21"/>
                <w:szCs w:val="21"/>
                <w:lang w:val="en-US" w:eastAsia="zh-CN"/>
              </w:rPr>
            </w:pPr>
            <w:r>
              <w:rPr>
                <w:rFonts w:hint="eastAsia" w:ascii="宋体" w:hAnsi="宋体" w:cs="宋体"/>
                <w:b/>
                <w:bCs/>
                <w:sz w:val="21"/>
                <w:szCs w:val="21"/>
                <w:lang w:val="en-US" w:eastAsia="zh-CN"/>
              </w:rPr>
              <w:t>备注</w:t>
            </w:r>
          </w:p>
        </w:tc>
      </w:tr>
      <w:tr w14:paraId="17913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12" w:type="dxa"/>
            <w:vAlign w:val="center"/>
          </w:tcPr>
          <w:p w14:paraId="10DA80DA">
            <w:pPr>
              <w:jc w:val="center"/>
              <w:rPr>
                <w:rFonts w:ascii="宋体" w:hAnsi="宋体" w:eastAsia="宋体" w:cs="宋体"/>
                <w:sz w:val="21"/>
                <w:szCs w:val="21"/>
              </w:rPr>
            </w:pPr>
          </w:p>
        </w:tc>
        <w:tc>
          <w:tcPr>
            <w:tcW w:w="1365" w:type="dxa"/>
            <w:vAlign w:val="center"/>
          </w:tcPr>
          <w:p w14:paraId="0DBAA8B5">
            <w:pPr>
              <w:jc w:val="center"/>
              <w:rPr>
                <w:rFonts w:ascii="宋体" w:hAnsi="宋体" w:eastAsia="宋体" w:cs="宋体"/>
                <w:sz w:val="21"/>
                <w:szCs w:val="21"/>
              </w:rPr>
            </w:pPr>
          </w:p>
        </w:tc>
        <w:tc>
          <w:tcPr>
            <w:tcW w:w="1428" w:type="dxa"/>
            <w:vAlign w:val="center"/>
          </w:tcPr>
          <w:p w14:paraId="40635B0B">
            <w:pPr>
              <w:jc w:val="center"/>
              <w:rPr>
                <w:rFonts w:ascii="宋体" w:hAnsi="宋体" w:eastAsia="宋体" w:cs="宋体"/>
                <w:sz w:val="21"/>
                <w:szCs w:val="21"/>
              </w:rPr>
            </w:pPr>
          </w:p>
        </w:tc>
        <w:tc>
          <w:tcPr>
            <w:tcW w:w="958" w:type="dxa"/>
            <w:vAlign w:val="center"/>
          </w:tcPr>
          <w:p w14:paraId="50EC3C98">
            <w:pPr>
              <w:jc w:val="center"/>
              <w:rPr>
                <w:rFonts w:ascii="宋体" w:hAnsi="宋体" w:eastAsia="宋体" w:cs="宋体"/>
                <w:sz w:val="21"/>
                <w:szCs w:val="21"/>
              </w:rPr>
            </w:pPr>
          </w:p>
        </w:tc>
        <w:tc>
          <w:tcPr>
            <w:tcW w:w="1193" w:type="dxa"/>
            <w:vAlign w:val="center"/>
          </w:tcPr>
          <w:p w14:paraId="5CC3D514">
            <w:pPr>
              <w:jc w:val="center"/>
              <w:rPr>
                <w:rFonts w:ascii="宋体" w:hAnsi="宋体" w:eastAsia="宋体" w:cs="宋体"/>
                <w:sz w:val="21"/>
                <w:szCs w:val="21"/>
              </w:rPr>
            </w:pPr>
          </w:p>
        </w:tc>
        <w:tc>
          <w:tcPr>
            <w:tcW w:w="1247" w:type="dxa"/>
            <w:vAlign w:val="center"/>
          </w:tcPr>
          <w:p w14:paraId="231EB1EB">
            <w:pPr>
              <w:jc w:val="center"/>
              <w:rPr>
                <w:rFonts w:ascii="宋体" w:hAnsi="宋体" w:eastAsia="宋体" w:cs="宋体"/>
                <w:sz w:val="21"/>
                <w:szCs w:val="21"/>
              </w:rPr>
            </w:pPr>
          </w:p>
        </w:tc>
        <w:tc>
          <w:tcPr>
            <w:tcW w:w="939" w:type="dxa"/>
            <w:vAlign w:val="center"/>
          </w:tcPr>
          <w:p w14:paraId="3FE32E5E">
            <w:pPr>
              <w:jc w:val="center"/>
              <w:rPr>
                <w:rFonts w:ascii="宋体" w:hAnsi="宋体" w:eastAsia="宋体" w:cs="宋体"/>
                <w:sz w:val="21"/>
                <w:szCs w:val="21"/>
              </w:rPr>
            </w:pPr>
          </w:p>
        </w:tc>
        <w:tc>
          <w:tcPr>
            <w:tcW w:w="939" w:type="dxa"/>
            <w:vAlign w:val="center"/>
          </w:tcPr>
          <w:p w14:paraId="5BB6CDBF">
            <w:pPr>
              <w:jc w:val="center"/>
              <w:rPr>
                <w:rFonts w:ascii="宋体" w:hAnsi="宋体" w:eastAsia="宋体" w:cs="宋体"/>
                <w:sz w:val="21"/>
                <w:szCs w:val="21"/>
              </w:rPr>
            </w:pPr>
          </w:p>
        </w:tc>
        <w:tc>
          <w:tcPr>
            <w:tcW w:w="939" w:type="dxa"/>
            <w:vAlign w:val="center"/>
          </w:tcPr>
          <w:p w14:paraId="000E2EC5">
            <w:pPr>
              <w:jc w:val="center"/>
              <w:rPr>
                <w:rFonts w:ascii="宋体" w:hAnsi="宋体" w:eastAsia="宋体" w:cs="宋体"/>
                <w:sz w:val="21"/>
                <w:szCs w:val="21"/>
              </w:rPr>
            </w:pPr>
          </w:p>
        </w:tc>
      </w:tr>
      <w:tr w14:paraId="47F51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12" w:type="dxa"/>
            <w:vAlign w:val="center"/>
          </w:tcPr>
          <w:p w14:paraId="46511E69">
            <w:pPr>
              <w:jc w:val="center"/>
              <w:rPr>
                <w:rFonts w:ascii="宋体" w:hAnsi="宋体" w:eastAsia="宋体" w:cs="宋体"/>
                <w:sz w:val="21"/>
                <w:szCs w:val="21"/>
              </w:rPr>
            </w:pPr>
          </w:p>
        </w:tc>
        <w:tc>
          <w:tcPr>
            <w:tcW w:w="1365" w:type="dxa"/>
            <w:vAlign w:val="center"/>
          </w:tcPr>
          <w:p w14:paraId="78F7AC89">
            <w:pPr>
              <w:jc w:val="center"/>
              <w:rPr>
                <w:rFonts w:ascii="宋体" w:hAnsi="宋体" w:eastAsia="宋体" w:cs="宋体"/>
                <w:sz w:val="21"/>
                <w:szCs w:val="21"/>
              </w:rPr>
            </w:pPr>
          </w:p>
        </w:tc>
        <w:tc>
          <w:tcPr>
            <w:tcW w:w="1428" w:type="dxa"/>
            <w:vAlign w:val="center"/>
          </w:tcPr>
          <w:p w14:paraId="7FBD3F6C">
            <w:pPr>
              <w:jc w:val="center"/>
              <w:rPr>
                <w:rFonts w:hint="eastAsia" w:ascii="宋体" w:hAnsi="宋体" w:eastAsia="宋体" w:cs="宋体"/>
                <w:sz w:val="21"/>
                <w:szCs w:val="21"/>
                <w:lang w:eastAsia="zh-CN"/>
              </w:rPr>
            </w:pPr>
          </w:p>
        </w:tc>
        <w:tc>
          <w:tcPr>
            <w:tcW w:w="958" w:type="dxa"/>
            <w:vAlign w:val="center"/>
          </w:tcPr>
          <w:p w14:paraId="09C42E32">
            <w:pPr>
              <w:jc w:val="center"/>
              <w:rPr>
                <w:rFonts w:ascii="宋体" w:hAnsi="宋体" w:eastAsia="宋体" w:cs="宋体"/>
                <w:sz w:val="21"/>
                <w:szCs w:val="21"/>
              </w:rPr>
            </w:pPr>
          </w:p>
        </w:tc>
        <w:tc>
          <w:tcPr>
            <w:tcW w:w="1193" w:type="dxa"/>
            <w:vAlign w:val="center"/>
          </w:tcPr>
          <w:p w14:paraId="41A2E76A">
            <w:pPr>
              <w:jc w:val="center"/>
              <w:rPr>
                <w:rFonts w:ascii="宋体" w:hAnsi="宋体" w:eastAsia="宋体" w:cs="宋体"/>
                <w:sz w:val="21"/>
                <w:szCs w:val="21"/>
              </w:rPr>
            </w:pPr>
          </w:p>
        </w:tc>
        <w:tc>
          <w:tcPr>
            <w:tcW w:w="1247" w:type="dxa"/>
            <w:vAlign w:val="center"/>
          </w:tcPr>
          <w:p w14:paraId="287203B7">
            <w:pPr>
              <w:jc w:val="center"/>
              <w:rPr>
                <w:rFonts w:ascii="宋体" w:hAnsi="宋体" w:eastAsia="宋体" w:cs="宋体"/>
                <w:sz w:val="21"/>
                <w:szCs w:val="21"/>
              </w:rPr>
            </w:pPr>
          </w:p>
        </w:tc>
        <w:tc>
          <w:tcPr>
            <w:tcW w:w="939" w:type="dxa"/>
            <w:vAlign w:val="center"/>
          </w:tcPr>
          <w:p w14:paraId="4ADBE600">
            <w:pPr>
              <w:jc w:val="center"/>
              <w:rPr>
                <w:rFonts w:ascii="宋体" w:hAnsi="宋体" w:eastAsia="宋体" w:cs="宋体"/>
                <w:sz w:val="21"/>
                <w:szCs w:val="21"/>
              </w:rPr>
            </w:pPr>
          </w:p>
        </w:tc>
        <w:tc>
          <w:tcPr>
            <w:tcW w:w="939" w:type="dxa"/>
            <w:vAlign w:val="center"/>
          </w:tcPr>
          <w:p w14:paraId="5085C37D">
            <w:pPr>
              <w:jc w:val="center"/>
              <w:rPr>
                <w:rFonts w:ascii="宋体" w:hAnsi="宋体" w:eastAsia="宋体" w:cs="宋体"/>
                <w:sz w:val="21"/>
                <w:szCs w:val="21"/>
              </w:rPr>
            </w:pPr>
          </w:p>
        </w:tc>
        <w:tc>
          <w:tcPr>
            <w:tcW w:w="939" w:type="dxa"/>
            <w:vAlign w:val="center"/>
          </w:tcPr>
          <w:p w14:paraId="1E352C18">
            <w:pPr>
              <w:jc w:val="center"/>
              <w:rPr>
                <w:rFonts w:ascii="宋体" w:hAnsi="宋体" w:eastAsia="宋体" w:cs="宋体"/>
                <w:sz w:val="21"/>
                <w:szCs w:val="21"/>
              </w:rPr>
            </w:pPr>
          </w:p>
        </w:tc>
      </w:tr>
      <w:tr w14:paraId="7EB7B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12" w:type="dxa"/>
            <w:vAlign w:val="center"/>
          </w:tcPr>
          <w:p w14:paraId="573F561F">
            <w:pPr>
              <w:jc w:val="center"/>
              <w:rPr>
                <w:rFonts w:ascii="宋体" w:hAnsi="宋体" w:eastAsia="宋体" w:cs="宋体"/>
                <w:sz w:val="21"/>
                <w:szCs w:val="21"/>
              </w:rPr>
            </w:pPr>
          </w:p>
        </w:tc>
        <w:tc>
          <w:tcPr>
            <w:tcW w:w="1365" w:type="dxa"/>
            <w:vAlign w:val="center"/>
          </w:tcPr>
          <w:p w14:paraId="42EB912C">
            <w:pPr>
              <w:jc w:val="center"/>
              <w:rPr>
                <w:rFonts w:ascii="宋体" w:hAnsi="宋体" w:eastAsia="宋体" w:cs="宋体"/>
                <w:sz w:val="21"/>
                <w:szCs w:val="21"/>
              </w:rPr>
            </w:pPr>
          </w:p>
        </w:tc>
        <w:tc>
          <w:tcPr>
            <w:tcW w:w="1428" w:type="dxa"/>
            <w:vAlign w:val="center"/>
          </w:tcPr>
          <w:p w14:paraId="3134A87C">
            <w:pPr>
              <w:jc w:val="center"/>
              <w:rPr>
                <w:rFonts w:ascii="宋体" w:hAnsi="宋体" w:eastAsia="宋体" w:cs="宋体"/>
                <w:sz w:val="21"/>
                <w:szCs w:val="21"/>
              </w:rPr>
            </w:pPr>
          </w:p>
        </w:tc>
        <w:tc>
          <w:tcPr>
            <w:tcW w:w="958" w:type="dxa"/>
            <w:vAlign w:val="center"/>
          </w:tcPr>
          <w:p w14:paraId="68D7A65E">
            <w:pPr>
              <w:jc w:val="center"/>
              <w:rPr>
                <w:rFonts w:ascii="宋体" w:hAnsi="宋体" w:eastAsia="宋体" w:cs="宋体"/>
                <w:sz w:val="21"/>
                <w:szCs w:val="21"/>
              </w:rPr>
            </w:pPr>
          </w:p>
        </w:tc>
        <w:tc>
          <w:tcPr>
            <w:tcW w:w="1193" w:type="dxa"/>
            <w:vAlign w:val="center"/>
          </w:tcPr>
          <w:p w14:paraId="0D723027">
            <w:pPr>
              <w:jc w:val="center"/>
              <w:rPr>
                <w:rFonts w:ascii="宋体" w:hAnsi="宋体" w:eastAsia="宋体" w:cs="宋体"/>
                <w:sz w:val="21"/>
                <w:szCs w:val="21"/>
              </w:rPr>
            </w:pPr>
          </w:p>
        </w:tc>
        <w:tc>
          <w:tcPr>
            <w:tcW w:w="1247" w:type="dxa"/>
            <w:vAlign w:val="center"/>
          </w:tcPr>
          <w:p w14:paraId="29B0371D">
            <w:pPr>
              <w:jc w:val="center"/>
              <w:rPr>
                <w:rFonts w:ascii="宋体" w:hAnsi="宋体" w:eastAsia="宋体" w:cs="宋体"/>
                <w:sz w:val="21"/>
                <w:szCs w:val="21"/>
              </w:rPr>
            </w:pPr>
          </w:p>
        </w:tc>
        <w:tc>
          <w:tcPr>
            <w:tcW w:w="939" w:type="dxa"/>
            <w:vAlign w:val="center"/>
          </w:tcPr>
          <w:p w14:paraId="1597CEF3">
            <w:pPr>
              <w:jc w:val="center"/>
              <w:rPr>
                <w:rFonts w:ascii="宋体" w:hAnsi="宋体" w:eastAsia="宋体" w:cs="宋体"/>
                <w:sz w:val="21"/>
                <w:szCs w:val="21"/>
              </w:rPr>
            </w:pPr>
          </w:p>
        </w:tc>
        <w:tc>
          <w:tcPr>
            <w:tcW w:w="939" w:type="dxa"/>
            <w:vAlign w:val="center"/>
          </w:tcPr>
          <w:p w14:paraId="15E67601">
            <w:pPr>
              <w:jc w:val="center"/>
              <w:rPr>
                <w:rFonts w:ascii="宋体" w:hAnsi="宋体" w:eastAsia="宋体" w:cs="宋体"/>
                <w:sz w:val="21"/>
                <w:szCs w:val="21"/>
              </w:rPr>
            </w:pPr>
          </w:p>
        </w:tc>
        <w:tc>
          <w:tcPr>
            <w:tcW w:w="939" w:type="dxa"/>
            <w:vAlign w:val="center"/>
          </w:tcPr>
          <w:p w14:paraId="6C790339">
            <w:pPr>
              <w:jc w:val="center"/>
              <w:rPr>
                <w:rFonts w:ascii="宋体" w:hAnsi="宋体" w:eastAsia="宋体" w:cs="宋体"/>
                <w:sz w:val="21"/>
                <w:szCs w:val="21"/>
              </w:rPr>
            </w:pPr>
          </w:p>
        </w:tc>
      </w:tr>
      <w:tr w14:paraId="3A378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12" w:type="dxa"/>
            <w:vAlign w:val="center"/>
          </w:tcPr>
          <w:p w14:paraId="23E3F24A">
            <w:pPr>
              <w:jc w:val="center"/>
              <w:rPr>
                <w:rFonts w:ascii="宋体" w:hAnsi="宋体" w:eastAsia="宋体" w:cs="宋体"/>
                <w:sz w:val="21"/>
                <w:szCs w:val="21"/>
              </w:rPr>
            </w:pPr>
          </w:p>
        </w:tc>
        <w:tc>
          <w:tcPr>
            <w:tcW w:w="1365" w:type="dxa"/>
            <w:vAlign w:val="center"/>
          </w:tcPr>
          <w:p w14:paraId="59A02FB7">
            <w:pPr>
              <w:adjustRightInd w:val="0"/>
              <w:snapToGrid w:val="0"/>
              <w:jc w:val="center"/>
              <w:rPr>
                <w:rFonts w:ascii="宋体" w:hAnsi="宋体" w:eastAsia="宋体" w:cs="宋体"/>
                <w:sz w:val="21"/>
                <w:szCs w:val="21"/>
              </w:rPr>
            </w:pPr>
          </w:p>
        </w:tc>
        <w:tc>
          <w:tcPr>
            <w:tcW w:w="1428" w:type="dxa"/>
            <w:vAlign w:val="center"/>
          </w:tcPr>
          <w:p w14:paraId="2D7CE37C">
            <w:pPr>
              <w:adjustRightInd w:val="0"/>
              <w:snapToGrid w:val="0"/>
              <w:jc w:val="center"/>
              <w:rPr>
                <w:rFonts w:ascii="宋体" w:hAnsi="宋体" w:eastAsia="宋体" w:cs="宋体"/>
                <w:sz w:val="21"/>
                <w:szCs w:val="21"/>
              </w:rPr>
            </w:pPr>
          </w:p>
        </w:tc>
        <w:tc>
          <w:tcPr>
            <w:tcW w:w="958" w:type="dxa"/>
            <w:vAlign w:val="center"/>
          </w:tcPr>
          <w:p w14:paraId="0CE6043C">
            <w:pPr>
              <w:jc w:val="center"/>
              <w:rPr>
                <w:rFonts w:ascii="宋体" w:hAnsi="宋体" w:eastAsia="宋体" w:cs="宋体"/>
                <w:sz w:val="21"/>
                <w:szCs w:val="21"/>
              </w:rPr>
            </w:pPr>
          </w:p>
        </w:tc>
        <w:tc>
          <w:tcPr>
            <w:tcW w:w="1193" w:type="dxa"/>
            <w:vAlign w:val="center"/>
          </w:tcPr>
          <w:p w14:paraId="278808EA">
            <w:pPr>
              <w:jc w:val="center"/>
              <w:rPr>
                <w:rFonts w:ascii="宋体" w:hAnsi="宋体" w:eastAsia="宋体" w:cs="宋体"/>
                <w:sz w:val="21"/>
                <w:szCs w:val="21"/>
              </w:rPr>
            </w:pPr>
          </w:p>
        </w:tc>
        <w:tc>
          <w:tcPr>
            <w:tcW w:w="1247" w:type="dxa"/>
            <w:vAlign w:val="center"/>
          </w:tcPr>
          <w:p w14:paraId="3AD9AE7B">
            <w:pPr>
              <w:jc w:val="center"/>
              <w:rPr>
                <w:rFonts w:ascii="宋体" w:hAnsi="宋体" w:eastAsia="宋体" w:cs="宋体"/>
                <w:sz w:val="21"/>
                <w:szCs w:val="21"/>
              </w:rPr>
            </w:pPr>
          </w:p>
        </w:tc>
        <w:tc>
          <w:tcPr>
            <w:tcW w:w="939" w:type="dxa"/>
            <w:vAlign w:val="center"/>
          </w:tcPr>
          <w:p w14:paraId="320C5A6B">
            <w:pPr>
              <w:jc w:val="center"/>
              <w:rPr>
                <w:rFonts w:ascii="宋体" w:hAnsi="宋体" w:eastAsia="宋体" w:cs="宋体"/>
                <w:sz w:val="21"/>
                <w:szCs w:val="21"/>
              </w:rPr>
            </w:pPr>
          </w:p>
        </w:tc>
        <w:tc>
          <w:tcPr>
            <w:tcW w:w="939" w:type="dxa"/>
            <w:vAlign w:val="center"/>
          </w:tcPr>
          <w:p w14:paraId="547B981D">
            <w:pPr>
              <w:jc w:val="center"/>
              <w:rPr>
                <w:rFonts w:ascii="宋体" w:hAnsi="宋体" w:eastAsia="宋体" w:cs="宋体"/>
                <w:sz w:val="21"/>
                <w:szCs w:val="21"/>
              </w:rPr>
            </w:pPr>
          </w:p>
        </w:tc>
        <w:tc>
          <w:tcPr>
            <w:tcW w:w="939" w:type="dxa"/>
            <w:vAlign w:val="center"/>
          </w:tcPr>
          <w:p w14:paraId="30152052">
            <w:pPr>
              <w:jc w:val="center"/>
              <w:rPr>
                <w:rFonts w:ascii="宋体" w:hAnsi="宋体" w:eastAsia="宋体" w:cs="宋体"/>
                <w:sz w:val="21"/>
                <w:szCs w:val="21"/>
              </w:rPr>
            </w:pPr>
          </w:p>
        </w:tc>
      </w:tr>
      <w:tr w14:paraId="29DC5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2" w:type="dxa"/>
            <w:vAlign w:val="center"/>
          </w:tcPr>
          <w:p w14:paraId="0D34E66A">
            <w:pPr>
              <w:jc w:val="center"/>
              <w:rPr>
                <w:rFonts w:ascii="宋体" w:hAnsi="宋体" w:eastAsia="宋体" w:cs="宋体"/>
                <w:sz w:val="21"/>
                <w:szCs w:val="21"/>
              </w:rPr>
            </w:pPr>
            <w:r>
              <w:rPr>
                <w:rFonts w:hint="eastAsia" w:ascii="宋体" w:hAnsi="宋体" w:cs="宋体"/>
                <w:sz w:val="21"/>
                <w:szCs w:val="21"/>
                <w:lang w:val="en-US" w:eastAsia="zh-CN"/>
              </w:rPr>
              <w:t>合计</w:t>
            </w:r>
          </w:p>
        </w:tc>
        <w:tc>
          <w:tcPr>
            <w:tcW w:w="3751" w:type="dxa"/>
            <w:gridSpan w:val="3"/>
            <w:vAlign w:val="center"/>
          </w:tcPr>
          <w:p w14:paraId="3CC27E9A">
            <w:pPr>
              <w:jc w:val="center"/>
              <w:rPr>
                <w:rFonts w:ascii="宋体" w:hAnsi="宋体" w:eastAsia="宋体" w:cs="宋体"/>
                <w:sz w:val="21"/>
                <w:szCs w:val="21"/>
              </w:rPr>
            </w:pPr>
          </w:p>
        </w:tc>
        <w:tc>
          <w:tcPr>
            <w:tcW w:w="1193" w:type="dxa"/>
            <w:vAlign w:val="center"/>
          </w:tcPr>
          <w:p w14:paraId="4845F05C">
            <w:pPr>
              <w:jc w:val="center"/>
              <w:rPr>
                <w:rFonts w:ascii="宋体" w:hAnsi="宋体" w:eastAsia="宋体" w:cs="宋体"/>
                <w:sz w:val="21"/>
                <w:szCs w:val="21"/>
              </w:rPr>
            </w:pPr>
          </w:p>
        </w:tc>
        <w:tc>
          <w:tcPr>
            <w:tcW w:w="1247" w:type="dxa"/>
            <w:vAlign w:val="center"/>
          </w:tcPr>
          <w:p w14:paraId="7AA7A1E9">
            <w:pPr>
              <w:jc w:val="center"/>
              <w:rPr>
                <w:rFonts w:ascii="宋体" w:hAnsi="宋体" w:eastAsia="宋体" w:cs="宋体"/>
                <w:sz w:val="21"/>
                <w:szCs w:val="21"/>
              </w:rPr>
            </w:pPr>
          </w:p>
        </w:tc>
        <w:tc>
          <w:tcPr>
            <w:tcW w:w="939" w:type="dxa"/>
            <w:vAlign w:val="center"/>
          </w:tcPr>
          <w:p w14:paraId="20DC34C7">
            <w:pPr>
              <w:jc w:val="center"/>
              <w:rPr>
                <w:rFonts w:ascii="宋体" w:hAnsi="宋体" w:eastAsia="宋体" w:cs="宋体"/>
                <w:sz w:val="21"/>
                <w:szCs w:val="21"/>
              </w:rPr>
            </w:pPr>
          </w:p>
        </w:tc>
        <w:tc>
          <w:tcPr>
            <w:tcW w:w="939" w:type="dxa"/>
            <w:vAlign w:val="center"/>
          </w:tcPr>
          <w:p w14:paraId="395A22FC">
            <w:pPr>
              <w:jc w:val="center"/>
              <w:rPr>
                <w:rFonts w:ascii="宋体" w:hAnsi="宋体" w:eastAsia="宋体" w:cs="宋体"/>
                <w:sz w:val="21"/>
                <w:szCs w:val="21"/>
              </w:rPr>
            </w:pPr>
          </w:p>
        </w:tc>
        <w:tc>
          <w:tcPr>
            <w:tcW w:w="939" w:type="dxa"/>
            <w:vAlign w:val="center"/>
          </w:tcPr>
          <w:p w14:paraId="1B59C39E">
            <w:pPr>
              <w:jc w:val="center"/>
              <w:rPr>
                <w:rFonts w:ascii="宋体" w:hAnsi="宋体" w:eastAsia="宋体" w:cs="宋体"/>
                <w:sz w:val="21"/>
                <w:szCs w:val="21"/>
              </w:rPr>
            </w:pPr>
          </w:p>
        </w:tc>
      </w:tr>
    </w:tbl>
    <w:p w14:paraId="2863B357">
      <w:pPr>
        <w:numPr>
          <w:ilvl w:val="0"/>
          <w:numId w:val="0"/>
        </w:numPr>
        <w:spacing w:line="480" w:lineRule="exact"/>
        <w:rPr>
          <w:rFonts w:hint="eastAsia" w:ascii="宋体" w:hAnsi="宋体" w:cs="宋体"/>
          <w:color w:val="000000"/>
          <w:kern w:val="44"/>
          <w:sz w:val="22"/>
          <w:szCs w:val="22"/>
          <w:lang w:val="en-US" w:eastAsia="zh-CN"/>
        </w:rPr>
      </w:pPr>
      <w:r>
        <w:rPr>
          <w:rFonts w:hint="eastAsia" w:ascii="宋体" w:hAnsi="宋体" w:cs="宋体"/>
          <w:color w:val="000000"/>
          <w:kern w:val="44"/>
          <w:sz w:val="22"/>
          <w:szCs w:val="22"/>
          <w:lang w:eastAsia="zh-CN"/>
        </w:rPr>
        <w:t>注：</w:t>
      </w:r>
      <w:r>
        <w:rPr>
          <w:rFonts w:hint="eastAsia" w:ascii="宋体" w:hAnsi="宋体" w:cs="宋体"/>
          <w:color w:val="000000"/>
          <w:kern w:val="44"/>
          <w:sz w:val="22"/>
          <w:szCs w:val="22"/>
          <w:lang w:val="en-US" w:eastAsia="zh-CN"/>
        </w:rPr>
        <w:t>供应商的报价应当包含为完成本项目全部工作所需的一切费用，包括成本、利润、税金等；可根据项目实际情况增删表格。</w:t>
      </w:r>
    </w:p>
    <w:p w14:paraId="4FE86264">
      <w:pPr>
        <w:numPr>
          <w:ilvl w:val="0"/>
          <w:numId w:val="0"/>
        </w:numPr>
        <w:spacing w:line="480" w:lineRule="exact"/>
        <w:ind w:firstLine="480" w:firstLineChars="200"/>
        <w:rPr>
          <w:rFonts w:hint="default" w:ascii="宋体" w:hAnsi="宋体" w:eastAsia="宋体" w:cs="宋体"/>
          <w:color w:val="000000"/>
          <w:kern w:val="44"/>
          <w:sz w:val="24"/>
          <w:lang w:val="en-US" w:eastAsia="zh-CN"/>
        </w:rPr>
      </w:pPr>
    </w:p>
    <w:p w14:paraId="3C285931">
      <w:pPr>
        <w:numPr>
          <w:ilvl w:val="0"/>
          <w:numId w:val="0"/>
        </w:numPr>
        <w:spacing w:line="480" w:lineRule="exact"/>
        <w:ind w:firstLine="420" w:firstLineChars="200"/>
        <w:rPr>
          <w:rFonts w:hint="eastAsia" w:ascii="宋体" w:hAnsi="宋体" w:cs="宋体"/>
          <w:color w:val="000000"/>
          <w:kern w:val="44"/>
          <w:sz w:val="21"/>
          <w:szCs w:val="21"/>
        </w:rPr>
      </w:pPr>
      <w:r>
        <w:rPr>
          <w:rFonts w:hint="eastAsia" w:ascii="宋体" w:hAnsi="宋体" w:cs="宋体"/>
          <w:color w:val="000000"/>
          <w:kern w:val="44"/>
          <w:sz w:val="21"/>
          <w:szCs w:val="21"/>
        </w:rPr>
        <w:t>投标人（盖章）：</w:t>
      </w:r>
    </w:p>
    <w:p w14:paraId="44BC789E">
      <w:pPr>
        <w:spacing w:line="480" w:lineRule="exact"/>
        <w:ind w:firstLine="420" w:firstLineChars="200"/>
        <w:rPr>
          <w:rFonts w:hint="eastAsia" w:ascii="宋体" w:hAnsi="宋体" w:cs="宋体"/>
          <w:color w:val="000000"/>
          <w:kern w:val="44"/>
          <w:sz w:val="21"/>
          <w:szCs w:val="21"/>
        </w:rPr>
      </w:pPr>
      <w:r>
        <w:rPr>
          <w:rFonts w:hint="eastAsia" w:ascii="宋体" w:hAnsi="宋体" w:cs="宋体"/>
          <w:color w:val="000000"/>
          <w:kern w:val="44"/>
          <w:sz w:val="21"/>
          <w:szCs w:val="21"/>
        </w:rPr>
        <w:t>法人代表或委托代理人（签字或盖章）：</w:t>
      </w:r>
    </w:p>
    <w:p w14:paraId="4E48B172">
      <w:pPr>
        <w:spacing w:line="480" w:lineRule="exact"/>
        <w:ind w:firstLine="420" w:firstLineChars="200"/>
        <w:rPr>
          <w:rFonts w:hint="eastAsia" w:ascii="宋体" w:hAnsi="宋体" w:cs="宋体"/>
          <w:b/>
          <w:bCs/>
          <w:color w:val="000000"/>
          <w:sz w:val="21"/>
          <w:szCs w:val="21"/>
        </w:rPr>
      </w:pPr>
      <w:r>
        <w:rPr>
          <w:rFonts w:hint="eastAsia" w:ascii="宋体" w:hAnsi="宋体" w:cs="宋体"/>
          <w:color w:val="000000"/>
          <w:kern w:val="44"/>
          <w:sz w:val="21"/>
          <w:szCs w:val="21"/>
        </w:rPr>
        <w:t>日期：    年      月      日</w:t>
      </w:r>
    </w:p>
    <w:p w14:paraId="07DBD7D5">
      <w:pPr>
        <w:spacing w:line="440" w:lineRule="exact"/>
        <w:jc w:val="center"/>
        <w:outlineLvl w:val="0"/>
        <w:rPr>
          <w:rFonts w:hint="eastAsia" w:ascii="宋体" w:hAnsi="宋体" w:cs="宋体"/>
          <w:b/>
          <w:bCs/>
          <w:color w:val="000000"/>
          <w:sz w:val="32"/>
          <w:szCs w:val="32"/>
          <w:lang w:val="en-US" w:eastAsia="zh-CN"/>
        </w:rPr>
        <w:sectPr>
          <w:pgSz w:w="11906" w:h="16838"/>
          <w:pgMar w:top="1460" w:right="1803" w:bottom="1440" w:left="1800" w:header="851" w:footer="992" w:gutter="0"/>
          <w:pgNumType w:fmt="decimal"/>
          <w:cols w:space="720" w:num="1"/>
          <w:rtlGutter w:val="1"/>
          <w:docGrid w:type="lines" w:linePitch="312" w:charSpace="0"/>
        </w:sectPr>
      </w:pPr>
    </w:p>
    <w:p w14:paraId="626B740A">
      <w:pPr>
        <w:spacing w:line="440" w:lineRule="exact"/>
        <w:jc w:val="center"/>
        <w:outlineLvl w:val="0"/>
        <w:rPr>
          <w:rFonts w:hint="eastAsia" w:ascii="宋体" w:hAnsi="宋体" w:cs="宋体"/>
          <w:b/>
          <w:bCs/>
          <w:color w:val="000000"/>
          <w:sz w:val="32"/>
          <w:szCs w:val="32"/>
        </w:rPr>
      </w:pPr>
      <w:r>
        <w:rPr>
          <w:rFonts w:hint="eastAsia" w:ascii="宋体" w:hAnsi="宋体" w:cs="宋体"/>
          <w:b/>
          <w:bCs/>
          <w:color w:val="000000"/>
          <w:sz w:val="32"/>
          <w:szCs w:val="32"/>
          <w:lang w:eastAsia="zh-CN"/>
        </w:rPr>
        <w:t>七</w:t>
      </w:r>
      <w:r>
        <w:rPr>
          <w:rFonts w:hint="eastAsia" w:ascii="宋体" w:hAnsi="宋体" w:cs="宋体"/>
          <w:b/>
          <w:bCs/>
          <w:color w:val="000000"/>
          <w:sz w:val="32"/>
          <w:szCs w:val="32"/>
        </w:rPr>
        <w:t>、</w:t>
      </w:r>
      <w:bookmarkEnd w:id="885"/>
      <w:bookmarkEnd w:id="886"/>
      <w:bookmarkEnd w:id="887"/>
      <w:bookmarkEnd w:id="888"/>
      <w:bookmarkEnd w:id="889"/>
      <w:bookmarkEnd w:id="890"/>
      <w:bookmarkEnd w:id="891"/>
      <w:bookmarkEnd w:id="892"/>
      <w:r>
        <w:rPr>
          <w:rFonts w:hint="eastAsia" w:ascii="宋体" w:hAnsi="宋体" w:cs="宋体"/>
          <w:b/>
          <w:bCs/>
          <w:color w:val="000000"/>
          <w:sz w:val="32"/>
          <w:szCs w:val="32"/>
          <w:lang w:val="en-US" w:eastAsia="zh-CN"/>
        </w:rPr>
        <w:t>供货</w:t>
      </w:r>
      <w:r>
        <w:rPr>
          <w:rFonts w:hint="eastAsia" w:ascii="宋体" w:hAnsi="宋体" w:cs="宋体"/>
          <w:b/>
          <w:bCs/>
          <w:color w:val="000000"/>
          <w:sz w:val="32"/>
          <w:szCs w:val="32"/>
        </w:rPr>
        <w:t>方案</w:t>
      </w:r>
    </w:p>
    <w:p w14:paraId="632CAAA1">
      <w:pPr>
        <w:spacing w:line="440" w:lineRule="exact"/>
        <w:jc w:val="center"/>
        <w:rPr>
          <w:rFonts w:hint="eastAsia" w:ascii="宋体" w:hAnsi="宋体" w:cs="宋体"/>
          <w:color w:val="000000"/>
        </w:rPr>
      </w:pPr>
    </w:p>
    <w:p w14:paraId="344D4284">
      <w:pPr>
        <w:pStyle w:val="3"/>
        <w:keepNext w:val="0"/>
        <w:keepLines w:val="0"/>
        <w:jc w:val="center"/>
        <w:rPr>
          <w:rFonts w:hint="eastAsia" w:ascii="宋体" w:hAnsi="宋体" w:eastAsia="宋体" w:cs="宋体"/>
          <w:color w:val="000000"/>
          <w:lang w:val="en-US" w:eastAsia="zh-CN"/>
        </w:rPr>
      </w:pPr>
      <w:bookmarkStart w:id="893" w:name="_Toc179632823"/>
      <w:bookmarkStart w:id="894" w:name="_Toc152045803"/>
      <w:bookmarkStart w:id="895" w:name="_Toc247085887"/>
      <w:bookmarkStart w:id="896" w:name="_Toc246997112"/>
      <w:bookmarkStart w:id="897" w:name="_Toc22277"/>
      <w:bookmarkStart w:id="898" w:name="_Toc152042592"/>
      <w:bookmarkStart w:id="899" w:name="_Toc21453"/>
      <w:bookmarkStart w:id="900" w:name="_Toc11142"/>
      <w:bookmarkStart w:id="901" w:name="_Toc25760"/>
      <w:bookmarkStart w:id="902" w:name="_Toc246996369"/>
      <w:bookmarkStart w:id="903" w:name="_Toc13026"/>
      <w:bookmarkStart w:id="904" w:name="_Toc453756966"/>
      <w:bookmarkStart w:id="905" w:name="_Toc144974871"/>
    </w:p>
    <w:p w14:paraId="584CE98C">
      <w:pPr>
        <w:pStyle w:val="3"/>
        <w:keepNext w:val="0"/>
        <w:keepLines w:val="0"/>
        <w:jc w:val="center"/>
        <w:rPr>
          <w:rFonts w:hint="eastAsia" w:ascii="宋体" w:hAnsi="宋体" w:eastAsia="宋体" w:cs="宋体"/>
          <w:color w:val="000000"/>
          <w:lang w:val="en-US" w:eastAsia="zh-CN"/>
        </w:rPr>
      </w:pPr>
    </w:p>
    <w:p w14:paraId="28690E15">
      <w:pPr>
        <w:pStyle w:val="3"/>
        <w:keepNext w:val="0"/>
        <w:keepLines w:val="0"/>
        <w:jc w:val="center"/>
        <w:rPr>
          <w:rFonts w:hint="eastAsia" w:ascii="宋体" w:hAnsi="宋体" w:eastAsia="宋体" w:cs="宋体"/>
          <w:color w:val="000000"/>
          <w:lang w:val="en-US" w:eastAsia="zh-CN"/>
        </w:rPr>
      </w:pPr>
    </w:p>
    <w:p w14:paraId="277127D8">
      <w:pPr>
        <w:pStyle w:val="3"/>
        <w:keepNext w:val="0"/>
        <w:keepLines w:val="0"/>
        <w:jc w:val="center"/>
        <w:rPr>
          <w:rFonts w:hint="eastAsia" w:ascii="宋体" w:hAnsi="宋体" w:eastAsia="宋体" w:cs="宋体"/>
          <w:color w:val="000000"/>
          <w:lang w:val="en-US" w:eastAsia="zh-CN"/>
        </w:rPr>
      </w:pPr>
    </w:p>
    <w:p w14:paraId="4DBC1AC5">
      <w:pPr>
        <w:pStyle w:val="3"/>
        <w:keepNext w:val="0"/>
        <w:keepLines w:val="0"/>
        <w:jc w:val="center"/>
        <w:rPr>
          <w:rFonts w:hint="eastAsia" w:ascii="宋体" w:hAnsi="宋体" w:eastAsia="宋体" w:cs="宋体"/>
          <w:color w:val="000000"/>
          <w:lang w:val="en-US" w:eastAsia="zh-CN"/>
        </w:rPr>
      </w:pPr>
    </w:p>
    <w:p w14:paraId="72E553E3">
      <w:pPr>
        <w:pStyle w:val="3"/>
        <w:keepNext w:val="0"/>
        <w:keepLines w:val="0"/>
        <w:jc w:val="center"/>
        <w:rPr>
          <w:rFonts w:hint="eastAsia" w:ascii="宋体" w:hAnsi="宋体" w:eastAsia="宋体" w:cs="宋体"/>
          <w:color w:val="000000"/>
          <w:lang w:val="en-US" w:eastAsia="zh-CN"/>
        </w:rPr>
      </w:pPr>
    </w:p>
    <w:p w14:paraId="4E45F8EE">
      <w:pPr>
        <w:pStyle w:val="3"/>
        <w:keepNext w:val="0"/>
        <w:keepLines w:val="0"/>
        <w:jc w:val="center"/>
        <w:rPr>
          <w:rFonts w:hint="eastAsia" w:ascii="宋体" w:hAnsi="宋体" w:eastAsia="宋体" w:cs="宋体"/>
          <w:color w:val="000000"/>
          <w:lang w:val="en-US" w:eastAsia="zh-CN"/>
        </w:rPr>
      </w:pPr>
    </w:p>
    <w:p w14:paraId="6617BA7E">
      <w:pPr>
        <w:pStyle w:val="3"/>
        <w:keepNext w:val="0"/>
        <w:keepLines w:val="0"/>
        <w:jc w:val="center"/>
        <w:rPr>
          <w:rFonts w:hint="eastAsia" w:ascii="宋体" w:hAnsi="宋体" w:eastAsia="宋体" w:cs="宋体"/>
          <w:color w:val="000000"/>
          <w:lang w:val="en-US" w:eastAsia="zh-CN"/>
        </w:rPr>
      </w:pPr>
    </w:p>
    <w:p w14:paraId="10BB89B3">
      <w:pPr>
        <w:pStyle w:val="3"/>
        <w:keepNext w:val="0"/>
        <w:keepLines w:val="0"/>
        <w:jc w:val="center"/>
        <w:rPr>
          <w:rFonts w:hint="eastAsia" w:ascii="宋体" w:hAnsi="宋体" w:eastAsia="宋体" w:cs="宋体"/>
          <w:color w:val="000000"/>
          <w:lang w:val="en-US" w:eastAsia="zh-CN"/>
        </w:rPr>
      </w:pPr>
    </w:p>
    <w:p w14:paraId="4B4ECE16">
      <w:pPr>
        <w:pStyle w:val="3"/>
        <w:keepNext w:val="0"/>
        <w:keepLines w:val="0"/>
        <w:jc w:val="center"/>
        <w:rPr>
          <w:rFonts w:hint="eastAsia" w:ascii="宋体" w:hAnsi="宋体" w:eastAsia="宋体" w:cs="宋体"/>
          <w:color w:val="000000"/>
          <w:lang w:val="en-US" w:eastAsia="zh-CN"/>
        </w:rPr>
      </w:pPr>
    </w:p>
    <w:p w14:paraId="0D84A130">
      <w:pPr>
        <w:rPr>
          <w:rFonts w:hint="eastAsia"/>
          <w:lang w:val="en-US" w:eastAsia="zh-CN"/>
        </w:rPr>
      </w:pPr>
    </w:p>
    <w:p w14:paraId="0D87ABC1">
      <w:pPr>
        <w:pStyle w:val="3"/>
        <w:keepNext w:val="0"/>
        <w:keepLines w:val="0"/>
        <w:jc w:val="center"/>
        <w:rPr>
          <w:rFonts w:hint="eastAsia" w:ascii="宋体" w:hAnsi="宋体" w:eastAsia="宋体" w:cs="宋体"/>
          <w:color w:val="000000"/>
          <w:lang w:val="en-US" w:eastAsia="zh-CN"/>
        </w:rPr>
      </w:pPr>
    </w:p>
    <w:p w14:paraId="4CA6DC40">
      <w:pPr>
        <w:rPr>
          <w:rFonts w:hint="eastAsia" w:ascii="宋体" w:hAnsi="宋体" w:eastAsia="宋体" w:cs="宋体"/>
          <w:color w:val="000000"/>
          <w:lang w:val="en-US" w:eastAsia="zh-CN"/>
        </w:rPr>
      </w:pPr>
    </w:p>
    <w:p w14:paraId="46BAFC8F">
      <w:pPr>
        <w:rPr>
          <w:rFonts w:hint="eastAsia" w:ascii="宋体" w:hAnsi="宋体" w:eastAsia="宋体" w:cs="宋体"/>
          <w:color w:val="000000"/>
          <w:lang w:val="en-US" w:eastAsia="zh-CN"/>
        </w:rPr>
      </w:pPr>
    </w:p>
    <w:p w14:paraId="69280C04">
      <w:pPr>
        <w:rPr>
          <w:rFonts w:hint="eastAsia" w:ascii="宋体" w:hAnsi="宋体" w:eastAsia="宋体" w:cs="宋体"/>
          <w:color w:val="000000"/>
          <w:lang w:val="en-US" w:eastAsia="zh-CN"/>
        </w:rPr>
      </w:pPr>
    </w:p>
    <w:p w14:paraId="070063E9">
      <w:pPr>
        <w:rPr>
          <w:rFonts w:hint="eastAsia" w:ascii="宋体" w:hAnsi="宋体" w:eastAsia="宋体" w:cs="宋体"/>
          <w:color w:val="000000"/>
          <w:lang w:val="en-US" w:eastAsia="zh-CN"/>
        </w:rPr>
      </w:pPr>
    </w:p>
    <w:p w14:paraId="64213F05">
      <w:pPr>
        <w:rPr>
          <w:rFonts w:hint="eastAsia" w:ascii="宋体" w:hAnsi="宋体" w:eastAsia="宋体" w:cs="宋体"/>
          <w:color w:val="000000"/>
          <w:lang w:val="en-US" w:eastAsia="zh-CN"/>
        </w:rPr>
      </w:pPr>
    </w:p>
    <w:p w14:paraId="087BB5F5">
      <w:pPr>
        <w:rPr>
          <w:rFonts w:hint="eastAsia" w:ascii="宋体" w:hAnsi="宋体" w:eastAsia="宋体" w:cs="宋体"/>
          <w:color w:val="000000"/>
          <w:lang w:val="en-US" w:eastAsia="zh-CN"/>
        </w:rPr>
      </w:pPr>
    </w:p>
    <w:p w14:paraId="370A5E86">
      <w:pPr>
        <w:pStyle w:val="3"/>
        <w:keepNext w:val="0"/>
        <w:keepLines w:val="0"/>
        <w:jc w:val="center"/>
        <w:rPr>
          <w:rFonts w:hint="eastAsia" w:ascii="宋体" w:hAnsi="宋体" w:eastAsia="宋体" w:cs="宋体"/>
          <w:color w:val="000000"/>
          <w:szCs w:val="21"/>
        </w:rPr>
      </w:pPr>
      <w:r>
        <w:rPr>
          <w:rFonts w:hint="eastAsia" w:ascii="宋体" w:hAnsi="宋体" w:eastAsia="宋体" w:cs="宋体"/>
          <w:color w:val="000000"/>
          <w:lang w:val="en-US" w:eastAsia="zh-CN"/>
        </w:rPr>
        <w:t>八</w:t>
      </w:r>
      <w:r>
        <w:rPr>
          <w:rFonts w:hint="eastAsia" w:ascii="宋体" w:hAnsi="宋体" w:eastAsia="宋体" w:cs="宋体"/>
          <w:color w:val="000000"/>
        </w:rPr>
        <w:t>、项目管理机构</w:t>
      </w:r>
      <w:bookmarkEnd w:id="893"/>
      <w:bookmarkEnd w:id="894"/>
      <w:bookmarkEnd w:id="895"/>
      <w:bookmarkEnd w:id="896"/>
      <w:bookmarkEnd w:id="897"/>
      <w:bookmarkEnd w:id="898"/>
      <w:bookmarkEnd w:id="899"/>
      <w:bookmarkEnd w:id="900"/>
      <w:bookmarkEnd w:id="901"/>
      <w:bookmarkEnd w:id="902"/>
      <w:bookmarkEnd w:id="903"/>
      <w:bookmarkEnd w:id="904"/>
      <w:bookmarkEnd w:id="905"/>
    </w:p>
    <w:p w14:paraId="0F5B6AD4">
      <w:pPr>
        <w:pStyle w:val="3"/>
        <w:keepNext w:val="0"/>
        <w:keepLines w:val="0"/>
        <w:jc w:val="center"/>
        <w:rPr>
          <w:rFonts w:hint="eastAsia" w:ascii="宋体" w:hAnsi="宋体" w:eastAsia="宋体" w:cs="宋体"/>
          <w:color w:val="000000"/>
        </w:rPr>
      </w:pPr>
      <w:r>
        <w:rPr>
          <w:rFonts w:hint="eastAsia" w:ascii="宋体" w:hAnsi="宋体" w:eastAsia="宋体" w:cs="宋体"/>
          <w:color w:val="000000"/>
        </w:rPr>
        <w:t>拟投入本项目的人员一览表</w:t>
      </w:r>
    </w:p>
    <w:tbl>
      <w:tblPr>
        <w:tblStyle w:val="43"/>
        <w:tblW w:w="9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683"/>
        <w:gridCol w:w="1020"/>
        <w:gridCol w:w="770"/>
        <w:gridCol w:w="1280"/>
        <w:gridCol w:w="1850"/>
        <w:gridCol w:w="1200"/>
      </w:tblGrid>
      <w:tr w14:paraId="542DB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869" w:type="dxa"/>
            <w:vAlign w:val="center"/>
          </w:tcPr>
          <w:p w14:paraId="0750B07C">
            <w:pPr>
              <w:spacing w:line="360" w:lineRule="auto"/>
              <w:jc w:val="center"/>
              <w:rPr>
                <w:rFonts w:hint="eastAsia" w:ascii="宋体" w:hAnsi="宋体" w:cs="宋体"/>
                <w:color w:val="000000"/>
                <w:szCs w:val="21"/>
              </w:rPr>
            </w:pPr>
            <w:r>
              <w:rPr>
                <w:rFonts w:hint="eastAsia" w:ascii="宋体" w:hAnsi="宋体" w:cs="宋体"/>
                <w:color w:val="000000"/>
                <w:szCs w:val="21"/>
              </w:rPr>
              <w:t>序号</w:t>
            </w:r>
          </w:p>
        </w:tc>
        <w:tc>
          <w:tcPr>
            <w:tcW w:w="2683" w:type="dxa"/>
            <w:vAlign w:val="center"/>
          </w:tcPr>
          <w:p w14:paraId="20BB25E6">
            <w:pPr>
              <w:spacing w:line="360" w:lineRule="auto"/>
              <w:jc w:val="center"/>
              <w:rPr>
                <w:rFonts w:hint="eastAsia" w:ascii="宋体" w:hAnsi="宋体" w:cs="宋体"/>
                <w:color w:val="000000"/>
                <w:szCs w:val="21"/>
              </w:rPr>
            </w:pPr>
            <w:r>
              <w:rPr>
                <w:rFonts w:hint="eastAsia" w:ascii="宋体" w:hAnsi="宋体" w:cs="宋体"/>
                <w:color w:val="000000"/>
                <w:szCs w:val="21"/>
              </w:rPr>
              <w:t>在本项目中所担任的职务</w:t>
            </w:r>
          </w:p>
        </w:tc>
        <w:tc>
          <w:tcPr>
            <w:tcW w:w="1020" w:type="dxa"/>
            <w:vAlign w:val="center"/>
          </w:tcPr>
          <w:p w14:paraId="0A810956">
            <w:pPr>
              <w:spacing w:line="360" w:lineRule="auto"/>
              <w:jc w:val="center"/>
              <w:rPr>
                <w:rFonts w:hint="eastAsia" w:ascii="宋体" w:hAnsi="宋体" w:cs="宋体"/>
                <w:color w:val="000000"/>
                <w:szCs w:val="21"/>
              </w:rPr>
            </w:pPr>
            <w:r>
              <w:rPr>
                <w:rFonts w:hint="eastAsia" w:ascii="宋体" w:hAnsi="宋体" w:cs="宋体"/>
                <w:color w:val="000000"/>
                <w:szCs w:val="21"/>
              </w:rPr>
              <w:t>姓名</w:t>
            </w:r>
          </w:p>
        </w:tc>
        <w:tc>
          <w:tcPr>
            <w:tcW w:w="770" w:type="dxa"/>
            <w:vAlign w:val="center"/>
          </w:tcPr>
          <w:p w14:paraId="1EB7FF46">
            <w:pPr>
              <w:spacing w:line="360" w:lineRule="auto"/>
              <w:jc w:val="center"/>
              <w:rPr>
                <w:rFonts w:hint="eastAsia" w:ascii="宋体" w:hAnsi="宋体" w:cs="宋体"/>
                <w:color w:val="000000"/>
                <w:szCs w:val="21"/>
              </w:rPr>
            </w:pPr>
            <w:r>
              <w:rPr>
                <w:rFonts w:hint="eastAsia" w:ascii="宋体" w:hAnsi="宋体" w:cs="宋体"/>
                <w:color w:val="000000"/>
                <w:szCs w:val="21"/>
              </w:rPr>
              <w:t>年龄</w:t>
            </w:r>
          </w:p>
        </w:tc>
        <w:tc>
          <w:tcPr>
            <w:tcW w:w="1280" w:type="dxa"/>
            <w:vAlign w:val="center"/>
          </w:tcPr>
          <w:p w14:paraId="03775ED1">
            <w:pPr>
              <w:spacing w:line="360" w:lineRule="auto"/>
              <w:jc w:val="center"/>
              <w:rPr>
                <w:rFonts w:hint="eastAsia" w:ascii="宋体" w:hAnsi="宋体" w:eastAsia="宋体" w:cs="宋体"/>
                <w:color w:val="000000"/>
                <w:szCs w:val="21"/>
                <w:lang w:eastAsia="zh-CN"/>
              </w:rPr>
            </w:pPr>
            <w:r>
              <w:rPr>
                <w:rFonts w:hint="eastAsia" w:ascii="宋体" w:hAnsi="宋体" w:cs="宋体"/>
                <w:color w:val="000000"/>
                <w:szCs w:val="21"/>
                <w:lang w:eastAsia="zh-CN"/>
              </w:rPr>
              <w:t>学历</w:t>
            </w:r>
          </w:p>
        </w:tc>
        <w:tc>
          <w:tcPr>
            <w:tcW w:w="1850" w:type="dxa"/>
            <w:vAlign w:val="center"/>
          </w:tcPr>
          <w:p w14:paraId="117BD38D">
            <w:pPr>
              <w:spacing w:line="360" w:lineRule="auto"/>
              <w:jc w:val="center"/>
              <w:rPr>
                <w:rFonts w:hint="eastAsia" w:ascii="宋体" w:hAnsi="宋体" w:eastAsia="宋体" w:cs="宋体"/>
                <w:color w:val="000000"/>
                <w:szCs w:val="21"/>
                <w:lang w:eastAsia="zh-CN"/>
              </w:rPr>
            </w:pPr>
            <w:r>
              <w:rPr>
                <w:rFonts w:hint="eastAsia" w:ascii="宋体" w:hAnsi="宋体" w:cs="宋体"/>
                <w:color w:val="000000"/>
                <w:szCs w:val="21"/>
                <w:lang w:eastAsia="zh-CN"/>
              </w:rPr>
              <w:t>职称或相关资格</w:t>
            </w:r>
          </w:p>
        </w:tc>
        <w:tc>
          <w:tcPr>
            <w:tcW w:w="1200" w:type="dxa"/>
            <w:vAlign w:val="center"/>
          </w:tcPr>
          <w:p w14:paraId="507C49DB">
            <w:pPr>
              <w:spacing w:line="360" w:lineRule="auto"/>
              <w:jc w:val="center"/>
              <w:rPr>
                <w:rFonts w:hint="eastAsia" w:ascii="宋体" w:hAnsi="宋体" w:cs="宋体"/>
                <w:color w:val="000000"/>
                <w:szCs w:val="21"/>
                <w:lang w:eastAsia="zh-CN"/>
              </w:rPr>
            </w:pPr>
            <w:r>
              <w:rPr>
                <w:rFonts w:hint="eastAsia" w:ascii="宋体" w:hAnsi="宋体" w:cs="宋体"/>
                <w:color w:val="000000"/>
                <w:szCs w:val="21"/>
                <w:lang w:eastAsia="zh-CN"/>
              </w:rPr>
              <w:t>专业</w:t>
            </w:r>
          </w:p>
        </w:tc>
      </w:tr>
      <w:tr w14:paraId="39BD9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14:paraId="27E71CFE">
            <w:pPr>
              <w:spacing w:line="360" w:lineRule="auto"/>
              <w:jc w:val="center"/>
              <w:rPr>
                <w:rFonts w:hint="eastAsia" w:ascii="宋体" w:hAnsi="宋体" w:cs="宋体"/>
                <w:color w:val="000000"/>
                <w:szCs w:val="21"/>
              </w:rPr>
            </w:pPr>
            <w:r>
              <w:rPr>
                <w:rFonts w:hint="eastAsia" w:ascii="宋体" w:hAnsi="宋体" w:cs="宋体"/>
                <w:color w:val="000000"/>
                <w:szCs w:val="21"/>
              </w:rPr>
              <w:t>1</w:t>
            </w:r>
          </w:p>
        </w:tc>
        <w:tc>
          <w:tcPr>
            <w:tcW w:w="2683" w:type="dxa"/>
            <w:vAlign w:val="center"/>
          </w:tcPr>
          <w:p w14:paraId="13782892">
            <w:pPr>
              <w:spacing w:line="360" w:lineRule="auto"/>
              <w:jc w:val="center"/>
              <w:rPr>
                <w:rFonts w:hint="eastAsia" w:ascii="宋体" w:hAnsi="宋体" w:cs="宋体"/>
                <w:color w:val="000000"/>
                <w:szCs w:val="21"/>
              </w:rPr>
            </w:pPr>
          </w:p>
        </w:tc>
        <w:tc>
          <w:tcPr>
            <w:tcW w:w="1020" w:type="dxa"/>
            <w:vAlign w:val="center"/>
          </w:tcPr>
          <w:p w14:paraId="1BEB4E75">
            <w:pPr>
              <w:spacing w:line="360" w:lineRule="auto"/>
              <w:jc w:val="center"/>
              <w:rPr>
                <w:rFonts w:hint="eastAsia" w:ascii="宋体" w:hAnsi="宋体" w:cs="宋体"/>
                <w:color w:val="000000"/>
                <w:szCs w:val="21"/>
              </w:rPr>
            </w:pPr>
          </w:p>
        </w:tc>
        <w:tc>
          <w:tcPr>
            <w:tcW w:w="770" w:type="dxa"/>
            <w:vAlign w:val="center"/>
          </w:tcPr>
          <w:p w14:paraId="4F9DA6CA">
            <w:pPr>
              <w:spacing w:line="360" w:lineRule="auto"/>
              <w:jc w:val="center"/>
              <w:rPr>
                <w:rFonts w:hint="eastAsia" w:ascii="宋体" w:hAnsi="宋体" w:cs="宋体"/>
                <w:color w:val="000000"/>
                <w:szCs w:val="21"/>
              </w:rPr>
            </w:pPr>
          </w:p>
        </w:tc>
        <w:tc>
          <w:tcPr>
            <w:tcW w:w="1280" w:type="dxa"/>
          </w:tcPr>
          <w:p w14:paraId="6CA44574">
            <w:pPr>
              <w:spacing w:line="360" w:lineRule="auto"/>
              <w:jc w:val="center"/>
              <w:rPr>
                <w:rFonts w:hint="eastAsia" w:ascii="宋体" w:hAnsi="宋体" w:cs="宋体"/>
                <w:color w:val="000000"/>
                <w:szCs w:val="21"/>
              </w:rPr>
            </w:pPr>
          </w:p>
        </w:tc>
        <w:tc>
          <w:tcPr>
            <w:tcW w:w="1850" w:type="dxa"/>
          </w:tcPr>
          <w:p w14:paraId="71E7D1A9">
            <w:pPr>
              <w:spacing w:line="360" w:lineRule="auto"/>
              <w:jc w:val="center"/>
              <w:rPr>
                <w:rFonts w:hint="eastAsia" w:ascii="宋体" w:hAnsi="宋体" w:cs="宋体"/>
                <w:color w:val="000000"/>
                <w:szCs w:val="21"/>
              </w:rPr>
            </w:pPr>
          </w:p>
        </w:tc>
        <w:tc>
          <w:tcPr>
            <w:tcW w:w="1200" w:type="dxa"/>
          </w:tcPr>
          <w:p w14:paraId="01ED8C6D">
            <w:pPr>
              <w:spacing w:line="360" w:lineRule="auto"/>
              <w:jc w:val="center"/>
              <w:rPr>
                <w:rFonts w:hint="eastAsia" w:ascii="宋体" w:hAnsi="宋体" w:cs="宋体"/>
                <w:color w:val="000000"/>
                <w:szCs w:val="21"/>
              </w:rPr>
            </w:pPr>
          </w:p>
        </w:tc>
      </w:tr>
      <w:tr w14:paraId="21CDA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14:paraId="528CFF4E">
            <w:pPr>
              <w:spacing w:line="360" w:lineRule="auto"/>
              <w:jc w:val="center"/>
              <w:rPr>
                <w:rFonts w:hint="eastAsia" w:ascii="宋体" w:hAnsi="宋体" w:cs="宋体"/>
                <w:color w:val="000000"/>
                <w:szCs w:val="21"/>
              </w:rPr>
            </w:pPr>
            <w:r>
              <w:rPr>
                <w:rFonts w:hint="eastAsia" w:ascii="宋体" w:hAnsi="宋体" w:cs="宋体"/>
                <w:color w:val="000000"/>
                <w:szCs w:val="21"/>
              </w:rPr>
              <w:t>2</w:t>
            </w:r>
          </w:p>
        </w:tc>
        <w:tc>
          <w:tcPr>
            <w:tcW w:w="2683" w:type="dxa"/>
            <w:vAlign w:val="center"/>
          </w:tcPr>
          <w:p w14:paraId="0CE0DBB1">
            <w:pPr>
              <w:spacing w:line="360" w:lineRule="auto"/>
              <w:jc w:val="center"/>
              <w:rPr>
                <w:rFonts w:hint="eastAsia" w:ascii="宋体" w:hAnsi="宋体" w:cs="宋体"/>
                <w:color w:val="000000"/>
                <w:szCs w:val="21"/>
              </w:rPr>
            </w:pPr>
          </w:p>
        </w:tc>
        <w:tc>
          <w:tcPr>
            <w:tcW w:w="1020" w:type="dxa"/>
            <w:vAlign w:val="center"/>
          </w:tcPr>
          <w:p w14:paraId="789F1A6A">
            <w:pPr>
              <w:spacing w:line="360" w:lineRule="auto"/>
              <w:jc w:val="center"/>
              <w:rPr>
                <w:rFonts w:hint="eastAsia" w:ascii="宋体" w:hAnsi="宋体" w:cs="宋体"/>
                <w:color w:val="000000"/>
                <w:szCs w:val="21"/>
              </w:rPr>
            </w:pPr>
          </w:p>
        </w:tc>
        <w:tc>
          <w:tcPr>
            <w:tcW w:w="770" w:type="dxa"/>
            <w:vAlign w:val="center"/>
          </w:tcPr>
          <w:p w14:paraId="49192017">
            <w:pPr>
              <w:spacing w:line="360" w:lineRule="auto"/>
              <w:jc w:val="center"/>
              <w:rPr>
                <w:rFonts w:hint="eastAsia" w:ascii="宋体" w:hAnsi="宋体" w:cs="宋体"/>
                <w:color w:val="000000"/>
                <w:szCs w:val="21"/>
              </w:rPr>
            </w:pPr>
          </w:p>
        </w:tc>
        <w:tc>
          <w:tcPr>
            <w:tcW w:w="1280" w:type="dxa"/>
          </w:tcPr>
          <w:p w14:paraId="721EFB22">
            <w:pPr>
              <w:spacing w:line="360" w:lineRule="auto"/>
              <w:jc w:val="center"/>
              <w:rPr>
                <w:rFonts w:hint="eastAsia" w:ascii="宋体" w:hAnsi="宋体" w:cs="宋体"/>
                <w:color w:val="000000"/>
                <w:szCs w:val="21"/>
              </w:rPr>
            </w:pPr>
          </w:p>
        </w:tc>
        <w:tc>
          <w:tcPr>
            <w:tcW w:w="1850" w:type="dxa"/>
          </w:tcPr>
          <w:p w14:paraId="1B2A055D">
            <w:pPr>
              <w:spacing w:line="360" w:lineRule="auto"/>
              <w:jc w:val="center"/>
              <w:rPr>
                <w:rFonts w:hint="eastAsia" w:ascii="宋体" w:hAnsi="宋体" w:cs="宋体"/>
                <w:color w:val="000000"/>
                <w:szCs w:val="21"/>
              </w:rPr>
            </w:pPr>
          </w:p>
        </w:tc>
        <w:tc>
          <w:tcPr>
            <w:tcW w:w="1200" w:type="dxa"/>
          </w:tcPr>
          <w:p w14:paraId="5EBBF405">
            <w:pPr>
              <w:spacing w:line="360" w:lineRule="auto"/>
              <w:jc w:val="center"/>
              <w:rPr>
                <w:rFonts w:hint="eastAsia" w:ascii="宋体" w:hAnsi="宋体" w:cs="宋体"/>
                <w:color w:val="000000"/>
                <w:szCs w:val="21"/>
              </w:rPr>
            </w:pPr>
          </w:p>
        </w:tc>
      </w:tr>
      <w:tr w14:paraId="5BB57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14:paraId="0E76EF66">
            <w:pPr>
              <w:spacing w:line="360" w:lineRule="auto"/>
              <w:jc w:val="center"/>
              <w:rPr>
                <w:rFonts w:hint="eastAsia" w:ascii="宋体" w:hAnsi="宋体" w:cs="宋体"/>
                <w:color w:val="000000"/>
                <w:szCs w:val="21"/>
              </w:rPr>
            </w:pPr>
            <w:r>
              <w:rPr>
                <w:rFonts w:hint="eastAsia" w:ascii="宋体" w:hAnsi="宋体" w:cs="宋体"/>
                <w:color w:val="000000"/>
                <w:szCs w:val="21"/>
              </w:rPr>
              <w:t>3</w:t>
            </w:r>
          </w:p>
        </w:tc>
        <w:tc>
          <w:tcPr>
            <w:tcW w:w="2683" w:type="dxa"/>
            <w:vAlign w:val="center"/>
          </w:tcPr>
          <w:p w14:paraId="447F487E">
            <w:pPr>
              <w:spacing w:line="360" w:lineRule="auto"/>
              <w:jc w:val="center"/>
              <w:rPr>
                <w:rFonts w:hint="eastAsia" w:ascii="宋体" w:hAnsi="宋体" w:cs="宋体"/>
                <w:color w:val="000000"/>
                <w:szCs w:val="21"/>
              </w:rPr>
            </w:pPr>
          </w:p>
        </w:tc>
        <w:tc>
          <w:tcPr>
            <w:tcW w:w="1020" w:type="dxa"/>
            <w:vAlign w:val="center"/>
          </w:tcPr>
          <w:p w14:paraId="2A6E5DEA">
            <w:pPr>
              <w:spacing w:line="360" w:lineRule="auto"/>
              <w:jc w:val="center"/>
              <w:rPr>
                <w:rFonts w:hint="eastAsia" w:ascii="宋体" w:hAnsi="宋体" w:cs="宋体"/>
                <w:color w:val="000000"/>
                <w:szCs w:val="21"/>
              </w:rPr>
            </w:pPr>
          </w:p>
        </w:tc>
        <w:tc>
          <w:tcPr>
            <w:tcW w:w="770" w:type="dxa"/>
            <w:vAlign w:val="center"/>
          </w:tcPr>
          <w:p w14:paraId="49FD0FAD">
            <w:pPr>
              <w:spacing w:line="360" w:lineRule="auto"/>
              <w:jc w:val="center"/>
              <w:rPr>
                <w:rFonts w:hint="eastAsia" w:ascii="宋体" w:hAnsi="宋体" w:cs="宋体"/>
                <w:color w:val="000000"/>
                <w:szCs w:val="21"/>
              </w:rPr>
            </w:pPr>
          </w:p>
        </w:tc>
        <w:tc>
          <w:tcPr>
            <w:tcW w:w="1280" w:type="dxa"/>
          </w:tcPr>
          <w:p w14:paraId="0AD1C08C">
            <w:pPr>
              <w:spacing w:line="360" w:lineRule="auto"/>
              <w:jc w:val="center"/>
              <w:rPr>
                <w:rFonts w:hint="eastAsia" w:ascii="宋体" w:hAnsi="宋体" w:cs="宋体"/>
                <w:color w:val="000000"/>
                <w:szCs w:val="21"/>
              </w:rPr>
            </w:pPr>
          </w:p>
        </w:tc>
        <w:tc>
          <w:tcPr>
            <w:tcW w:w="1850" w:type="dxa"/>
          </w:tcPr>
          <w:p w14:paraId="65B843EB">
            <w:pPr>
              <w:spacing w:line="360" w:lineRule="auto"/>
              <w:jc w:val="center"/>
              <w:rPr>
                <w:rFonts w:hint="eastAsia" w:ascii="宋体" w:hAnsi="宋体" w:cs="宋体"/>
                <w:color w:val="000000"/>
                <w:szCs w:val="21"/>
              </w:rPr>
            </w:pPr>
          </w:p>
        </w:tc>
        <w:tc>
          <w:tcPr>
            <w:tcW w:w="1200" w:type="dxa"/>
          </w:tcPr>
          <w:p w14:paraId="0F0842A6">
            <w:pPr>
              <w:spacing w:line="360" w:lineRule="auto"/>
              <w:jc w:val="center"/>
              <w:rPr>
                <w:rFonts w:hint="eastAsia" w:ascii="宋体" w:hAnsi="宋体" w:cs="宋体"/>
                <w:color w:val="000000"/>
                <w:szCs w:val="21"/>
              </w:rPr>
            </w:pPr>
          </w:p>
        </w:tc>
      </w:tr>
      <w:tr w14:paraId="66A1F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14:paraId="3D609CCE">
            <w:pPr>
              <w:spacing w:line="360" w:lineRule="auto"/>
              <w:jc w:val="center"/>
              <w:rPr>
                <w:rFonts w:hint="eastAsia" w:ascii="宋体" w:hAnsi="宋体" w:cs="宋体"/>
                <w:color w:val="000000"/>
                <w:szCs w:val="21"/>
              </w:rPr>
            </w:pPr>
            <w:r>
              <w:rPr>
                <w:rFonts w:hint="eastAsia" w:ascii="宋体" w:hAnsi="宋体" w:cs="宋体"/>
                <w:color w:val="000000"/>
                <w:szCs w:val="21"/>
              </w:rPr>
              <w:t>4</w:t>
            </w:r>
          </w:p>
        </w:tc>
        <w:tc>
          <w:tcPr>
            <w:tcW w:w="2683" w:type="dxa"/>
            <w:vAlign w:val="center"/>
          </w:tcPr>
          <w:p w14:paraId="290173AD">
            <w:pPr>
              <w:spacing w:line="360" w:lineRule="auto"/>
              <w:jc w:val="center"/>
              <w:rPr>
                <w:rFonts w:hint="eastAsia" w:ascii="宋体" w:hAnsi="宋体" w:cs="宋体"/>
                <w:color w:val="000000"/>
                <w:szCs w:val="21"/>
              </w:rPr>
            </w:pPr>
          </w:p>
        </w:tc>
        <w:tc>
          <w:tcPr>
            <w:tcW w:w="1020" w:type="dxa"/>
            <w:vAlign w:val="center"/>
          </w:tcPr>
          <w:p w14:paraId="03D68081">
            <w:pPr>
              <w:spacing w:line="360" w:lineRule="auto"/>
              <w:jc w:val="center"/>
              <w:rPr>
                <w:rFonts w:hint="eastAsia" w:ascii="宋体" w:hAnsi="宋体" w:cs="宋体"/>
                <w:color w:val="000000"/>
                <w:szCs w:val="21"/>
              </w:rPr>
            </w:pPr>
          </w:p>
        </w:tc>
        <w:tc>
          <w:tcPr>
            <w:tcW w:w="770" w:type="dxa"/>
            <w:vAlign w:val="center"/>
          </w:tcPr>
          <w:p w14:paraId="0BA362E0">
            <w:pPr>
              <w:spacing w:line="360" w:lineRule="auto"/>
              <w:jc w:val="center"/>
              <w:rPr>
                <w:rFonts w:hint="eastAsia" w:ascii="宋体" w:hAnsi="宋体" w:cs="宋体"/>
                <w:color w:val="000000"/>
                <w:szCs w:val="21"/>
              </w:rPr>
            </w:pPr>
          </w:p>
        </w:tc>
        <w:tc>
          <w:tcPr>
            <w:tcW w:w="1280" w:type="dxa"/>
          </w:tcPr>
          <w:p w14:paraId="75133ADD">
            <w:pPr>
              <w:spacing w:line="360" w:lineRule="auto"/>
              <w:jc w:val="center"/>
              <w:rPr>
                <w:rFonts w:hint="eastAsia" w:ascii="宋体" w:hAnsi="宋体" w:cs="宋体"/>
                <w:color w:val="000000"/>
                <w:szCs w:val="21"/>
              </w:rPr>
            </w:pPr>
          </w:p>
        </w:tc>
        <w:tc>
          <w:tcPr>
            <w:tcW w:w="1850" w:type="dxa"/>
          </w:tcPr>
          <w:p w14:paraId="7E1643DE">
            <w:pPr>
              <w:spacing w:line="360" w:lineRule="auto"/>
              <w:jc w:val="center"/>
              <w:rPr>
                <w:rFonts w:hint="eastAsia" w:ascii="宋体" w:hAnsi="宋体" w:cs="宋体"/>
                <w:color w:val="000000"/>
                <w:szCs w:val="21"/>
              </w:rPr>
            </w:pPr>
          </w:p>
        </w:tc>
        <w:tc>
          <w:tcPr>
            <w:tcW w:w="1200" w:type="dxa"/>
          </w:tcPr>
          <w:p w14:paraId="1B1FD4D9">
            <w:pPr>
              <w:spacing w:line="360" w:lineRule="auto"/>
              <w:jc w:val="center"/>
              <w:rPr>
                <w:rFonts w:hint="eastAsia" w:ascii="宋体" w:hAnsi="宋体" w:cs="宋体"/>
                <w:color w:val="000000"/>
                <w:szCs w:val="21"/>
              </w:rPr>
            </w:pPr>
          </w:p>
        </w:tc>
      </w:tr>
      <w:tr w14:paraId="71D01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14:paraId="2E5CDF84">
            <w:pPr>
              <w:spacing w:line="360" w:lineRule="auto"/>
              <w:jc w:val="center"/>
              <w:rPr>
                <w:rFonts w:hint="eastAsia" w:ascii="宋体" w:hAnsi="宋体" w:cs="宋体"/>
                <w:color w:val="000000"/>
                <w:szCs w:val="21"/>
              </w:rPr>
            </w:pPr>
            <w:r>
              <w:rPr>
                <w:rFonts w:hint="eastAsia" w:ascii="宋体" w:hAnsi="宋体" w:cs="宋体"/>
                <w:color w:val="000000"/>
                <w:szCs w:val="21"/>
              </w:rPr>
              <w:t>5</w:t>
            </w:r>
          </w:p>
        </w:tc>
        <w:tc>
          <w:tcPr>
            <w:tcW w:w="2683" w:type="dxa"/>
            <w:vAlign w:val="center"/>
          </w:tcPr>
          <w:p w14:paraId="7F18C7A6">
            <w:pPr>
              <w:spacing w:line="360" w:lineRule="auto"/>
              <w:jc w:val="center"/>
              <w:rPr>
                <w:rFonts w:hint="eastAsia" w:ascii="宋体" w:hAnsi="宋体" w:cs="宋体"/>
                <w:color w:val="000000"/>
                <w:szCs w:val="21"/>
              </w:rPr>
            </w:pPr>
          </w:p>
        </w:tc>
        <w:tc>
          <w:tcPr>
            <w:tcW w:w="1020" w:type="dxa"/>
            <w:vAlign w:val="center"/>
          </w:tcPr>
          <w:p w14:paraId="2B00FCAC">
            <w:pPr>
              <w:spacing w:line="360" w:lineRule="auto"/>
              <w:jc w:val="center"/>
              <w:rPr>
                <w:rFonts w:hint="eastAsia" w:ascii="宋体" w:hAnsi="宋体" w:cs="宋体"/>
                <w:color w:val="000000"/>
                <w:szCs w:val="21"/>
              </w:rPr>
            </w:pPr>
          </w:p>
        </w:tc>
        <w:tc>
          <w:tcPr>
            <w:tcW w:w="770" w:type="dxa"/>
            <w:vAlign w:val="center"/>
          </w:tcPr>
          <w:p w14:paraId="0A424722">
            <w:pPr>
              <w:spacing w:line="360" w:lineRule="auto"/>
              <w:jc w:val="center"/>
              <w:rPr>
                <w:rFonts w:hint="eastAsia" w:ascii="宋体" w:hAnsi="宋体" w:cs="宋体"/>
                <w:color w:val="000000"/>
                <w:szCs w:val="21"/>
              </w:rPr>
            </w:pPr>
          </w:p>
        </w:tc>
        <w:tc>
          <w:tcPr>
            <w:tcW w:w="1280" w:type="dxa"/>
          </w:tcPr>
          <w:p w14:paraId="5303ADFA">
            <w:pPr>
              <w:spacing w:line="360" w:lineRule="auto"/>
              <w:jc w:val="center"/>
              <w:rPr>
                <w:rFonts w:hint="eastAsia" w:ascii="宋体" w:hAnsi="宋体" w:cs="宋体"/>
                <w:color w:val="000000"/>
                <w:szCs w:val="21"/>
              </w:rPr>
            </w:pPr>
          </w:p>
        </w:tc>
        <w:tc>
          <w:tcPr>
            <w:tcW w:w="1850" w:type="dxa"/>
          </w:tcPr>
          <w:p w14:paraId="7AE06CDB">
            <w:pPr>
              <w:spacing w:line="360" w:lineRule="auto"/>
              <w:jc w:val="center"/>
              <w:rPr>
                <w:rFonts w:hint="eastAsia" w:ascii="宋体" w:hAnsi="宋体" w:cs="宋体"/>
                <w:color w:val="000000"/>
                <w:szCs w:val="21"/>
              </w:rPr>
            </w:pPr>
          </w:p>
        </w:tc>
        <w:tc>
          <w:tcPr>
            <w:tcW w:w="1200" w:type="dxa"/>
          </w:tcPr>
          <w:p w14:paraId="2CB919D9">
            <w:pPr>
              <w:spacing w:line="360" w:lineRule="auto"/>
              <w:jc w:val="center"/>
              <w:rPr>
                <w:rFonts w:hint="eastAsia" w:ascii="宋体" w:hAnsi="宋体" w:cs="宋体"/>
                <w:color w:val="000000"/>
                <w:szCs w:val="21"/>
              </w:rPr>
            </w:pPr>
          </w:p>
        </w:tc>
      </w:tr>
      <w:tr w14:paraId="5DD21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14:paraId="7FD74FB4">
            <w:pPr>
              <w:spacing w:line="360" w:lineRule="auto"/>
              <w:jc w:val="center"/>
              <w:rPr>
                <w:rFonts w:hint="eastAsia" w:ascii="宋体" w:hAnsi="宋体" w:cs="宋体"/>
                <w:color w:val="000000"/>
                <w:szCs w:val="21"/>
              </w:rPr>
            </w:pPr>
            <w:r>
              <w:rPr>
                <w:rFonts w:hint="eastAsia" w:ascii="宋体" w:hAnsi="宋体" w:cs="宋体"/>
                <w:color w:val="000000"/>
                <w:szCs w:val="21"/>
              </w:rPr>
              <w:t>6</w:t>
            </w:r>
          </w:p>
        </w:tc>
        <w:tc>
          <w:tcPr>
            <w:tcW w:w="2683" w:type="dxa"/>
            <w:vAlign w:val="center"/>
          </w:tcPr>
          <w:p w14:paraId="148EC250">
            <w:pPr>
              <w:spacing w:line="360" w:lineRule="auto"/>
              <w:jc w:val="center"/>
              <w:rPr>
                <w:rFonts w:hint="eastAsia" w:ascii="宋体" w:hAnsi="宋体" w:cs="宋体"/>
                <w:color w:val="000000"/>
                <w:szCs w:val="21"/>
              </w:rPr>
            </w:pPr>
          </w:p>
        </w:tc>
        <w:tc>
          <w:tcPr>
            <w:tcW w:w="1020" w:type="dxa"/>
            <w:vAlign w:val="center"/>
          </w:tcPr>
          <w:p w14:paraId="514B2D1C">
            <w:pPr>
              <w:spacing w:line="360" w:lineRule="auto"/>
              <w:jc w:val="center"/>
              <w:rPr>
                <w:rFonts w:hint="eastAsia" w:ascii="宋体" w:hAnsi="宋体" w:cs="宋体"/>
                <w:color w:val="000000"/>
                <w:szCs w:val="21"/>
              </w:rPr>
            </w:pPr>
          </w:p>
        </w:tc>
        <w:tc>
          <w:tcPr>
            <w:tcW w:w="770" w:type="dxa"/>
            <w:vAlign w:val="center"/>
          </w:tcPr>
          <w:p w14:paraId="0C31C223">
            <w:pPr>
              <w:spacing w:line="360" w:lineRule="auto"/>
              <w:jc w:val="center"/>
              <w:rPr>
                <w:rFonts w:hint="eastAsia" w:ascii="宋体" w:hAnsi="宋体" w:cs="宋体"/>
                <w:color w:val="000000"/>
                <w:szCs w:val="21"/>
              </w:rPr>
            </w:pPr>
          </w:p>
        </w:tc>
        <w:tc>
          <w:tcPr>
            <w:tcW w:w="1280" w:type="dxa"/>
          </w:tcPr>
          <w:p w14:paraId="011ACA96">
            <w:pPr>
              <w:spacing w:line="360" w:lineRule="auto"/>
              <w:jc w:val="center"/>
              <w:rPr>
                <w:rFonts w:hint="eastAsia" w:ascii="宋体" w:hAnsi="宋体" w:cs="宋体"/>
                <w:color w:val="000000"/>
                <w:szCs w:val="21"/>
              </w:rPr>
            </w:pPr>
          </w:p>
        </w:tc>
        <w:tc>
          <w:tcPr>
            <w:tcW w:w="1850" w:type="dxa"/>
          </w:tcPr>
          <w:p w14:paraId="1458B6EC">
            <w:pPr>
              <w:spacing w:line="360" w:lineRule="auto"/>
              <w:jc w:val="center"/>
              <w:rPr>
                <w:rFonts w:hint="eastAsia" w:ascii="宋体" w:hAnsi="宋体" w:cs="宋体"/>
                <w:color w:val="000000"/>
                <w:szCs w:val="21"/>
              </w:rPr>
            </w:pPr>
          </w:p>
        </w:tc>
        <w:tc>
          <w:tcPr>
            <w:tcW w:w="1200" w:type="dxa"/>
          </w:tcPr>
          <w:p w14:paraId="4958F87A">
            <w:pPr>
              <w:spacing w:line="360" w:lineRule="auto"/>
              <w:jc w:val="center"/>
              <w:rPr>
                <w:rFonts w:hint="eastAsia" w:ascii="宋体" w:hAnsi="宋体" w:cs="宋体"/>
                <w:color w:val="000000"/>
                <w:szCs w:val="21"/>
              </w:rPr>
            </w:pPr>
          </w:p>
        </w:tc>
      </w:tr>
      <w:tr w14:paraId="59FBC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14:paraId="2EF7879C">
            <w:pPr>
              <w:spacing w:line="360" w:lineRule="auto"/>
              <w:jc w:val="center"/>
              <w:rPr>
                <w:rFonts w:hint="eastAsia" w:ascii="宋体" w:hAnsi="宋体" w:cs="宋体"/>
                <w:color w:val="000000"/>
                <w:szCs w:val="21"/>
              </w:rPr>
            </w:pPr>
            <w:r>
              <w:rPr>
                <w:rFonts w:hint="eastAsia" w:ascii="宋体" w:hAnsi="宋体" w:cs="宋体"/>
                <w:color w:val="000000"/>
                <w:szCs w:val="21"/>
              </w:rPr>
              <w:t>7</w:t>
            </w:r>
          </w:p>
        </w:tc>
        <w:tc>
          <w:tcPr>
            <w:tcW w:w="2683" w:type="dxa"/>
            <w:vAlign w:val="center"/>
          </w:tcPr>
          <w:p w14:paraId="0F4BD273">
            <w:pPr>
              <w:spacing w:line="360" w:lineRule="auto"/>
              <w:jc w:val="center"/>
              <w:rPr>
                <w:rFonts w:hint="eastAsia" w:ascii="宋体" w:hAnsi="宋体" w:cs="宋体"/>
                <w:color w:val="000000"/>
                <w:szCs w:val="21"/>
              </w:rPr>
            </w:pPr>
          </w:p>
        </w:tc>
        <w:tc>
          <w:tcPr>
            <w:tcW w:w="1020" w:type="dxa"/>
            <w:vAlign w:val="center"/>
          </w:tcPr>
          <w:p w14:paraId="479F8947">
            <w:pPr>
              <w:spacing w:line="360" w:lineRule="auto"/>
              <w:jc w:val="center"/>
              <w:rPr>
                <w:rFonts w:hint="eastAsia" w:ascii="宋体" w:hAnsi="宋体" w:cs="宋体"/>
                <w:color w:val="000000"/>
                <w:szCs w:val="21"/>
              </w:rPr>
            </w:pPr>
          </w:p>
        </w:tc>
        <w:tc>
          <w:tcPr>
            <w:tcW w:w="770" w:type="dxa"/>
            <w:vAlign w:val="center"/>
          </w:tcPr>
          <w:p w14:paraId="4D717B72">
            <w:pPr>
              <w:spacing w:line="360" w:lineRule="auto"/>
              <w:jc w:val="center"/>
              <w:rPr>
                <w:rFonts w:hint="eastAsia" w:ascii="宋体" w:hAnsi="宋体" w:cs="宋体"/>
                <w:color w:val="000000"/>
                <w:szCs w:val="21"/>
              </w:rPr>
            </w:pPr>
          </w:p>
        </w:tc>
        <w:tc>
          <w:tcPr>
            <w:tcW w:w="1280" w:type="dxa"/>
          </w:tcPr>
          <w:p w14:paraId="7AEF0AC7">
            <w:pPr>
              <w:spacing w:line="360" w:lineRule="auto"/>
              <w:jc w:val="center"/>
              <w:rPr>
                <w:rFonts w:hint="eastAsia" w:ascii="宋体" w:hAnsi="宋体" w:cs="宋体"/>
                <w:color w:val="000000"/>
                <w:szCs w:val="21"/>
              </w:rPr>
            </w:pPr>
          </w:p>
        </w:tc>
        <w:tc>
          <w:tcPr>
            <w:tcW w:w="1850" w:type="dxa"/>
          </w:tcPr>
          <w:p w14:paraId="50CBBAE8">
            <w:pPr>
              <w:spacing w:line="360" w:lineRule="auto"/>
              <w:jc w:val="center"/>
              <w:rPr>
                <w:rFonts w:hint="eastAsia" w:ascii="宋体" w:hAnsi="宋体" w:cs="宋体"/>
                <w:color w:val="000000"/>
                <w:szCs w:val="21"/>
              </w:rPr>
            </w:pPr>
          </w:p>
        </w:tc>
        <w:tc>
          <w:tcPr>
            <w:tcW w:w="1200" w:type="dxa"/>
          </w:tcPr>
          <w:p w14:paraId="7A3AC685">
            <w:pPr>
              <w:spacing w:line="360" w:lineRule="auto"/>
              <w:jc w:val="center"/>
              <w:rPr>
                <w:rFonts w:hint="eastAsia" w:ascii="宋体" w:hAnsi="宋体" w:cs="宋体"/>
                <w:color w:val="000000"/>
                <w:szCs w:val="21"/>
              </w:rPr>
            </w:pPr>
          </w:p>
        </w:tc>
      </w:tr>
      <w:tr w14:paraId="12B34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14:paraId="5E72FE46">
            <w:pPr>
              <w:spacing w:line="360" w:lineRule="auto"/>
              <w:jc w:val="center"/>
              <w:rPr>
                <w:rFonts w:hint="eastAsia" w:ascii="宋体" w:hAnsi="宋体" w:cs="宋体"/>
                <w:color w:val="000000"/>
                <w:szCs w:val="21"/>
              </w:rPr>
            </w:pPr>
            <w:r>
              <w:rPr>
                <w:rFonts w:hint="eastAsia" w:ascii="宋体" w:hAnsi="宋体" w:cs="宋体"/>
                <w:color w:val="000000"/>
                <w:szCs w:val="21"/>
              </w:rPr>
              <w:t>8</w:t>
            </w:r>
          </w:p>
        </w:tc>
        <w:tc>
          <w:tcPr>
            <w:tcW w:w="2683" w:type="dxa"/>
            <w:vAlign w:val="center"/>
          </w:tcPr>
          <w:p w14:paraId="35C5909E">
            <w:pPr>
              <w:spacing w:line="360" w:lineRule="auto"/>
              <w:jc w:val="center"/>
              <w:rPr>
                <w:rFonts w:hint="eastAsia" w:ascii="宋体" w:hAnsi="宋体" w:cs="宋体"/>
                <w:color w:val="000000"/>
                <w:szCs w:val="21"/>
              </w:rPr>
            </w:pPr>
          </w:p>
        </w:tc>
        <w:tc>
          <w:tcPr>
            <w:tcW w:w="1020" w:type="dxa"/>
            <w:vAlign w:val="center"/>
          </w:tcPr>
          <w:p w14:paraId="29C7524D">
            <w:pPr>
              <w:spacing w:line="360" w:lineRule="auto"/>
              <w:jc w:val="center"/>
              <w:rPr>
                <w:rFonts w:hint="eastAsia" w:ascii="宋体" w:hAnsi="宋体" w:cs="宋体"/>
                <w:color w:val="000000"/>
                <w:szCs w:val="21"/>
              </w:rPr>
            </w:pPr>
          </w:p>
        </w:tc>
        <w:tc>
          <w:tcPr>
            <w:tcW w:w="770" w:type="dxa"/>
            <w:vAlign w:val="center"/>
          </w:tcPr>
          <w:p w14:paraId="32B0AB6E">
            <w:pPr>
              <w:spacing w:line="360" w:lineRule="auto"/>
              <w:jc w:val="center"/>
              <w:rPr>
                <w:rFonts w:hint="eastAsia" w:ascii="宋体" w:hAnsi="宋体" w:cs="宋体"/>
                <w:color w:val="000000"/>
                <w:szCs w:val="21"/>
              </w:rPr>
            </w:pPr>
          </w:p>
        </w:tc>
        <w:tc>
          <w:tcPr>
            <w:tcW w:w="1280" w:type="dxa"/>
          </w:tcPr>
          <w:p w14:paraId="0C4A68D2">
            <w:pPr>
              <w:spacing w:line="360" w:lineRule="auto"/>
              <w:jc w:val="center"/>
              <w:rPr>
                <w:rFonts w:hint="eastAsia" w:ascii="宋体" w:hAnsi="宋体" w:cs="宋体"/>
                <w:color w:val="000000"/>
                <w:szCs w:val="21"/>
              </w:rPr>
            </w:pPr>
          </w:p>
        </w:tc>
        <w:tc>
          <w:tcPr>
            <w:tcW w:w="1850" w:type="dxa"/>
          </w:tcPr>
          <w:p w14:paraId="4BC57E2F">
            <w:pPr>
              <w:spacing w:line="360" w:lineRule="auto"/>
              <w:jc w:val="center"/>
              <w:rPr>
                <w:rFonts w:hint="eastAsia" w:ascii="宋体" w:hAnsi="宋体" w:cs="宋体"/>
                <w:color w:val="000000"/>
                <w:szCs w:val="21"/>
              </w:rPr>
            </w:pPr>
          </w:p>
        </w:tc>
        <w:tc>
          <w:tcPr>
            <w:tcW w:w="1200" w:type="dxa"/>
          </w:tcPr>
          <w:p w14:paraId="7AE35394">
            <w:pPr>
              <w:spacing w:line="360" w:lineRule="auto"/>
              <w:jc w:val="center"/>
              <w:rPr>
                <w:rFonts w:hint="eastAsia" w:ascii="宋体" w:hAnsi="宋体" w:cs="宋体"/>
                <w:color w:val="000000"/>
                <w:szCs w:val="21"/>
              </w:rPr>
            </w:pPr>
          </w:p>
        </w:tc>
      </w:tr>
      <w:tr w14:paraId="46080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14:paraId="7E525A93">
            <w:pPr>
              <w:spacing w:line="360" w:lineRule="auto"/>
              <w:jc w:val="center"/>
              <w:rPr>
                <w:rFonts w:hint="eastAsia" w:ascii="宋体" w:hAnsi="宋体" w:cs="宋体"/>
                <w:color w:val="000000"/>
                <w:szCs w:val="21"/>
              </w:rPr>
            </w:pPr>
            <w:r>
              <w:rPr>
                <w:rFonts w:hint="eastAsia" w:ascii="宋体" w:hAnsi="宋体" w:cs="宋体"/>
                <w:color w:val="000000"/>
                <w:szCs w:val="21"/>
              </w:rPr>
              <w:t>9</w:t>
            </w:r>
          </w:p>
        </w:tc>
        <w:tc>
          <w:tcPr>
            <w:tcW w:w="2683" w:type="dxa"/>
            <w:vAlign w:val="center"/>
          </w:tcPr>
          <w:p w14:paraId="4968D776">
            <w:pPr>
              <w:spacing w:line="360" w:lineRule="auto"/>
              <w:jc w:val="center"/>
              <w:rPr>
                <w:rFonts w:hint="eastAsia" w:ascii="宋体" w:hAnsi="宋体" w:cs="宋体"/>
                <w:color w:val="000000"/>
                <w:szCs w:val="21"/>
              </w:rPr>
            </w:pPr>
          </w:p>
        </w:tc>
        <w:tc>
          <w:tcPr>
            <w:tcW w:w="1020" w:type="dxa"/>
            <w:vAlign w:val="center"/>
          </w:tcPr>
          <w:p w14:paraId="0F0098C0">
            <w:pPr>
              <w:spacing w:line="360" w:lineRule="auto"/>
              <w:jc w:val="center"/>
              <w:rPr>
                <w:rFonts w:hint="eastAsia" w:ascii="宋体" w:hAnsi="宋体" w:cs="宋体"/>
                <w:color w:val="000000"/>
                <w:szCs w:val="21"/>
              </w:rPr>
            </w:pPr>
          </w:p>
        </w:tc>
        <w:tc>
          <w:tcPr>
            <w:tcW w:w="770" w:type="dxa"/>
            <w:vAlign w:val="center"/>
          </w:tcPr>
          <w:p w14:paraId="401BDB22">
            <w:pPr>
              <w:spacing w:line="360" w:lineRule="auto"/>
              <w:jc w:val="center"/>
              <w:rPr>
                <w:rFonts w:hint="eastAsia" w:ascii="宋体" w:hAnsi="宋体" w:cs="宋体"/>
                <w:color w:val="000000"/>
                <w:szCs w:val="21"/>
              </w:rPr>
            </w:pPr>
          </w:p>
        </w:tc>
        <w:tc>
          <w:tcPr>
            <w:tcW w:w="1280" w:type="dxa"/>
          </w:tcPr>
          <w:p w14:paraId="7D92DA86">
            <w:pPr>
              <w:spacing w:line="360" w:lineRule="auto"/>
              <w:jc w:val="center"/>
              <w:rPr>
                <w:rFonts w:hint="eastAsia" w:ascii="宋体" w:hAnsi="宋体" w:cs="宋体"/>
                <w:color w:val="000000"/>
                <w:szCs w:val="21"/>
              </w:rPr>
            </w:pPr>
          </w:p>
        </w:tc>
        <w:tc>
          <w:tcPr>
            <w:tcW w:w="1850" w:type="dxa"/>
          </w:tcPr>
          <w:p w14:paraId="1DBFDED6">
            <w:pPr>
              <w:spacing w:line="360" w:lineRule="auto"/>
              <w:jc w:val="center"/>
              <w:rPr>
                <w:rFonts w:hint="eastAsia" w:ascii="宋体" w:hAnsi="宋体" w:cs="宋体"/>
                <w:color w:val="000000"/>
                <w:szCs w:val="21"/>
              </w:rPr>
            </w:pPr>
          </w:p>
        </w:tc>
        <w:tc>
          <w:tcPr>
            <w:tcW w:w="1200" w:type="dxa"/>
          </w:tcPr>
          <w:p w14:paraId="29D3F1C7">
            <w:pPr>
              <w:spacing w:line="360" w:lineRule="auto"/>
              <w:jc w:val="center"/>
              <w:rPr>
                <w:rFonts w:hint="eastAsia" w:ascii="宋体" w:hAnsi="宋体" w:cs="宋体"/>
                <w:color w:val="000000"/>
                <w:szCs w:val="21"/>
              </w:rPr>
            </w:pPr>
          </w:p>
        </w:tc>
      </w:tr>
      <w:tr w14:paraId="39FFE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14:paraId="379C6AAC">
            <w:pPr>
              <w:spacing w:line="360" w:lineRule="auto"/>
              <w:jc w:val="center"/>
              <w:rPr>
                <w:rFonts w:hint="eastAsia" w:ascii="宋体" w:hAnsi="宋体" w:cs="宋体"/>
                <w:color w:val="000000"/>
                <w:szCs w:val="21"/>
              </w:rPr>
            </w:pPr>
            <w:r>
              <w:rPr>
                <w:rFonts w:hint="eastAsia" w:ascii="宋体" w:hAnsi="宋体" w:cs="宋体"/>
                <w:color w:val="000000"/>
                <w:szCs w:val="21"/>
              </w:rPr>
              <w:t>…</w:t>
            </w:r>
          </w:p>
        </w:tc>
        <w:tc>
          <w:tcPr>
            <w:tcW w:w="2683" w:type="dxa"/>
            <w:vAlign w:val="center"/>
          </w:tcPr>
          <w:p w14:paraId="2F44DB41">
            <w:pPr>
              <w:spacing w:line="360" w:lineRule="auto"/>
              <w:jc w:val="center"/>
              <w:rPr>
                <w:rFonts w:hint="eastAsia" w:ascii="宋体" w:hAnsi="宋体" w:cs="宋体"/>
                <w:color w:val="000000"/>
                <w:szCs w:val="21"/>
              </w:rPr>
            </w:pPr>
          </w:p>
        </w:tc>
        <w:tc>
          <w:tcPr>
            <w:tcW w:w="1020" w:type="dxa"/>
            <w:vAlign w:val="center"/>
          </w:tcPr>
          <w:p w14:paraId="01B94E4B">
            <w:pPr>
              <w:spacing w:line="360" w:lineRule="auto"/>
              <w:jc w:val="center"/>
              <w:rPr>
                <w:rFonts w:hint="eastAsia" w:ascii="宋体" w:hAnsi="宋体" w:cs="宋体"/>
                <w:color w:val="000000"/>
                <w:szCs w:val="21"/>
              </w:rPr>
            </w:pPr>
          </w:p>
        </w:tc>
        <w:tc>
          <w:tcPr>
            <w:tcW w:w="770" w:type="dxa"/>
            <w:vAlign w:val="center"/>
          </w:tcPr>
          <w:p w14:paraId="770D86B7">
            <w:pPr>
              <w:spacing w:line="360" w:lineRule="auto"/>
              <w:jc w:val="center"/>
              <w:rPr>
                <w:rFonts w:hint="eastAsia" w:ascii="宋体" w:hAnsi="宋体" w:cs="宋体"/>
                <w:color w:val="000000"/>
                <w:szCs w:val="21"/>
              </w:rPr>
            </w:pPr>
          </w:p>
        </w:tc>
        <w:tc>
          <w:tcPr>
            <w:tcW w:w="1280" w:type="dxa"/>
          </w:tcPr>
          <w:p w14:paraId="523A0301">
            <w:pPr>
              <w:spacing w:line="360" w:lineRule="auto"/>
              <w:jc w:val="center"/>
              <w:rPr>
                <w:rFonts w:hint="eastAsia" w:ascii="宋体" w:hAnsi="宋体" w:cs="宋体"/>
                <w:color w:val="000000"/>
                <w:szCs w:val="21"/>
              </w:rPr>
            </w:pPr>
          </w:p>
        </w:tc>
        <w:tc>
          <w:tcPr>
            <w:tcW w:w="1850" w:type="dxa"/>
          </w:tcPr>
          <w:p w14:paraId="71EBD51B">
            <w:pPr>
              <w:spacing w:line="360" w:lineRule="auto"/>
              <w:jc w:val="center"/>
              <w:rPr>
                <w:rFonts w:hint="eastAsia" w:ascii="宋体" w:hAnsi="宋体" w:cs="宋体"/>
                <w:color w:val="000000"/>
                <w:szCs w:val="21"/>
              </w:rPr>
            </w:pPr>
          </w:p>
        </w:tc>
        <w:tc>
          <w:tcPr>
            <w:tcW w:w="1200" w:type="dxa"/>
          </w:tcPr>
          <w:p w14:paraId="2A41A97F">
            <w:pPr>
              <w:spacing w:line="360" w:lineRule="auto"/>
              <w:jc w:val="center"/>
              <w:rPr>
                <w:rFonts w:hint="eastAsia" w:ascii="宋体" w:hAnsi="宋体" w:cs="宋体"/>
                <w:color w:val="000000"/>
                <w:szCs w:val="21"/>
              </w:rPr>
            </w:pPr>
          </w:p>
        </w:tc>
      </w:tr>
    </w:tbl>
    <w:p w14:paraId="15B0150A">
      <w:pPr>
        <w:spacing w:beforeLines="50" w:afterLines="50"/>
        <w:rPr>
          <w:rFonts w:hint="eastAsia" w:ascii="宋体" w:hAnsi="宋体" w:cs="宋体"/>
          <w:color w:val="000000"/>
          <w:kern w:val="0"/>
          <w:szCs w:val="21"/>
        </w:rPr>
      </w:pPr>
      <w:r>
        <w:rPr>
          <w:rFonts w:hint="eastAsia" w:ascii="宋体" w:hAnsi="宋体" w:cs="宋体"/>
          <w:color w:val="000000"/>
          <w:kern w:val="0"/>
          <w:szCs w:val="21"/>
        </w:rPr>
        <w:t>注：1、投标人应根据招标文件要求和招标项目的实际需要，列出拟配备的人员清单。</w:t>
      </w:r>
    </w:p>
    <w:p w14:paraId="1C4F1C51">
      <w:pPr>
        <w:spacing w:beforeLines="50" w:afterLines="50"/>
        <w:rPr>
          <w:rFonts w:hint="eastAsia" w:ascii="宋体" w:hAnsi="宋体" w:cs="宋体"/>
          <w:color w:val="000000"/>
          <w:kern w:val="0"/>
          <w:szCs w:val="21"/>
        </w:rPr>
      </w:pPr>
      <w:r>
        <w:rPr>
          <w:rFonts w:hint="eastAsia" w:ascii="宋体" w:hAnsi="宋体" w:cs="宋体"/>
          <w:color w:val="000000"/>
          <w:kern w:val="0"/>
          <w:szCs w:val="21"/>
        </w:rPr>
        <w:t>2、投标文件中须提供所有人员</w:t>
      </w:r>
      <w:r>
        <w:rPr>
          <w:rFonts w:hint="eastAsia" w:ascii="宋体" w:hAnsi="宋体" w:cs="宋体"/>
          <w:color w:val="000000"/>
          <w:kern w:val="0"/>
          <w:szCs w:val="21"/>
          <w:lang w:eastAsia="zh-CN"/>
        </w:rPr>
        <w:t>职称或相关资格证明等，</w:t>
      </w:r>
      <w:r>
        <w:rPr>
          <w:rFonts w:hint="eastAsia" w:ascii="宋体" w:hAnsi="宋体" w:cs="宋体"/>
          <w:color w:val="000000"/>
          <w:kern w:val="0"/>
          <w:szCs w:val="21"/>
        </w:rPr>
        <w:t>提供复印件并加盖公章。</w:t>
      </w:r>
    </w:p>
    <w:p w14:paraId="47923154">
      <w:pPr>
        <w:tabs>
          <w:tab w:val="left" w:pos="3686"/>
        </w:tabs>
        <w:spacing w:beforeLines="50" w:afterLines="50"/>
        <w:rPr>
          <w:rFonts w:hint="eastAsia" w:ascii="宋体" w:hAnsi="宋体" w:cs="宋体"/>
          <w:color w:val="000000"/>
          <w:kern w:val="0"/>
          <w:szCs w:val="21"/>
        </w:rPr>
      </w:pPr>
      <w:r>
        <w:rPr>
          <w:rFonts w:hint="eastAsia" w:ascii="宋体" w:hAnsi="宋体" w:cs="宋体"/>
          <w:color w:val="000000"/>
          <w:kern w:val="0"/>
          <w:szCs w:val="21"/>
        </w:rPr>
        <w:t xml:space="preserve">   </w:t>
      </w:r>
    </w:p>
    <w:p w14:paraId="0D3DC752">
      <w:pPr>
        <w:topLinePunct/>
        <w:spacing w:line="440" w:lineRule="exact"/>
        <w:jc w:val="center"/>
        <w:rPr>
          <w:rFonts w:hint="eastAsia" w:ascii="宋体" w:hAnsi="宋体" w:cs="宋体"/>
          <w:color w:val="000000"/>
          <w:sz w:val="20"/>
        </w:rPr>
      </w:pPr>
    </w:p>
    <w:p w14:paraId="79A0C2E3">
      <w:pPr>
        <w:topLinePunct/>
        <w:spacing w:line="440" w:lineRule="exact"/>
        <w:rPr>
          <w:rFonts w:hint="eastAsia" w:ascii="宋体" w:hAnsi="宋体" w:cs="宋体"/>
          <w:color w:val="000000"/>
          <w:sz w:val="20"/>
        </w:rPr>
      </w:pPr>
    </w:p>
    <w:p w14:paraId="5F146BB9">
      <w:pPr>
        <w:pStyle w:val="3"/>
        <w:keepNext w:val="0"/>
        <w:keepLines w:val="0"/>
        <w:jc w:val="center"/>
        <w:rPr>
          <w:rFonts w:hint="eastAsia" w:ascii="宋体" w:hAnsi="宋体" w:eastAsia="宋体" w:cs="宋体"/>
          <w:color w:val="000000"/>
        </w:rPr>
      </w:pPr>
      <w:bookmarkStart w:id="906" w:name="_Toc246996372"/>
      <w:bookmarkStart w:id="907" w:name="_Toc453756969"/>
      <w:bookmarkStart w:id="908" w:name="_Toc152045807"/>
      <w:bookmarkStart w:id="909" w:name="_Toc247085890"/>
      <w:bookmarkStart w:id="910" w:name="_Toc179632827"/>
      <w:bookmarkStart w:id="911" w:name="_Toc152042596"/>
      <w:bookmarkStart w:id="912" w:name="_Toc3108"/>
      <w:bookmarkStart w:id="913" w:name="_Toc9054"/>
      <w:bookmarkStart w:id="914" w:name="_Toc246997115"/>
      <w:bookmarkStart w:id="915" w:name="_Toc19469"/>
      <w:bookmarkStart w:id="916" w:name="_Toc144974875"/>
      <w:bookmarkStart w:id="917" w:name="_Toc13607"/>
      <w:bookmarkStart w:id="918" w:name="_Toc11857"/>
      <w:r>
        <w:rPr>
          <w:rFonts w:hint="eastAsia" w:ascii="宋体" w:hAnsi="宋体" w:eastAsia="宋体" w:cs="宋体"/>
          <w:color w:val="000000"/>
          <w:lang w:val="en-US" w:eastAsia="zh-CN"/>
        </w:rPr>
        <w:t>九</w:t>
      </w:r>
      <w:r>
        <w:rPr>
          <w:rFonts w:hint="eastAsia" w:ascii="宋体" w:hAnsi="宋体" w:eastAsia="宋体" w:cs="宋体"/>
          <w:color w:val="000000"/>
        </w:rPr>
        <w:t>、资格审查资料</w:t>
      </w:r>
      <w:bookmarkEnd w:id="906"/>
      <w:bookmarkEnd w:id="907"/>
      <w:bookmarkEnd w:id="908"/>
      <w:bookmarkEnd w:id="909"/>
      <w:bookmarkEnd w:id="910"/>
      <w:bookmarkEnd w:id="911"/>
      <w:bookmarkEnd w:id="912"/>
      <w:bookmarkEnd w:id="913"/>
      <w:bookmarkEnd w:id="914"/>
      <w:bookmarkEnd w:id="915"/>
      <w:bookmarkEnd w:id="916"/>
      <w:bookmarkEnd w:id="917"/>
      <w:bookmarkEnd w:id="918"/>
    </w:p>
    <w:p w14:paraId="029F69A6">
      <w:pPr>
        <w:pStyle w:val="4"/>
        <w:keepNext w:val="0"/>
        <w:keepLines w:val="0"/>
        <w:jc w:val="center"/>
        <w:rPr>
          <w:rFonts w:hint="eastAsia" w:ascii="宋体" w:hAnsi="宋体" w:cs="宋体"/>
          <w:color w:val="000000"/>
        </w:rPr>
      </w:pPr>
      <w:bookmarkStart w:id="919" w:name="_Toc7743"/>
      <w:bookmarkStart w:id="920" w:name="_Toc247085891"/>
      <w:bookmarkStart w:id="921" w:name="_Toc179632828"/>
      <w:bookmarkStart w:id="922" w:name="_Toc453756970"/>
      <w:bookmarkStart w:id="923" w:name="_Toc152045808"/>
      <w:bookmarkStart w:id="924" w:name="_Toc246996373"/>
      <w:bookmarkStart w:id="925" w:name="_Toc152042597"/>
      <w:bookmarkStart w:id="926" w:name="_Toc246997116"/>
      <w:bookmarkStart w:id="927" w:name="_Toc31079"/>
      <w:bookmarkStart w:id="928" w:name="_Toc144974876"/>
      <w:bookmarkStart w:id="929" w:name="_Toc8660"/>
      <w:bookmarkStart w:id="930" w:name="_Toc25309"/>
      <w:r>
        <w:rPr>
          <w:rFonts w:hint="eastAsia" w:ascii="宋体" w:hAnsi="宋体" w:cs="宋体"/>
          <w:color w:val="000000"/>
        </w:rPr>
        <w:t>（一）投标人基本情况表</w:t>
      </w:r>
      <w:bookmarkEnd w:id="919"/>
      <w:bookmarkEnd w:id="920"/>
      <w:bookmarkEnd w:id="921"/>
      <w:bookmarkEnd w:id="922"/>
      <w:bookmarkEnd w:id="923"/>
      <w:bookmarkEnd w:id="924"/>
      <w:bookmarkEnd w:id="925"/>
      <w:bookmarkEnd w:id="926"/>
      <w:bookmarkEnd w:id="927"/>
      <w:bookmarkEnd w:id="928"/>
      <w:bookmarkEnd w:id="929"/>
      <w:bookmarkEnd w:id="930"/>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5"/>
        <w:gridCol w:w="1054"/>
        <w:gridCol w:w="1748"/>
        <w:gridCol w:w="1223"/>
        <w:gridCol w:w="1066"/>
        <w:gridCol w:w="170"/>
        <w:gridCol w:w="713"/>
        <w:gridCol w:w="1174"/>
      </w:tblGrid>
      <w:tr w14:paraId="5260C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14:paraId="6C732B18">
            <w:pPr>
              <w:jc w:val="center"/>
              <w:rPr>
                <w:rFonts w:hint="eastAsia" w:ascii="宋体" w:hAnsi="宋体" w:cs="宋体"/>
                <w:color w:val="000000"/>
                <w:szCs w:val="21"/>
              </w:rPr>
            </w:pPr>
            <w:r>
              <w:rPr>
                <w:rFonts w:hint="eastAsia" w:ascii="宋体" w:hAnsi="宋体" w:cs="宋体"/>
                <w:color w:val="000000"/>
                <w:szCs w:val="21"/>
              </w:rPr>
              <w:t>投标人名称</w:t>
            </w:r>
          </w:p>
        </w:tc>
        <w:tc>
          <w:tcPr>
            <w:tcW w:w="7148" w:type="dxa"/>
            <w:gridSpan w:val="7"/>
            <w:vAlign w:val="center"/>
          </w:tcPr>
          <w:p w14:paraId="7FB97C7C">
            <w:pPr>
              <w:jc w:val="center"/>
              <w:rPr>
                <w:rFonts w:hint="eastAsia" w:ascii="宋体" w:hAnsi="宋体" w:cs="宋体"/>
                <w:color w:val="000000"/>
                <w:szCs w:val="21"/>
              </w:rPr>
            </w:pPr>
          </w:p>
        </w:tc>
      </w:tr>
      <w:tr w14:paraId="298DB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14:paraId="2A9FD85D">
            <w:pPr>
              <w:jc w:val="center"/>
              <w:rPr>
                <w:rFonts w:hint="eastAsia" w:ascii="宋体" w:hAnsi="宋体" w:cs="宋体"/>
                <w:color w:val="000000"/>
                <w:szCs w:val="21"/>
              </w:rPr>
            </w:pPr>
            <w:r>
              <w:rPr>
                <w:rFonts w:hint="eastAsia" w:ascii="宋体" w:hAnsi="宋体" w:cs="宋体"/>
                <w:color w:val="000000"/>
                <w:szCs w:val="21"/>
              </w:rPr>
              <w:t>注册地址</w:t>
            </w:r>
          </w:p>
        </w:tc>
        <w:tc>
          <w:tcPr>
            <w:tcW w:w="4025" w:type="dxa"/>
            <w:gridSpan w:val="3"/>
            <w:vAlign w:val="center"/>
          </w:tcPr>
          <w:p w14:paraId="57D98F43">
            <w:pPr>
              <w:jc w:val="center"/>
              <w:rPr>
                <w:rFonts w:hint="eastAsia" w:ascii="宋体" w:hAnsi="宋体" w:cs="宋体"/>
                <w:color w:val="000000"/>
                <w:szCs w:val="21"/>
              </w:rPr>
            </w:pPr>
          </w:p>
        </w:tc>
        <w:tc>
          <w:tcPr>
            <w:tcW w:w="1066" w:type="dxa"/>
            <w:vAlign w:val="center"/>
          </w:tcPr>
          <w:p w14:paraId="659DAF5A">
            <w:pPr>
              <w:jc w:val="center"/>
              <w:rPr>
                <w:rFonts w:hint="eastAsia" w:ascii="宋体" w:hAnsi="宋体" w:cs="宋体"/>
                <w:color w:val="000000"/>
                <w:szCs w:val="21"/>
              </w:rPr>
            </w:pPr>
            <w:r>
              <w:rPr>
                <w:rFonts w:hint="eastAsia" w:ascii="宋体" w:hAnsi="宋体" w:cs="宋体"/>
                <w:color w:val="000000"/>
                <w:szCs w:val="21"/>
              </w:rPr>
              <w:t>邮政</w:t>
            </w:r>
          </w:p>
          <w:p w14:paraId="6DEEED8C">
            <w:pPr>
              <w:jc w:val="center"/>
              <w:rPr>
                <w:rFonts w:hint="eastAsia" w:ascii="宋体" w:hAnsi="宋体" w:cs="宋体"/>
                <w:color w:val="000000"/>
                <w:szCs w:val="21"/>
              </w:rPr>
            </w:pPr>
            <w:r>
              <w:rPr>
                <w:rFonts w:hint="eastAsia" w:ascii="宋体" w:hAnsi="宋体" w:cs="宋体"/>
                <w:color w:val="000000"/>
                <w:szCs w:val="21"/>
              </w:rPr>
              <w:t>编码</w:t>
            </w:r>
          </w:p>
        </w:tc>
        <w:tc>
          <w:tcPr>
            <w:tcW w:w="2057" w:type="dxa"/>
            <w:gridSpan w:val="3"/>
            <w:vAlign w:val="center"/>
          </w:tcPr>
          <w:p w14:paraId="437A6782">
            <w:pPr>
              <w:jc w:val="center"/>
              <w:rPr>
                <w:rFonts w:hint="eastAsia" w:ascii="宋体" w:hAnsi="宋体" w:cs="宋体"/>
                <w:color w:val="000000"/>
                <w:szCs w:val="21"/>
              </w:rPr>
            </w:pPr>
          </w:p>
        </w:tc>
      </w:tr>
      <w:tr w14:paraId="2A1CF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Merge w:val="restart"/>
            <w:vAlign w:val="center"/>
          </w:tcPr>
          <w:p w14:paraId="6E965CDE">
            <w:pPr>
              <w:jc w:val="center"/>
              <w:rPr>
                <w:rFonts w:hint="eastAsia" w:ascii="宋体" w:hAnsi="宋体" w:cs="宋体"/>
                <w:color w:val="000000"/>
                <w:szCs w:val="21"/>
              </w:rPr>
            </w:pPr>
            <w:r>
              <w:rPr>
                <w:rFonts w:hint="eastAsia" w:ascii="宋体" w:hAnsi="宋体" w:cs="宋体"/>
                <w:color w:val="000000"/>
                <w:szCs w:val="21"/>
              </w:rPr>
              <w:t>联系方式</w:t>
            </w:r>
          </w:p>
        </w:tc>
        <w:tc>
          <w:tcPr>
            <w:tcW w:w="1054" w:type="dxa"/>
            <w:vAlign w:val="center"/>
          </w:tcPr>
          <w:p w14:paraId="013E8801">
            <w:pPr>
              <w:jc w:val="center"/>
              <w:rPr>
                <w:rFonts w:hint="eastAsia" w:ascii="宋体" w:hAnsi="宋体" w:cs="宋体"/>
                <w:color w:val="000000"/>
                <w:szCs w:val="21"/>
              </w:rPr>
            </w:pPr>
            <w:r>
              <w:rPr>
                <w:rFonts w:hint="eastAsia" w:ascii="宋体" w:hAnsi="宋体" w:cs="宋体"/>
                <w:color w:val="000000"/>
                <w:szCs w:val="21"/>
              </w:rPr>
              <w:t>联系人</w:t>
            </w:r>
          </w:p>
        </w:tc>
        <w:tc>
          <w:tcPr>
            <w:tcW w:w="2971" w:type="dxa"/>
            <w:gridSpan w:val="2"/>
            <w:vAlign w:val="center"/>
          </w:tcPr>
          <w:p w14:paraId="643D1131">
            <w:pPr>
              <w:jc w:val="center"/>
              <w:rPr>
                <w:rFonts w:hint="eastAsia" w:ascii="宋体" w:hAnsi="宋体" w:cs="宋体"/>
                <w:color w:val="000000"/>
                <w:szCs w:val="21"/>
              </w:rPr>
            </w:pPr>
          </w:p>
        </w:tc>
        <w:tc>
          <w:tcPr>
            <w:tcW w:w="1066" w:type="dxa"/>
            <w:vAlign w:val="center"/>
          </w:tcPr>
          <w:p w14:paraId="719BDD5C">
            <w:pPr>
              <w:jc w:val="center"/>
              <w:rPr>
                <w:rFonts w:hint="eastAsia" w:ascii="宋体" w:hAnsi="宋体" w:cs="宋体"/>
                <w:color w:val="000000"/>
                <w:szCs w:val="21"/>
              </w:rPr>
            </w:pPr>
            <w:r>
              <w:rPr>
                <w:rFonts w:hint="eastAsia" w:ascii="宋体" w:hAnsi="宋体" w:cs="宋体"/>
                <w:color w:val="000000"/>
                <w:szCs w:val="21"/>
              </w:rPr>
              <w:t>电话</w:t>
            </w:r>
          </w:p>
        </w:tc>
        <w:tc>
          <w:tcPr>
            <w:tcW w:w="2057" w:type="dxa"/>
            <w:gridSpan w:val="3"/>
            <w:vAlign w:val="center"/>
          </w:tcPr>
          <w:p w14:paraId="1B1EEBB8">
            <w:pPr>
              <w:jc w:val="center"/>
              <w:rPr>
                <w:rFonts w:hint="eastAsia" w:ascii="宋体" w:hAnsi="宋体" w:cs="宋体"/>
                <w:color w:val="000000"/>
                <w:szCs w:val="21"/>
              </w:rPr>
            </w:pPr>
          </w:p>
        </w:tc>
      </w:tr>
      <w:tr w14:paraId="35DB4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Merge w:val="continue"/>
            <w:vAlign w:val="center"/>
          </w:tcPr>
          <w:p w14:paraId="359DD3D0">
            <w:pPr>
              <w:jc w:val="center"/>
              <w:rPr>
                <w:rFonts w:hint="eastAsia" w:ascii="宋体" w:hAnsi="宋体" w:cs="宋体"/>
                <w:color w:val="000000"/>
                <w:szCs w:val="21"/>
              </w:rPr>
            </w:pPr>
          </w:p>
        </w:tc>
        <w:tc>
          <w:tcPr>
            <w:tcW w:w="1054" w:type="dxa"/>
            <w:vAlign w:val="center"/>
          </w:tcPr>
          <w:p w14:paraId="2A919CF2">
            <w:pPr>
              <w:jc w:val="center"/>
              <w:rPr>
                <w:rFonts w:hint="eastAsia" w:ascii="宋体" w:hAnsi="宋体" w:cs="宋体"/>
                <w:color w:val="000000"/>
                <w:szCs w:val="21"/>
              </w:rPr>
            </w:pPr>
            <w:r>
              <w:rPr>
                <w:rFonts w:hint="eastAsia" w:ascii="宋体" w:hAnsi="宋体" w:cs="宋体"/>
                <w:color w:val="000000"/>
                <w:szCs w:val="21"/>
              </w:rPr>
              <w:t>传  真</w:t>
            </w:r>
          </w:p>
        </w:tc>
        <w:tc>
          <w:tcPr>
            <w:tcW w:w="2971" w:type="dxa"/>
            <w:gridSpan w:val="2"/>
            <w:vAlign w:val="center"/>
          </w:tcPr>
          <w:p w14:paraId="1F61383F">
            <w:pPr>
              <w:jc w:val="center"/>
              <w:rPr>
                <w:rFonts w:hint="eastAsia" w:ascii="宋体" w:hAnsi="宋体" w:cs="宋体"/>
                <w:color w:val="000000"/>
                <w:szCs w:val="21"/>
              </w:rPr>
            </w:pPr>
          </w:p>
        </w:tc>
        <w:tc>
          <w:tcPr>
            <w:tcW w:w="1066" w:type="dxa"/>
            <w:vAlign w:val="center"/>
          </w:tcPr>
          <w:p w14:paraId="407A02DF">
            <w:pPr>
              <w:jc w:val="center"/>
              <w:rPr>
                <w:rFonts w:hint="eastAsia" w:ascii="宋体" w:hAnsi="宋体" w:cs="宋体"/>
                <w:color w:val="000000"/>
                <w:szCs w:val="21"/>
              </w:rPr>
            </w:pPr>
            <w:r>
              <w:rPr>
                <w:rFonts w:hint="eastAsia" w:ascii="宋体" w:hAnsi="宋体" w:cs="宋体"/>
                <w:color w:val="000000"/>
                <w:szCs w:val="21"/>
              </w:rPr>
              <w:t>网址</w:t>
            </w:r>
          </w:p>
        </w:tc>
        <w:tc>
          <w:tcPr>
            <w:tcW w:w="2057" w:type="dxa"/>
            <w:gridSpan w:val="3"/>
            <w:vAlign w:val="center"/>
          </w:tcPr>
          <w:p w14:paraId="0B445BB5">
            <w:pPr>
              <w:jc w:val="center"/>
              <w:rPr>
                <w:rFonts w:hint="eastAsia" w:ascii="宋体" w:hAnsi="宋体" w:cs="宋体"/>
                <w:color w:val="000000"/>
                <w:szCs w:val="21"/>
              </w:rPr>
            </w:pPr>
          </w:p>
        </w:tc>
      </w:tr>
      <w:tr w14:paraId="6B994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14:paraId="36FCC763">
            <w:pPr>
              <w:jc w:val="center"/>
              <w:rPr>
                <w:rFonts w:hint="eastAsia" w:ascii="宋体" w:hAnsi="宋体" w:cs="宋体"/>
                <w:color w:val="000000"/>
                <w:szCs w:val="21"/>
              </w:rPr>
            </w:pPr>
            <w:r>
              <w:rPr>
                <w:rFonts w:hint="eastAsia" w:ascii="宋体" w:hAnsi="宋体" w:cs="宋体"/>
                <w:color w:val="000000"/>
                <w:szCs w:val="21"/>
              </w:rPr>
              <w:t>法定代表人</w:t>
            </w:r>
          </w:p>
        </w:tc>
        <w:tc>
          <w:tcPr>
            <w:tcW w:w="1054" w:type="dxa"/>
            <w:vAlign w:val="center"/>
          </w:tcPr>
          <w:p w14:paraId="4EA837BA">
            <w:pPr>
              <w:jc w:val="center"/>
              <w:rPr>
                <w:rFonts w:hint="eastAsia" w:ascii="宋体" w:hAnsi="宋体" w:cs="宋体"/>
                <w:color w:val="000000"/>
                <w:szCs w:val="21"/>
              </w:rPr>
            </w:pPr>
            <w:r>
              <w:rPr>
                <w:rFonts w:hint="eastAsia" w:ascii="宋体" w:hAnsi="宋体" w:cs="宋体"/>
                <w:color w:val="000000"/>
                <w:szCs w:val="21"/>
              </w:rPr>
              <w:t>姓 名</w:t>
            </w:r>
          </w:p>
        </w:tc>
        <w:tc>
          <w:tcPr>
            <w:tcW w:w="1748" w:type="dxa"/>
            <w:vAlign w:val="center"/>
          </w:tcPr>
          <w:p w14:paraId="47EAA11C">
            <w:pPr>
              <w:jc w:val="center"/>
              <w:rPr>
                <w:rFonts w:hint="eastAsia" w:ascii="宋体" w:hAnsi="宋体" w:cs="宋体"/>
                <w:color w:val="000000"/>
                <w:szCs w:val="21"/>
              </w:rPr>
            </w:pPr>
          </w:p>
        </w:tc>
        <w:tc>
          <w:tcPr>
            <w:tcW w:w="1223" w:type="dxa"/>
            <w:vAlign w:val="center"/>
          </w:tcPr>
          <w:p w14:paraId="3D197DDB">
            <w:pPr>
              <w:jc w:val="center"/>
              <w:rPr>
                <w:rFonts w:hint="eastAsia" w:ascii="宋体" w:hAnsi="宋体" w:cs="宋体"/>
                <w:color w:val="000000"/>
                <w:szCs w:val="21"/>
              </w:rPr>
            </w:pPr>
            <w:r>
              <w:rPr>
                <w:rFonts w:hint="eastAsia" w:ascii="宋体" w:hAnsi="宋体" w:cs="宋体"/>
                <w:color w:val="000000"/>
                <w:szCs w:val="21"/>
              </w:rPr>
              <w:t>电话</w:t>
            </w:r>
          </w:p>
        </w:tc>
        <w:tc>
          <w:tcPr>
            <w:tcW w:w="1236" w:type="dxa"/>
            <w:gridSpan w:val="2"/>
            <w:vAlign w:val="center"/>
          </w:tcPr>
          <w:p w14:paraId="4B8B946E">
            <w:pPr>
              <w:jc w:val="center"/>
              <w:rPr>
                <w:rFonts w:hint="eastAsia" w:ascii="宋体" w:hAnsi="宋体" w:cs="宋体"/>
                <w:color w:val="000000"/>
                <w:szCs w:val="21"/>
              </w:rPr>
            </w:pPr>
          </w:p>
        </w:tc>
        <w:tc>
          <w:tcPr>
            <w:tcW w:w="713" w:type="dxa"/>
            <w:vAlign w:val="center"/>
          </w:tcPr>
          <w:p w14:paraId="7A32CA12">
            <w:pPr>
              <w:jc w:val="center"/>
              <w:rPr>
                <w:rFonts w:hint="eastAsia" w:ascii="宋体" w:hAnsi="宋体" w:cs="宋体"/>
                <w:color w:val="000000"/>
                <w:szCs w:val="21"/>
              </w:rPr>
            </w:pPr>
            <w:r>
              <w:rPr>
                <w:rFonts w:hint="eastAsia" w:ascii="宋体" w:hAnsi="宋体" w:cs="宋体"/>
                <w:color w:val="000000"/>
                <w:szCs w:val="21"/>
              </w:rPr>
              <w:t>电话</w:t>
            </w:r>
          </w:p>
        </w:tc>
        <w:tc>
          <w:tcPr>
            <w:tcW w:w="1174" w:type="dxa"/>
            <w:vAlign w:val="center"/>
          </w:tcPr>
          <w:p w14:paraId="23224EBF">
            <w:pPr>
              <w:jc w:val="center"/>
              <w:rPr>
                <w:rFonts w:hint="eastAsia" w:ascii="宋体" w:hAnsi="宋体" w:cs="宋体"/>
                <w:color w:val="000000"/>
                <w:szCs w:val="21"/>
              </w:rPr>
            </w:pPr>
          </w:p>
        </w:tc>
      </w:tr>
      <w:tr w14:paraId="71E8C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14:paraId="6062D441">
            <w:pPr>
              <w:jc w:val="center"/>
              <w:rPr>
                <w:rFonts w:hint="eastAsia" w:ascii="宋体" w:hAnsi="宋体" w:cs="宋体"/>
                <w:color w:val="000000"/>
                <w:szCs w:val="21"/>
              </w:rPr>
            </w:pPr>
            <w:r>
              <w:rPr>
                <w:rFonts w:hint="eastAsia" w:ascii="宋体" w:hAnsi="宋体" w:cs="宋体"/>
                <w:color w:val="000000"/>
                <w:szCs w:val="21"/>
              </w:rPr>
              <w:t>成立时间</w:t>
            </w:r>
          </w:p>
        </w:tc>
        <w:tc>
          <w:tcPr>
            <w:tcW w:w="2802" w:type="dxa"/>
            <w:gridSpan w:val="2"/>
            <w:vAlign w:val="center"/>
          </w:tcPr>
          <w:p w14:paraId="65A56289">
            <w:pPr>
              <w:jc w:val="center"/>
              <w:rPr>
                <w:rFonts w:hint="eastAsia" w:ascii="宋体" w:hAnsi="宋体" w:cs="宋体"/>
                <w:color w:val="000000"/>
                <w:szCs w:val="21"/>
              </w:rPr>
            </w:pPr>
          </w:p>
        </w:tc>
        <w:tc>
          <w:tcPr>
            <w:tcW w:w="4346" w:type="dxa"/>
            <w:gridSpan w:val="5"/>
            <w:vAlign w:val="center"/>
          </w:tcPr>
          <w:p w14:paraId="3E9E0235">
            <w:pPr>
              <w:rPr>
                <w:rFonts w:hint="eastAsia" w:ascii="宋体" w:hAnsi="宋体" w:cs="宋体"/>
                <w:color w:val="000000"/>
                <w:szCs w:val="21"/>
              </w:rPr>
            </w:pPr>
            <w:r>
              <w:rPr>
                <w:rFonts w:hint="eastAsia" w:ascii="宋体" w:hAnsi="宋体" w:cs="宋体"/>
                <w:color w:val="000000"/>
                <w:szCs w:val="21"/>
              </w:rPr>
              <w:t>员工总人数：</w:t>
            </w:r>
          </w:p>
        </w:tc>
      </w:tr>
      <w:tr w14:paraId="33E74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14:paraId="5A139B37">
            <w:pPr>
              <w:jc w:val="center"/>
              <w:rPr>
                <w:rFonts w:hint="eastAsia" w:ascii="宋体" w:hAnsi="宋体" w:cs="宋体"/>
                <w:color w:val="000000"/>
                <w:szCs w:val="21"/>
              </w:rPr>
            </w:pPr>
            <w:r>
              <w:rPr>
                <w:rFonts w:hint="eastAsia" w:ascii="宋体" w:hAnsi="宋体" w:cs="宋体"/>
                <w:color w:val="000000"/>
                <w:szCs w:val="21"/>
              </w:rPr>
              <w:t>统一社会信用代码</w:t>
            </w:r>
          </w:p>
        </w:tc>
        <w:tc>
          <w:tcPr>
            <w:tcW w:w="7148" w:type="dxa"/>
            <w:gridSpan w:val="7"/>
            <w:vAlign w:val="center"/>
          </w:tcPr>
          <w:p w14:paraId="7D73C145">
            <w:pPr>
              <w:jc w:val="center"/>
              <w:rPr>
                <w:rFonts w:hint="eastAsia" w:ascii="宋体" w:hAnsi="宋体" w:cs="宋体"/>
                <w:color w:val="000000"/>
                <w:szCs w:val="21"/>
              </w:rPr>
            </w:pPr>
          </w:p>
        </w:tc>
      </w:tr>
      <w:tr w14:paraId="58C51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14:paraId="3A8B96BC">
            <w:pPr>
              <w:jc w:val="center"/>
              <w:rPr>
                <w:rFonts w:hint="eastAsia" w:ascii="宋体" w:hAnsi="宋体" w:cs="宋体"/>
                <w:color w:val="000000"/>
                <w:szCs w:val="21"/>
              </w:rPr>
            </w:pPr>
            <w:r>
              <w:rPr>
                <w:rFonts w:hint="eastAsia" w:ascii="宋体" w:hAnsi="宋体" w:cs="宋体"/>
                <w:color w:val="000000"/>
                <w:szCs w:val="21"/>
              </w:rPr>
              <w:t>注册资金</w:t>
            </w:r>
          </w:p>
        </w:tc>
        <w:tc>
          <w:tcPr>
            <w:tcW w:w="7148" w:type="dxa"/>
            <w:gridSpan w:val="7"/>
            <w:vAlign w:val="center"/>
          </w:tcPr>
          <w:p w14:paraId="3A46596E">
            <w:pPr>
              <w:jc w:val="center"/>
              <w:rPr>
                <w:rFonts w:hint="eastAsia" w:ascii="宋体" w:hAnsi="宋体" w:cs="宋体"/>
                <w:color w:val="000000"/>
                <w:szCs w:val="21"/>
              </w:rPr>
            </w:pPr>
          </w:p>
        </w:tc>
      </w:tr>
      <w:tr w14:paraId="006C9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14:paraId="2D907990">
            <w:pPr>
              <w:jc w:val="center"/>
              <w:rPr>
                <w:rFonts w:hint="eastAsia" w:ascii="宋体" w:hAnsi="宋体" w:cs="宋体"/>
                <w:color w:val="000000"/>
                <w:szCs w:val="21"/>
              </w:rPr>
            </w:pPr>
            <w:r>
              <w:rPr>
                <w:rFonts w:hint="eastAsia" w:ascii="宋体" w:hAnsi="宋体" w:cs="宋体"/>
                <w:color w:val="000000"/>
                <w:szCs w:val="21"/>
              </w:rPr>
              <w:t>开户银行</w:t>
            </w:r>
          </w:p>
        </w:tc>
        <w:tc>
          <w:tcPr>
            <w:tcW w:w="7148" w:type="dxa"/>
            <w:gridSpan w:val="7"/>
            <w:vAlign w:val="center"/>
          </w:tcPr>
          <w:p w14:paraId="5291C241">
            <w:pPr>
              <w:jc w:val="center"/>
              <w:rPr>
                <w:rFonts w:hint="eastAsia" w:ascii="宋体" w:hAnsi="宋体" w:cs="宋体"/>
                <w:color w:val="000000"/>
                <w:szCs w:val="21"/>
              </w:rPr>
            </w:pPr>
          </w:p>
        </w:tc>
      </w:tr>
      <w:tr w14:paraId="0D799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14:paraId="265A294F">
            <w:pPr>
              <w:jc w:val="center"/>
              <w:rPr>
                <w:rFonts w:hint="eastAsia" w:ascii="宋体" w:hAnsi="宋体" w:cs="宋体"/>
                <w:color w:val="000000"/>
                <w:szCs w:val="21"/>
              </w:rPr>
            </w:pPr>
            <w:r>
              <w:rPr>
                <w:rFonts w:hint="eastAsia" w:ascii="宋体" w:hAnsi="宋体" w:cs="宋体"/>
                <w:color w:val="000000"/>
                <w:szCs w:val="21"/>
              </w:rPr>
              <w:t>账   号</w:t>
            </w:r>
          </w:p>
        </w:tc>
        <w:tc>
          <w:tcPr>
            <w:tcW w:w="7148" w:type="dxa"/>
            <w:gridSpan w:val="7"/>
            <w:vAlign w:val="center"/>
          </w:tcPr>
          <w:p w14:paraId="435FDB4B">
            <w:pPr>
              <w:jc w:val="center"/>
              <w:rPr>
                <w:rFonts w:hint="eastAsia" w:ascii="宋体" w:hAnsi="宋体" w:cs="宋体"/>
                <w:color w:val="000000"/>
                <w:szCs w:val="21"/>
              </w:rPr>
            </w:pPr>
          </w:p>
        </w:tc>
      </w:tr>
      <w:tr w14:paraId="68266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jc w:val="center"/>
        </w:trPr>
        <w:tc>
          <w:tcPr>
            <w:tcW w:w="2045" w:type="dxa"/>
            <w:vAlign w:val="center"/>
          </w:tcPr>
          <w:p w14:paraId="451F3CB4">
            <w:pPr>
              <w:jc w:val="center"/>
              <w:rPr>
                <w:rFonts w:hint="eastAsia" w:ascii="宋体" w:hAnsi="宋体" w:cs="宋体"/>
                <w:color w:val="000000"/>
                <w:szCs w:val="21"/>
              </w:rPr>
            </w:pPr>
            <w:r>
              <w:rPr>
                <w:rFonts w:hint="eastAsia" w:ascii="宋体" w:hAnsi="宋体" w:cs="宋体"/>
                <w:color w:val="000000"/>
                <w:szCs w:val="21"/>
              </w:rPr>
              <w:t>经营范围</w:t>
            </w:r>
          </w:p>
        </w:tc>
        <w:tc>
          <w:tcPr>
            <w:tcW w:w="7148" w:type="dxa"/>
            <w:gridSpan w:val="7"/>
            <w:vAlign w:val="center"/>
          </w:tcPr>
          <w:p w14:paraId="22B0FECF">
            <w:pPr>
              <w:jc w:val="center"/>
              <w:rPr>
                <w:rFonts w:hint="eastAsia" w:ascii="宋体" w:hAnsi="宋体" w:cs="宋体"/>
                <w:color w:val="000000"/>
                <w:szCs w:val="21"/>
              </w:rPr>
            </w:pPr>
          </w:p>
        </w:tc>
      </w:tr>
    </w:tbl>
    <w:p w14:paraId="491B6DF5">
      <w:pPr>
        <w:rPr>
          <w:rFonts w:hint="eastAsia" w:ascii="宋体" w:hAnsi="宋体" w:cs="宋体"/>
          <w:color w:val="000000"/>
          <w:sz w:val="21"/>
          <w:szCs w:val="21"/>
        </w:rPr>
      </w:pPr>
      <w:r>
        <w:rPr>
          <w:rFonts w:hint="eastAsia" w:ascii="宋体" w:hAnsi="宋体" w:cs="宋体"/>
          <w:color w:val="000000"/>
          <w:sz w:val="21"/>
          <w:szCs w:val="21"/>
        </w:rPr>
        <w:t>备注：本表后应附企业法人营业执照副本、开户证明文件等材料的复印件。</w:t>
      </w:r>
      <w:bookmarkStart w:id="931" w:name="_Toc152042602"/>
      <w:bookmarkStart w:id="932" w:name="_Toc144974881"/>
      <w:bookmarkStart w:id="933" w:name="_Toc179632833"/>
      <w:bookmarkStart w:id="934" w:name="_Toc152045813"/>
    </w:p>
    <w:p w14:paraId="0FF1E786">
      <w:pPr>
        <w:pStyle w:val="4"/>
        <w:keepNext w:val="0"/>
        <w:keepLines w:val="0"/>
        <w:jc w:val="center"/>
        <w:rPr>
          <w:rFonts w:hint="eastAsia" w:ascii="宋体" w:hAnsi="宋体" w:cs="宋体"/>
          <w:color w:val="000000"/>
        </w:rPr>
      </w:pPr>
      <w:bookmarkStart w:id="935" w:name="_Toc453756971"/>
      <w:bookmarkStart w:id="936" w:name="_Toc247514301"/>
      <w:bookmarkStart w:id="937" w:name="_Toc265953295"/>
      <w:bookmarkStart w:id="938" w:name="_Toc152045809"/>
      <w:bookmarkStart w:id="939" w:name="_Toc152042598"/>
      <w:bookmarkStart w:id="940" w:name="_Toc144974877"/>
      <w:bookmarkStart w:id="941" w:name="_Toc247527849"/>
    </w:p>
    <w:p w14:paraId="0FC541A2">
      <w:pPr>
        <w:rPr>
          <w:rFonts w:hint="eastAsia" w:ascii="宋体" w:hAnsi="宋体" w:cs="宋体"/>
          <w:color w:val="000000"/>
        </w:rPr>
      </w:pPr>
    </w:p>
    <w:p w14:paraId="0F8FA336">
      <w:pPr>
        <w:pStyle w:val="19"/>
        <w:rPr>
          <w:rFonts w:hint="eastAsia" w:hAnsi="宋体" w:cs="宋体"/>
          <w:color w:val="000000"/>
        </w:rPr>
      </w:pPr>
    </w:p>
    <w:p w14:paraId="5A46510D">
      <w:pPr>
        <w:pStyle w:val="19"/>
        <w:rPr>
          <w:rFonts w:hint="eastAsia" w:hAnsi="宋体" w:cs="宋体"/>
          <w:color w:val="000000"/>
        </w:rPr>
      </w:pPr>
    </w:p>
    <w:p w14:paraId="6A29B116">
      <w:pPr>
        <w:pStyle w:val="19"/>
        <w:rPr>
          <w:rFonts w:hint="eastAsia" w:hAnsi="宋体" w:cs="宋体"/>
          <w:color w:val="000000"/>
        </w:rPr>
      </w:pPr>
    </w:p>
    <w:p w14:paraId="6BAD817B">
      <w:pPr>
        <w:pStyle w:val="19"/>
        <w:rPr>
          <w:rFonts w:hint="eastAsia" w:hAnsi="宋体" w:cs="宋体"/>
          <w:color w:val="000000"/>
        </w:rPr>
      </w:pPr>
    </w:p>
    <w:p w14:paraId="61F0B8AF">
      <w:pPr>
        <w:pStyle w:val="19"/>
        <w:rPr>
          <w:rFonts w:hint="eastAsia" w:hAnsi="宋体" w:cs="宋体"/>
          <w:color w:val="000000"/>
        </w:rPr>
      </w:pPr>
    </w:p>
    <w:p w14:paraId="50ECB0E5">
      <w:pPr>
        <w:pStyle w:val="19"/>
        <w:rPr>
          <w:rFonts w:hint="eastAsia" w:hAnsi="宋体" w:cs="宋体"/>
          <w:color w:val="000000"/>
        </w:rPr>
      </w:pPr>
    </w:p>
    <w:bookmarkEnd w:id="935"/>
    <w:bookmarkEnd w:id="936"/>
    <w:bookmarkEnd w:id="937"/>
    <w:bookmarkEnd w:id="938"/>
    <w:bookmarkEnd w:id="939"/>
    <w:bookmarkEnd w:id="940"/>
    <w:bookmarkEnd w:id="941"/>
    <w:p w14:paraId="40E47503">
      <w:pPr>
        <w:spacing w:line="440" w:lineRule="exact"/>
        <w:rPr>
          <w:rFonts w:hint="eastAsia" w:ascii="宋体" w:hAnsi="宋体" w:cs="宋体"/>
          <w:color w:val="000000"/>
          <w:sz w:val="23"/>
          <w:szCs w:val="23"/>
        </w:rPr>
      </w:pPr>
    </w:p>
    <w:p w14:paraId="3B4D6B92">
      <w:pPr>
        <w:pStyle w:val="4"/>
        <w:keepNext w:val="0"/>
        <w:keepLines w:val="0"/>
        <w:jc w:val="center"/>
        <w:rPr>
          <w:rFonts w:hint="eastAsia" w:ascii="宋体" w:hAnsi="宋体" w:cs="宋体"/>
          <w:color w:val="000000"/>
        </w:rPr>
      </w:pPr>
      <w:bookmarkStart w:id="942" w:name="_Toc247514302"/>
      <w:bookmarkStart w:id="943" w:name="_Toc26362"/>
      <w:bookmarkStart w:id="944" w:name="_Toc144974878"/>
      <w:bookmarkStart w:id="945" w:name="_Toc7575"/>
      <w:bookmarkStart w:id="946" w:name="_Toc265953296"/>
      <w:bookmarkStart w:id="947" w:name="_Toc152045810"/>
      <w:bookmarkStart w:id="948" w:name="_Toc152042599"/>
      <w:bookmarkStart w:id="949" w:name="_Toc29082"/>
      <w:bookmarkStart w:id="950" w:name="_Toc29493"/>
      <w:bookmarkStart w:id="951" w:name="_Toc453756972"/>
      <w:bookmarkStart w:id="952" w:name="_Toc247527850"/>
      <w:r>
        <w:rPr>
          <w:rFonts w:hint="eastAsia" w:ascii="宋体" w:hAnsi="宋体" w:cs="宋体"/>
          <w:color w:val="000000"/>
        </w:rPr>
        <w:t>资格条件承诺函</w:t>
      </w:r>
    </w:p>
    <w:p w14:paraId="2CEC6CB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致：</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u w:val="single"/>
        </w:rPr>
        <w:t>（采购人</w:t>
      </w:r>
      <w:r>
        <w:rPr>
          <w:rFonts w:hint="eastAsia" w:ascii="宋体" w:hAnsi="宋体" w:cs="宋体"/>
          <w:color w:val="000000"/>
          <w:sz w:val="24"/>
          <w:szCs w:val="24"/>
          <w:highlight w:val="none"/>
          <w:u w:val="single"/>
          <w:lang w:eastAsia="zh-CN"/>
        </w:rPr>
        <w:t>、采购代理机构</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u w:val="single"/>
        </w:rPr>
        <w:t>）</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rPr>
        <w:t xml:space="preserve"> ：</w:t>
      </w:r>
    </w:p>
    <w:p w14:paraId="6463F06A">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我单位（公司）参与</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u w:val="single"/>
        </w:rPr>
        <w:t>（采购项目名称 项目编号）</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rPr>
        <w:t>采购项目的政府采购活动，现承诺如下：</w:t>
      </w:r>
    </w:p>
    <w:p w14:paraId="5C02D6F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1. 具有良好的商业信誉和健全的财务会计制度；</w:t>
      </w:r>
    </w:p>
    <w:p w14:paraId="67072AD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2. 具有依法缴纳税收的良好记录；</w:t>
      </w:r>
    </w:p>
    <w:p w14:paraId="2A798BC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3.具有依法缴纳社会保障金的良好记录。</w:t>
      </w:r>
    </w:p>
    <w:p w14:paraId="53DAD79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我方在采购项目评审（评标）环节结束后，随时接受采购人、采购代理机构的检查验证，配合提供相关证明材料，证明符合《中华人民共和国政府采购法》规定的供应商基本资格条件。</w:t>
      </w:r>
    </w:p>
    <w:p w14:paraId="6AC5B87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我单位（公司）对上述承诺的真实性负责。如有虚假，将依法承担相应责任。</w:t>
      </w:r>
    </w:p>
    <w:p w14:paraId="6BC9CF4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特此承诺。</w:t>
      </w:r>
    </w:p>
    <w:p w14:paraId="30F87773">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cs="宋体"/>
          <w:color w:val="000000"/>
          <w:sz w:val="24"/>
          <w:szCs w:val="24"/>
          <w:highlight w:val="none"/>
        </w:rPr>
      </w:pPr>
    </w:p>
    <w:p w14:paraId="3ED2993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cs="宋体"/>
          <w:color w:val="000000"/>
          <w:sz w:val="24"/>
          <w:szCs w:val="24"/>
          <w:highlight w:val="none"/>
        </w:rPr>
      </w:pPr>
    </w:p>
    <w:p w14:paraId="0DB6798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盖章：</w:t>
      </w:r>
    </w:p>
    <w:p w14:paraId="01AA33B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签字：</w:t>
      </w:r>
    </w:p>
    <w:p w14:paraId="23F92B2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日期：</w:t>
      </w:r>
    </w:p>
    <w:p w14:paraId="00390368">
      <w:pPr>
        <w:pStyle w:val="4"/>
        <w:keepNext w:val="0"/>
        <w:keepLines w:val="0"/>
        <w:jc w:val="right"/>
        <w:rPr>
          <w:rFonts w:hint="eastAsia" w:ascii="宋体" w:hAnsi="宋体" w:eastAsia="宋体" w:cs="宋体"/>
          <w:b w:val="0"/>
          <w:bCs w:val="0"/>
          <w:color w:val="000000"/>
          <w:kern w:val="2"/>
          <w:sz w:val="24"/>
          <w:szCs w:val="24"/>
          <w:highlight w:val="none"/>
          <w:lang w:val="en-US" w:eastAsia="zh-CN" w:bidi="ar-SA"/>
        </w:rPr>
      </w:pPr>
    </w:p>
    <w:p w14:paraId="6C508D11">
      <w:pPr>
        <w:pStyle w:val="4"/>
        <w:keepNext w:val="0"/>
        <w:keepLines w:val="0"/>
        <w:jc w:val="right"/>
        <w:rPr>
          <w:rFonts w:hint="eastAsia" w:ascii="宋体" w:hAnsi="宋体" w:eastAsia="宋体" w:cs="宋体"/>
          <w:b w:val="0"/>
          <w:bCs w:val="0"/>
          <w:color w:val="000000"/>
          <w:kern w:val="2"/>
          <w:sz w:val="24"/>
          <w:szCs w:val="24"/>
          <w:highlight w:val="none"/>
          <w:lang w:val="en-US" w:eastAsia="zh-CN" w:bidi="ar-SA"/>
        </w:rPr>
      </w:pPr>
    </w:p>
    <w:p w14:paraId="5CE534E3">
      <w:pPr>
        <w:pStyle w:val="4"/>
        <w:keepNext w:val="0"/>
        <w:keepLines w:val="0"/>
        <w:jc w:val="right"/>
        <w:rPr>
          <w:rFonts w:hint="eastAsia" w:ascii="宋体" w:hAnsi="宋体" w:eastAsia="宋体" w:cs="宋体"/>
          <w:b w:val="0"/>
          <w:bCs w:val="0"/>
          <w:color w:val="000000"/>
          <w:kern w:val="2"/>
          <w:sz w:val="24"/>
          <w:szCs w:val="24"/>
          <w:highlight w:val="none"/>
          <w:lang w:val="en-US" w:eastAsia="zh-CN" w:bidi="ar-SA"/>
        </w:rPr>
      </w:pPr>
    </w:p>
    <w:p w14:paraId="76520BC3">
      <w:pPr>
        <w:pStyle w:val="4"/>
        <w:keepNext w:val="0"/>
        <w:keepLines w:val="0"/>
        <w:jc w:val="right"/>
        <w:rPr>
          <w:rFonts w:hint="eastAsia" w:ascii="宋体" w:hAnsi="宋体" w:eastAsia="宋体" w:cs="宋体"/>
          <w:b w:val="0"/>
          <w:bCs w:val="0"/>
          <w:color w:val="000000"/>
          <w:kern w:val="2"/>
          <w:sz w:val="24"/>
          <w:szCs w:val="24"/>
          <w:highlight w:val="none"/>
          <w:lang w:val="en-US" w:eastAsia="zh-CN" w:bidi="ar-SA"/>
        </w:rPr>
      </w:pPr>
    </w:p>
    <w:p w14:paraId="0B8B7ABA">
      <w:pPr>
        <w:pStyle w:val="4"/>
        <w:keepNext w:val="0"/>
        <w:keepLines w:val="0"/>
        <w:jc w:val="right"/>
        <w:rPr>
          <w:rFonts w:hint="eastAsia" w:ascii="宋体" w:hAnsi="宋体" w:eastAsia="宋体" w:cs="宋体"/>
          <w:b w:val="0"/>
          <w:bCs w:val="0"/>
          <w:color w:val="000000"/>
          <w:kern w:val="2"/>
          <w:sz w:val="24"/>
          <w:szCs w:val="24"/>
          <w:highlight w:val="none"/>
          <w:lang w:val="en-US" w:eastAsia="zh-CN" w:bidi="ar-SA"/>
        </w:rPr>
      </w:pPr>
    </w:p>
    <w:p w14:paraId="775EA13A">
      <w:pPr>
        <w:pStyle w:val="4"/>
        <w:keepNext w:val="0"/>
        <w:keepLines w:val="0"/>
        <w:jc w:val="both"/>
        <w:rPr>
          <w:rFonts w:hint="eastAsia" w:ascii="宋体" w:hAnsi="宋体" w:eastAsia="宋体" w:cs="宋体"/>
          <w:b w:val="0"/>
          <w:bCs w:val="0"/>
          <w:color w:val="000000"/>
          <w:kern w:val="2"/>
          <w:sz w:val="24"/>
          <w:szCs w:val="24"/>
          <w:highlight w:val="none"/>
          <w:lang w:val="en-US" w:eastAsia="zh-CN" w:bidi="ar-SA"/>
        </w:rPr>
      </w:pPr>
    </w:p>
    <w:p w14:paraId="5B138D33">
      <w:pPr>
        <w:pStyle w:val="4"/>
        <w:keepNext w:val="0"/>
        <w:keepLines w:val="0"/>
        <w:jc w:val="center"/>
        <w:rPr>
          <w:rFonts w:hint="eastAsia" w:ascii="宋体" w:hAnsi="宋体" w:cs="宋体"/>
          <w:color w:val="000000"/>
        </w:rPr>
      </w:pPr>
      <w:r>
        <w:rPr>
          <w:rFonts w:hint="eastAsia" w:ascii="宋体" w:hAnsi="宋体" w:cs="宋体"/>
          <w:color w:val="000000"/>
        </w:rPr>
        <w:t>（</w:t>
      </w:r>
      <w:r>
        <w:rPr>
          <w:rFonts w:hint="eastAsia" w:ascii="宋体" w:hAnsi="宋体" w:cs="宋体"/>
          <w:color w:val="000000"/>
          <w:lang w:val="en-US" w:eastAsia="zh-CN"/>
        </w:rPr>
        <w:t>二</w:t>
      </w:r>
      <w:r>
        <w:rPr>
          <w:rFonts w:hint="eastAsia" w:ascii="宋体" w:hAnsi="宋体" w:cs="宋体"/>
          <w:color w:val="000000"/>
        </w:rPr>
        <w:t>）近年完成的类似项目情况表</w:t>
      </w:r>
      <w:bookmarkEnd w:id="942"/>
      <w:bookmarkEnd w:id="943"/>
      <w:bookmarkEnd w:id="944"/>
      <w:bookmarkEnd w:id="945"/>
      <w:bookmarkEnd w:id="946"/>
      <w:bookmarkEnd w:id="947"/>
      <w:bookmarkEnd w:id="948"/>
      <w:bookmarkEnd w:id="949"/>
      <w:bookmarkEnd w:id="950"/>
      <w:bookmarkEnd w:id="951"/>
      <w:bookmarkEnd w:id="952"/>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8"/>
        <w:gridCol w:w="6254"/>
      </w:tblGrid>
      <w:tr w14:paraId="60FC4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14:paraId="39F3F79A">
            <w:pPr>
              <w:jc w:val="center"/>
              <w:rPr>
                <w:rFonts w:hint="eastAsia" w:ascii="宋体" w:hAnsi="宋体" w:cs="宋体"/>
                <w:color w:val="000000"/>
                <w:szCs w:val="21"/>
              </w:rPr>
            </w:pPr>
            <w:bookmarkStart w:id="953" w:name="_Toc247514303"/>
            <w:bookmarkStart w:id="954" w:name="_Toc265953297"/>
            <w:bookmarkStart w:id="955" w:name="_Toc152042600"/>
            <w:bookmarkStart w:id="956" w:name="_Toc144974879"/>
            <w:bookmarkStart w:id="957" w:name="_Toc247527851"/>
            <w:bookmarkStart w:id="958" w:name="_Toc453756973"/>
            <w:bookmarkStart w:id="959" w:name="_Toc152045811"/>
            <w:r>
              <w:rPr>
                <w:rFonts w:hint="eastAsia" w:ascii="宋体" w:hAnsi="宋体" w:cs="宋体"/>
                <w:color w:val="000000"/>
                <w:szCs w:val="21"/>
                <w:lang w:eastAsia="zh-CN"/>
              </w:rPr>
              <w:t>采购</w:t>
            </w:r>
            <w:r>
              <w:rPr>
                <w:rFonts w:hint="eastAsia" w:ascii="宋体" w:hAnsi="宋体" w:cs="宋体"/>
                <w:color w:val="000000"/>
                <w:szCs w:val="21"/>
              </w:rPr>
              <w:t>人</w:t>
            </w:r>
          </w:p>
        </w:tc>
        <w:tc>
          <w:tcPr>
            <w:tcW w:w="6254" w:type="dxa"/>
            <w:vAlign w:val="center"/>
          </w:tcPr>
          <w:p w14:paraId="78638A9B">
            <w:pPr>
              <w:jc w:val="center"/>
              <w:rPr>
                <w:rFonts w:hint="eastAsia" w:ascii="宋体" w:hAnsi="宋体" w:cs="宋体"/>
                <w:color w:val="000000"/>
                <w:szCs w:val="21"/>
              </w:rPr>
            </w:pPr>
          </w:p>
        </w:tc>
      </w:tr>
      <w:tr w14:paraId="42AF9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14:paraId="51F706FB">
            <w:pPr>
              <w:jc w:val="center"/>
              <w:rPr>
                <w:rFonts w:hint="eastAsia" w:ascii="宋体" w:hAnsi="宋体" w:cs="宋体"/>
                <w:color w:val="000000"/>
                <w:szCs w:val="21"/>
              </w:rPr>
            </w:pPr>
            <w:r>
              <w:rPr>
                <w:rFonts w:hint="eastAsia" w:ascii="宋体" w:hAnsi="宋体" w:cs="宋体"/>
                <w:color w:val="000000"/>
                <w:szCs w:val="21"/>
              </w:rPr>
              <w:t>项目名称</w:t>
            </w:r>
          </w:p>
        </w:tc>
        <w:tc>
          <w:tcPr>
            <w:tcW w:w="6254" w:type="dxa"/>
            <w:vAlign w:val="center"/>
          </w:tcPr>
          <w:p w14:paraId="2C0E92C2">
            <w:pPr>
              <w:jc w:val="center"/>
              <w:rPr>
                <w:rFonts w:hint="eastAsia" w:ascii="宋体" w:hAnsi="宋体" w:cs="宋体"/>
                <w:color w:val="000000"/>
                <w:szCs w:val="21"/>
              </w:rPr>
            </w:pPr>
          </w:p>
        </w:tc>
      </w:tr>
      <w:tr w14:paraId="06B54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14:paraId="4A36F208">
            <w:pPr>
              <w:jc w:val="center"/>
              <w:rPr>
                <w:rFonts w:hint="eastAsia" w:ascii="宋体" w:hAnsi="宋体" w:cs="宋体"/>
                <w:color w:val="000000"/>
                <w:szCs w:val="21"/>
              </w:rPr>
            </w:pPr>
            <w:r>
              <w:rPr>
                <w:rFonts w:hint="eastAsia" w:ascii="宋体" w:hAnsi="宋体" w:cs="宋体"/>
                <w:color w:val="000000"/>
                <w:szCs w:val="21"/>
              </w:rPr>
              <w:t>合同金额</w:t>
            </w:r>
          </w:p>
        </w:tc>
        <w:tc>
          <w:tcPr>
            <w:tcW w:w="6254" w:type="dxa"/>
            <w:vAlign w:val="center"/>
          </w:tcPr>
          <w:p w14:paraId="7B3CC047">
            <w:pPr>
              <w:jc w:val="center"/>
              <w:rPr>
                <w:rFonts w:hint="eastAsia" w:ascii="宋体" w:hAnsi="宋体" w:cs="宋体"/>
                <w:color w:val="000000"/>
                <w:szCs w:val="21"/>
              </w:rPr>
            </w:pPr>
          </w:p>
        </w:tc>
      </w:tr>
      <w:tr w14:paraId="5C47B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14:paraId="55DB7AB0">
            <w:pPr>
              <w:jc w:val="center"/>
              <w:rPr>
                <w:rFonts w:hint="eastAsia" w:ascii="宋体" w:hAnsi="宋体" w:cs="宋体"/>
                <w:color w:val="000000"/>
                <w:szCs w:val="21"/>
              </w:rPr>
            </w:pPr>
            <w:r>
              <w:rPr>
                <w:rFonts w:hint="eastAsia" w:ascii="宋体" w:hAnsi="宋体" w:cs="宋体"/>
                <w:color w:val="000000"/>
                <w:szCs w:val="21"/>
              </w:rPr>
              <w:t>完 成 日 期</w:t>
            </w:r>
          </w:p>
          <w:p w14:paraId="2F962151">
            <w:pPr>
              <w:jc w:val="center"/>
              <w:rPr>
                <w:rFonts w:hint="eastAsia" w:ascii="宋体" w:hAnsi="宋体" w:cs="宋体"/>
                <w:color w:val="000000"/>
                <w:szCs w:val="21"/>
              </w:rPr>
            </w:pPr>
            <w:r>
              <w:rPr>
                <w:rFonts w:hint="eastAsia" w:ascii="宋体" w:hAnsi="宋体" w:cs="宋体"/>
                <w:color w:val="000000"/>
                <w:szCs w:val="21"/>
              </w:rPr>
              <w:t>（年/月/日）</w:t>
            </w:r>
          </w:p>
        </w:tc>
        <w:tc>
          <w:tcPr>
            <w:tcW w:w="6254" w:type="dxa"/>
            <w:vAlign w:val="center"/>
          </w:tcPr>
          <w:p w14:paraId="31173771">
            <w:pPr>
              <w:jc w:val="center"/>
              <w:rPr>
                <w:rFonts w:hint="eastAsia" w:ascii="宋体" w:hAnsi="宋体" w:cs="宋体"/>
                <w:color w:val="000000"/>
                <w:szCs w:val="21"/>
              </w:rPr>
            </w:pPr>
          </w:p>
        </w:tc>
      </w:tr>
      <w:tr w14:paraId="2ACAB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14:paraId="1D21B3BE">
            <w:pPr>
              <w:jc w:val="center"/>
              <w:rPr>
                <w:rFonts w:hint="eastAsia" w:ascii="宋体" w:hAnsi="宋体" w:cs="宋体"/>
                <w:color w:val="000000"/>
                <w:szCs w:val="21"/>
              </w:rPr>
            </w:pPr>
            <w:r>
              <w:rPr>
                <w:rFonts w:hint="eastAsia" w:ascii="宋体" w:hAnsi="宋体" w:cs="宋体"/>
                <w:color w:val="000000"/>
                <w:szCs w:val="21"/>
              </w:rPr>
              <w:t>……</w:t>
            </w:r>
          </w:p>
        </w:tc>
        <w:tc>
          <w:tcPr>
            <w:tcW w:w="6254" w:type="dxa"/>
            <w:vAlign w:val="center"/>
          </w:tcPr>
          <w:p w14:paraId="56AFD76D">
            <w:pPr>
              <w:jc w:val="center"/>
              <w:rPr>
                <w:rFonts w:hint="eastAsia" w:ascii="宋体" w:hAnsi="宋体" w:cs="宋体"/>
                <w:color w:val="000000"/>
                <w:szCs w:val="21"/>
              </w:rPr>
            </w:pPr>
          </w:p>
        </w:tc>
      </w:tr>
    </w:tbl>
    <w:p w14:paraId="79E98849">
      <w:pPr>
        <w:spacing w:line="440" w:lineRule="exact"/>
        <w:ind w:left="258" w:leftChars="123"/>
        <w:rPr>
          <w:rFonts w:hint="eastAsia" w:ascii="宋体" w:hAnsi="宋体" w:cs="宋体"/>
          <w:color w:val="000000"/>
          <w:szCs w:val="21"/>
        </w:rPr>
      </w:pPr>
      <w:r>
        <w:rPr>
          <w:rFonts w:hint="eastAsia" w:ascii="宋体" w:hAnsi="宋体" w:cs="宋体"/>
          <w:color w:val="000000"/>
          <w:szCs w:val="21"/>
        </w:rPr>
        <w:t>备注：本表后附提供加盖公章的中标通知书或合同协议书复印件，具体年份要求见投标人须知前附表。每张表格只填写一个项目，并标明序号。</w:t>
      </w:r>
    </w:p>
    <w:p w14:paraId="37BA810F">
      <w:pPr>
        <w:pStyle w:val="53"/>
        <w:rPr>
          <w:rFonts w:hint="eastAsia" w:hAnsi="宋体"/>
          <w:szCs w:val="21"/>
        </w:rPr>
      </w:pPr>
    </w:p>
    <w:p w14:paraId="0510663F">
      <w:pPr>
        <w:pStyle w:val="25"/>
        <w:rPr>
          <w:rFonts w:hint="eastAsia" w:ascii="宋体" w:hAnsi="宋体" w:cs="宋体"/>
          <w:color w:val="000000"/>
          <w:szCs w:val="21"/>
        </w:rPr>
      </w:pPr>
    </w:p>
    <w:p w14:paraId="6555CED3">
      <w:pPr>
        <w:rPr>
          <w:rFonts w:hint="eastAsia" w:ascii="宋体" w:hAnsi="宋体" w:cs="宋体"/>
          <w:color w:val="000000"/>
          <w:szCs w:val="21"/>
        </w:rPr>
      </w:pPr>
    </w:p>
    <w:p w14:paraId="1DDD5734">
      <w:pPr>
        <w:pStyle w:val="53"/>
        <w:rPr>
          <w:rFonts w:hint="eastAsia" w:hAnsi="宋体"/>
        </w:rPr>
      </w:pPr>
    </w:p>
    <w:p w14:paraId="1FAEC839">
      <w:pPr>
        <w:pStyle w:val="25"/>
        <w:rPr>
          <w:rFonts w:hint="eastAsia" w:ascii="宋体" w:hAnsi="宋体" w:cs="宋体"/>
          <w:color w:val="000000"/>
        </w:rPr>
      </w:pPr>
    </w:p>
    <w:p w14:paraId="4BBE349A">
      <w:pPr>
        <w:rPr>
          <w:rFonts w:hint="eastAsia" w:ascii="宋体" w:hAnsi="宋体" w:cs="宋体"/>
          <w:color w:val="000000"/>
        </w:rPr>
      </w:pPr>
    </w:p>
    <w:p w14:paraId="49998A24">
      <w:pPr>
        <w:pStyle w:val="19"/>
        <w:rPr>
          <w:rFonts w:hint="eastAsia" w:hAnsi="宋体" w:cs="宋体"/>
          <w:color w:val="000000"/>
        </w:rPr>
      </w:pPr>
    </w:p>
    <w:p w14:paraId="2EDCB600">
      <w:pPr>
        <w:pStyle w:val="19"/>
        <w:rPr>
          <w:rFonts w:hint="eastAsia" w:hAnsi="宋体" w:cs="宋体"/>
          <w:color w:val="000000"/>
        </w:rPr>
      </w:pPr>
    </w:p>
    <w:p w14:paraId="25B9BB9D">
      <w:pPr>
        <w:pStyle w:val="19"/>
        <w:rPr>
          <w:rFonts w:hint="eastAsia" w:hAnsi="宋体" w:cs="宋体"/>
          <w:color w:val="000000"/>
        </w:rPr>
      </w:pPr>
    </w:p>
    <w:p w14:paraId="4E193416">
      <w:pPr>
        <w:pStyle w:val="19"/>
        <w:rPr>
          <w:rFonts w:hint="eastAsia" w:hAnsi="宋体" w:cs="宋体"/>
          <w:color w:val="000000"/>
        </w:rPr>
      </w:pPr>
    </w:p>
    <w:p w14:paraId="665EF739">
      <w:pPr>
        <w:pStyle w:val="19"/>
        <w:rPr>
          <w:rFonts w:hint="eastAsia" w:hAnsi="宋体" w:cs="宋体"/>
          <w:color w:val="000000"/>
        </w:rPr>
      </w:pPr>
    </w:p>
    <w:p w14:paraId="2A883A0B">
      <w:pPr>
        <w:pStyle w:val="19"/>
        <w:rPr>
          <w:rFonts w:hint="eastAsia" w:hAnsi="宋体" w:cs="宋体"/>
          <w:color w:val="000000"/>
        </w:rPr>
      </w:pPr>
    </w:p>
    <w:p w14:paraId="1C50CD96">
      <w:pPr>
        <w:pStyle w:val="19"/>
        <w:rPr>
          <w:rFonts w:hint="eastAsia" w:hAnsi="宋体" w:cs="宋体"/>
          <w:color w:val="000000"/>
        </w:rPr>
      </w:pPr>
    </w:p>
    <w:p w14:paraId="7AA0FDCB">
      <w:pPr>
        <w:pStyle w:val="19"/>
        <w:rPr>
          <w:rFonts w:hint="eastAsia" w:hAnsi="宋体" w:cs="宋体"/>
          <w:color w:val="000000"/>
        </w:rPr>
      </w:pPr>
    </w:p>
    <w:p w14:paraId="4AD60770">
      <w:pPr>
        <w:pStyle w:val="19"/>
        <w:rPr>
          <w:rFonts w:hint="eastAsia" w:hAnsi="宋体" w:cs="宋体"/>
          <w:color w:val="000000"/>
        </w:rPr>
      </w:pPr>
    </w:p>
    <w:p w14:paraId="71144942">
      <w:pPr>
        <w:pStyle w:val="19"/>
        <w:rPr>
          <w:rFonts w:hint="eastAsia" w:hAnsi="宋体" w:cs="宋体"/>
          <w:color w:val="000000"/>
        </w:rPr>
      </w:pPr>
    </w:p>
    <w:p w14:paraId="436608EB">
      <w:pPr>
        <w:pStyle w:val="19"/>
        <w:rPr>
          <w:rFonts w:hint="eastAsia" w:hAnsi="宋体" w:cs="宋体"/>
          <w:color w:val="000000"/>
        </w:rPr>
      </w:pPr>
    </w:p>
    <w:p w14:paraId="5A1383B2">
      <w:pPr>
        <w:pStyle w:val="19"/>
        <w:rPr>
          <w:rFonts w:hint="eastAsia" w:hAnsi="宋体" w:cs="宋体"/>
          <w:color w:val="000000"/>
        </w:rPr>
      </w:pPr>
    </w:p>
    <w:p w14:paraId="002EFA18">
      <w:pPr>
        <w:pStyle w:val="19"/>
        <w:rPr>
          <w:rFonts w:hint="eastAsia" w:hAnsi="宋体" w:cs="宋体"/>
          <w:color w:val="000000"/>
        </w:rPr>
      </w:pPr>
    </w:p>
    <w:p w14:paraId="15DB84F6">
      <w:pPr>
        <w:pStyle w:val="4"/>
        <w:keepNext w:val="0"/>
        <w:keepLines w:val="0"/>
        <w:jc w:val="center"/>
        <w:rPr>
          <w:rFonts w:hint="eastAsia" w:ascii="宋体" w:hAnsi="宋体" w:cs="宋体"/>
          <w:color w:val="000000"/>
        </w:rPr>
      </w:pPr>
      <w:bookmarkStart w:id="960" w:name="_Toc29254"/>
      <w:bookmarkStart w:id="961" w:name="_Toc13393"/>
      <w:bookmarkStart w:id="962" w:name="_Toc19165"/>
      <w:bookmarkStart w:id="963" w:name="_Toc12258"/>
      <w:r>
        <w:rPr>
          <w:rFonts w:hint="eastAsia" w:ascii="宋体" w:hAnsi="宋体" w:cs="宋体"/>
          <w:color w:val="000000"/>
        </w:rPr>
        <w:t>（</w:t>
      </w:r>
      <w:r>
        <w:rPr>
          <w:rFonts w:hint="eastAsia" w:ascii="宋体" w:hAnsi="宋体" w:cs="宋体"/>
          <w:color w:val="000000"/>
          <w:lang w:val="en-US" w:eastAsia="zh-CN"/>
        </w:rPr>
        <w:t>三</w:t>
      </w:r>
      <w:r>
        <w:rPr>
          <w:rFonts w:hint="eastAsia" w:ascii="宋体" w:hAnsi="宋体" w:cs="宋体"/>
          <w:color w:val="000000"/>
        </w:rPr>
        <w:t>）正在实施的和新承接的项目情况表</w:t>
      </w:r>
      <w:bookmarkEnd w:id="953"/>
      <w:bookmarkEnd w:id="954"/>
      <w:bookmarkEnd w:id="955"/>
      <w:bookmarkEnd w:id="956"/>
      <w:bookmarkEnd w:id="957"/>
      <w:bookmarkEnd w:id="958"/>
      <w:bookmarkEnd w:id="959"/>
      <w:bookmarkEnd w:id="960"/>
      <w:bookmarkEnd w:id="961"/>
      <w:bookmarkEnd w:id="962"/>
      <w:bookmarkEnd w:id="963"/>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8"/>
        <w:gridCol w:w="6254"/>
      </w:tblGrid>
      <w:tr w14:paraId="51FB5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14:paraId="3BBF44D7">
            <w:pPr>
              <w:jc w:val="center"/>
              <w:rPr>
                <w:rFonts w:hint="eastAsia" w:ascii="宋体" w:hAnsi="宋体" w:cs="宋体"/>
                <w:color w:val="000000"/>
                <w:szCs w:val="21"/>
              </w:rPr>
            </w:pPr>
            <w:r>
              <w:rPr>
                <w:rFonts w:hint="eastAsia" w:ascii="宋体" w:hAnsi="宋体" w:cs="宋体"/>
                <w:color w:val="000000"/>
                <w:szCs w:val="21"/>
                <w:lang w:eastAsia="zh-CN"/>
              </w:rPr>
              <w:t>采购</w:t>
            </w:r>
            <w:r>
              <w:rPr>
                <w:rFonts w:hint="eastAsia" w:ascii="宋体" w:hAnsi="宋体" w:cs="宋体"/>
                <w:color w:val="000000"/>
                <w:szCs w:val="21"/>
              </w:rPr>
              <w:t>人</w:t>
            </w:r>
          </w:p>
        </w:tc>
        <w:tc>
          <w:tcPr>
            <w:tcW w:w="6254" w:type="dxa"/>
            <w:vAlign w:val="center"/>
          </w:tcPr>
          <w:p w14:paraId="3FE8F54C">
            <w:pPr>
              <w:jc w:val="center"/>
              <w:rPr>
                <w:rFonts w:hint="eastAsia" w:ascii="宋体" w:hAnsi="宋体" w:cs="宋体"/>
                <w:color w:val="000000"/>
                <w:szCs w:val="21"/>
              </w:rPr>
            </w:pPr>
          </w:p>
        </w:tc>
      </w:tr>
      <w:tr w14:paraId="2C341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14:paraId="6E3FAFB3">
            <w:pPr>
              <w:jc w:val="center"/>
              <w:rPr>
                <w:rFonts w:hint="eastAsia" w:ascii="宋体" w:hAnsi="宋体" w:cs="宋体"/>
                <w:color w:val="000000"/>
                <w:szCs w:val="21"/>
              </w:rPr>
            </w:pPr>
            <w:r>
              <w:rPr>
                <w:rFonts w:hint="eastAsia" w:ascii="宋体" w:hAnsi="宋体" w:cs="宋体"/>
                <w:color w:val="000000"/>
                <w:szCs w:val="21"/>
              </w:rPr>
              <w:t>项目名称</w:t>
            </w:r>
          </w:p>
        </w:tc>
        <w:tc>
          <w:tcPr>
            <w:tcW w:w="6254" w:type="dxa"/>
            <w:vAlign w:val="center"/>
          </w:tcPr>
          <w:p w14:paraId="114CD340">
            <w:pPr>
              <w:jc w:val="center"/>
              <w:rPr>
                <w:rFonts w:hint="eastAsia" w:ascii="宋体" w:hAnsi="宋体" w:cs="宋体"/>
                <w:color w:val="000000"/>
                <w:szCs w:val="21"/>
              </w:rPr>
            </w:pPr>
          </w:p>
        </w:tc>
      </w:tr>
      <w:tr w14:paraId="160D4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14:paraId="1583B3B3">
            <w:pPr>
              <w:jc w:val="center"/>
              <w:rPr>
                <w:rFonts w:hint="eastAsia" w:ascii="宋体" w:hAnsi="宋体" w:cs="宋体"/>
                <w:color w:val="000000"/>
                <w:szCs w:val="21"/>
              </w:rPr>
            </w:pPr>
            <w:r>
              <w:rPr>
                <w:rFonts w:hint="eastAsia" w:ascii="宋体" w:hAnsi="宋体" w:cs="宋体"/>
                <w:color w:val="000000"/>
                <w:szCs w:val="21"/>
              </w:rPr>
              <w:t>合同金额</w:t>
            </w:r>
          </w:p>
        </w:tc>
        <w:tc>
          <w:tcPr>
            <w:tcW w:w="6254" w:type="dxa"/>
            <w:vAlign w:val="center"/>
          </w:tcPr>
          <w:p w14:paraId="7B3F32D6">
            <w:pPr>
              <w:jc w:val="center"/>
              <w:rPr>
                <w:rFonts w:hint="eastAsia" w:ascii="宋体" w:hAnsi="宋体" w:cs="宋体"/>
                <w:color w:val="000000"/>
                <w:szCs w:val="21"/>
              </w:rPr>
            </w:pPr>
          </w:p>
        </w:tc>
      </w:tr>
      <w:tr w14:paraId="0F66C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14:paraId="2B93A865">
            <w:pPr>
              <w:jc w:val="center"/>
              <w:rPr>
                <w:rFonts w:hint="eastAsia" w:ascii="宋体" w:hAnsi="宋体" w:cs="宋体"/>
                <w:color w:val="000000"/>
                <w:szCs w:val="21"/>
              </w:rPr>
            </w:pPr>
            <w:r>
              <w:rPr>
                <w:rFonts w:hint="eastAsia" w:ascii="宋体" w:hAnsi="宋体" w:cs="宋体"/>
                <w:color w:val="000000"/>
                <w:szCs w:val="21"/>
              </w:rPr>
              <w:t>完 成 日 期</w:t>
            </w:r>
          </w:p>
          <w:p w14:paraId="2260C852">
            <w:pPr>
              <w:jc w:val="center"/>
              <w:rPr>
                <w:rFonts w:hint="eastAsia" w:ascii="宋体" w:hAnsi="宋体" w:cs="宋体"/>
                <w:color w:val="000000"/>
                <w:szCs w:val="21"/>
              </w:rPr>
            </w:pPr>
            <w:r>
              <w:rPr>
                <w:rFonts w:hint="eastAsia" w:ascii="宋体" w:hAnsi="宋体" w:cs="宋体"/>
                <w:color w:val="000000"/>
                <w:szCs w:val="21"/>
              </w:rPr>
              <w:t>（年/月/日）</w:t>
            </w:r>
          </w:p>
        </w:tc>
        <w:tc>
          <w:tcPr>
            <w:tcW w:w="6254" w:type="dxa"/>
            <w:vAlign w:val="center"/>
          </w:tcPr>
          <w:p w14:paraId="102CE03E">
            <w:pPr>
              <w:jc w:val="center"/>
              <w:rPr>
                <w:rFonts w:hint="eastAsia" w:ascii="宋体" w:hAnsi="宋体" w:cs="宋体"/>
                <w:color w:val="000000"/>
                <w:szCs w:val="21"/>
              </w:rPr>
            </w:pPr>
          </w:p>
        </w:tc>
      </w:tr>
      <w:tr w14:paraId="30216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14:paraId="4A19F5A8">
            <w:pPr>
              <w:jc w:val="center"/>
              <w:rPr>
                <w:rFonts w:hint="eastAsia" w:ascii="宋体" w:hAnsi="宋体" w:cs="宋体"/>
                <w:color w:val="000000"/>
                <w:szCs w:val="21"/>
              </w:rPr>
            </w:pPr>
            <w:r>
              <w:rPr>
                <w:rFonts w:hint="eastAsia" w:ascii="宋体" w:hAnsi="宋体" w:cs="宋体"/>
                <w:color w:val="000000"/>
                <w:szCs w:val="21"/>
              </w:rPr>
              <w:t>……</w:t>
            </w:r>
          </w:p>
        </w:tc>
        <w:tc>
          <w:tcPr>
            <w:tcW w:w="6254" w:type="dxa"/>
            <w:vAlign w:val="center"/>
          </w:tcPr>
          <w:p w14:paraId="3368C6BE">
            <w:pPr>
              <w:jc w:val="center"/>
              <w:rPr>
                <w:rFonts w:hint="eastAsia" w:ascii="宋体" w:hAnsi="宋体" w:cs="宋体"/>
                <w:color w:val="000000"/>
                <w:szCs w:val="21"/>
              </w:rPr>
            </w:pPr>
          </w:p>
        </w:tc>
      </w:tr>
    </w:tbl>
    <w:p w14:paraId="391BE50A">
      <w:pPr>
        <w:spacing w:line="440" w:lineRule="exact"/>
        <w:ind w:left="258" w:leftChars="123"/>
        <w:rPr>
          <w:rFonts w:hint="eastAsia" w:ascii="宋体" w:hAnsi="宋体" w:cs="宋体"/>
          <w:color w:val="000000"/>
          <w:szCs w:val="21"/>
        </w:rPr>
      </w:pPr>
      <w:r>
        <w:rPr>
          <w:rFonts w:hint="eastAsia" w:ascii="宋体" w:hAnsi="宋体" w:cs="宋体"/>
          <w:color w:val="000000"/>
          <w:szCs w:val="21"/>
        </w:rPr>
        <w:t>备注：</w:t>
      </w:r>
      <w:r>
        <w:rPr>
          <w:rFonts w:hint="eastAsia" w:ascii="宋体" w:hAnsi="宋体" w:cs="宋体"/>
          <w:color w:val="000000"/>
          <w:sz w:val="24"/>
        </w:rPr>
        <w:t>1、</w:t>
      </w:r>
      <w:r>
        <w:rPr>
          <w:rFonts w:hint="eastAsia" w:ascii="宋体" w:hAnsi="宋体" w:cs="宋体"/>
          <w:color w:val="000000"/>
          <w:szCs w:val="21"/>
        </w:rPr>
        <w:t>本表后附提供中标通知书或合同协议书复印件，具体年份要求见投标人须知前附表。</w:t>
      </w:r>
    </w:p>
    <w:p w14:paraId="25502FB2">
      <w:pPr>
        <w:spacing w:line="440" w:lineRule="exact"/>
        <w:ind w:left="258" w:leftChars="123"/>
        <w:rPr>
          <w:rFonts w:hint="eastAsia" w:ascii="宋体" w:hAnsi="宋体" w:cs="宋体"/>
          <w:color w:val="000000"/>
          <w:sz w:val="24"/>
        </w:rPr>
      </w:pPr>
      <w:r>
        <w:rPr>
          <w:rFonts w:hint="eastAsia" w:ascii="宋体" w:hAnsi="宋体" w:cs="宋体"/>
          <w:color w:val="000000"/>
          <w:szCs w:val="21"/>
        </w:rPr>
        <w:t>每张表格只填写一个项目，并标明序号。</w:t>
      </w:r>
    </w:p>
    <w:p w14:paraId="6723757D">
      <w:pPr>
        <w:rPr>
          <w:rFonts w:hint="eastAsia" w:ascii="宋体" w:hAnsi="宋体" w:cs="宋体"/>
          <w:color w:val="000000"/>
          <w:sz w:val="24"/>
        </w:rPr>
      </w:pPr>
    </w:p>
    <w:p w14:paraId="59140BB1">
      <w:pPr>
        <w:spacing w:line="440" w:lineRule="exact"/>
        <w:rPr>
          <w:rFonts w:hint="eastAsia" w:ascii="宋体" w:hAnsi="宋体" w:cs="宋体"/>
          <w:color w:val="000000"/>
          <w:sz w:val="20"/>
          <w:szCs w:val="20"/>
        </w:rPr>
      </w:pPr>
    </w:p>
    <w:p w14:paraId="23E7D28F">
      <w:pPr>
        <w:spacing w:line="440" w:lineRule="exact"/>
        <w:ind w:firstLine="500" w:firstLineChars="250"/>
        <w:jc w:val="center"/>
        <w:rPr>
          <w:rFonts w:hint="eastAsia" w:ascii="宋体" w:hAnsi="宋体" w:cs="宋体"/>
          <w:color w:val="000000"/>
          <w:sz w:val="20"/>
          <w:szCs w:val="20"/>
        </w:rPr>
      </w:pPr>
    </w:p>
    <w:p w14:paraId="520C8750">
      <w:pPr>
        <w:spacing w:line="440" w:lineRule="exact"/>
        <w:ind w:firstLine="500" w:firstLineChars="250"/>
        <w:jc w:val="center"/>
        <w:rPr>
          <w:rFonts w:hint="eastAsia" w:ascii="宋体" w:hAnsi="宋体" w:cs="宋体"/>
          <w:color w:val="000000"/>
          <w:sz w:val="20"/>
          <w:szCs w:val="20"/>
        </w:rPr>
      </w:pPr>
    </w:p>
    <w:p w14:paraId="16C7ABE2">
      <w:pPr>
        <w:pStyle w:val="19"/>
        <w:rPr>
          <w:rFonts w:hint="eastAsia" w:hAnsi="宋体" w:cs="宋体"/>
          <w:color w:val="000000"/>
          <w:sz w:val="20"/>
        </w:rPr>
      </w:pPr>
    </w:p>
    <w:p w14:paraId="05E21742">
      <w:pPr>
        <w:pStyle w:val="19"/>
        <w:rPr>
          <w:rFonts w:hint="eastAsia" w:hAnsi="宋体" w:cs="宋体"/>
          <w:color w:val="000000"/>
          <w:sz w:val="20"/>
        </w:rPr>
      </w:pPr>
    </w:p>
    <w:p w14:paraId="54153F5A">
      <w:pPr>
        <w:pStyle w:val="19"/>
        <w:rPr>
          <w:rFonts w:hint="eastAsia" w:hAnsi="宋体" w:cs="宋体"/>
          <w:color w:val="000000"/>
          <w:sz w:val="20"/>
        </w:rPr>
      </w:pPr>
    </w:p>
    <w:p w14:paraId="763E1E71">
      <w:pPr>
        <w:pStyle w:val="19"/>
        <w:rPr>
          <w:rFonts w:hint="eastAsia" w:hAnsi="宋体" w:cs="宋体"/>
          <w:color w:val="000000"/>
          <w:sz w:val="20"/>
        </w:rPr>
      </w:pPr>
    </w:p>
    <w:p w14:paraId="35285FA3">
      <w:pPr>
        <w:pStyle w:val="19"/>
        <w:rPr>
          <w:rFonts w:hint="eastAsia" w:hAnsi="宋体" w:cs="宋体"/>
          <w:color w:val="000000"/>
          <w:sz w:val="20"/>
        </w:rPr>
      </w:pPr>
    </w:p>
    <w:p w14:paraId="29184AD8">
      <w:pPr>
        <w:pStyle w:val="19"/>
        <w:rPr>
          <w:rFonts w:hint="eastAsia" w:hAnsi="宋体" w:cs="宋体"/>
          <w:color w:val="000000"/>
          <w:sz w:val="20"/>
        </w:rPr>
      </w:pPr>
    </w:p>
    <w:p w14:paraId="525DBEE2">
      <w:pPr>
        <w:pStyle w:val="19"/>
        <w:rPr>
          <w:rFonts w:hint="eastAsia" w:hAnsi="宋体" w:cs="宋体"/>
          <w:color w:val="000000"/>
          <w:sz w:val="20"/>
        </w:rPr>
      </w:pPr>
    </w:p>
    <w:p w14:paraId="431CB7A0">
      <w:pPr>
        <w:pStyle w:val="19"/>
        <w:rPr>
          <w:rFonts w:hint="eastAsia" w:hAnsi="宋体" w:cs="宋体"/>
          <w:color w:val="000000"/>
          <w:sz w:val="20"/>
        </w:rPr>
      </w:pPr>
    </w:p>
    <w:p w14:paraId="4508068E">
      <w:pPr>
        <w:pStyle w:val="19"/>
        <w:rPr>
          <w:rFonts w:hint="eastAsia" w:hAnsi="宋体" w:cs="宋体"/>
          <w:color w:val="000000"/>
          <w:sz w:val="20"/>
        </w:rPr>
      </w:pPr>
    </w:p>
    <w:p w14:paraId="5ECC7C1F">
      <w:pPr>
        <w:pStyle w:val="19"/>
        <w:rPr>
          <w:rFonts w:hint="eastAsia" w:hAnsi="宋体" w:cs="宋体"/>
          <w:color w:val="000000"/>
          <w:sz w:val="20"/>
        </w:rPr>
      </w:pPr>
    </w:p>
    <w:p w14:paraId="39F8F268">
      <w:pPr>
        <w:pStyle w:val="19"/>
        <w:rPr>
          <w:rFonts w:hint="eastAsia" w:hAnsi="宋体" w:cs="宋体"/>
          <w:color w:val="000000"/>
          <w:sz w:val="20"/>
        </w:rPr>
      </w:pPr>
    </w:p>
    <w:p w14:paraId="4713657D">
      <w:pPr>
        <w:pStyle w:val="19"/>
        <w:rPr>
          <w:rFonts w:hint="eastAsia" w:hAnsi="宋体" w:cs="宋体"/>
          <w:color w:val="000000"/>
          <w:sz w:val="20"/>
        </w:rPr>
      </w:pPr>
    </w:p>
    <w:p w14:paraId="1FBB7C3E">
      <w:pPr>
        <w:pStyle w:val="19"/>
        <w:rPr>
          <w:rFonts w:hint="eastAsia" w:hAnsi="宋体" w:cs="宋体"/>
          <w:color w:val="000000"/>
          <w:sz w:val="20"/>
        </w:rPr>
      </w:pPr>
    </w:p>
    <w:p w14:paraId="494CA158">
      <w:pPr>
        <w:pStyle w:val="19"/>
        <w:rPr>
          <w:rFonts w:hint="eastAsia" w:hAnsi="宋体" w:cs="宋体"/>
          <w:color w:val="000000"/>
          <w:sz w:val="20"/>
        </w:rPr>
      </w:pPr>
    </w:p>
    <w:p w14:paraId="0C48FBD2">
      <w:pPr>
        <w:pStyle w:val="4"/>
        <w:keepNext w:val="0"/>
        <w:keepLines w:val="0"/>
        <w:jc w:val="center"/>
        <w:rPr>
          <w:rFonts w:hint="eastAsia" w:ascii="宋体" w:hAnsi="宋体" w:cs="宋体"/>
          <w:color w:val="000000"/>
        </w:rPr>
      </w:pPr>
      <w:bookmarkStart w:id="964" w:name="_Toc246996374"/>
      <w:bookmarkStart w:id="965" w:name="_Toc246997117"/>
      <w:bookmarkStart w:id="966" w:name="_Toc247085892"/>
      <w:bookmarkStart w:id="967" w:name="_Toc14805"/>
      <w:bookmarkStart w:id="968" w:name="_Toc1300"/>
      <w:bookmarkStart w:id="969" w:name="_Toc24867"/>
      <w:bookmarkStart w:id="970" w:name="_Toc453756974"/>
      <w:bookmarkStart w:id="971" w:name="_Toc353"/>
      <w:r>
        <w:rPr>
          <w:rFonts w:hint="eastAsia" w:ascii="宋体" w:hAnsi="宋体" w:cs="宋体"/>
          <w:color w:val="000000"/>
        </w:rPr>
        <w:t>（</w:t>
      </w:r>
      <w:r>
        <w:rPr>
          <w:rFonts w:hint="eastAsia" w:ascii="宋体" w:hAnsi="宋体" w:cs="宋体"/>
          <w:color w:val="000000"/>
          <w:lang w:val="en-US" w:eastAsia="zh-CN"/>
        </w:rPr>
        <w:t>四</w:t>
      </w:r>
      <w:r>
        <w:rPr>
          <w:rFonts w:hint="eastAsia" w:ascii="宋体" w:hAnsi="宋体" w:cs="宋体"/>
          <w:color w:val="000000"/>
        </w:rPr>
        <w:t>）</w:t>
      </w:r>
      <w:bookmarkEnd w:id="931"/>
      <w:bookmarkEnd w:id="932"/>
      <w:bookmarkEnd w:id="933"/>
      <w:bookmarkEnd w:id="934"/>
      <w:bookmarkEnd w:id="964"/>
      <w:bookmarkEnd w:id="965"/>
      <w:bookmarkEnd w:id="966"/>
      <w:bookmarkStart w:id="972" w:name="_Toc418712192"/>
      <w:bookmarkStart w:id="973" w:name="_Toc414892006"/>
      <w:bookmarkStart w:id="974" w:name="_Toc201488184"/>
      <w:bookmarkStart w:id="975" w:name="_Toc399762147"/>
      <w:bookmarkStart w:id="976" w:name="_Toc201487562"/>
      <w:bookmarkStart w:id="977" w:name="_Toc428007717"/>
      <w:bookmarkStart w:id="978" w:name="_Toc202062915"/>
      <w:r>
        <w:rPr>
          <w:rFonts w:hint="eastAsia" w:ascii="宋体" w:hAnsi="宋体" w:cs="宋体"/>
          <w:color w:val="000000"/>
        </w:rPr>
        <w:t>近三年（20</w:t>
      </w:r>
      <w:r>
        <w:rPr>
          <w:rFonts w:hint="eastAsia" w:ascii="宋体" w:hAnsi="宋体" w:cs="宋体"/>
          <w:color w:val="000000"/>
          <w:lang w:val="en-US" w:eastAsia="zh-CN"/>
        </w:rPr>
        <w:t>22</w:t>
      </w:r>
      <w:r>
        <w:rPr>
          <w:rFonts w:hint="eastAsia" w:ascii="宋体" w:hAnsi="宋体" w:cs="宋体"/>
          <w:color w:val="000000"/>
        </w:rPr>
        <w:t>至今）发生的诉讼及仲裁情况</w:t>
      </w:r>
      <w:bookmarkEnd w:id="967"/>
      <w:bookmarkEnd w:id="968"/>
      <w:bookmarkEnd w:id="969"/>
      <w:bookmarkEnd w:id="970"/>
      <w:bookmarkEnd w:id="971"/>
      <w:bookmarkEnd w:id="972"/>
      <w:bookmarkEnd w:id="973"/>
      <w:bookmarkEnd w:id="974"/>
      <w:bookmarkEnd w:id="975"/>
      <w:bookmarkEnd w:id="976"/>
      <w:bookmarkEnd w:id="977"/>
      <w:bookmarkEnd w:id="978"/>
    </w:p>
    <w:p w14:paraId="7D6651F2">
      <w:pPr>
        <w:rPr>
          <w:rFonts w:hint="eastAsia" w:ascii="宋体" w:hAnsi="宋体" w:cs="宋体"/>
          <w:color w:val="000000"/>
          <w:sz w:val="24"/>
        </w:rPr>
      </w:pPr>
    </w:p>
    <w:p w14:paraId="52FD9F56">
      <w:pPr>
        <w:spacing w:line="440" w:lineRule="exact"/>
        <w:ind w:left="720" w:hanging="630" w:hangingChars="300"/>
        <w:rPr>
          <w:rFonts w:hint="eastAsia" w:ascii="宋体" w:hAnsi="宋体" w:eastAsia="宋体" w:cs="宋体"/>
          <w:color w:val="000000"/>
          <w:sz w:val="21"/>
          <w:szCs w:val="21"/>
          <w:lang w:eastAsia="zh-CN"/>
        </w:rPr>
      </w:pPr>
      <w:r>
        <w:rPr>
          <w:rFonts w:hint="eastAsia" w:ascii="宋体" w:hAnsi="宋体" w:cs="宋体"/>
          <w:color w:val="000000"/>
          <w:sz w:val="21"/>
          <w:szCs w:val="21"/>
        </w:rPr>
        <w:t>说明：近年发生的诉讼和仲裁情况仅限于投标人败诉的，且与履行合同有关的案件，不包括调解结案以及未裁决的仲裁或未终审判决的诉讼。</w:t>
      </w:r>
      <w:r>
        <w:rPr>
          <w:rFonts w:hint="eastAsia" w:ascii="宋体" w:hAnsi="宋体" w:cs="宋体"/>
          <w:color w:val="000000"/>
          <w:sz w:val="21"/>
          <w:szCs w:val="21"/>
          <w:lang w:eastAsia="zh-CN"/>
        </w:rPr>
        <w:t>格式自拟。</w:t>
      </w:r>
    </w:p>
    <w:p w14:paraId="40200BF9">
      <w:pPr>
        <w:rPr>
          <w:rFonts w:hint="eastAsia" w:ascii="宋体" w:hAnsi="宋体" w:cs="宋体"/>
          <w:color w:val="000000"/>
          <w:sz w:val="24"/>
        </w:rPr>
      </w:pPr>
    </w:p>
    <w:p w14:paraId="7EC5DE48">
      <w:pPr>
        <w:rPr>
          <w:rFonts w:hint="eastAsia" w:ascii="宋体" w:hAnsi="宋体" w:cs="宋体"/>
          <w:color w:val="000000"/>
          <w:sz w:val="24"/>
        </w:rPr>
      </w:pPr>
    </w:p>
    <w:p w14:paraId="7DF1B847">
      <w:pPr>
        <w:rPr>
          <w:rFonts w:hint="eastAsia" w:ascii="宋体" w:hAnsi="宋体" w:cs="宋体"/>
          <w:color w:val="000000"/>
          <w:sz w:val="24"/>
        </w:rPr>
      </w:pPr>
    </w:p>
    <w:p w14:paraId="6B8BD4D9">
      <w:pPr>
        <w:rPr>
          <w:rFonts w:hint="eastAsia" w:ascii="宋体" w:hAnsi="宋体" w:cs="宋体"/>
          <w:color w:val="000000"/>
          <w:sz w:val="24"/>
        </w:rPr>
      </w:pPr>
    </w:p>
    <w:p w14:paraId="09289455">
      <w:pPr>
        <w:rPr>
          <w:rFonts w:hint="eastAsia" w:ascii="宋体" w:hAnsi="宋体" w:cs="宋体"/>
          <w:color w:val="000000"/>
          <w:sz w:val="24"/>
        </w:rPr>
      </w:pPr>
    </w:p>
    <w:p w14:paraId="4D60E8CE">
      <w:pPr>
        <w:rPr>
          <w:rFonts w:hint="eastAsia" w:ascii="宋体" w:hAnsi="宋体" w:cs="宋体"/>
          <w:color w:val="000000"/>
          <w:sz w:val="24"/>
        </w:rPr>
      </w:pPr>
    </w:p>
    <w:p w14:paraId="6F270C9E">
      <w:pPr>
        <w:rPr>
          <w:rFonts w:hint="eastAsia" w:ascii="宋体" w:hAnsi="宋体" w:cs="宋体"/>
          <w:color w:val="000000"/>
          <w:sz w:val="24"/>
        </w:rPr>
      </w:pPr>
    </w:p>
    <w:p w14:paraId="3B9D98C7">
      <w:pPr>
        <w:rPr>
          <w:rFonts w:hint="eastAsia" w:ascii="宋体" w:hAnsi="宋体" w:cs="宋体"/>
          <w:color w:val="000000"/>
          <w:sz w:val="24"/>
        </w:rPr>
      </w:pPr>
    </w:p>
    <w:p w14:paraId="401A156A">
      <w:pPr>
        <w:rPr>
          <w:rFonts w:hint="eastAsia" w:ascii="宋体" w:hAnsi="宋体" w:cs="宋体"/>
          <w:color w:val="000000"/>
          <w:sz w:val="24"/>
        </w:rPr>
      </w:pPr>
    </w:p>
    <w:p w14:paraId="76D67EEE">
      <w:pPr>
        <w:rPr>
          <w:rFonts w:hint="eastAsia" w:ascii="宋体" w:hAnsi="宋体" w:cs="宋体"/>
          <w:color w:val="000000"/>
          <w:sz w:val="24"/>
        </w:rPr>
      </w:pPr>
    </w:p>
    <w:p w14:paraId="08F8B97B">
      <w:pPr>
        <w:rPr>
          <w:rFonts w:hint="eastAsia" w:ascii="宋体" w:hAnsi="宋体" w:cs="宋体"/>
          <w:color w:val="000000"/>
          <w:sz w:val="24"/>
        </w:rPr>
      </w:pPr>
    </w:p>
    <w:p w14:paraId="38A7C118">
      <w:pPr>
        <w:rPr>
          <w:rFonts w:hint="eastAsia" w:ascii="宋体" w:hAnsi="宋体" w:cs="宋体"/>
          <w:color w:val="000000"/>
          <w:sz w:val="24"/>
        </w:rPr>
      </w:pPr>
    </w:p>
    <w:p w14:paraId="0B3AF5A5">
      <w:pPr>
        <w:rPr>
          <w:rFonts w:hint="eastAsia" w:ascii="宋体" w:hAnsi="宋体" w:cs="宋体"/>
          <w:color w:val="000000"/>
          <w:sz w:val="24"/>
        </w:rPr>
      </w:pPr>
    </w:p>
    <w:p w14:paraId="57255445">
      <w:pPr>
        <w:rPr>
          <w:rFonts w:hint="eastAsia" w:ascii="宋体" w:hAnsi="宋体" w:cs="宋体"/>
          <w:color w:val="000000"/>
          <w:sz w:val="24"/>
        </w:rPr>
      </w:pPr>
    </w:p>
    <w:p w14:paraId="5701A8CA">
      <w:pPr>
        <w:rPr>
          <w:rFonts w:hint="eastAsia" w:ascii="宋体" w:hAnsi="宋体" w:cs="宋体"/>
          <w:color w:val="000000"/>
          <w:sz w:val="24"/>
        </w:rPr>
      </w:pPr>
    </w:p>
    <w:p w14:paraId="5AA63426">
      <w:pPr>
        <w:rPr>
          <w:rFonts w:hint="eastAsia" w:ascii="宋体" w:hAnsi="宋体" w:cs="宋体"/>
          <w:color w:val="000000"/>
          <w:sz w:val="24"/>
        </w:rPr>
      </w:pPr>
    </w:p>
    <w:p w14:paraId="4EEF6124">
      <w:pPr>
        <w:rPr>
          <w:rFonts w:hint="eastAsia" w:ascii="宋体" w:hAnsi="宋体" w:cs="宋体"/>
          <w:color w:val="000000"/>
          <w:sz w:val="24"/>
        </w:rPr>
      </w:pPr>
    </w:p>
    <w:p w14:paraId="7E7FEC50">
      <w:pPr>
        <w:rPr>
          <w:rFonts w:hint="eastAsia" w:ascii="宋体" w:hAnsi="宋体" w:cs="宋体"/>
          <w:color w:val="000000"/>
          <w:sz w:val="24"/>
        </w:rPr>
      </w:pPr>
    </w:p>
    <w:p w14:paraId="4937800D">
      <w:pPr>
        <w:rPr>
          <w:rFonts w:hint="eastAsia" w:ascii="宋体" w:hAnsi="宋体" w:cs="宋体"/>
          <w:color w:val="000000"/>
          <w:sz w:val="24"/>
        </w:rPr>
      </w:pPr>
    </w:p>
    <w:p w14:paraId="492CA5A8">
      <w:pPr>
        <w:rPr>
          <w:rFonts w:hint="eastAsia" w:ascii="宋体" w:hAnsi="宋体" w:cs="宋体"/>
          <w:color w:val="000000"/>
          <w:sz w:val="24"/>
        </w:rPr>
      </w:pPr>
    </w:p>
    <w:p w14:paraId="450C1081">
      <w:pPr>
        <w:rPr>
          <w:rFonts w:hint="eastAsia" w:ascii="宋体" w:hAnsi="宋体" w:cs="宋体"/>
          <w:color w:val="000000"/>
          <w:sz w:val="24"/>
        </w:rPr>
      </w:pPr>
    </w:p>
    <w:p w14:paraId="1B2BFD23">
      <w:pPr>
        <w:rPr>
          <w:rFonts w:hint="eastAsia" w:ascii="宋体" w:hAnsi="宋体" w:cs="宋体"/>
          <w:color w:val="000000"/>
          <w:sz w:val="24"/>
        </w:rPr>
      </w:pPr>
    </w:p>
    <w:p w14:paraId="23B80777">
      <w:pPr>
        <w:rPr>
          <w:rFonts w:hint="eastAsia" w:ascii="宋体" w:hAnsi="宋体" w:cs="宋体"/>
          <w:color w:val="000000"/>
          <w:sz w:val="24"/>
        </w:rPr>
      </w:pPr>
    </w:p>
    <w:p w14:paraId="5ED1C6DE">
      <w:pPr>
        <w:pStyle w:val="53"/>
        <w:rPr>
          <w:rFonts w:hint="eastAsia" w:hAnsi="宋体"/>
        </w:rPr>
      </w:pPr>
    </w:p>
    <w:p w14:paraId="27724F58">
      <w:pPr>
        <w:rPr>
          <w:rFonts w:hint="eastAsia" w:ascii="宋体" w:hAnsi="宋体" w:cs="宋体"/>
          <w:color w:val="000000"/>
          <w:sz w:val="24"/>
        </w:rPr>
      </w:pPr>
    </w:p>
    <w:p w14:paraId="24969901">
      <w:pPr>
        <w:rPr>
          <w:rFonts w:hint="eastAsia" w:ascii="宋体" w:hAnsi="宋体" w:cs="宋体"/>
          <w:color w:val="000000"/>
          <w:sz w:val="24"/>
        </w:rPr>
      </w:pPr>
    </w:p>
    <w:p w14:paraId="58FD1449">
      <w:pPr>
        <w:rPr>
          <w:rFonts w:hint="eastAsia" w:ascii="宋体" w:hAnsi="宋体" w:cs="宋体"/>
          <w:color w:val="000000"/>
          <w:sz w:val="24"/>
        </w:rPr>
      </w:pPr>
    </w:p>
    <w:p w14:paraId="01F39E8E">
      <w:pPr>
        <w:rPr>
          <w:rFonts w:hint="eastAsia" w:ascii="宋体" w:hAnsi="宋体" w:cs="宋体"/>
          <w:color w:val="000000"/>
          <w:sz w:val="24"/>
        </w:rPr>
      </w:pPr>
    </w:p>
    <w:p w14:paraId="2F29D3AA">
      <w:pPr>
        <w:rPr>
          <w:rFonts w:hint="eastAsia" w:ascii="宋体" w:hAnsi="宋体" w:cs="宋体"/>
          <w:color w:val="000000"/>
          <w:sz w:val="24"/>
        </w:rPr>
      </w:pPr>
    </w:p>
    <w:p w14:paraId="6863624B">
      <w:pPr>
        <w:rPr>
          <w:rFonts w:hint="eastAsia" w:ascii="宋体" w:hAnsi="宋体" w:cs="宋体"/>
          <w:color w:val="000000"/>
          <w:sz w:val="24"/>
        </w:rPr>
      </w:pPr>
    </w:p>
    <w:p w14:paraId="65A14726">
      <w:pPr>
        <w:rPr>
          <w:rFonts w:hint="eastAsia" w:ascii="宋体" w:hAnsi="宋体" w:cs="宋体"/>
          <w:color w:val="000000"/>
          <w:sz w:val="24"/>
        </w:rPr>
      </w:pPr>
    </w:p>
    <w:p w14:paraId="1BD47E25">
      <w:pPr>
        <w:rPr>
          <w:rFonts w:hint="eastAsia" w:ascii="宋体" w:hAnsi="宋体" w:cs="宋体"/>
          <w:color w:val="000000"/>
          <w:sz w:val="24"/>
        </w:rPr>
      </w:pPr>
    </w:p>
    <w:p w14:paraId="6A1B9441">
      <w:pPr>
        <w:rPr>
          <w:rFonts w:hint="eastAsia" w:ascii="宋体" w:hAnsi="宋体" w:cs="宋体"/>
          <w:color w:val="000000"/>
          <w:sz w:val="24"/>
        </w:rPr>
      </w:pPr>
    </w:p>
    <w:p w14:paraId="7ABCFF91">
      <w:pPr>
        <w:rPr>
          <w:rFonts w:hint="eastAsia" w:ascii="宋体" w:hAnsi="宋体" w:cs="宋体"/>
          <w:color w:val="000000"/>
          <w:sz w:val="24"/>
        </w:rPr>
      </w:pPr>
    </w:p>
    <w:p w14:paraId="08DE9F36">
      <w:pPr>
        <w:rPr>
          <w:rFonts w:hint="eastAsia" w:ascii="宋体" w:hAnsi="宋体" w:cs="宋体"/>
          <w:color w:val="000000"/>
          <w:sz w:val="24"/>
        </w:rPr>
      </w:pPr>
    </w:p>
    <w:p w14:paraId="4913C36D">
      <w:pPr>
        <w:rPr>
          <w:rFonts w:hint="eastAsia" w:ascii="宋体" w:hAnsi="宋体" w:cs="宋体"/>
          <w:color w:val="000000"/>
          <w:sz w:val="24"/>
        </w:rPr>
      </w:pPr>
    </w:p>
    <w:p w14:paraId="50FCB034">
      <w:pPr>
        <w:rPr>
          <w:rFonts w:hint="eastAsia" w:ascii="宋体" w:hAnsi="宋体" w:cs="宋体"/>
          <w:color w:val="000000"/>
          <w:sz w:val="24"/>
        </w:rPr>
      </w:pPr>
    </w:p>
    <w:p w14:paraId="0399D898">
      <w:pPr>
        <w:pStyle w:val="101"/>
        <w:keepNext w:val="0"/>
        <w:keepLines w:val="0"/>
        <w:numPr>
          <w:ilvl w:val="0"/>
          <w:numId w:val="0"/>
        </w:numPr>
        <w:spacing w:before="156" w:after="156"/>
        <w:jc w:val="center"/>
        <w:rPr>
          <w:rFonts w:hint="eastAsia" w:cs="宋体"/>
          <w:color w:val="000000"/>
          <w:sz w:val="32"/>
          <w:szCs w:val="32"/>
        </w:rPr>
      </w:pPr>
      <w:bookmarkStart w:id="979" w:name="_Toc29769"/>
      <w:bookmarkStart w:id="980" w:name="_Toc11597"/>
      <w:bookmarkStart w:id="981" w:name="_Toc453756975"/>
      <w:bookmarkStart w:id="982" w:name="_Toc428007718"/>
      <w:bookmarkStart w:id="983" w:name="_Toc418712193"/>
      <w:bookmarkStart w:id="984" w:name="_Toc414892007"/>
      <w:r>
        <w:rPr>
          <w:rFonts w:hint="eastAsia" w:ascii="宋体" w:hAnsi="宋体" w:eastAsia="宋体" w:cs="宋体"/>
          <w:b/>
          <w:bCs/>
          <w:color w:val="000000"/>
          <w:kern w:val="44"/>
          <w:sz w:val="32"/>
          <w:szCs w:val="32"/>
          <w:lang w:val="en-US" w:eastAsia="zh-CN" w:bidi="ar-SA"/>
        </w:rPr>
        <w:t>（</w:t>
      </w:r>
      <w:r>
        <w:rPr>
          <w:rFonts w:hint="eastAsia" w:cs="宋体"/>
          <w:b/>
          <w:bCs/>
          <w:color w:val="000000"/>
          <w:kern w:val="44"/>
          <w:sz w:val="32"/>
          <w:szCs w:val="32"/>
          <w:lang w:val="en-US" w:eastAsia="zh-CN" w:bidi="ar-SA"/>
        </w:rPr>
        <w:t>五</w:t>
      </w:r>
      <w:r>
        <w:rPr>
          <w:rFonts w:hint="eastAsia" w:ascii="宋体" w:hAnsi="宋体" w:eastAsia="宋体" w:cs="宋体"/>
          <w:b/>
          <w:bCs/>
          <w:color w:val="000000"/>
          <w:kern w:val="44"/>
          <w:sz w:val="32"/>
          <w:szCs w:val="32"/>
          <w:lang w:val="en-US" w:eastAsia="zh-CN" w:bidi="ar-SA"/>
        </w:rPr>
        <w:t>）</w:t>
      </w:r>
      <w:r>
        <w:rPr>
          <w:rFonts w:hint="eastAsia" w:cs="宋体"/>
          <w:color w:val="000000"/>
          <w:sz w:val="32"/>
          <w:szCs w:val="32"/>
        </w:rPr>
        <w:t>信誉</w:t>
      </w:r>
      <w:bookmarkEnd w:id="979"/>
      <w:bookmarkEnd w:id="980"/>
      <w:r>
        <w:rPr>
          <w:rFonts w:hint="eastAsia" w:cs="宋体"/>
          <w:color w:val="000000"/>
          <w:sz w:val="32"/>
          <w:szCs w:val="32"/>
        </w:rPr>
        <w:t>承诺</w:t>
      </w:r>
    </w:p>
    <w:bookmarkEnd w:id="981"/>
    <w:bookmarkEnd w:id="982"/>
    <w:bookmarkEnd w:id="983"/>
    <w:bookmarkEnd w:id="984"/>
    <w:p w14:paraId="5411B3E1">
      <w:pPr>
        <w:keepNext w:val="0"/>
        <w:keepLines w:val="0"/>
        <w:pageBreakBefore w:val="0"/>
        <w:kinsoku/>
        <w:wordWrap/>
        <w:overflowPunct/>
        <w:topLinePunct w:val="0"/>
        <w:autoSpaceDE/>
        <w:autoSpaceDN/>
        <w:bidi w:val="0"/>
        <w:adjustRightInd/>
        <w:snapToGrid/>
        <w:spacing w:line="500" w:lineRule="exact"/>
        <w:ind w:firstLine="440" w:firstLineChars="200"/>
        <w:jc w:val="left"/>
        <w:textAlignment w:val="auto"/>
        <w:rPr>
          <w:rFonts w:hint="eastAsia"/>
          <w:lang w:val="zh-CN"/>
        </w:rPr>
      </w:pPr>
      <w:r>
        <w:rPr>
          <w:rFonts w:hint="eastAsia" w:ascii="宋体" w:hAnsi="宋体" w:eastAsia="宋体" w:cs="宋体"/>
          <w:color w:val="000000"/>
          <w:sz w:val="22"/>
          <w:szCs w:val="28"/>
          <w:lang w:val="en-US" w:eastAsia="zh-CN"/>
        </w:rPr>
        <w:t>不接受信用中国网站被列入失信被执行人、重大税收违法案件当事人名单、中国政府采购网被列入政府采购严重违法失信行为记录名单的投标人参与投标（详见财库[2016]125号文件）；</w:t>
      </w:r>
      <w:r>
        <w:rPr>
          <w:rFonts w:hint="eastAsia" w:ascii="宋体" w:hAnsi="宋体" w:cs="宋体"/>
          <w:color w:val="000000"/>
          <w:sz w:val="22"/>
          <w:szCs w:val="28"/>
          <w:lang w:val="en-US" w:eastAsia="zh-CN"/>
        </w:rPr>
        <w:t>投标人及法人</w:t>
      </w:r>
      <w:r>
        <w:rPr>
          <w:rFonts w:hint="eastAsia" w:ascii="宋体" w:hAnsi="宋体" w:eastAsia="宋体" w:cs="宋体"/>
          <w:color w:val="000000"/>
          <w:sz w:val="22"/>
          <w:szCs w:val="28"/>
          <w:lang w:val="en-US" w:eastAsia="zh-CN"/>
        </w:rPr>
        <w:t>在中国裁判文书网（http://wenshu.court.gov.cn）无行贿犯罪记录</w:t>
      </w:r>
      <w:r>
        <w:rPr>
          <w:rFonts w:hint="eastAsia" w:ascii="宋体" w:hAnsi="宋体" w:eastAsia="宋体" w:cs="宋体"/>
          <w:color w:val="000000"/>
          <w:sz w:val="22"/>
          <w:szCs w:val="28"/>
        </w:rPr>
        <w:t>。</w:t>
      </w:r>
    </w:p>
    <w:p w14:paraId="25B8676E">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s="宋体"/>
          <w:color w:val="000000"/>
          <w:sz w:val="21"/>
          <w:szCs w:val="21"/>
          <w:lang w:val="zh-CN"/>
        </w:rPr>
      </w:pPr>
      <w:r>
        <w:rPr>
          <w:rFonts w:hint="eastAsia" w:ascii="宋体" w:hAnsi="宋体" w:cs="宋体"/>
          <w:b/>
          <w:bCs/>
          <w:color w:val="000000"/>
          <w:sz w:val="21"/>
          <w:szCs w:val="21"/>
        </w:rPr>
        <w:t>提供相关网页截图及由法定代表人或其授权委托人签字并加盖公章的承诺书。承诺书格式自拟。</w:t>
      </w:r>
    </w:p>
    <w:p w14:paraId="1C92097F">
      <w:pPr>
        <w:rPr>
          <w:rFonts w:hint="eastAsia" w:ascii="宋体" w:hAnsi="宋体" w:cs="宋体"/>
          <w:color w:val="000000"/>
          <w:sz w:val="24"/>
        </w:rPr>
      </w:pPr>
    </w:p>
    <w:p w14:paraId="10C47143">
      <w:pPr>
        <w:ind w:firstLine="720" w:firstLineChars="300"/>
        <w:jc w:val="left"/>
        <w:rPr>
          <w:rFonts w:hint="eastAsia" w:ascii="宋体" w:hAnsi="宋体" w:eastAsia="宋体" w:cs="宋体"/>
          <w:color w:val="000000"/>
          <w:sz w:val="21"/>
          <w:szCs w:val="21"/>
          <w:lang w:val="en-US" w:eastAsia="zh-CN"/>
        </w:rPr>
        <w:sectPr>
          <w:pgSz w:w="11906" w:h="16838"/>
          <w:pgMar w:top="1460" w:right="1803" w:bottom="1440" w:left="1800" w:header="851" w:footer="992" w:gutter="0"/>
          <w:pgNumType w:fmt="decimal"/>
          <w:cols w:space="720" w:num="1"/>
          <w:rtlGutter w:val="1"/>
          <w:docGrid w:type="lines" w:linePitch="312" w:charSpace="0"/>
        </w:sectPr>
      </w:pPr>
      <w:bookmarkStart w:id="985" w:name="_Toc201487563"/>
      <w:bookmarkStart w:id="986" w:name="_Toc202062916"/>
      <w:bookmarkStart w:id="987" w:name="_Toc201488185"/>
      <w:bookmarkStart w:id="988" w:name="_Toc399762148"/>
      <w:r>
        <w:rPr>
          <w:rFonts w:hint="eastAsia" w:ascii="宋体" w:hAnsi="宋体" w:cs="宋体"/>
          <w:color w:val="000000"/>
          <w:sz w:val="24"/>
        </w:rPr>
        <w:br w:type="page"/>
      </w:r>
      <w:bookmarkStart w:id="989" w:name="_Toc414892008"/>
      <w:bookmarkStart w:id="990" w:name="_Toc418712194"/>
      <w:bookmarkStart w:id="991" w:name="_Toc453756976"/>
      <w:bookmarkStart w:id="992" w:name="_Toc428007719"/>
    </w:p>
    <w:p w14:paraId="6CEB7407">
      <w:pPr>
        <w:pStyle w:val="86"/>
        <w:jc w:val="center"/>
        <w:rPr>
          <w:rFonts w:hint="eastAsia" w:ascii="宋体" w:hAnsi="宋体" w:cs="宋体"/>
          <w:color w:val="000000"/>
        </w:rPr>
      </w:pPr>
      <w:bookmarkStart w:id="993" w:name="_Toc12594"/>
      <w:r>
        <w:rPr>
          <w:rFonts w:hint="eastAsia" w:ascii="宋体" w:hAnsi="宋体" w:cs="宋体"/>
          <w:bCs w:val="0"/>
          <w:color w:val="000000"/>
          <w:sz w:val="32"/>
          <w:szCs w:val="32"/>
          <w:lang w:val="en-US" w:eastAsia="zh-CN"/>
        </w:rPr>
        <w:t>十</w:t>
      </w:r>
      <w:r>
        <w:rPr>
          <w:rFonts w:hint="eastAsia" w:ascii="宋体" w:hAnsi="宋体" w:cs="宋体"/>
          <w:bCs w:val="0"/>
          <w:color w:val="000000"/>
          <w:sz w:val="32"/>
          <w:szCs w:val="32"/>
        </w:rPr>
        <w:t>、</w:t>
      </w:r>
      <w:bookmarkEnd w:id="993"/>
      <w:bookmarkStart w:id="994" w:name="_Toc24787"/>
      <w:bookmarkStart w:id="995" w:name="_Toc24755"/>
      <w:bookmarkStart w:id="996" w:name="_Toc11190"/>
      <w:bookmarkStart w:id="997" w:name="_Toc31100"/>
      <w:bookmarkStart w:id="998" w:name="_Toc11698"/>
      <w:r>
        <w:rPr>
          <w:rFonts w:hint="eastAsia" w:ascii="宋体" w:hAnsi="宋体" w:cs="宋体"/>
          <w:color w:val="000000"/>
          <w:sz w:val="32"/>
          <w:szCs w:val="32"/>
        </w:rPr>
        <w:t>其他材料</w:t>
      </w:r>
      <w:bookmarkEnd w:id="985"/>
      <w:bookmarkEnd w:id="986"/>
      <w:bookmarkEnd w:id="987"/>
      <w:bookmarkEnd w:id="988"/>
      <w:bookmarkEnd w:id="989"/>
      <w:bookmarkEnd w:id="990"/>
      <w:bookmarkEnd w:id="991"/>
      <w:bookmarkEnd w:id="992"/>
      <w:bookmarkEnd w:id="994"/>
      <w:bookmarkEnd w:id="995"/>
      <w:bookmarkEnd w:id="996"/>
      <w:bookmarkEnd w:id="997"/>
      <w:bookmarkEnd w:id="998"/>
    </w:p>
    <w:p w14:paraId="66321785">
      <w:pPr>
        <w:rPr>
          <w:rFonts w:hint="eastAsia"/>
        </w:rPr>
      </w:pPr>
    </w:p>
    <w:sectPr>
      <w:pgSz w:w="11906" w:h="16838"/>
      <w:pgMar w:top="1440" w:right="1803" w:bottom="1440" w:left="1800" w:header="851" w:footer="992" w:gutter="0"/>
      <w:pgNumType w:fmt="decimal"/>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037B4">
    <w:pPr>
      <w:pStyle w:val="28"/>
      <w:ind w:right="36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65B48">
    <w:pPr>
      <w:pStyle w:val="28"/>
      <w:jc w:val="center"/>
      <w:rPr>
        <w:rFonts w:eastAsia="仿宋_GB2312"/>
        <w:spacing w:val="20"/>
        <w:sz w:val="24"/>
      </w:rPr>
    </w:pPr>
    <w:r>
      <w:rPr>
        <w:sz w:val="24"/>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1E3204C">
                          <w:pPr>
                            <w:pStyle w:val="28"/>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M8LclMMBAACHAwAADgAAAAAAAAABACAAAAAfAQAAZHJzL2Uyb0RvYy54bWxQ&#10;SwUGAAAAAAYABgBZAQAAVAUAAAAA&#10;">
              <v:fill on="f" focussize="0,0"/>
              <v:stroke on="f"/>
              <v:imagedata o:title=""/>
              <o:lock v:ext="edit" aspectratio="f"/>
              <v:textbox inset="0mm,0mm,0mm,0mm" style="mso-fit-shape-to-text:t;">
                <w:txbxContent>
                  <w:p w14:paraId="01E3204C">
                    <w:pPr>
                      <w:pStyle w:val="28"/>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C25A4">
    <w:pPr>
      <w:pStyle w:val="28"/>
      <w:jc w:val="center"/>
      <w:rPr>
        <w:rFonts w:eastAsia="仿宋_GB2312"/>
        <w:spacing w:val="20"/>
        <w:sz w:val="24"/>
      </w:rPr>
    </w:pPr>
    <w:r>
      <w:rPr>
        <w:sz w:val="24"/>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E349446">
                          <w:pPr>
                            <w:pStyle w:val="28"/>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CtK5H3wgEAAIcDAAAOAAAAAAAAAAEAIAAAAB8BAABkcnMvZTJvRG9jLnhtbFBL&#10;BQYAAAAABgAGAFkBAABTBQAAAAA=&#10;">
              <v:fill on="f" focussize="0,0"/>
              <v:stroke on="f"/>
              <v:imagedata o:title=""/>
              <o:lock v:ext="edit" aspectratio="f"/>
              <v:textbox inset="0mm,0mm,0mm,0mm" style="mso-fit-shape-to-text:t;">
                <w:txbxContent>
                  <w:p w14:paraId="7E349446">
                    <w:pPr>
                      <w:pStyle w:val="28"/>
                    </w:pPr>
                    <w:r>
                      <w:fldChar w:fldCharType="begin"/>
                    </w:r>
                    <w:r>
                      <w:instrText xml:space="preserve"> PAGE  \* MERGEFORMAT </w:instrText>
                    </w:r>
                    <w:r>
                      <w:fldChar w:fldCharType="separate"/>
                    </w:r>
                    <w:r>
                      <w:t>5</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0EF89">
    <w:pPr>
      <w:pStyle w:val="28"/>
      <w:jc w:val="center"/>
      <w:rPr>
        <w:rFonts w:eastAsia="仿宋_GB2312"/>
        <w:spacing w:val="20"/>
        <w:sz w:val="24"/>
      </w:rPr>
    </w:pPr>
    <w:r>
      <w:rPr>
        <w:sz w:val="24"/>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6FBC0D2">
                          <w:pPr>
                            <w:pStyle w:val="28"/>
                          </w:pPr>
                          <w:r>
                            <w:fldChar w:fldCharType="begin"/>
                          </w:r>
                          <w:r>
                            <w:instrText xml:space="preserve"> PAGE  \* MERGEFORMAT </w:instrText>
                          </w:r>
                          <w:r>
                            <w:fldChar w:fldCharType="separate"/>
                          </w:r>
                          <w:r>
                            <w:t>11</w:t>
                          </w:r>
                          <w:r>
                            <w:fldChar w:fldCharType="end"/>
                          </w:r>
                        </w:p>
                      </w:txbxContent>
                    </wps:txbx>
                    <wps:bodyPr wrap="none" lIns="0" tIns="0" rIns="0" bIns="0" upright="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QDbLJ8MBAACHAwAADgAAAAAAAAABACAAAAAfAQAAZHJzL2Uyb0RvYy54bWxQ&#10;SwUGAAAAAAYABgBZAQAAVAUAAAAA&#10;">
              <v:fill on="f" focussize="0,0"/>
              <v:stroke on="f"/>
              <v:imagedata o:title=""/>
              <o:lock v:ext="edit" aspectratio="f"/>
              <v:textbox inset="0mm,0mm,0mm,0mm" style="mso-fit-shape-to-text:t;">
                <w:txbxContent>
                  <w:p w14:paraId="26FBC0D2">
                    <w:pPr>
                      <w:pStyle w:val="28"/>
                    </w:pPr>
                    <w:r>
                      <w:fldChar w:fldCharType="begin"/>
                    </w:r>
                    <w:r>
                      <w:instrText xml:space="preserve"> PAGE  \* MERGEFORMAT </w:instrText>
                    </w:r>
                    <w:r>
                      <w:fldChar w:fldCharType="separate"/>
                    </w:r>
                    <w:r>
                      <w:t>11</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AA92E">
    <w:pPr>
      <w:pStyle w:val="28"/>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EC0B506">
                          <w:pPr>
                            <w:pStyle w:val="28"/>
                          </w:pPr>
                          <w:r>
                            <w:fldChar w:fldCharType="begin"/>
                          </w:r>
                          <w:r>
                            <w:instrText xml:space="preserve"> PAGE  \* MERGEFORMAT </w:instrText>
                          </w:r>
                          <w:r>
                            <w:fldChar w:fldCharType="separate"/>
                          </w:r>
                          <w:r>
                            <w:t>35</w:t>
                          </w:r>
                          <w:r>
                            <w:fldChar w:fldCharType="end"/>
                          </w:r>
                        </w:p>
                      </w:txbxContent>
                    </wps:txbx>
                    <wps:bodyPr wrap="none" lIns="0" tIns="0" rIns="0" bIns="0" upright="0">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XW5UtAAAAAFAQAADwAAAAAAAAABACAAAAAiAAAAZHJzL2Rvd25yZXYueG1sUEsBAhQA&#10;FAAAAAgAh07iQK7kt+bBAQAAiAMAAA4AAAAAAAAAAQAgAAAAHwEAAGRycy9lMm9Eb2MueG1sUEsF&#10;BgAAAAAGAAYAWQEAAFIFAAAAAA==&#10;">
              <v:fill on="f" focussize="0,0"/>
              <v:stroke on="f"/>
              <v:imagedata o:title=""/>
              <o:lock v:ext="edit" aspectratio="f"/>
              <v:textbox inset="0mm,0mm,0mm,0mm" style="mso-fit-shape-to-text:t;">
                <w:txbxContent>
                  <w:p w14:paraId="1EC0B506">
                    <w:pPr>
                      <w:pStyle w:val="28"/>
                    </w:pPr>
                    <w:r>
                      <w:fldChar w:fldCharType="begin"/>
                    </w:r>
                    <w:r>
                      <w:instrText xml:space="preserve"> PAGE  \* MERGEFORMAT </w:instrText>
                    </w:r>
                    <w:r>
                      <w:fldChar w:fldCharType="separate"/>
                    </w:r>
                    <w:r>
                      <w:t>35</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1D436">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59327">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C3A674"/>
    <w:multiLevelType w:val="singleLevel"/>
    <w:tmpl w:val="E7C3A674"/>
    <w:lvl w:ilvl="0" w:tentative="0">
      <w:start w:val="1"/>
      <w:numFmt w:val="decimal"/>
      <w:suff w:val="nothing"/>
      <w:lvlText w:val="（%1）"/>
      <w:lvlJc w:val="left"/>
    </w:lvl>
  </w:abstractNum>
  <w:abstractNum w:abstractNumId="1">
    <w:nsid w:val="00000002"/>
    <w:multiLevelType w:val="singleLevel"/>
    <w:tmpl w:val="00000002"/>
    <w:lvl w:ilvl="0" w:tentative="0">
      <w:start w:val="4"/>
      <w:numFmt w:val="chineseCounting"/>
      <w:suff w:val="space"/>
      <w:lvlText w:val="第%1章"/>
      <w:lvlJc w:val="left"/>
      <w:rPr>
        <w:rFonts w:hint="eastAsia"/>
      </w:rPr>
    </w:lvl>
  </w:abstractNum>
  <w:abstractNum w:abstractNumId="2">
    <w:nsid w:val="00000003"/>
    <w:multiLevelType w:val="multilevel"/>
    <w:tmpl w:val="00000003"/>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1790F3D"/>
    <w:multiLevelType w:val="singleLevel"/>
    <w:tmpl w:val="51790F3D"/>
    <w:lvl w:ilvl="0" w:tentative="0">
      <w:start w:val="1"/>
      <w:numFmt w:val="decimal"/>
      <w:suff w:val="nothing"/>
      <w:lvlText w:val="（%1）"/>
      <w:lvlJc w:val="left"/>
    </w:lvl>
  </w:abstractNum>
  <w:abstractNum w:abstractNumId="4">
    <w:nsid w:val="7F76E55C"/>
    <w:multiLevelType w:val="singleLevel"/>
    <w:tmpl w:val="7F76E55C"/>
    <w:lvl w:ilvl="0" w:tentative="0">
      <w:start w:val="1"/>
      <w:numFmt w:val="decimal"/>
      <w:suff w:val="nothing"/>
      <w:lvlText w:val="（%1）"/>
      <w:lvlJc w:val="left"/>
    </w:lvl>
  </w:abstractNum>
  <w:num w:numId="1">
    <w:abstractNumId w:val="0"/>
  </w:num>
  <w:num w:numId="2">
    <w:abstractNumId w:val="3"/>
  </w:num>
  <w:num w:numId="3">
    <w:abstractNumId w:val="4"/>
  </w:num>
  <w:num w:numId="4">
    <w:abstractNumId w:val="1"/>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gutterAtTop/>
  <w:documentProtection w:edit="readOnly"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2N2U4NDdlNzIyZGQyYTdmMmVjYThmYzI3ZGZkMDQifQ=="/>
  </w:docVars>
  <w:rsids>
    <w:rsidRoot w:val="00000000"/>
    <w:rsid w:val="00D65CCA"/>
    <w:rsid w:val="06FC0970"/>
    <w:rsid w:val="07AD1503"/>
    <w:rsid w:val="08832548"/>
    <w:rsid w:val="0B9079E6"/>
    <w:rsid w:val="0DCD1F19"/>
    <w:rsid w:val="11E4675F"/>
    <w:rsid w:val="124477B8"/>
    <w:rsid w:val="12B10243"/>
    <w:rsid w:val="13132194"/>
    <w:rsid w:val="13612903"/>
    <w:rsid w:val="160E2BCE"/>
    <w:rsid w:val="164F6BC8"/>
    <w:rsid w:val="1AAB26E2"/>
    <w:rsid w:val="1C10630D"/>
    <w:rsid w:val="1D7C5137"/>
    <w:rsid w:val="1EC86E44"/>
    <w:rsid w:val="26DB2CDB"/>
    <w:rsid w:val="29177195"/>
    <w:rsid w:val="2B762899"/>
    <w:rsid w:val="2C202AF5"/>
    <w:rsid w:val="2C506E7C"/>
    <w:rsid w:val="2CA43435"/>
    <w:rsid w:val="2CDC6439"/>
    <w:rsid w:val="2EA06CFB"/>
    <w:rsid w:val="2F9C036E"/>
    <w:rsid w:val="30BD6AAD"/>
    <w:rsid w:val="31052029"/>
    <w:rsid w:val="320A61C4"/>
    <w:rsid w:val="333E5B62"/>
    <w:rsid w:val="340665FE"/>
    <w:rsid w:val="3588245A"/>
    <w:rsid w:val="37A13EFE"/>
    <w:rsid w:val="38681980"/>
    <w:rsid w:val="391F38B2"/>
    <w:rsid w:val="396A5A7B"/>
    <w:rsid w:val="3DB857F4"/>
    <w:rsid w:val="3E8728EB"/>
    <w:rsid w:val="42323452"/>
    <w:rsid w:val="42B02DAE"/>
    <w:rsid w:val="43DE68A7"/>
    <w:rsid w:val="45667082"/>
    <w:rsid w:val="4F363F69"/>
    <w:rsid w:val="4F6B3C13"/>
    <w:rsid w:val="4F92051A"/>
    <w:rsid w:val="5092797F"/>
    <w:rsid w:val="512E60BF"/>
    <w:rsid w:val="58C11603"/>
    <w:rsid w:val="5A971DCB"/>
    <w:rsid w:val="5C2F3502"/>
    <w:rsid w:val="60B95DDF"/>
    <w:rsid w:val="61314F3B"/>
    <w:rsid w:val="61866F46"/>
    <w:rsid w:val="61D22590"/>
    <w:rsid w:val="6228162F"/>
    <w:rsid w:val="63323106"/>
    <w:rsid w:val="649F5543"/>
    <w:rsid w:val="65B57E03"/>
    <w:rsid w:val="68583DC6"/>
    <w:rsid w:val="6A1D4ACF"/>
    <w:rsid w:val="6B9876E6"/>
    <w:rsid w:val="6EB77401"/>
    <w:rsid w:val="6EBC518B"/>
    <w:rsid w:val="6F5704E9"/>
    <w:rsid w:val="73BE02D8"/>
    <w:rsid w:val="74184973"/>
    <w:rsid w:val="74C309DD"/>
    <w:rsid w:val="75185269"/>
    <w:rsid w:val="775C013E"/>
    <w:rsid w:val="780103C1"/>
    <w:rsid w:val="79232244"/>
    <w:rsid w:val="7B821819"/>
    <w:rsid w:val="7E747B3F"/>
    <w:rsid w:val="7ED13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8"/>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59"/>
    <w:qFormat/>
    <w:uiPriority w:val="0"/>
    <w:pPr>
      <w:keepNext/>
      <w:keepLines/>
      <w:spacing w:before="260" w:after="260" w:line="415" w:lineRule="auto"/>
      <w:outlineLvl w:val="2"/>
    </w:pPr>
    <w:rPr>
      <w:b/>
      <w:bCs/>
      <w:sz w:val="32"/>
      <w:szCs w:val="32"/>
    </w:rPr>
  </w:style>
  <w:style w:type="paragraph" w:styleId="5">
    <w:name w:val="heading 4"/>
    <w:basedOn w:val="1"/>
    <w:next w:val="1"/>
    <w:link w:val="60"/>
    <w:autoRedefine/>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61"/>
    <w:autoRedefine/>
    <w:qFormat/>
    <w:uiPriority w:val="0"/>
    <w:pPr>
      <w:keepNext/>
      <w:keepLines/>
      <w:spacing w:before="280" w:after="290" w:line="372" w:lineRule="auto"/>
      <w:outlineLvl w:val="4"/>
    </w:pPr>
    <w:rPr>
      <w:b/>
      <w:bCs/>
      <w:sz w:val="28"/>
      <w:szCs w:val="28"/>
    </w:rPr>
  </w:style>
  <w:style w:type="paragraph" w:styleId="7">
    <w:name w:val="heading 6"/>
    <w:basedOn w:val="1"/>
    <w:next w:val="1"/>
    <w:link w:val="62"/>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63"/>
    <w:autoRedefine/>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64"/>
    <w:autoRedefine/>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65"/>
    <w:autoRedefine/>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5">
    <w:name w:val="Default Paragraph Font"/>
    <w:autoRedefine/>
    <w:qFormat/>
    <w:uiPriority w:val="0"/>
  </w:style>
  <w:style w:type="table" w:default="1" w:styleId="43">
    <w:name w:val="Normal Table"/>
    <w:autoRedefine/>
    <w:qFormat/>
    <w:uiPriority w:val="0"/>
    <w:rPr>
      <w:rFonts w:ascii="Calibri" w:hAnsi="Calibri"/>
      <w:kern w:val="2"/>
      <w:sz w:val="21"/>
      <w:szCs w:val="22"/>
    </w:rPr>
    <w:tblPr>
      <w:tblCellMar>
        <w:top w:w="0" w:type="dxa"/>
        <w:left w:w="108" w:type="dxa"/>
        <w:bottom w:w="0" w:type="dxa"/>
        <w:right w:w="108" w:type="dxa"/>
      </w:tblCellMar>
    </w:tblPr>
  </w:style>
  <w:style w:type="paragraph" w:styleId="11">
    <w:name w:val="toc 7"/>
    <w:basedOn w:val="1"/>
    <w:next w:val="1"/>
    <w:autoRedefine/>
    <w:qFormat/>
    <w:uiPriority w:val="0"/>
    <w:pPr>
      <w:ind w:left="1260"/>
      <w:jc w:val="left"/>
    </w:pPr>
    <w:rPr>
      <w:sz w:val="18"/>
      <w:szCs w:val="18"/>
    </w:rPr>
  </w:style>
  <w:style w:type="paragraph" w:styleId="12">
    <w:name w:val="Normal Indent"/>
    <w:basedOn w:val="1"/>
    <w:autoRedefine/>
    <w:qFormat/>
    <w:uiPriority w:val="0"/>
    <w:pPr>
      <w:ind w:firstLine="420" w:firstLineChars="200"/>
    </w:pPr>
  </w:style>
  <w:style w:type="paragraph" w:styleId="13">
    <w:name w:val="caption"/>
    <w:basedOn w:val="1"/>
    <w:next w:val="1"/>
    <w:autoRedefine/>
    <w:qFormat/>
    <w:uiPriority w:val="0"/>
    <w:rPr>
      <w:rFonts w:ascii="Cambria" w:hAnsi="Cambria" w:eastAsia="黑体"/>
      <w:sz w:val="20"/>
      <w:szCs w:val="20"/>
    </w:rPr>
  </w:style>
  <w:style w:type="paragraph" w:styleId="14">
    <w:name w:val="Document Map"/>
    <w:basedOn w:val="1"/>
    <w:link w:val="66"/>
    <w:autoRedefine/>
    <w:qFormat/>
    <w:uiPriority w:val="0"/>
    <w:pPr>
      <w:shd w:val="clear" w:color="auto" w:fill="000080"/>
    </w:pPr>
  </w:style>
  <w:style w:type="paragraph" w:styleId="15">
    <w:name w:val="annotation text"/>
    <w:basedOn w:val="1"/>
    <w:link w:val="67"/>
    <w:autoRedefine/>
    <w:qFormat/>
    <w:uiPriority w:val="0"/>
    <w:pPr>
      <w:jc w:val="left"/>
    </w:pPr>
  </w:style>
  <w:style w:type="paragraph" w:styleId="16">
    <w:name w:val="Body Text 3"/>
    <w:basedOn w:val="1"/>
    <w:autoRedefine/>
    <w:qFormat/>
    <w:uiPriority w:val="0"/>
    <w:rPr>
      <w:rFonts w:ascii="宋体"/>
      <w:sz w:val="24"/>
      <w:szCs w:val="20"/>
    </w:rPr>
  </w:style>
  <w:style w:type="paragraph" w:styleId="17">
    <w:name w:val="Body Text"/>
    <w:basedOn w:val="1"/>
    <w:link w:val="68"/>
    <w:autoRedefine/>
    <w:qFormat/>
    <w:uiPriority w:val="0"/>
    <w:pPr>
      <w:spacing w:after="120"/>
    </w:pPr>
  </w:style>
  <w:style w:type="paragraph" w:styleId="18">
    <w:name w:val="Body Text Indent"/>
    <w:basedOn w:val="1"/>
    <w:next w:val="1"/>
    <w:autoRedefine/>
    <w:qFormat/>
    <w:uiPriority w:val="0"/>
    <w:pPr>
      <w:spacing w:after="120"/>
      <w:ind w:left="420" w:leftChars="200"/>
    </w:pPr>
  </w:style>
  <w:style w:type="paragraph" w:styleId="19">
    <w:name w:val="List 2"/>
    <w:basedOn w:val="1"/>
    <w:autoRedefine/>
    <w:qFormat/>
    <w:uiPriority w:val="0"/>
    <w:pPr>
      <w:widowControl/>
      <w:ind w:left="840" w:hanging="420"/>
      <w:jc w:val="left"/>
    </w:pPr>
    <w:rPr>
      <w:rFonts w:ascii="宋体"/>
      <w:kern w:val="0"/>
      <w:sz w:val="22"/>
      <w:szCs w:val="20"/>
    </w:rPr>
  </w:style>
  <w:style w:type="paragraph" w:styleId="20">
    <w:name w:val="index 4"/>
    <w:basedOn w:val="1"/>
    <w:next w:val="1"/>
    <w:autoRedefine/>
    <w:qFormat/>
    <w:uiPriority w:val="0"/>
    <w:pPr>
      <w:ind w:left="600" w:leftChars="600"/>
    </w:pPr>
  </w:style>
  <w:style w:type="paragraph" w:styleId="21">
    <w:name w:val="toc 5"/>
    <w:basedOn w:val="1"/>
    <w:next w:val="1"/>
    <w:autoRedefine/>
    <w:qFormat/>
    <w:uiPriority w:val="0"/>
    <w:pPr>
      <w:ind w:left="840"/>
      <w:jc w:val="left"/>
    </w:pPr>
    <w:rPr>
      <w:sz w:val="18"/>
      <w:szCs w:val="18"/>
    </w:rPr>
  </w:style>
  <w:style w:type="paragraph" w:styleId="22">
    <w:name w:val="toc 3"/>
    <w:basedOn w:val="1"/>
    <w:next w:val="1"/>
    <w:autoRedefine/>
    <w:qFormat/>
    <w:uiPriority w:val="0"/>
    <w:pPr>
      <w:ind w:left="420"/>
      <w:jc w:val="left"/>
    </w:pPr>
    <w:rPr>
      <w:i/>
      <w:iCs/>
      <w:sz w:val="20"/>
      <w:szCs w:val="20"/>
    </w:rPr>
  </w:style>
  <w:style w:type="paragraph" w:styleId="23">
    <w:name w:val="Plain Text"/>
    <w:basedOn w:val="1"/>
    <w:link w:val="69"/>
    <w:autoRedefine/>
    <w:qFormat/>
    <w:uiPriority w:val="0"/>
    <w:rPr>
      <w:rFonts w:ascii="Courier New" w:hAnsi="Courier New"/>
      <w:szCs w:val="20"/>
    </w:rPr>
  </w:style>
  <w:style w:type="paragraph" w:styleId="24">
    <w:name w:val="toc 8"/>
    <w:basedOn w:val="1"/>
    <w:next w:val="1"/>
    <w:autoRedefine/>
    <w:qFormat/>
    <w:uiPriority w:val="0"/>
    <w:pPr>
      <w:ind w:left="1470"/>
      <w:jc w:val="left"/>
    </w:pPr>
    <w:rPr>
      <w:sz w:val="18"/>
      <w:szCs w:val="18"/>
    </w:rPr>
  </w:style>
  <w:style w:type="paragraph" w:styleId="25">
    <w:name w:val="Date"/>
    <w:basedOn w:val="1"/>
    <w:next w:val="1"/>
    <w:link w:val="70"/>
    <w:autoRedefine/>
    <w:qFormat/>
    <w:uiPriority w:val="0"/>
    <w:rPr>
      <w:sz w:val="24"/>
      <w:szCs w:val="20"/>
    </w:rPr>
  </w:style>
  <w:style w:type="paragraph" w:styleId="26">
    <w:name w:val="Body Text Indent 2"/>
    <w:basedOn w:val="1"/>
    <w:autoRedefine/>
    <w:qFormat/>
    <w:uiPriority w:val="0"/>
    <w:pPr>
      <w:spacing w:after="120" w:line="480" w:lineRule="auto"/>
      <w:ind w:left="420" w:leftChars="200"/>
    </w:pPr>
  </w:style>
  <w:style w:type="paragraph" w:styleId="27">
    <w:name w:val="Balloon Text"/>
    <w:basedOn w:val="1"/>
    <w:link w:val="71"/>
    <w:autoRedefine/>
    <w:qFormat/>
    <w:uiPriority w:val="0"/>
    <w:rPr>
      <w:sz w:val="18"/>
      <w:szCs w:val="18"/>
    </w:rPr>
  </w:style>
  <w:style w:type="paragraph" w:styleId="28">
    <w:name w:val="footer"/>
    <w:basedOn w:val="1"/>
    <w:link w:val="72"/>
    <w:autoRedefine/>
    <w:qFormat/>
    <w:uiPriority w:val="0"/>
    <w:pPr>
      <w:tabs>
        <w:tab w:val="center" w:pos="4153"/>
        <w:tab w:val="right" w:pos="8306"/>
      </w:tabs>
      <w:snapToGrid w:val="0"/>
      <w:jc w:val="left"/>
    </w:pPr>
    <w:rPr>
      <w:sz w:val="18"/>
      <w:szCs w:val="18"/>
    </w:rPr>
  </w:style>
  <w:style w:type="paragraph" w:styleId="29">
    <w:name w:val="header"/>
    <w:basedOn w:val="1"/>
    <w:link w:val="73"/>
    <w:autoRedefine/>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qFormat/>
    <w:uiPriority w:val="0"/>
    <w:pPr>
      <w:spacing w:before="120" w:after="120"/>
      <w:jc w:val="left"/>
    </w:pPr>
    <w:rPr>
      <w:b/>
      <w:bCs/>
      <w:caps/>
      <w:sz w:val="20"/>
      <w:szCs w:val="20"/>
    </w:rPr>
  </w:style>
  <w:style w:type="paragraph" w:styleId="31">
    <w:name w:val="toc 4"/>
    <w:basedOn w:val="1"/>
    <w:next w:val="1"/>
    <w:autoRedefine/>
    <w:qFormat/>
    <w:uiPriority w:val="0"/>
    <w:pPr>
      <w:ind w:left="630"/>
      <w:jc w:val="left"/>
    </w:pPr>
    <w:rPr>
      <w:sz w:val="18"/>
      <w:szCs w:val="18"/>
    </w:rPr>
  </w:style>
  <w:style w:type="paragraph" w:styleId="32">
    <w:name w:val="Subtitle"/>
    <w:basedOn w:val="1"/>
    <w:next w:val="1"/>
    <w:link w:val="74"/>
    <w:autoRedefine/>
    <w:qFormat/>
    <w:uiPriority w:val="0"/>
    <w:pPr>
      <w:spacing w:before="240" w:after="60" w:line="312" w:lineRule="auto"/>
      <w:jc w:val="center"/>
      <w:outlineLvl w:val="1"/>
    </w:pPr>
    <w:rPr>
      <w:rFonts w:ascii="Cambria" w:hAnsi="Cambria"/>
      <w:b/>
      <w:bCs/>
      <w:kern w:val="28"/>
      <w:sz w:val="32"/>
      <w:szCs w:val="32"/>
    </w:rPr>
  </w:style>
  <w:style w:type="paragraph" w:styleId="33">
    <w:name w:val="footnote text"/>
    <w:basedOn w:val="1"/>
    <w:autoRedefine/>
    <w:qFormat/>
    <w:uiPriority w:val="0"/>
    <w:rPr>
      <w:sz w:val="20"/>
      <w:szCs w:val="20"/>
    </w:rPr>
  </w:style>
  <w:style w:type="paragraph" w:styleId="34">
    <w:name w:val="Body Text Indent 3"/>
    <w:basedOn w:val="1"/>
    <w:link w:val="75"/>
    <w:autoRedefine/>
    <w:qFormat/>
    <w:uiPriority w:val="0"/>
    <w:pPr>
      <w:spacing w:after="120"/>
      <w:ind w:left="420" w:leftChars="200"/>
    </w:pPr>
    <w:rPr>
      <w:sz w:val="16"/>
      <w:szCs w:val="16"/>
    </w:rPr>
  </w:style>
  <w:style w:type="paragraph" w:styleId="35">
    <w:name w:val="table of figures"/>
    <w:basedOn w:val="1"/>
    <w:next w:val="1"/>
    <w:autoRedefine/>
    <w:qFormat/>
    <w:uiPriority w:val="0"/>
    <w:pPr>
      <w:ind w:leftChars="200" w:hanging="200" w:hangingChars="200"/>
    </w:pPr>
  </w:style>
  <w:style w:type="paragraph" w:styleId="36">
    <w:name w:val="toc 2"/>
    <w:basedOn w:val="1"/>
    <w:next w:val="1"/>
    <w:autoRedefine/>
    <w:qFormat/>
    <w:uiPriority w:val="0"/>
    <w:pPr>
      <w:ind w:left="210"/>
      <w:jc w:val="left"/>
    </w:pPr>
    <w:rPr>
      <w:smallCaps/>
      <w:sz w:val="20"/>
      <w:szCs w:val="20"/>
    </w:rPr>
  </w:style>
  <w:style w:type="paragraph" w:styleId="37">
    <w:name w:val="toc 9"/>
    <w:basedOn w:val="1"/>
    <w:next w:val="1"/>
    <w:autoRedefine/>
    <w:qFormat/>
    <w:uiPriority w:val="0"/>
    <w:pPr>
      <w:ind w:left="1680"/>
      <w:jc w:val="left"/>
    </w:pPr>
    <w:rPr>
      <w:sz w:val="18"/>
      <w:szCs w:val="18"/>
    </w:rPr>
  </w:style>
  <w:style w:type="paragraph" w:styleId="38">
    <w:name w:val="Normal (Web)"/>
    <w:basedOn w:val="1"/>
    <w:autoRedefine/>
    <w:qFormat/>
    <w:uiPriority w:val="0"/>
    <w:pPr>
      <w:widowControl/>
      <w:spacing w:before="100" w:beforeAutospacing="1" w:after="100" w:afterAutospacing="1" w:line="320" w:lineRule="atLeast"/>
      <w:jc w:val="left"/>
    </w:pPr>
    <w:rPr>
      <w:rFonts w:ascii="宋体" w:hAnsi="宋体"/>
      <w:kern w:val="0"/>
      <w:sz w:val="18"/>
      <w:szCs w:val="18"/>
    </w:rPr>
  </w:style>
  <w:style w:type="paragraph" w:styleId="39">
    <w:name w:val="Title"/>
    <w:basedOn w:val="1"/>
    <w:next w:val="1"/>
    <w:link w:val="56"/>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76"/>
    <w:autoRedefine/>
    <w:qFormat/>
    <w:uiPriority w:val="0"/>
    <w:rPr>
      <w:b/>
      <w:bCs/>
    </w:rPr>
  </w:style>
  <w:style w:type="paragraph" w:styleId="41">
    <w:name w:val="Body Text First Indent"/>
    <w:basedOn w:val="17"/>
    <w:next w:val="1"/>
    <w:autoRedefine/>
    <w:qFormat/>
    <w:uiPriority w:val="99"/>
    <w:pPr>
      <w:ind w:firstLine="420" w:firstLineChars="100"/>
    </w:pPr>
  </w:style>
  <w:style w:type="paragraph" w:styleId="42">
    <w:name w:val="Body Text First Indent 2"/>
    <w:basedOn w:val="18"/>
    <w:autoRedefine/>
    <w:qFormat/>
    <w:uiPriority w:val="99"/>
    <w:pPr>
      <w:ind w:firstLine="420" w:firstLineChars="200"/>
    </w:pPr>
  </w:style>
  <w:style w:type="table" w:styleId="44">
    <w:name w:val="Table Grid"/>
    <w:basedOn w:val="4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autoRedefine/>
    <w:qFormat/>
    <w:uiPriority w:val="0"/>
    <w:rPr>
      <w:b/>
      <w:bCs/>
    </w:rPr>
  </w:style>
  <w:style w:type="character" w:styleId="47">
    <w:name w:val="page number"/>
    <w:basedOn w:val="45"/>
    <w:autoRedefine/>
    <w:qFormat/>
    <w:uiPriority w:val="0"/>
  </w:style>
  <w:style w:type="character" w:styleId="48">
    <w:name w:val="FollowedHyperlink"/>
    <w:basedOn w:val="45"/>
    <w:qFormat/>
    <w:uiPriority w:val="0"/>
    <w:rPr>
      <w:color w:val="000000"/>
      <w:u w:val="none"/>
    </w:rPr>
  </w:style>
  <w:style w:type="character" w:styleId="49">
    <w:name w:val="Emphasis"/>
    <w:autoRedefine/>
    <w:qFormat/>
    <w:uiPriority w:val="20"/>
    <w:rPr>
      <w:i/>
      <w:iCs/>
    </w:rPr>
  </w:style>
  <w:style w:type="character" w:styleId="50">
    <w:name w:val="Hyperlink"/>
    <w:basedOn w:val="45"/>
    <w:autoRedefine/>
    <w:qFormat/>
    <w:uiPriority w:val="0"/>
    <w:rPr>
      <w:color w:val="000000"/>
      <w:u w:val="none"/>
    </w:rPr>
  </w:style>
  <w:style w:type="character" w:styleId="51">
    <w:name w:val="annotation reference"/>
    <w:autoRedefine/>
    <w:qFormat/>
    <w:uiPriority w:val="0"/>
    <w:rPr>
      <w:sz w:val="21"/>
      <w:szCs w:val="21"/>
    </w:rPr>
  </w:style>
  <w:style w:type="character" w:styleId="52">
    <w:name w:val="footnote reference"/>
    <w:autoRedefine/>
    <w:qFormat/>
    <w:uiPriority w:val="0"/>
    <w:rPr>
      <w:vertAlign w:val="superscript"/>
    </w:rPr>
  </w:style>
  <w:style w:type="paragraph" w:customStyle="1" w:styleId="53">
    <w:name w:val="Default"/>
    <w:next w:val="25"/>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4">
    <w:name w:val="Quote"/>
    <w:basedOn w:val="1"/>
    <w:next w:val="1"/>
    <w:link w:val="111"/>
    <w:autoRedefine/>
    <w:qFormat/>
    <w:uiPriority w:val="0"/>
    <w:rPr>
      <w:i/>
      <w:iCs/>
      <w:color w:val="000000"/>
      <w:szCs w:val="22"/>
    </w:rPr>
  </w:style>
  <w:style w:type="paragraph" w:customStyle="1" w:styleId="55">
    <w:name w:val="toc 61"/>
    <w:next w:val="1"/>
    <w:autoRedefine/>
    <w:qFormat/>
    <w:uiPriority w:val="0"/>
    <w:pPr>
      <w:wordWrap w:val="0"/>
      <w:ind w:left="2125"/>
      <w:jc w:val="both"/>
    </w:pPr>
    <w:rPr>
      <w:rFonts w:ascii="Times New Roman" w:hAnsi="Times New Roman" w:eastAsia="宋体" w:cs="Times New Roman"/>
      <w:sz w:val="21"/>
      <w:lang w:val="en-US" w:eastAsia="zh-CN" w:bidi="ar-SA"/>
    </w:rPr>
  </w:style>
  <w:style w:type="character" w:customStyle="1" w:styleId="56">
    <w:name w:val="标题 Char"/>
    <w:link w:val="39"/>
    <w:autoRedefine/>
    <w:qFormat/>
    <w:uiPriority w:val="0"/>
    <w:rPr>
      <w:rFonts w:ascii="Arial" w:hAnsi="Arial"/>
      <w:b/>
      <w:sz w:val="32"/>
    </w:rPr>
  </w:style>
  <w:style w:type="character" w:customStyle="1" w:styleId="57">
    <w:name w:val="标题 1 Char"/>
    <w:link w:val="2"/>
    <w:autoRedefine/>
    <w:qFormat/>
    <w:uiPriority w:val="0"/>
    <w:rPr>
      <w:rFonts w:eastAsia="宋体"/>
      <w:b/>
      <w:bCs/>
      <w:kern w:val="44"/>
      <w:sz w:val="44"/>
      <w:szCs w:val="44"/>
      <w:lang w:val="en-US" w:eastAsia="zh-CN" w:bidi="ar-SA"/>
    </w:rPr>
  </w:style>
  <w:style w:type="character" w:customStyle="1" w:styleId="58">
    <w:name w:val="标题 2 Char"/>
    <w:link w:val="3"/>
    <w:autoRedefine/>
    <w:qFormat/>
    <w:uiPriority w:val="0"/>
    <w:rPr>
      <w:rFonts w:ascii="Arial" w:hAnsi="Arial" w:eastAsia="黑体"/>
      <w:b/>
      <w:bCs/>
      <w:kern w:val="2"/>
      <w:sz w:val="32"/>
      <w:szCs w:val="32"/>
      <w:lang w:val="en-US" w:eastAsia="zh-CN" w:bidi="ar-SA"/>
    </w:rPr>
  </w:style>
  <w:style w:type="character" w:customStyle="1" w:styleId="59">
    <w:name w:val="标题 3 Char"/>
    <w:link w:val="4"/>
    <w:autoRedefine/>
    <w:qFormat/>
    <w:uiPriority w:val="0"/>
    <w:rPr>
      <w:b/>
      <w:bCs/>
      <w:kern w:val="2"/>
      <w:sz w:val="32"/>
      <w:szCs w:val="32"/>
    </w:rPr>
  </w:style>
  <w:style w:type="character" w:customStyle="1" w:styleId="60">
    <w:name w:val="标题 4 Char"/>
    <w:link w:val="5"/>
    <w:autoRedefine/>
    <w:qFormat/>
    <w:uiPriority w:val="0"/>
    <w:rPr>
      <w:rFonts w:ascii="Arial" w:hAnsi="Arial" w:eastAsia="黑体"/>
      <w:b/>
      <w:bCs/>
      <w:kern w:val="2"/>
      <w:sz w:val="28"/>
      <w:szCs w:val="28"/>
    </w:rPr>
  </w:style>
  <w:style w:type="character" w:customStyle="1" w:styleId="61">
    <w:name w:val="标题 5 Char"/>
    <w:link w:val="6"/>
    <w:autoRedefine/>
    <w:qFormat/>
    <w:uiPriority w:val="0"/>
    <w:rPr>
      <w:b/>
      <w:bCs/>
      <w:kern w:val="2"/>
      <w:sz w:val="28"/>
      <w:szCs w:val="28"/>
    </w:rPr>
  </w:style>
  <w:style w:type="character" w:customStyle="1" w:styleId="62">
    <w:name w:val="标题 6 Char"/>
    <w:link w:val="7"/>
    <w:autoRedefine/>
    <w:qFormat/>
    <w:uiPriority w:val="0"/>
    <w:rPr>
      <w:rFonts w:ascii="Arial" w:hAnsi="Arial" w:eastAsia="黑体"/>
      <w:b/>
      <w:bCs/>
      <w:sz w:val="24"/>
      <w:szCs w:val="24"/>
    </w:rPr>
  </w:style>
  <w:style w:type="character" w:customStyle="1" w:styleId="63">
    <w:name w:val="标题 7 Char"/>
    <w:link w:val="8"/>
    <w:autoRedefine/>
    <w:qFormat/>
    <w:uiPriority w:val="0"/>
    <w:rPr>
      <w:b/>
      <w:bCs/>
      <w:sz w:val="24"/>
      <w:szCs w:val="24"/>
    </w:rPr>
  </w:style>
  <w:style w:type="character" w:customStyle="1" w:styleId="64">
    <w:name w:val="标题 8 Char"/>
    <w:link w:val="9"/>
    <w:autoRedefine/>
    <w:qFormat/>
    <w:uiPriority w:val="0"/>
    <w:rPr>
      <w:rFonts w:ascii="Arial" w:hAnsi="Arial" w:eastAsia="黑体"/>
      <w:sz w:val="24"/>
      <w:szCs w:val="24"/>
    </w:rPr>
  </w:style>
  <w:style w:type="character" w:customStyle="1" w:styleId="65">
    <w:name w:val="标题 9 Char"/>
    <w:link w:val="10"/>
    <w:autoRedefine/>
    <w:qFormat/>
    <w:uiPriority w:val="0"/>
    <w:rPr>
      <w:rFonts w:ascii="Arial" w:hAnsi="Arial" w:eastAsia="黑体"/>
      <w:sz w:val="21"/>
      <w:szCs w:val="21"/>
    </w:rPr>
  </w:style>
  <w:style w:type="character" w:customStyle="1" w:styleId="66">
    <w:name w:val="文档结构图 Char"/>
    <w:link w:val="14"/>
    <w:autoRedefine/>
    <w:qFormat/>
    <w:uiPriority w:val="0"/>
    <w:rPr>
      <w:kern w:val="2"/>
      <w:sz w:val="21"/>
      <w:szCs w:val="24"/>
      <w:shd w:val="clear" w:color="auto" w:fill="000080"/>
    </w:rPr>
  </w:style>
  <w:style w:type="character" w:customStyle="1" w:styleId="67">
    <w:name w:val="批注文字 Char"/>
    <w:link w:val="15"/>
    <w:autoRedefine/>
    <w:qFormat/>
    <w:uiPriority w:val="0"/>
    <w:rPr>
      <w:rFonts w:eastAsia="宋体"/>
      <w:kern w:val="2"/>
      <w:sz w:val="21"/>
      <w:szCs w:val="24"/>
      <w:lang w:val="en-US" w:eastAsia="zh-CN" w:bidi="ar-SA"/>
    </w:rPr>
  </w:style>
  <w:style w:type="character" w:customStyle="1" w:styleId="68">
    <w:name w:val="正文文本 Char"/>
    <w:link w:val="17"/>
    <w:autoRedefine/>
    <w:qFormat/>
    <w:uiPriority w:val="0"/>
    <w:rPr>
      <w:kern w:val="2"/>
      <w:sz w:val="21"/>
      <w:szCs w:val="24"/>
    </w:rPr>
  </w:style>
  <w:style w:type="character" w:customStyle="1" w:styleId="69">
    <w:name w:val="纯文本 Char"/>
    <w:link w:val="23"/>
    <w:autoRedefine/>
    <w:qFormat/>
    <w:uiPriority w:val="0"/>
    <w:rPr>
      <w:rFonts w:ascii="Courier New" w:hAnsi="Courier New" w:eastAsia="宋体"/>
      <w:kern w:val="2"/>
      <w:sz w:val="21"/>
      <w:lang w:val="en-US" w:eastAsia="zh-CN" w:bidi="ar-SA"/>
    </w:rPr>
  </w:style>
  <w:style w:type="character" w:customStyle="1" w:styleId="70">
    <w:name w:val="日期 Char"/>
    <w:link w:val="25"/>
    <w:autoRedefine/>
    <w:qFormat/>
    <w:uiPriority w:val="0"/>
    <w:rPr>
      <w:kern w:val="2"/>
      <w:sz w:val="24"/>
    </w:rPr>
  </w:style>
  <w:style w:type="character" w:customStyle="1" w:styleId="71">
    <w:name w:val="批注框文本 Char"/>
    <w:link w:val="27"/>
    <w:autoRedefine/>
    <w:qFormat/>
    <w:uiPriority w:val="0"/>
    <w:rPr>
      <w:kern w:val="2"/>
      <w:sz w:val="18"/>
      <w:szCs w:val="18"/>
    </w:rPr>
  </w:style>
  <w:style w:type="character" w:customStyle="1" w:styleId="72">
    <w:name w:val="页脚 Char"/>
    <w:link w:val="28"/>
    <w:autoRedefine/>
    <w:qFormat/>
    <w:uiPriority w:val="0"/>
    <w:rPr>
      <w:kern w:val="2"/>
      <w:sz w:val="18"/>
      <w:szCs w:val="18"/>
    </w:rPr>
  </w:style>
  <w:style w:type="character" w:customStyle="1" w:styleId="73">
    <w:name w:val="页眉 Char"/>
    <w:link w:val="29"/>
    <w:autoRedefine/>
    <w:qFormat/>
    <w:uiPriority w:val="0"/>
    <w:rPr>
      <w:kern w:val="2"/>
      <w:sz w:val="18"/>
      <w:szCs w:val="18"/>
    </w:rPr>
  </w:style>
  <w:style w:type="character" w:customStyle="1" w:styleId="74">
    <w:name w:val="副标题 Char"/>
    <w:link w:val="32"/>
    <w:autoRedefine/>
    <w:qFormat/>
    <w:uiPriority w:val="0"/>
    <w:rPr>
      <w:rFonts w:ascii="Cambria" w:hAnsi="Cambria"/>
      <w:b/>
      <w:bCs/>
      <w:kern w:val="28"/>
      <w:sz w:val="32"/>
      <w:szCs w:val="32"/>
    </w:rPr>
  </w:style>
  <w:style w:type="character" w:customStyle="1" w:styleId="75">
    <w:name w:val="正文文本缩进 3 Char"/>
    <w:link w:val="34"/>
    <w:autoRedefine/>
    <w:qFormat/>
    <w:uiPriority w:val="0"/>
    <w:rPr>
      <w:kern w:val="2"/>
      <w:sz w:val="16"/>
      <w:szCs w:val="16"/>
    </w:rPr>
  </w:style>
  <w:style w:type="character" w:customStyle="1" w:styleId="76">
    <w:name w:val="批注主题 Char"/>
    <w:link w:val="40"/>
    <w:autoRedefine/>
    <w:qFormat/>
    <w:uiPriority w:val="0"/>
    <w:rPr>
      <w:b/>
      <w:bCs/>
      <w:kern w:val="2"/>
      <w:sz w:val="21"/>
      <w:szCs w:val="24"/>
    </w:rPr>
  </w:style>
  <w:style w:type="character" w:customStyle="1" w:styleId="77">
    <w:name w:val="日期 Char1"/>
    <w:autoRedefine/>
    <w:qFormat/>
    <w:uiPriority w:val="0"/>
    <w:rPr>
      <w:kern w:val="2"/>
      <w:sz w:val="21"/>
      <w:szCs w:val="22"/>
    </w:rPr>
  </w:style>
  <w:style w:type="character" w:customStyle="1" w:styleId="78">
    <w:name w:val=" Char Char8"/>
    <w:autoRedefine/>
    <w:qFormat/>
    <w:uiPriority w:val="0"/>
    <w:rPr>
      <w:rFonts w:ascii="Arial" w:hAnsi="Arial" w:eastAsia="黑体"/>
      <w:b/>
      <w:bCs/>
      <w:kern w:val="2"/>
      <w:sz w:val="32"/>
      <w:szCs w:val="32"/>
      <w:lang w:val="en-US" w:eastAsia="zh-CN" w:bidi="ar-SA"/>
    </w:rPr>
  </w:style>
  <w:style w:type="character" w:customStyle="1" w:styleId="79">
    <w:name w:val="Intense Reference_0abc2d4c-e318-4fdd-beed-8cb908dc1956"/>
    <w:autoRedefine/>
    <w:qFormat/>
    <w:uiPriority w:val="0"/>
    <w:rPr>
      <w:b/>
      <w:bCs/>
      <w:smallCaps/>
      <w:color w:val="C0504D"/>
      <w:spacing w:val="5"/>
      <w:u w:val="single"/>
    </w:rPr>
  </w:style>
  <w:style w:type="character" w:customStyle="1" w:styleId="80">
    <w:name w:val=" Char Char"/>
    <w:autoRedefine/>
    <w:qFormat/>
    <w:uiPriority w:val="0"/>
    <w:rPr>
      <w:rFonts w:ascii="Arial" w:hAnsi="Arial" w:eastAsia="黑体"/>
      <w:b/>
      <w:bCs/>
      <w:kern w:val="2"/>
      <w:sz w:val="32"/>
      <w:szCs w:val="32"/>
      <w:lang w:val="en-US" w:eastAsia="zh-CN" w:bidi="ar-SA"/>
    </w:rPr>
  </w:style>
  <w:style w:type="character" w:customStyle="1" w:styleId="81">
    <w:name w:val="文档结构图 Char1"/>
    <w:autoRedefine/>
    <w:qFormat/>
    <w:uiPriority w:val="0"/>
    <w:rPr>
      <w:rFonts w:ascii="宋体"/>
      <w:kern w:val="2"/>
      <w:sz w:val="18"/>
      <w:szCs w:val="18"/>
    </w:rPr>
  </w:style>
  <w:style w:type="character" w:customStyle="1" w:styleId="82">
    <w:name w:val="明显引用 Char"/>
    <w:link w:val="83"/>
    <w:autoRedefine/>
    <w:qFormat/>
    <w:uiPriority w:val="0"/>
    <w:rPr>
      <w:b/>
      <w:bCs/>
      <w:i/>
      <w:iCs/>
      <w:color w:val="4F81BD"/>
      <w:kern w:val="2"/>
      <w:sz w:val="21"/>
      <w:szCs w:val="22"/>
    </w:rPr>
  </w:style>
  <w:style w:type="paragraph" w:styleId="83">
    <w:name w:val="Intense Quote"/>
    <w:basedOn w:val="1"/>
    <w:next w:val="1"/>
    <w:link w:val="82"/>
    <w:autoRedefine/>
    <w:qFormat/>
    <w:uiPriority w:val="0"/>
    <w:pPr>
      <w:pBdr>
        <w:bottom w:val="single" w:color="4F81BD" w:sz="4" w:space="4"/>
      </w:pBdr>
      <w:spacing w:before="200" w:after="280"/>
      <w:ind w:left="936" w:right="936"/>
    </w:pPr>
    <w:rPr>
      <w:b/>
      <w:bCs/>
      <w:i/>
      <w:iCs/>
      <w:color w:val="4F81BD"/>
      <w:szCs w:val="22"/>
    </w:rPr>
  </w:style>
  <w:style w:type="character" w:customStyle="1" w:styleId="84">
    <w:name w:val="批注文字 Char Char"/>
    <w:autoRedefine/>
    <w:qFormat/>
    <w:uiPriority w:val="0"/>
    <w:rPr>
      <w:rFonts w:ascii="宋体" w:hAnsi="Times New Roman" w:eastAsia="宋体" w:cs="Times New Roman"/>
      <w:sz w:val="28"/>
      <w:szCs w:val="20"/>
    </w:rPr>
  </w:style>
  <w:style w:type="character" w:customStyle="1" w:styleId="85">
    <w:name w:val="标题2 Char"/>
    <w:link w:val="86"/>
    <w:autoRedefine/>
    <w:qFormat/>
    <w:uiPriority w:val="0"/>
    <w:rPr>
      <w:rFonts w:ascii="Cambria" w:hAnsi="Cambria"/>
      <w:b/>
      <w:bCs/>
      <w:kern w:val="2"/>
      <w:sz w:val="30"/>
      <w:szCs w:val="24"/>
      <w:lang w:bidi="ar-SA"/>
    </w:rPr>
  </w:style>
  <w:style w:type="paragraph" w:customStyle="1" w:styleId="86">
    <w:name w:val="标题2"/>
    <w:basedOn w:val="39"/>
    <w:link w:val="85"/>
    <w:autoRedefine/>
    <w:qFormat/>
    <w:uiPriority w:val="0"/>
    <w:pPr>
      <w:adjustRightInd/>
      <w:spacing w:after="240" w:line="240" w:lineRule="auto"/>
      <w:jc w:val="left"/>
      <w:textAlignment w:val="auto"/>
    </w:pPr>
    <w:rPr>
      <w:rFonts w:ascii="Cambria" w:hAnsi="Cambria"/>
      <w:bCs/>
      <w:kern w:val="2"/>
      <w:sz w:val="30"/>
      <w:szCs w:val="24"/>
    </w:rPr>
  </w:style>
  <w:style w:type="character" w:customStyle="1" w:styleId="87">
    <w:name w:val="MSG_EN_FONT_STYLE_NAME_TEMPLATE_ROLE_NUMBER MSG_EN_FONT_STYLE_NAME_BY_ROLE_TEXT 13 + MSG_EN_FONT_STYLE_MODIFER_SIZE 8.5"/>
    <w:autoRedefine/>
    <w:qFormat/>
    <w:uiPriority w:val="0"/>
    <w:rPr>
      <w:rFonts w:ascii="PMingLiU" w:hAnsi="PMingLiU" w:eastAsia="PMingLiU" w:cs="PMingLiU"/>
      <w:color w:val="000000"/>
      <w:spacing w:val="0"/>
      <w:w w:val="100"/>
      <w:position w:val="0"/>
      <w:sz w:val="17"/>
      <w:szCs w:val="17"/>
      <w:u w:val="none"/>
      <w:lang w:val="zh-CN" w:eastAsia="zh-CN" w:bidi="zh-CN"/>
    </w:rPr>
  </w:style>
  <w:style w:type="character" w:customStyle="1" w:styleId="88">
    <w:name w:val="font161"/>
    <w:autoRedefine/>
    <w:qFormat/>
    <w:uiPriority w:val="0"/>
    <w:rPr>
      <w:b/>
      <w:bCs/>
      <w:sz w:val="32"/>
      <w:szCs w:val="32"/>
    </w:rPr>
  </w:style>
  <w:style w:type="character" w:customStyle="1" w:styleId="89">
    <w:name w:val="标题4 Char Char"/>
    <w:link w:val="90"/>
    <w:autoRedefine/>
    <w:qFormat/>
    <w:uiPriority w:val="0"/>
    <w:rPr>
      <w:rFonts w:ascii="Arial" w:hAnsi="Arial"/>
      <w:b/>
      <w:bCs/>
      <w:sz w:val="24"/>
      <w:szCs w:val="32"/>
    </w:rPr>
  </w:style>
  <w:style w:type="paragraph" w:customStyle="1" w:styleId="90">
    <w:name w:val="标题4"/>
    <w:basedOn w:val="3"/>
    <w:next w:val="20"/>
    <w:link w:val="89"/>
    <w:autoRedefine/>
    <w:qFormat/>
    <w:uiPriority w:val="0"/>
    <w:pPr>
      <w:spacing w:line="413" w:lineRule="auto"/>
    </w:pPr>
    <w:rPr>
      <w:rFonts w:eastAsia="宋体"/>
      <w:kern w:val="0"/>
      <w:sz w:val="24"/>
    </w:rPr>
  </w:style>
  <w:style w:type="character" w:customStyle="1" w:styleId="91">
    <w:name w:val="MSG_EN_FONT_STYLE_NAME_TEMPLATE_ROLE_NUMBER MSG_EN_FONT_STYLE_NAME_BY_ROLE_TEXT 13_"/>
    <w:link w:val="92"/>
    <w:autoRedefine/>
    <w:qFormat/>
    <w:uiPriority w:val="0"/>
    <w:rPr>
      <w:rFonts w:ascii="PMingLiU" w:hAnsi="PMingLiU" w:eastAsia="PMingLiU" w:cs="PMingLiU"/>
    </w:rPr>
  </w:style>
  <w:style w:type="paragraph" w:customStyle="1" w:styleId="92">
    <w:name w:val="MSG_EN_FONT_STYLE_NAME_TEMPLATE_ROLE_NUMBER MSG_EN_FONT_STYLE_NAME_BY_ROLE_TEXT 131"/>
    <w:basedOn w:val="1"/>
    <w:link w:val="91"/>
    <w:autoRedefine/>
    <w:qFormat/>
    <w:uiPriority w:val="0"/>
    <w:pPr>
      <w:shd w:val="clear" w:color="auto" w:fill="FFFFFF"/>
      <w:spacing w:before="340" w:after="160" w:line="398" w:lineRule="exact"/>
      <w:jc w:val="distribute"/>
    </w:pPr>
    <w:rPr>
      <w:rFonts w:ascii="PMingLiU" w:hAnsi="PMingLiU" w:eastAsia="PMingLiU"/>
      <w:kern w:val="0"/>
      <w:sz w:val="20"/>
      <w:szCs w:val="20"/>
    </w:rPr>
  </w:style>
  <w:style w:type="character" w:customStyle="1" w:styleId="93">
    <w:name w:val=" Char Char2"/>
    <w:autoRedefine/>
    <w:qFormat/>
    <w:uiPriority w:val="0"/>
    <w:rPr>
      <w:rFonts w:eastAsia="宋体"/>
      <w:kern w:val="2"/>
      <w:sz w:val="21"/>
      <w:szCs w:val="24"/>
      <w:lang w:val="en-US" w:eastAsia="zh-CN" w:bidi="ar-SA"/>
    </w:rPr>
  </w:style>
  <w:style w:type="character" w:customStyle="1" w:styleId="94">
    <w:name w:val="明显引用 Char1"/>
    <w:autoRedefine/>
    <w:qFormat/>
    <w:uiPriority w:val="99"/>
    <w:rPr>
      <w:b/>
      <w:bCs/>
      <w:i/>
      <w:iCs/>
      <w:color w:val="4F81BD"/>
      <w:kern w:val="2"/>
      <w:sz w:val="21"/>
      <w:szCs w:val="24"/>
    </w:rPr>
  </w:style>
  <w:style w:type="character" w:customStyle="1" w:styleId="95">
    <w:name w:val="正文文本 Char1"/>
    <w:autoRedefine/>
    <w:qFormat/>
    <w:uiPriority w:val="0"/>
    <w:rPr>
      <w:kern w:val="2"/>
      <w:sz w:val="21"/>
      <w:szCs w:val="22"/>
    </w:rPr>
  </w:style>
  <w:style w:type="character" w:customStyle="1" w:styleId="96">
    <w:name w:val=" Char Char16"/>
    <w:autoRedefine/>
    <w:qFormat/>
    <w:uiPriority w:val="0"/>
    <w:rPr>
      <w:kern w:val="2"/>
      <w:sz w:val="21"/>
      <w:szCs w:val="24"/>
    </w:rPr>
  </w:style>
  <w:style w:type="character" w:customStyle="1" w:styleId="97">
    <w:name w:val="Subtle Emphasis_d7a44c72-1a51-48e4-8078-05e729afb0e5"/>
    <w:autoRedefine/>
    <w:qFormat/>
    <w:uiPriority w:val="0"/>
    <w:rPr>
      <w:i/>
      <w:iCs/>
      <w:color w:val="808080"/>
    </w:rPr>
  </w:style>
  <w:style w:type="character" w:customStyle="1" w:styleId="98">
    <w:name w:val="textcontents"/>
    <w:autoRedefine/>
    <w:qFormat/>
    <w:uiPriority w:val="0"/>
    <w:rPr>
      <w:rFonts w:cs="Times New Roman"/>
    </w:rPr>
  </w:style>
  <w:style w:type="character" w:customStyle="1" w:styleId="99">
    <w:name w:val="Intense Emphasis_8365e8d9-3436-4d36-b306-226f6be619e9"/>
    <w:autoRedefine/>
    <w:qFormat/>
    <w:uiPriority w:val="0"/>
    <w:rPr>
      <w:b/>
      <w:bCs/>
      <w:i/>
      <w:iCs/>
      <w:color w:val="4F81BD"/>
    </w:rPr>
  </w:style>
  <w:style w:type="character" w:customStyle="1" w:styleId="100">
    <w:name w:val="标题3 Char"/>
    <w:link w:val="101"/>
    <w:autoRedefine/>
    <w:qFormat/>
    <w:uiPriority w:val="0"/>
    <w:rPr>
      <w:rFonts w:ascii="宋体" w:hAnsi="宋体"/>
      <w:b/>
      <w:bCs/>
      <w:kern w:val="44"/>
      <w:sz w:val="24"/>
      <w:szCs w:val="24"/>
      <w:lang w:bidi="ar-SA"/>
    </w:rPr>
  </w:style>
  <w:style w:type="paragraph" w:customStyle="1" w:styleId="101">
    <w:name w:val="标题3"/>
    <w:basedOn w:val="2"/>
    <w:link w:val="100"/>
    <w:autoRedefine/>
    <w:qFormat/>
    <w:uiPriority w:val="0"/>
    <w:pPr>
      <w:spacing w:beforeLines="50" w:afterLines="50" w:line="400" w:lineRule="exact"/>
    </w:pPr>
    <w:rPr>
      <w:rFonts w:ascii="宋体" w:hAnsi="宋体"/>
      <w:sz w:val="24"/>
      <w:szCs w:val="24"/>
    </w:rPr>
  </w:style>
  <w:style w:type="character" w:customStyle="1" w:styleId="102">
    <w:name w:val="批注主题 Char1"/>
    <w:autoRedefine/>
    <w:qFormat/>
    <w:uiPriority w:val="0"/>
    <w:rPr>
      <w:b/>
      <w:bCs/>
      <w:kern w:val="2"/>
      <w:sz w:val="21"/>
      <w:szCs w:val="22"/>
    </w:rPr>
  </w:style>
  <w:style w:type="character" w:customStyle="1" w:styleId="103">
    <w:name w:val="Book Title_3a040dad-674f-4d45-820e-cea834dcb84d"/>
    <w:autoRedefine/>
    <w:qFormat/>
    <w:uiPriority w:val="0"/>
    <w:rPr>
      <w:b/>
      <w:bCs/>
      <w:smallCaps/>
      <w:spacing w:val="5"/>
    </w:rPr>
  </w:style>
  <w:style w:type="character" w:customStyle="1" w:styleId="104">
    <w:name w:val="标题5 Char Char"/>
    <w:link w:val="105"/>
    <w:autoRedefine/>
    <w:qFormat/>
    <w:uiPriority w:val="0"/>
    <w:rPr>
      <w:rFonts w:ascii="Arial" w:hAnsi="Arial"/>
      <w:b/>
      <w:bCs/>
      <w:sz w:val="24"/>
      <w:szCs w:val="32"/>
    </w:rPr>
  </w:style>
  <w:style w:type="paragraph" w:customStyle="1" w:styleId="105">
    <w:name w:val="标题5"/>
    <w:basedOn w:val="4"/>
    <w:link w:val="104"/>
    <w:autoRedefine/>
    <w:qFormat/>
    <w:uiPriority w:val="0"/>
    <w:pPr>
      <w:spacing w:line="413" w:lineRule="auto"/>
    </w:pPr>
    <w:rPr>
      <w:rFonts w:ascii="Arial" w:hAnsi="Arial"/>
      <w:kern w:val="0"/>
      <w:sz w:val="24"/>
    </w:rPr>
  </w:style>
  <w:style w:type="character" w:customStyle="1" w:styleId="106">
    <w:name w:val=" Char Char7"/>
    <w:autoRedefine/>
    <w:qFormat/>
    <w:uiPriority w:val="0"/>
    <w:rPr>
      <w:rFonts w:ascii="Arial" w:hAnsi="Arial" w:eastAsia="黑体"/>
      <w:b/>
      <w:bCs/>
      <w:kern w:val="2"/>
      <w:sz w:val="32"/>
      <w:szCs w:val="32"/>
      <w:lang w:val="en-US" w:eastAsia="zh-CN" w:bidi="ar-SA"/>
    </w:rPr>
  </w:style>
  <w:style w:type="character" w:customStyle="1" w:styleId="107">
    <w:name w:val="引用 Char1"/>
    <w:autoRedefine/>
    <w:qFormat/>
    <w:uiPriority w:val="99"/>
    <w:rPr>
      <w:i/>
      <w:iCs/>
      <w:color w:val="000000"/>
      <w:kern w:val="2"/>
      <w:sz w:val="21"/>
      <w:szCs w:val="24"/>
    </w:rPr>
  </w:style>
  <w:style w:type="character" w:customStyle="1" w:styleId="108">
    <w:name w:val="Subtle Reference_07d189c8-9147-4bb8-a550-1c9491cdd900"/>
    <w:autoRedefine/>
    <w:qFormat/>
    <w:uiPriority w:val="0"/>
    <w:rPr>
      <w:smallCaps/>
      <w:color w:val="C0504D"/>
      <w:u w:val="single"/>
    </w:rPr>
  </w:style>
  <w:style w:type="character" w:customStyle="1" w:styleId="109">
    <w:name w:val="批注框文本 Char1"/>
    <w:autoRedefine/>
    <w:qFormat/>
    <w:uiPriority w:val="0"/>
    <w:rPr>
      <w:kern w:val="2"/>
      <w:sz w:val="18"/>
      <w:szCs w:val="18"/>
    </w:rPr>
  </w:style>
  <w:style w:type="character" w:customStyle="1" w:styleId="110">
    <w:name w:val="副标题 Char1"/>
    <w:autoRedefine/>
    <w:qFormat/>
    <w:uiPriority w:val="0"/>
    <w:rPr>
      <w:rFonts w:ascii="Cambria" w:hAnsi="Cambria" w:cs="Times New Roman"/>
      <w:b/>
      <w:bCs/>
      <w:kern w:val="28"/>
      <w:sz w:val="32"/>
      <w:szCs w:val="32"/>
    </w:rPr>
  </w:style>
  <w:style w:type="character" w:customStyle="1" w:styleId="111">
    <w:name w:val="引用 Char"/>
    <w:link w:val="54"/>
    <w:autoRedefine/>
    <w:qFormat/>
    <w:uiPriority w:val="0"/>
    <w:rPr>
      <w:i/>
      <w:iCs/>
      <w:color w:val="000000"/>
      <w:kern w:val="2"/>
      <w:sz w:val="21"/>
      <w:szCs w:val="22"/>
    </w:rPr>
  </w:style>
  <w:style w:type="paragraph" w:customStyle="1" w:styleId="112">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113">
    <w:name w:val="样式4"/>
    <w:basedOn w:val="4"/>
    <w:autoRedefine/>
    <w:qFormat/>
    <w:uiPriority w:val="0"/>
    <w:rPr>
      <w:rFonts w:eastAsia="Arial"/>
    </w:rPr>
  </w:style>
  <w:style w:type="paragraph" w:customStyle="1" w:styleId="114">
    <w:name w:val=" Char"/>
    <w:basedOn w:val="1"/>
    <w:autoRedefine/>
    <w:qFormat/>
    <w:uiPriority w:val="0"/>
    <w:pPr>
      <w:tabs>
        <w:tab w:val="left" w:pos="360"/>
      </w:tabs>
    </w:pPr>
    <w:rPr>
      <w:sz w:val="24"/>
    </w:rPr>
  </w:style>
  <w:style w:type="paragraph" w:customStyle="1" w:styleId="115">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styleId="116">
    <w:name w:val="List Paragraph"/>
    <w:basedOn w:val="1"/>
    <w:autoRedefine/>
    <w:qFormat/>
    <w:uiPriority w:val="0"/>
    <w:pPr>
      <w:ind w:firstLine="420" w:firstLineChars="200"/>
    </w:pPr>
    <w:rPr>
      <w:szCs w:val="22"/>
    </w:rPr>
  </w:style>
  <w:style w:type="paragraph" w:customStyle="1" w:styleId="117">
    <w:name w:val="WPSOffice手动目录 1"/>
    <w:autoRedefine/>
    <w:qFormat/>
    <w:uiPriority w:val="0"/>
    <w:rPr>
      <w:rFonts w:ascii="Times New Roman" w:hAnsi="Times New Roman" w:eastAsia="宋体" w:cs="Times New Roman"/>
      <w:lang w:val="en-US" w:eastAsia="zh-CN" w:bidi="ar-SA"/>
    </w:rPr>
  </w:style>
  <w:style w:type="paragraph" w:styleId="118">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9">
    <w:name w:val="表格"/>
    <w:basedOn w:val="1"/>
    <w:autoRedefine/>
    <w:qFormat/>
    <w:uiPriority w:val="0"/>
    <w:pPr>
      <w:jc w:val="center"/>
      <w:textAlignment w:val="center"/>
    </w:pPr>
    <w:rPr>
      <w:rFonts w:ascii="华文细黑" w:hAnsi="华文细黑"/>
      <w:kern w:val="0"/>
      <w:szCs w:val="20"/>
    </w:rPr>
  </w:style>
  <w:style w:type="paragraph" w:customStyle="1" w:styleId="120">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21">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22">
    <w:name w:val="1"/>
    <w:basedOn w:val="1"/>
    <w:next w:val="1"/>
    <w:autoRedefine/>
    <w:qFormat/>
    <w:uiPriority w:val="0"/>
  </w:style>
  <w:style w:type="paragraph" w:customStyle="1" w:styleId="123">
    <w:name w:val="样式3"/>
    <w:basedOn w:val="4"/>
    <w:autoRedefine/>
    <w:qFormat/>
    <w:uiPriority w:val="0"/>
    <w:rPr>
      <w:rFonts w:eastAsia="Arial"/>
    </w:rPr>
  </w:style>
  <w:style w:type="paragraph" w:customStyle="1" w:styleId="124">
    <w:name w:val="样式2"/>
    <w:basedOn w:val="4"/>
    <w:autoRedefine/>
    <w:qFormat/>
    <w:uiPriority w:val="0"/>
  </w:style>
  <w:style w:type="paragraph" w:customStyle="1" w:styleId="125">
    <w:name w:val="样式1"/>
    <w:basedOn w:val="4"/>
    <w:autoRedefine/>
    <w:qFormat/>
    <w:uiPriority w:val="0"/>
    <w:rPr>
      <w:rFonts w:eastAsia="Arial"/>
    </w:rPr>
  </w:style>
  <w:style w:type="paragraph" w:customStyle="1" w:styleId="126">
    <w:name w:val="TOC Heading_a277e60f-81d8-4322-a434-307f17edaa0f"/>
    <w:basedOn w:val="2"/>
    <w:next w:val="1"/>
    <w:autoRedefine/>
    <w:qFormat/>
    <w:uiPriority w:val="0"/>
    <w:pPr>
      <w:spacing w:line="578" w:lineRule="auto"/>
      <w:outlineLvl w:val="9"/>
    </w:pPr>
  </w:style>
  <w:style w:type="paragraph" w:customStyle="1" w:styleId="127">
    <w:name w:val="Revision_475f317f-c742-4dec-8580-9b5c977f05a1"/>
    <w:autoRedefine/>
    <w:qFormat/>
    <w:uiPriority w:val="0"/>
    <w:rPr>
      <w:rFonts w:ascii="Times New Roman" w:hAnsi="Times New Roman" w:eastAsia="宋体" w:cs="Times New Roman"/>
      <w:kern w:val="2"/>
      <w:sz w:val="21"/>
      <w:szCs w:val="24"/>
      <w:lang w:val="en-US" w:eastAsia="zh-CN" w:bidi="ar-SA"/>
    </w:rPr>
  </w:style>
  <w:style w:type="paragraph" w:customStyle="1" w:styleId="128">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129">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130">
    <w:name w:val="表格文字"/>
    <w:basedOn w:val="1"/>
    <w:autoRedefine/>
    <w:qFormat/>
    <w:uiPriority w:val="0"/>
    <w:pPr>
      <w:adjustRightInd w:val="0"/>
      <w:spacing w:line="420" w:lineRule="atLeast"/>
      <w:jc w:val="left"/>
      <w:textAlignment w:val="baseline"/>
    </w:pPr>
    <w:rPr>
      <w:kern w:val="0"/>
      <w:szCs w:val="20"/>
    </w:rPr>
  </w:style>
  <w:style w:type="character" w:customStyle="1" w:styleId="131">
    <w:name w:val="NormalCharacter"/>
    <w:autoRedefine/>
    <w:qFormat/>
    <w:uiPriority w:val="0"/>
  </w:style>
  <w:style w:type="character" w:customStyle="1" w:styleId="132">
    <w:name w:val="loan"/>
    <w:basedOn w:val="45"/>
    <w:autoRedefine/>
    <w:qFormat/>
    <w:uiPriority w:val="0"/>
  </w:style>
  <w:style w:type="character" w:customStyle="1" w:styleId="133">
    <w:name w:val="font"/>
    <w:basedOn w:val="45"/>
    <w:autoRedefine/>
    <w:qFormat/>
    <w:uiPriority w:val="0"/>
  </w:style>
  <w:style w:type="character" w:customStyle="1" w:styleId="134">
    <w:name w:val="font1"/>
    <w:basedOn w:val="45"/>
    <w:autoRedefine/>
    <w:qFormat/>
    <w:uiPriority w:val="0"/>
  </w:style>
  <w:style w:type="character" w:customStyle="1" w:styleId="135">
    <w:name w:val="gwds_nopic"/>
    <w:basedOn w:val="45"/>
    <w:autoRedefine/>
    <w:qFormat/>
    <w:uiPriority w:val="0"/>
  </w:style>
  <w:style w:type="character" w:customStyle="1" w:styleId="136">
    <w:name w:val="gwds_nopic1"/>
    <w:basedOn w:val="45"/>
    <w:autoRedefine/>
    <w:qFormat/>
    <w:uiPriority w:val="0"/>
  </w:style>
  <w:style w:type="character" w:customStyle="1" w:styleId="137">
    <w:name w:val="gwds_nopic2"/>
    <w:basedOn w:val="45"/>
    <w:autoRedefine/>
    <w:qFormat/>
    <w:uiPriority w:val="0"/>
  </w:style>
  <w:style w:type="character" w:customStyle="1" w:styleId="138">
    <w:name w:val="laypage_curr"/>
    <w:basedOn w:val="45"/>
    <w:autoRedefine/>
    <w:qFormat/>
    <w:uiPriority w:val="0"/>
    <w:rPr>
      <w:color w:val="FFFDF4"/>
      <w:shd w:val="clear" w:color="auto" w:fill="0B67A6"/>
    </w:rPr>
  </w:style>
  <w:style w:type="character" w:customStyle="1" w:styleId="139">
    <w:name w:val="hover12"/>
    <w:basedOn w:val="45"/>
    <w:autoRedefine/>
    <w:qFormat/>
    <w:uiPriority w:val="0"/>
    <w:rPr>
      <w:color w:val="015293"/>
    </w:rPr>
  </w:style>
  <w:style w:type="table" w:customStyle="1" w:styleId="140">
    <w:name w:val="Table Normal"/>
    <w:basedOn w:val="43"/>
    <w:autoRedefine/>
    <w:qFormat/>
    <w:uiPriority w:val="0"/>
    <w:tblPr>
      <w:tblCellMar>
        <w:top w:w="0" w:type="dxa"/>
        <w:left w:w="0" w:type="dxa"/>
        <w:bottom w:w="0" w:type="dxa"/>
        <w:right w:w="0" w:type="dxa"/>
      </w:tblCellMar>
    </w:tblPr>
  </w:style>
  <w:style w:type="paragraph" w:customStyle="1" w:styleId="141">
    <w:name w:val="Table Paragraph"/>
    <w:basedOn w:val="1"/>
    <w:autoRedefine/>
    <w:qFormat/>
    <w:uiPriority w:val="1"/>
    <w:rPr>
      <w:rFonts w:ascii="仿宋" w:hAnsi="仿宋" w:eastAsia="仿宋" w:cs="仿宋"/>
      <w:lang w:val="zh-CN" w:eastAsia="zh-CN" w:bidi="zh-CN"/>
    </w:rPr>
  </w:style>
  <w:style w:type="paragraph" w:customStyle="1" w:styleId="142">
    <w:name w:val="toc 6_5f9deb80-98c4-44be-974b-f31a9ed578cc"/>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143">
    <w:name w:val="p0"/>
    <w:basedOn w:val="1"/>
    <w:autoRedefine/>
    <w:qFormat/>
    <w:uiPriority w:val="0"/>
    <w:pPr>
      <w:jc w:val="both"/>
    </w:pPr>
    <w:rPr>
      <w:sz w:val="21"/>
      <w:szCs w:val="21"/>
    </w:rPr>
  </w:style>
  <w:style w:type="character" w:customStyle="1" w:styleId="144">
    <w:name w:val="font51"/>
    <w:basedOn w:val="45"/>
    <w:qFormat/>
    <w:uiPriority w:val="0"/>
    <w:rPr>
      <w:rFonts w:ascii="Arial" w:hAnsi="Arial" w:cs="Arial"/>
      <w:color w:val="000000"/>
      <w:sz w:val="24"/>
      <w:szCs w:val="24"/>
      <w:u w:val="none"/>
    </w:rPr>
  </w:style>
  <w:style w:type="character" w:customStyle="1" w:styleId="145">
    <w:name w:val="font21"/>
    <w:basedOn w:val="45"/>
    <w:qFormat/>
    <w:uiPriority w:val="0"/>
    <w:rPr>
      <w:rFonts w:hint="eastAsia" w:ascii="宋体" w:hAnsi="宋体" w:eastAsia="宋体" w:cs="宋体"/>
      <w:color w:val="000000"/>
      <w:sz w:val="24"/>
      <w:szCs w:val="24"/>
      <w:u w:val="none"/>
    </w:rPr>
  </w:style>
  <w:style w:type="character" w:customStyle="1" w:styleId="146">
    <w:name w:val="font61"/>
    <w:basedOn w:val="45"/>
    <w:qFormat/>
    <w:uiPriority w:val="0"/>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16445</Words>
  <Characters>18877</Characters>
  <Paragraphs>1791</Paragraphs>
  <TotalTime>175</TotalTime>
  <ScaleCrop>false</ScaleCrop>
  <LinksUpToDate>false</LinksUpToDate>
  <CharactersWithSpaces>19554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2022-01-14T04:40:00Z</dcterms:created>
  <dc:creator>User</dc:creator>
  <cp:lastModifiedBy>Administrator</cp:lastModifiedBy>
  <cp:lastPrinted>2024-06-05T06:00:00Z</cp:lastPrinted>
  <dcterms:modified xsi:type="dcterms:W3CDTF">2025-07-07T06:39:56Z</dcterms:modified>
  <dc:title>（项目名称）施工招标</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0EA68F0BB25D48F4A6F5085A9D60FF82_13</vt:lpwstr>
  </property>
  <property fmtid="{D5CDD505-2E9C-101B-9397-08002B2CF9AE}" pid="4" name="KSOTemplateDocerSaveRecord">
    <vt:lpwstr>eyJoZGlkIjoiY2Y2N2U4NDdlNzIyZGQyYTdmMmVjYThmYzI3ZGZkMDQiLCJ1c2VySWQiOiI0MjI2NTI3MDMifQ==</vt:lpwstr>
  </property>
</Properties>
</file>