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5C0B">
      <w:pPr>
        <w:ind w:firstLine="440" w:firstLineChars="100"/>
        <w:jc w:val="center"/>
        <w:rPr>
          <w:rFonts w:hint="eastAsia" w:ascii="宋体" w:hAnsi="宋体" w:cs="宋体"/>
          <w:color w:val="000000"/>
          <w:sz w:val="44"/>
          <w:szCs w:val="44"/>
          <w:highlight w:val="none"/>
        </w:rPr>
      </w:pPr>
      <w:bookmarkStart w:id="0" w:name="_Toc247085669"/>
      <w:bookmarkStart w:id="1" w:name="_Toc296602400"/>
      <w:bookmarkStart w:id="2" w:name="_Toc246996898"/>
      <w:bookmarkStart w:id="3" w:name="_Toc247085689"/>
      <w:bookmarkStart w:id="4" w:name="_Toc246996918"/>
      <w:bookmarkStart w:id="5" w:name="_Toc152042305"/>
      <w:bookmarkStart w:id="6" w:name="_Toc144974497"/>
      <w:bookmarkStart w:id="7" w:name="_Toc31947"/>
      <w:bookmarkStart w:id="8" w:name="_Toc152045529"/>
      <w:bookmarkStart w:id="9" w:name="_Toc17310"/>
      <w:bookmarkStart w:id="10" w:name="_Toc246996175"/>
      <w:bookmarkStart w:id="11" w:name="_Toc4161"/>
      <w:bookmarkStart w:id="12" w:name="_Toc11557"/>
      <w:bookmarkStart w:id="13" w:name="_Toc1986"/>
      <w:bookmarkStart w:id="14" w:name="_Toc453756895"/>
      <w:bookmarkStart w:id="15" w:name="_Toc179632546"/>
      <w:bookmarkStart w:id="16" w:name="_Toc5253"/>
    </w:p>
    <w:bookmarkEnd w:id="0"/>
    <w:bookmarkEnd w:id="1"/>
    <w:bookmarkEnd w:id="2"/>
    <w:p w14:paraId="4F2D1B99">
      <w:pPr>
        <w:ind w:firstLine="440" w:firstLineChars="100"/>
        <w:jc w:val="center"/>
        <w:rPr>
          <w:rFonts w:hint="eastAsia" w:ascii="宋体" w:hAnsi="宋体" w:cs="宋体"/>
          <w:b w:val="0"/>
          <w:bCs w:val="0"/>
          <w:sz w:val="44"/>
          <w:szCs w:val="44"/>
          <w:highlight w:val="none"/>
          <w:lang w:eastAsia="zh-CN"/>
        </w:rPr>
      </w:pPr>
      <w:bookmarkStart w:id="17" w:name="_Toc246996156"/>
      <w:bookmarkStart w:id="18" w:name="_Toc247085670"/>
      <w:bookmarkStart w:id="19" w:name="_Toc246996899"/>
      <w:r>
        <w:rPr>
          <w:rFonts w:hint="eastAsia" w:ascii="宋体" w:hAnsi="宋体" w:cs="宋体"/>
          <w:b w:val="0"/>
          <w:bCs w:val="0"/>
          <w:sz w:val="44"/>
          <w:szCs w:val="44"/>
          <w:highlight w:val="none"/>
          <w:lang w:eastAsia="zh-CN"/>
        </w:rPr>
        <w:t>《吉林四平新型工业化经济开发区总体发展规划（含吉林四平新型工业化经济开发区化工园区）》、《吉林四平新型工业化经济开发区化工园区总体发展规划》、《吉林四平新型工业化经济开发区化工园区控制性详细规划》</w:t>
      </w:r>
    </w:p>
    <w:p w14:paraId="1B5374F7">
      <w:pPr>
        <w:spacing w:line="500" w:lineRule="atLeast"/>
        <w:jc w:val="center"/>
        <w:rPr>
          <w:rFonts w:hint="eastAsia" w:ascii="宋体" w:hAnsi="宋体" w:cs="宋体"/>
          <w:sz w:val="44"/>
          <w:szCs w:val="44"/>
          <w:highlight w:val="none"/>
        </w:rPr>
      </w:pPr>
    </w:p>
    <w:p w14:paraId="75513B93">
      <w:pPr>
        <w:spacing w:line="500" w:lineRule="atLeast"/>
        <w:jc w:val="center"/>
        <w:rPr>
          <w:rFonts w:hint="eastAsia" w:ascii="宋体" w:hAnsi="宋体" w:cs="宋体"/>
          <w:sz w:val="44"/>
          <w:szCs w:val="44"/>
          <w:highlight w:val="none"/>
        </w:rPr>
      </w:pPr>
    </w:p>
    <w:p w14:paraId="684C29DC">
      <w:pPr>
        <w:pStyle w:val="28"/>
        <w:ind w:left="0" w:leftChars="0" w:firstLine="0" w:firstLineChars="0"/>
        <w:rPr>
          <w:rFonts w:hint="eastAsia"/>
          <w:highlight w:val="none"/>
        </w:rPr>
      </w:pPr>
    </w:p>
    <w:p w14:paraId="5959B2D7">
      <w:pPr>
        <w:spacing w:line="500" w:lineRule="atLeast"/>
        <w:jc w:val="center"/>
        <w:rPr>
          <w:rFonts w:hint="eastAsia" w:ascii="宋体" w:hAnsi="宋体" w:cs="宋体"/>
          <w:bCs/>
          <w:sz w:val="72"/>
          <w:szCs w:val="72"/>
          <w:highlight w:val="none"/>
        </w:rPr>
      </w:pPr>
      <w:r>
        <w:rPr>
          <w:rFonts w:hint="eastAsia" w:ascii="宋体" w:hAnsi="宋体" w:cs="宋体"/>
          <w:bCs/>
          <w:sz w:val="72"/>
          <w:szCs w:val="72"/>
          <w:highlight w:val="none"/>
        </w:rPr>
        <w:t>招 标 文 件</w:t>
      </w:r>
    </w:p>
    <w:p w14:paraId="228E6209">
      <w:pPr>
        <w:jc w:val="center"/>
        <w:rPr>
          <w:rFonts w:hint="eastAsia" w:ascii="宋体" w:hAnsi="宋体" w:eastAsia="宋体" w:cs="宋体"/>
          <w:sz w:val="44"/>
          <w:szCs w:val="44"/>
          <w:highlight w:val="none"/>
          <w:lang w:val="en-US" w:eastAsia="zh-CN"/>
        </w:rPr>
      </w:pPr>
      <w:r>
        <w:rPr>
          <w:rFonts w:hint="eastAsia" w:ascii="宋体" w:hAnsi="宋体" w:cs="宋体"/>
          <w:sz w:val="32"/>
          <w:szCs w:val="32"/>
          <w:highlight w:val="none"/>
        </w:rPr>
        <w:t>招标项目编号：</w:t>
      </w:r>
      <w:r>
        <w:rPr>
          <w:rFonts w:hint="eastAsia" w:ascii="宋体" w:hAnsi="宋体" w:cs="宋体"/>
          <w:sz w:val="32"/>
          <w:szCs w:val="32"/>
          <w:highlight w:val="none"/>
          <w:lang w:eastAsia="zh-CN"/>
        </w:rPr>
        <w:t>ABXMGL-2025-FW-0627</w:t>
      </w:r>
    </w:p>
    <w:p w14:paraId="5F3899A0">
      <w:pPr>
        <w:pStyle w:val="21"/>
        <w:rPr>
          <w:rFonts w:hint="eastAsia" w:ascii="宋体" w:hAnsi="宋体" w:cs="宋体"/>
          <w:sz w:val="44"/>
          <w:szCs w:val="44"/>
          <w:highlight w:val="none"/>
          <w:lang w:val="en-US" w:eastAsia="zh-CN"/>
        </w:rPr>
      </w:pPr>
    </w:p>
    <w:p w14:paraId="678E224A">
      <w:pPr>
        <w:rPr>
          <w:rFonts w:hint="eastAsia" w:ascii="宋体" w:hAnsi="宋体" w:cs="宋体"/>
          <w:sz w:val="44"/>
          <w:szCs w:val="44"/>
          <w:highlight w:val="none"/>
          <w:lang w:val="en-US" w:eastAsia="zh-CN"/>
        </w:rPr>
      </w:pPr>
    </w:p>
    <w:p w14:paraId="038330B0">
      <w:pPr>
        <w:snapToGrid w:val="0"/>
        <w:spacing w:line="480" w:lineRule="auto"/>
        <w:jc w:val="center"/>
        <w:rPr>
          <w:rFonts w:hint="eastAsia" w:ascii="宋体" w:hAnsi="宋体" w:cs="宋体"/>
          <w:sz w:val="32"/>
          <w:szCs w:val="32"/>
          <w:highlight w:val="none"/>
        </w:rPr>
      </w:pPr>
    </w:p>
    <w:p w14:paraId="3A64DF75">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bCs/>
          <w:sz w:val="32"/>
          <w:szCs w:val="32"/>
          <w:highlight w:val="none"/>
          <w:u w:val="single"/>
          <w:lang w:val="en-US"/>
        </w:rPr>
      </w:pPr>
      <w:r>
        <w:rPr>
          <w:rFonts w:hint="eastAsia" w:ascii="宋体" w:hAnsi="宋体" w:cs="宋体"/>
          <w:bCs/>
          <w:sz w:val="32"/>
          <w:szCs w:val="32"/>
          <w:highlight w:val="none"/>
        </w:rPr>
        <w:t xml:space="preserve">招 </w:t>
      </w: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 xml:space="preserve"> 标  </w:t>
      </w: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人:</w:t>
      </w:r>
      <w:r>
        <w:rPr>
          <w:rFonts w:hint="eastAsia" w:ascii="宋体" w:hAnsi="宋体" w:cs="宋体"/>
          <w:bCs/>
          <w:sz w:val="32"/>
          <w:szCs w:val="32"/>
          <w:highlight w:val="none"/>
          <w:u w:val="single"/>
        </w:rPr>
        <w:t xml:space="preserve"> </w:t>
      </w:r>
      <w:r>
        <w:rPr>
          <w:rFonts w:hint="eastAsia" w:ascii="宋体" w:hAnsi="宋体" w:cs="宋体"/>
          <w:bCs/>
          <w:sz w:val="32"/>
          <w:szCs w:val="32"/>
          <w:highlight w:val="none"/>
          <w:u w:val="single"/>
          <w:lang w:eastAsia="zh-CN"/>
        </w:rPr>
        <w:t xml:space="preserve"> 四平新型工业化经济开发区管理委员会</w:t>
      </w:r>
      <w:r>
        <w:rPr>
          <w:rFonts w:hint="eastAsia" w:ascii="宋体" w:hAnsi="宋体" w:cs="宋体"/>
          <w:bCs/>
          <w:sz w:val="32"/>
          <w:szCs w:val="32"/>
          <w:highlight w:val="none"/>
          <w:u w:val="single"/>
          <w:lang w:val="en-US" w:eastAsia="zh-CN"/>
        </w:rPr>
        <w:t xml:space="preserve">         </w:t>
      </w:r>
    </w:p>
    <w:p w14:paraId="449E8DE9">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sz w:val="32"/>
          <w:szCs w:val="32"/>
          <w:highlight w:val="none"/>
          <w:u w:val="single"/>
          <w:lang w:val="en-US"/>
        </w:rPr>
      </w:pPr>
      <w:r>
        <w:rPr>
          <w:rFonts w:hint="eastAsia" w:ascii="宋体" w:hAnsi="宋体" w:cs="宋体"/>
          <w:sz w:val="32"/>
          <w:szCs w:val="32"/>
          <w:highlight w:val="none"/>
        </w:rPr>
        <w:t>招标代理机构:</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 </w:t>
      </w:r>
      <w:r>
        <w:rPr>
          <w:rFonts w:hint="eastAsia" w:ascii="宋体" w:hAnsi="宋体" w:cs="宋体"/>
          <w:bCs/>
          <w:sz w:val="32"/>
          <w:szCs w:val="32"/>
          <w:highlight w:val="none"/>
          <w:u w:val="single"/>
          <w:lang w:eastAsia="zh-CN"/>
        </w:rPr>
        <w:t>吉林省奥博项目管理有限公司</w:t>
      </w:r>
      <w:r>
        <w:rPr>
          <w:rFonts w:hint="eastAsia" w:ascii="宋体" w:hAnsi="宋体" w:cs="宋体"/>
          <w:bCs/>
          <w:sz w:val="32"/>
          <w:szCs w:val="32"/>
          <w:highlight w:val="none"/>
          <w:u w:val="single"/>
          <w:lang w:val="en-US" w:eastAsia="zh-CN"/>
        </w:rPr>
        <w:t xml:space="preserve">   </w:t>
      </w:r>
    </w:p>
    <w:p w14:paraId="7F2C610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宋体" w:hAnsi="宋体" w:cs="宋体"/>
          <w:sz w:val="32"/>
          <w:szCs w:val="32"/>
          <w:highlight w:val="none"/>
          <w:lang w:val="en-US" w:eastAsia="zh-CN"/>
        </w:rPr>
      </w:pPr>
      <w:r>
        <w:rPr>
          <w:rFonts w:hint="eastAsia" w:ascii="宋体" w:hAnsi="宋体" w:cs="宋体"/>
          <w:sz w:val="32"/>
          <w:szCs w:val="32"/>
          <w:highlight w:val="none"/>
          <w:lang w:val="en-US" w:eastAsia="zh-CN"/>
        </w:rPr>
        <w:t>2025年06月</w:t>
      </w:r>
    </w:p>
    <w:p w14:paraId="4B2DFF21">
      <w:pPr>
        <w:spacing w:line="440" w:lineRule="exact"/>
        <w:jc w:val="center"/>
        <w:rPr>
          <w:rFonts w:hint="eastAsia" w:ascii="宋体" w:hAnsi="宋体" w:cs="宋体"/>
          <w:b/>
          <w:color w:val="000000"/>
          <w:sz w:val="44"/>
          <w:szCs w:val="44"/>
          <w:highlight w:val="none"/>
        </w:rPr>
      </w:pPr>
    </w:p>
    <w:p w14:paraId="27FDD6BC">
      <w:pPr>
        <w:pStyle w:val="20"/>
        <w:rPr>
          <w:rFonts w:hint="eastAsia" w:ascii="宋体" w:hAnsi="宋体" w:cs="宋体"/>
          <w:b/>
          <w:color w:val="000000"/>
          <w:sz w:val="44"/>
          <w:szCs w:val="44"/>
          <w:highlight w:val="none"/>
        </w:rPr>
      </w:pPr>
    </w:p>
    <w:p w14:paraId="7126C2D9">
      <w:pPr>
        <w:rPr>
          <w:rFonts w:hint="eastAsia"/>
          <w:highlight w:val="none"/>
        </w:rPr>
        <w:sectPr>
          <w:headerReference r:id="rId3" w:type="default"/>
          <w:footerReference r:id="rId4" w:type="default"/>
          <w:pgSz w:w="11906" w:h="16838"/>
          <w:pgMar w:top="1440" w:right="1800" w:bottom="1440" w:left="1800" w:header="851" w:footer="992" w:gutter="0"/>
          <w:pgNumType w:fmt="decimal" w:start="1"/>
          <w:cols w:space="720" w:num="1"/>
          <w:rtlGutter w:val="1"/>
          <w:docGrid w:type="lines" w:linePitch="312" w:charSpace="0"/>
        </w:sectPr>
      </w:pPr>
    </w:p>
    <w:p w14:paraId="4CF88452">
      <w:pPr>
        <w:pStyle w:val="2"/>
        <w:rPr>
          <w:rFonts w:hint="eastAsia"/>
          <w:highlight w:val="none"/>
        </w:rPr>
      </w:pPr>
    </w:p>
    <w:p w14:paraId="46EFC771">
      <w:pPr>
        <w:spacing w:line="440" w:lineRule="exact"/>
        <w:jc w:val="center"/>
        <w:rPr>
          <w:rFonts w:hint="eastAsia" w:ascii="宋体" w:hAnsi="宋体" w:cs="宋体"/>
          <w:b/>
          <w:color w:val="000000"/>
          <w:sz w:val="44"/>
          <w:szCs w:val="44"/>
          <w:highlight w:val="none"/>
        </w:rPr>
      </w:pPr>
    </w:p>
    <w:p w14:paraId="61CC4E51">
      <w:pPr>
        <w:spacing w:line="440" w:lineRule="exact"/>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目  录</w:t>
      </w:r>
    </w:p>
    <w:p w14:paraId="7035EA89">
      <w:pPr>
        <w:pStyle w:val="20"/>
        <w:rPr>
          <w:rFonts w:hint="eastAsia"/>
          <w:highlight w:val="none"/>
        </w:rPr>
      </w:pPr>
    </w:p>
    <w:p w14:paraId="2A547C5C">
      <w:pPr>
        <w:pStyle w:val="117"/>
        <w:tabs>
          <w:tab w:val="right" w:leader="dot" w:pos="8306"/>
        </w:tabs>
        <w:rPr>
          <w:rFonts w:hint="eastAsia" w:ascii="宋体" w:hAnsi="宋体" w:cs="宋体"/>
          <w:color w:val="000000"/>
          <w:sz w:val="28"/>
          <w:szCs w:val="28"/>
          <w:highlight w:val="none"/>
        </w:rPr>
      </w:pPr>
      <w:r>
        <w:rPr>
          <w:rFonts w:hint="eastAsia" w:ascii="宋体" w:hAnsi="宋体" w:cs="宋体"/>
          <w:color w:val="000000"/>
          <w:highlight w:val="none"/>
        </w:rPr>
        <w:fldChar w:fldCharType="begin"/>
      </w:r>
      <w:r>
        <w:rPr>
          <w:rFonts w:hint="eastAsia" w:ascii="宋体" w:hAnsi="宋体" w:cs="宋体"/>
          <w:color w:val="000000"/>
          <w:highlight w:val="none"/>
        </w:rPr>
        <w:instrText xml:space="preserve">TOC \o "1-1" \h \u </w:instrText>
      </w:r>
      <w:r>
        <w:rPr>
          <w:rFonts w:hint="eastAsia" w:ascii="宋体" w:hAnsi="宋体" w:cs="宋体"/>
          <w:color w:val="000000"/>
          <w:highlight w:val="none"/>
        </w:rPr>
        <w:fldChar w:fldCharType="separate"/>
      </w:r>
      <w:r>
        <w:rPr>
          <w:highlight w:val="none"/>
        </w:rPr>
        <w:fldChar w:fldCharType="begin"/>
      </w:r>
      <w:r>
        <w:rPr>
          <w:highlight w:val="none"/>
        </w:rPr>
        <w:instrText xml:space="preserve"> HYPERLINK \l "_Toc2466" </w:instrText>
      </w:r>
      <w:r>
        <w:rPr>
          <w:highlight w:val="none"/>
        </w:rPr>
        <w:fldChar w:fldCharType="separate"/>
      </w:r>
      <w:r>
        <w:rPr>
          <w:rFonts w:hint="eastAsia" w:ascii="宋体" w:hAnsi="宋体" w:cs="宋体"/>
          <w:color w:val="000000"/>
          <w:sz w:val="28"/>
          <w:szCs w:val="28"/>
          <w:highlight w:val="none"/>
        </w:rPr>
        <w:t>第一章 招标公告</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fldChar w:fldCharType="begin"/>
      </w:r>
      <w:r>
        <w:rPr>
          <w:rFonts w:hint="eastAsia" w:ascii="宋体" w:hAnsi="宋体" w:cs="宋体"/>
          <w:color w:val="000000"/>
          <w:sz w:val="28"/>
          <w:szCs w:val="28"/>
          <w:highlight w:val="none"/>
        </w:rPr>
        <w:instrText xml:space="preserve"> PAGEREF _Toc2466 </w:instrText>
      </w:r>
      <w:r>
        <w:rPr>
          <w:rFonts w:hint="eastAsia" w:ascii="宋体" w:hAnsi="宋体" w:cs="宋体"/>
          <w:color w:val="000000"/>
          <w:sz w:val="28"/>
          <w:szCs w:val="28"/>
          <w:highlight w:val="none"/>
        </w:rPr>
        <w:fldChar w:fldCharType="separate"/>
      </w:r>
      <w:r>
        <w:rPr>
          <w:rFonts w:hint="eastAsia" w:ascii="宋体" w:hAnsi="宋体" w:cs="宋体"/>
          <w:color w:val="000000"/>
          <w:sz w:val="28"/>
          <w:szCs w:val="28"/>
          <w:highlight w:val="none"/>
        </w:rPr>
        <w:t>1</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fldChar w:fldCharType="end"/>
      </w:r>
    </w:p>
    <w:p w14:paraId="630FFE02">
      <w:pPr>
        <w:pStyle w:val="117"/>
        <w:tabs>
          <w:tab w:val="right" w:leader="dot" w:pos="8306"/>
        </w:tabs>
        <w:rPr>
          <w:rFonts w:hint="eastAsia" w:ascii="宋体" w:hAnsi="宋体" w:cs="宋体"/>
          <w:color w:val="000000"/>
          <w:sz w:val="28"/>
          <w:szCs w:val="28"/>
          <w:highlight w:val="none"/>
        </w:rPr>
      </w:pPr>
      <w:r>
        <w:rPr>
          <w:highlight w:val="none"/>
        </w:rPr>
        <w:fldChar w:fldCharType="begin"/>
      </w:r>
      <w:r>
        <w:rPr>
          <w:highlight w:val="none"/>
        </w:rPr>
        <w:instrText xml:space="preserve"> HYPERLINK \l "_Toc19108" </w:instrText>
      </w:r>
      <w:r>
        <w:rPr>
          <w:highlight w:val="none"/>
        </w:rPr>
        <w:fldChar w:fldCharType="separate"/>
      </w:r>
      <w:r>
        <w:rPr>
          <w:rFonts w:hint="eastAsia" w:ascii="宋体" w:hAnsi="宋体" w:cs="宋体"/>
          <w:color w:val="000000"/>
          <w:sz w:val="28"/>
          <w:szCs w:val="28"/>
          <w:highlight w:val="none"/>
        </w:rPr>
        <w:t>第二章 投标人须知</w:t>
      </w:r>
      <w:r>
        <w:rPr>
          <w:rFonts w:hint="eastAsia" w:ascii="宋体" w:hAnsi="宋体" w:cs="宋体"/>
          <w:color w:val="000000"/>
          <w:sz w:val="28"/>
          <w:szCs w:val="28"/>
          <w:highlight w:val="none"/>
        </w:rPr>
        <w:tab/>
      </w:r>
      <w:r>
        <w:rPr>
          <w:rFonts w:hint="eastAsia" w:ascii="宋体" w:hAnsi="宋体" w:cs="宋体"/>
          <w:color w:val="000000"/>
          <w:sz w:val="28"/>
          <w:szCs w:val="28"/>
          <w:highlight w:val="none"/>
          <w:lang w:val="en-US" w:eastAsia="zh-CN"/>
        </w:rPr>
        <w:t>4</w:t>
      </w:r>
      <w:r>
        <w:rPr>
          <w:rFonts w:hint="eastAsia" w:ascii="宋体" w:hAnsi="宋体" w:cs="宋体"/>
          <w:color w:val="000000"/>
          <w:sz w:val="28"/>
          <w:szCs w:val="28"/>
          <w:highlight w:val="none"/>
        </w:rPr>
        <w:fldChar w:fldCharType="end"/>
      </w:r>
    </w:p>
    <w:p w14:paraId="46839A0F">
      <w:pPr>
        <w:pStyle w:val="117"/>
        <w:tabs>
          <w:tab w:val="right" w:leader="dot" w:pos="8306"/>
        </w:tabs>
        <w:rPr>
          <w:rFonts w:hint="eastAsia" w:ascii="宋体" w:hAnsi="宋体" w:eastAsia="宋体" w:cs="宋体"/>
          <w:color w:val="000000"/>
          <w:sz w:val="28"/>
          <w:szCs w:val="28"/>
          <w:highlight w:val="none"/>
          <w:lang w:val="en-US" w:eastAsia="zh-CN"/>
        </w:rPr>
      </w:pPr>
      <w:r>
        <w:rPr>
          <w:highlight w:val="none"/>
        </w:rPr>
        <w:fldChar w:fldCharType="begin"/>
      </w:r>
      <w:r>
        <w:rPr>
          <w:highlight w:val="none"/>
        </w:rPr>
        <w:instrText xml:space="preserve"> HYPERLINK \l "_Toc21572" </w:instrText>
      </w:r>
      <w:r>
        <w:rPr>
          <w:highlight w:val="none"/>
        </w:rPr>
        <w:fldChar w:fldCharType="separate"/>
      </w:r>
      <w:r>
        <w:rPr>
          <w:rFonts w:hint="eastAsia" w:ascii="宋体" w:hAnsi="宋体" w:cs="宋体"/>
          <w:color w:val="000000"/>
          <w:sz w:val="28"/>
          <w:szCs w:val="28"/>
          <w:highlight w:val="none"/>
        </w:rPr>
        <w:t>第三章 评标办法</w:t>
      </w:r>
      <w:r>
        <w:rPr>
          <w:rFonts w:hint="eastAsia" w:ascii="宋体" w:hAnsi="宋体" w:cs="宋体"/>
          <w:color w:val="000000"/>
          <w:sz w:val="28"/>
          <w:szCs w:val="28"/>
          <w:highlight w:val="none"/>
        </w:rPr>
        <w:tab/>
      </w: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lang w:val="en-US" w:eastAsia="zh-CN"/>
        </w:rPr>
        <w:t>0</w:t>
      </w:r>
    </w:p>
    <w:p w14:paraId="7E88B2C3">
      <w:pPr>
        <w:pStyle w:val="117"/>
        <w:tabs>
          <w:tab w:val="right" w:leader="dot" w:pos="8306"/>
        </w:tabs>
        <w:rPr>
          <w:rFonts w:hint="eastAsia" w:ascii="宋体" w:hAnsi="宋体" w:eastAsia="宋体" w:cs="宋体"/>
          <w:color w:val="000000"/>
          <w:sz w:val="28"/>
          <w:szCs w:val="28"/>
          <w:highlight w:val="none"/>
          <w:lang w:eastAsia="zh-CN"/>
        </w:rPr>
      </w:pPr>
      <w:r>
        <w:rPr>
          <w:highlight w:val="none"/>
        </w:rPr>
        <w:fldChar w:fldCharType="begin"/>
      </w:r>
      <w:r>
        <w:rPr>
          <w:highlight w:val="none"/>
        </w:rPr>
        <w:instrText xml:space="preserve"> HYPERLINK \l "_Toc3593" </w:instrText>
      </w:r>
      <w:r>
        <w:rPr>
          <w:highlight w:val="none"/>
        </w:rPr>
        <w:fldChar w:fldCharType="separate"/>
      </w:r>
      <w:r>
        <w:rPr>
          <w:rFonts w:hint="eastAsia" w:ascii="宋体" w:hAnsi="宋体" w:cs="宋体"/>
          <w:color w:val="000000"/>
          <w:sz w:val="28"/>
          <w:szCs w:val="28"/>
          <w:highlight w:val="none"/>
        </w:rPr>
        <w:t>第四章 合同条款及格式</w:t>
      </w:r>
      <w:r>
        <w:rPr>
          <w:rFonts w:hint="eastAsia" w:ascii="宋体" w:hAnsi="宋体" w:cs="宋体"/>
          <w:color w:val="000000"/>
          <w:sz w:val="28"/>
          <w:szCs w:val="28"/>
          <w:highlight w:val="none"/>
        </w:rPr>
        <w:tab/>
      </w: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lang w:val="en-US" w:eastAsia="zh-CN"/>
        </w:rPr>
        <w:t>7</w:t>
      </w:r>
    </w:p>
    <w:p w14:paraId="21D3E789">
      <w:pPr>
        <w:pStyle w:val="117"/>
        <w:tabs>
          <w:tab w:val="right" w:leader="dot" w:pos="8306"/>
        </w:tabs>
        <w:rPr>
          <w:rFonts w:hint="eastAsia" w:ascii="宋体" w:hAnsi="宋体" w:eastAsia="宋体" w:cs="宋体"/>
          <w:color w:val="000000"/>
          <w:sz w:val="28"/>
          <w:szCs w:val="28"/>
          <w:highlight w:val="none"/>
          <w:lang w:eastAsia="zh-CN"/>
        </w:rPr>
      </w:pPr>
      <w:r>
        <w:rPr>
          <w:highlight w:val="none"/>
        </w:rPr>
        <w:fldChar w:fldCharType="begin"/>
      </w:r>
      <w:r>
        <w:rPr>
          <w:highlight w:val="none"/>
        </w:rPr>
        <w:instrText xml:space="preserve"> HYPERLINK \l "_Toc13094" </w:instrText>
      </w:r>
      <w:r>
        <w:rPr>
          <w:highlight w:val="none"/>
        </w:rPr>
        <w:fldChar w:fldCharType="separate"/>
      </w:r>
      <w:r>
        <w:rPr>
          <w:rFonts w:hint="eastAsia" w:ascii="宋体" w:hAnsi="宋体" w:cs="宋体"/>
          <w:color w:val="000000"/>
          <w:sz w:val="28"/>
          <w:szCs w:val="28"/>
          <w:highlight w:val="none"/>
        </w:rPr>
        <w:t>第</w:t>
      </w:r>
      <w:r>
        <w:rPr>
          <w:rFonts w:hint="eastAsia" w:ascii="宋体" w:hAnsi="宋体" w:cs="宋体"/>
          <w:color w:val="000000"/>
          <w:sz w:val="28"/>
          <w:szCs w:val="28"/>
          <w:highlight w:val="none"/>
          <w:lang w:eastAsia="zh-CN"/>
        </w:rPr>
        <w:t>五</w:t>
      </w:r>
      <w:r>
        <w:rPr>
          <w:rFonts w:hint="eastAsia" w:ascii="宋体" w:hAnsi="宋体" w:cs="宋体"/>
          <w:color w:val="000000"/>
          <w:sz w:val="28"/>
          <w:szCs w:val="28"/>
          <w:highlight w:val="none"/>
        </w:rPr>
        <w:t xml:space="preserve">章 </w:t>
      </w:r>
      <w:r>
        <w:rPr>
          <w:rFonts w:hint="eastAsia" w:ascii="宋体" w:hAnsi="宋体" w:cs="宋体"/>
          <w:color w:val="000000"/>
          <w:sz w:val="28"/>
          <w:szCs w:val="28"/>
          <w:highlight w:val="none"/>
          <w:lang w:val="en-US" w:eastAsia="zh-CN"/>
        </w:rPr>
        <w:t>服务</w:t>
      </w:r>
      <w:r>
        <w:rPr>
          <w:rFonts w:hint="eastAsia" w:ascii="宋体" w:hAnsi="宋体" w:cs="宋体"/>
          <w:color w:val="000000"/>
          <w:sz w:val="28"/>
          <w:szCs w:val="28"/>
          <w:highlight w:val="none"/>
        </w:rPr>
        <w:t>需求</w:t>
      </w:r>
      <w:r>
        <w:rPr>
          <w:rFonts w:hint="eastAsia" w:ascii="宋体" w:hAnsi="宋体" w:cs="宋体"/>
          <w:color w:val="000000"/>
          <w:sz w:val="28"/>
          <w:szCs w:val="28"/>
          <w:highlight w:val="none"/>
        </w:rPr>
        <w:tab/>
      </w:r>
      <w:r>
        <w:rPr>
          <w:rFonts w:hint="eastAsia" w:ascii="宋体" w:hAnsi="宋体" w:cs="宋体"/>
          <w:color w:val="000000"/>
          <w:sz w:val="28"/>
          <w:szCs w:val="28"/>
          <w:highlight w:val="none"/>
          <w:lang w:val="en-US" w:eastAsia="zh-CN"/>
        </w:rPr>
        <w:t>28</w:t>
      </w:r>
      <w:r>
        <w:rPr>
          <w:rFonts w:hint="eastAsia" w:ascii="宋体" w:hAnsi="宋体" w:cs="宋体"/>
          <w:color w:val="000000"/>
          <w:sz w:val="28"/>
          <w:szCs w:val="28"/>
          <w:highlight w:val="none"/>
        </w:rPr>
        <w:fldChar w:fldCharType="end"/>
      </w:r>
    </w:p>
    <w:p w14:paraId="7215175D">
      <w:pPr>
        <w:pStyle w:val="117"/>
        <w:tabs>
          <w:tab w:val="right" w:leader="dot" w:pos="8306"/>
        </w:tabs>
        <w:rPr>
          <w:rFonts w:hint="eastAsia" w:ascii="宋体" w:hAnsi="宋体" w:eastAsia="宋体" w:cs="宋体"/>
          <w:color w:val="000000"/>
          <w:sz w:val="28"/>
          <w:szCs w:val="28"/>
          <w:highlight w:val="none"/>
          <w:lang w:eastAsia="zh-CN"/>
        </w:rPr>
      </w:pPr>
      <w:r>
        <w:rPr>
          <w:highlight w:val="none"/>
        </w:rPr>
        <w:fldChar w:fldCharType="begin"/>
      </w:r>
      <w:r>
        <w:rPr>
          <w:highlight w:val="none"/>
        </w:rPr>
        <w:instrText xml:space="preserve"> HYPERLINK \l "_Toc22867" </w:instrText>
      </w:r>
      <w:r>
        <w:rPr>
          <w:highlight w:val="none"/>
        </w:rPr>
        <w:fldChar w:fldCharType="separate"/>
      </w:r>
      <w:r>
        <w:rPr>
          <w:rFonts w:hint="eastAsia" w:ascii="宋体" w:hAnsi="宋体" w:cs="宋体"/>
          <w:color w:val="000000"/>
          <w:sz w:val="28"/>
          <w:szCs w:val="28"/>
          <w:highlight w:val="none"/>
        </w:rPr>
        <w:t>第</w:t>
      </w:r>
      <w:r>
        <w:rPr>
          <w:rFonts w:hint="eastAsia" w:ascii="宋体" w:hAnsi="宋体" w:cs="宋体"/>
          <w:color w:val="000000"/>
          <w:sz w:val="28"/>
          <w:szCs w:val="28"/>
          <w:highlight w:val="none"/>
          <w:lang w:eastAsia="zh-CN"/>
        </w:rPr>
        <w:t>六</w:t>
      </w:r>
      <w:r>
        <w:rPr>
          <w:rFonts w:hint="eastAsia" w:ascii="宋体" w:hAnsi="宋体" w:cs="宋体"/>
          <w:color w:val="000000"/>
          <w:sz w:val="28"/>
          <w:szCs w:val="28"/>
          <w:highlight w:val="none"/>
        </w:rPr>
        <w:t>章 投标文件格式</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lang w:val="en-US" w:eastAsia="zh-CN"/>
        </w:rPr>
        <w:t>30</w:t>
      </w:r>
    </w:p>
    <w:p w14:paraId="7D7283C0">
      <w:pPr>
        <w:pStyle w:val="117"/>
        <w:tabs>
          <w:tab w:val="right" w:leader="dot" w:pos="8306"/>
        </w:tabs>
        <w:rPr>
          <w:rFonts w:hint="eastAsia" w:ascii="宋体" w:hAnsi="宋体" w:cs="宋体"/>
          <w:color w:val="000000"/>
          <w:sz w:val="28"/>
          <w:szCs w:val="28"/>
          <w:highlight w:val="none"/>
        </w:rPr>
      </w:pPr>
    </w:p>
    <w:p w14:paraId="302F4B20">
      <w:pPr>
        <w:pStyle w:val="117"/>
        <w:tabs>
          <w:tab w:val="right" w:leader="dot" w:pos="8306"/>
        </w:tabs>
        <w:rPr>
          <w:rFonts w:hint="eastAsia" w:ascii="宋体" w:hAnsi="宋体" w:cs="宋体"/>
          <w:b/>
          <w:bCs/>
          <w:color w:val="000000"/>
          <w:highlight w:val="none"/>
        </w:rPr>
      </w:pPr>
    </w:p>
    <w:p w14:paraId="1D1E4666">
      <w:pPr>
        <w:rPr>
          <w:rFonts w:hint="eastAsia" w:ascii="宋体" w:hAnsi="宋体" w:cs="宋体"/>
          <w:color w:val="000000"/>
          <w:highlight w:val="none"/>
        </w:rPr>
      </w:pPr>
      <w:r>
        <w:rPr>
          <w:rFonts w:hint="eastAsia" w:ascii="宋体" w:hAnsi="宋体" w:cs="宋体"/>
          <w:color w:val="000000"/>
          <w:highlight w:val="none"/>
        </w:rPr>
        <w:fldChar w:fldCharType="end"/>
      </w:r>
    </w:p>
    <w:bookmarkEnd w:id="17"/>
    <w:bookmarkEnd w:id="18"/>
    <w:bookmarkEnd w:id="19"/>
    <w:p w14:paraId="43C0CD8A">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iCs/>
          <w:caps/>
          <w:color w:val="000000"/>
          <w:kern w:val="2"/>
          <w:sz w:val="20"/>
          <w:szCs w:val="20"/>
          <w:highlight w:val="none"/>
        </w:rPr>
        <w:sectPr>
          <w:footerReference r:id="rId5" w:type="default"/>
          <w:pgSz w:w="11906" w:h="16838"/>
          <w:pgMar w:top="1440" w:right="1800" w:bottom="1440" w:left="1800" w:header="851" w:footer="992" w:gutter="0"/>
          <w:pgNumType w:fmt="decimal" w:start="1"/>
          <w:cols w:space="720" w:num="1"/>
          <w:rtlGutter w:val="1"/>
          <w:docGrid w:type="lines" w:linePitch="312" w:charSpace="0"/>
        </w:sectPr>
      </w:pPr>
      <w:bookmarkStart w:id="20" w:name="_Toc144974479"/>
      <w:bookmarkStart w:id="21" w:name="_Toc179632527"/>
      <w:bookmarkStart w:id="22" w:name="_Toc152042287"/>
      <w:bookmarkStart w:id="23" w:name="_Toc152045511"/>
    </w:p>
    <w:p w14:paraId="41CD39B7">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eastAsia" w:ascii="宋体" w:hAnsi="宋体" w:cs="宋体"/>
          <w:b/>
          <w:bCs/>
          <w:color w:val="000000"/>
          <w:sz w:val="44"/>
          <w:szCs w:val="44"/>
          <w:highlight w:val="none"/>
        </w:rPr>
      </w:pPr>
      <w:bookmarkStart w:id="24" w:name="_Toc246996900"/>
      <w:bookmarkStart w:id="25" w:name="_Toc8682"/>
      <w:bookmarkStart w:id="26" w:name="_Toc247085671"/>
      <w:bookmarkStart w:id="27" w:name="_Toc2466"/>
      <w:bookmarkStart w:id="28" w:name="_Toc247096243"/>
      <w:bookmarkStart w:id="29" w:name="_Toc246996157"/>
      <w:r>
        <w:rPr>
          <w:rFonts w:hint="eastAsia" w:ascii="黑体" w:hAnsi="黑体" w:eastAsia="黑体" w:cs="黑体"/>
          <w:b/>
          <w:bCs/>
          <w:color w:val="000000"/>
          <w:sz w:val="44"/>
          <w:szCs w:val="44"/>
          <w:highlight w:val="none"/>
        </w:rPr>
        <w:t>第一章</w:t>
      </w:r>
      <w:bookmarkEnd w:id="20"/>
      <w:bookmarkEnd w:id="21"/>
      <w:bookmarkEnd w:id="22"/>
      <w:bookmarkEnd w:id="23"/>
      <w:bookmarkEnd w:id="24"/>
      <w:bookmarkEnd w:id="25"/>
      <w:bookmarkEnd w:id="26"/>
      <w:bookmarkEnd w:id="27"/>
      <w:bookmarkEnd w:id="28"/>
      <w:bookmarkEnd w:id="29"/>
      <w:bookmarkStart w:id="30" w:name="_Toc246996916"/>
      <w:bookmarkStart w:id="31" w:name="_Toc19108"/>
      <w:bookmarkStart w:id="32" w:name="_Toc18868"/>
      <w:bookmarkStart w:id="33" w:name="_Toc152042303"/>
      <w:bookmarkStart w:id="34" w:name="_Toc144974495"/>
      <w:bookmarkStart w:id="35" w:name="_Toc246996173"/>
      <w:bookmarkStart w:id="36" w:name="_Toc18845"/>
      <w:bookmarkStart w:id="37" w:name="_Toc152045527"/>
      <w:bookmarkStart w:id="38" w:name="_Toc247085687"/>
      <w:bookmarkStart w:id="39" w:name="_Toc179632544"/>
      <w:r>
        <w:rPr>
          <w:rFonts w:hint="eastAsia" w:ascii="黑体" w:hAnsi="黑体" w:eastAsia="黑体" w:cs="黑体"/>
          <w:b/>
          <w:bCs/>
          <w:color w:val="000000"/>
          <w:sz w:val="44"/>
          <w:szCs w:val="44"/>
          <w:highlight w:val="none"/>
          <w:lang w:val="en-US" w:eastAsia="zh-CN"/>
        </w:rPr>
        <w:t xml:space="preserve">  </w:t>
      </w:r>
      <w:r>
        <w:rPr>
          <w:rFonts w:hint="eastAsia" w:ascii="黑体" w:hAnsi="黑体" w:eastAsia="黑体" w:cs="黑体"/>
          <w:b/>
          <w:bCs/>
          <w:color w:val="000000"/>
          <w:sz w:val="44"/>
          <w:szCs w:val="44"/>
          <w:highlight w:val="none"/>
        </w:rPr>
        <w:t>招标公告</w:t>
      </w:r>
    </w:p>
    <w:p w14:paraId="21AA586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项目概况</w:t>
      </w:r>
    </w:p>
    <w:p w14:paraId="0CD9F6E6">
      <w:pPr>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jc w:val="both"/>
        <w:textAlignment w:val="auto"/>
        <w:rPr>
          <w:rFonts w:ascii="宋体" w:hAnsi="宋体" w:eastAsia="宋体" w:cs="宋体"/>
          <w:sz w:val="24"/>
          <w:szCs w:val="24"/>
          <w:highlight w:val="none"/>
        </w:rPr>
      </w:pPr>
      <w:bookmarkStart w:id="40" w:name="_Toc35393621"/>
      <w:bookmarkStart w:id="41" w:name="_Hlk24379207"/>
      <w:bookmarkStart w:id="42" w:name="_Toc28359002"/>
      <w:bookmarkStart w:id="43" w:name="_Toc28359079"/>
      <w:bookmarkStart w:id="44" w:name="_Toc35393790"/>
      <w:r>
        <w:rPr>
          <w:rFonts w:hint="eastAsia" w:ascii="宋体" w:hAnsi="宋体" w:eastAsia="宋体" w:cs="宋体"/>
          <w:kern w:val="0"/>
          <w:sz w:val="21"/>
          <w:szCs w:val="21"/>
          <w:highlight w:val="none"/>
          <w:u w:val="none"/>
          <w:lang w:eastAsia="zh-CN"/>
        </w:rPr>
        <w:t>《吉林四平新型工业化经济开发区总体发展规划（含吉林四平新型工业化经济开发区化工园区）》、《吉林四平新型工业化经济开发区化工园区总体发展规划》、《吉林四平新型工业化经济开发区化工园区控制性详细规划》潜在</w:t>
      </w:r>
      <w:r>
        <w:rPr>
          <w:rFonts w:hint="eastAsia" w:ascii="宋体" w:hAnsi="宋体" w:cs="宋体"/>
          <w:kern w:val="0"/>
          <w:sz w:val="21"/>
          <w:szCs w:val="21"/>
          <w:highlight w:val="none"/>
          <w:u w:val="none"/>
          <w:lang w:eastAsia="zh-CN"/>
        </w:rPr>
        <w:t>投标人</w:t>
      </w:r>
      <w:r>
        <w:rPr>
          <w:rFonts w:hint="eastAsia" w:ascii="宋体" w:hAnsi="宋体" w:eastAsia="宋体" w:cs="宋体"/>
          <w:kern w:val="0"/>
          <w:sz w:val="21"/>
          <w:szCs w:val="21"/>
          <w:highlight w:val="none"/>
          <w:u w:val="none"/>
          <w:lang w:eastAsia="zh-CN"/>
        </w:rPr>
        <w:t>应在“政采云 ”平台 （https://www.zcygov.cn/）获取招标文件，并于 2025 年07月22日09 时00 分</w:t>
      </w:r>
      <w:r>
        <w:rPr>
          <w:rFonts w:hint="eastAsia" w:ascii="宋体" w:hAnsi="宋体" w:eastAsia="宋体" w:cs="宋体"/>
          <w:kern w:val="0"/>
          <w:sz w:val="21"/>
          <w:szCs w:val="21"/>
          <w:highlight w:val="none"/>
          <w:u w:val="none"/>
          <w:lang w:eastAsia="zh-CN"/>
        </w:rPr>
        <w:t>（北京时间）前递交</w:t>
      </w:r>
      <w:r>
        <w:rPr>
          <w:rFonts w:hint="eastAsia" w:ascii="宋体" w:hAnsi="宋体" w:cs="宋体"/>
          <w:kern w:val="0"/>
          <w:sz w:val="21"/>
          <w:szCs w:val="21"/>
          <w:highlight w:val="none"/>
          <w:u w:val="none"/>
          <w:lang w:eastAsia="zh-CN"/>
        </w:rPr>
        <w:t>投标文件</w:t>
      </w:r>
      <w:r>
        <w:rPr>
          <w:rFonts w:hint="eastAsia" w:ascii="宋体" w:hAnsi="宋体" w:eastAsia="宋体" w:cs="宋体"/>
          <w:kern w:val="0"/>
          <w:sz w:val="21"/>
          <w:szCs w:val="21"/>
          <w:highlight w:val="none"/>
          <w:u w:val="none"/>
          <w:lang w:eastAsia="zh-CN"/>
        </w:rPr>
        <w:t>。</w:t>
      </w:r>
      <w:bookmarkEnd w:id="40"/>
      <w:bookmarkEnd w:id="41"/>
      <w:bookmarkEnd w:id="42"/>
      <w:bookmarkEnd w:id="43"/>
      <w:bookmarkEnd w:id="44"/>
      <w:bookmarkStart w:id="45" w:name="_Toc35393627"/>
      <w:bookmarkStart w:id="46" w:name="_Toc28359085"/>
      <w:bookmarkStart w:id="47" w:name="_Toc35393796"/>
      <w:bookmarkStart w:id="48" w:name="_Toc28359008"/>
    </w:p>
    <w:p w14:paraId="2EA8CFC7">
      <w:pPr>
        <w:spacing w:before="32" w:line="360" w:lineRule="auto"/>
        <w:ind w:left="482"/>
        <w:rPr>
          <w:rFonts w:ascii="宋体" w:hAnsi="宋体" w:eastAsia="宋体" w:cs="宋体"/>
          <w:sz w:val="24"/>
          <w:szCs w:val="24"/>
          <w:highlight w:val="none"/>
        </w:rPr>
      </w:pPr>
      <w:r>
        <w:rPr>
          <w:rFonts w:ascii="宋体" w:hAnsi="宋体" w:eastAsia="宋体" w:cs="宋体"/>
          <w:b/>
          <w:bCs/>
          <w:spacing w:val="-4"/>
          <w:sz w:val="24"/>
          <w:szCs w:val="24"/>
          <w:highlight w:val="none"/>
        </w:rPr>
        <w:t>一、项目基本情况</w:t>
      </w:r>
    </w:p>
    <w:p w14:paraId="2AC384E0">
      <w:pPr>
        <w:spacing w:before="184" w:line="360" w:lineRule="auto"/>
        <w:ind w:left="482"/>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项目编号：</w:t>
      </w:r>
      <w:r>
        <w:rPr>
          <w:rFonts w:hint="eastAsia" w:ascii="宋体" w:hAnsi="宋体" w:cs="宋体"/>
          <w:spacing w:val="-1"/>
          <w:sz w:val="24"/>
          <w:szCs w:val="24"/>
          <w:highlight w:val="none"/>
          <w:lang w:eastAsia="zh-CN"/>
        </w:rPr>
        <w:t>ABXMGL-2025-FW-0627</w:t>
      </w:r>
    </w:p>
    <w:p w14:paraId="52706635">
      <w:pPr>
        <w:spacing w:before="180" w:line="360" w:lineRule="auto"/>
        <w:ind w:firstLine="468" w:firstLineChars="200"/>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rPr>
        <w:t>项目名称：</w:t>
      </w:r>
      <w:r>
        <w:rPr>
          <w:rFonts w:hint="eastAsia" w:ascii="宋体" w:hAnsi="宋体" w:eastAsia="宋体" w:cs="宋体"/>
          <w:spacing w:val="-3"/>
          <w:sz w:val="24"/>
          <w:szCs w:val="24"/>
          <w:highlight w:val="none"/>
          <w:lang w:eastAsia="zh-CN"/>
        </w:rPr>
        <w:t>《吉林四平新型工业化经济开发区总体发展规划（含吉林四平新型工业化经济开发区化工园区）》、《吉林四平新型工业化经济开发区化工园区总体发展规划》、《吉林四平新型工业化经济开发区化工园区控制性详细规划》</w:t>
      </w:r>
    </w:p>
    <w:p w14:paraId="392FBA1D">
      <w:pPr>
        <w:spacing w:before="180" w:line="360" w:lineRule="auto"/>
        <w:ind w:firstLine="468" w:firstLineChars="200"/>
        <w:rPr>
          <w:rFonts w:hint="eastAsia" w:ascii="宋体" w:hAnsi="宋体" w:eastAsia="宋体" w:cs="宋体"/>
          <w:spacing w:val="-3"/>
          <w:sz w:val="24"/>
          <w:szCs w:val="24"/>
          <w:highlight w:val="none"/>
          <w:lang w:val="en-US" w:eastAsia="zh-CN"/>
        </w:rPr>
      </w:pPr>
      <w:r>
        <w:rPr>
          <w:rFonts w:ascii="宋体" w:hAnsi="宋体" w:eastAsia="宋体" w:cs="宋体"/>
          <w:spacing w:val="-3"/>
          <w:sz w:val="24"/>
          <w:szCs w:val="24"/>
          <w:highlight w:val="none"/>
        </w:rPr>
        <w:t>采购方式：</w:t>
      </w:r>
      <w:r>
        <w:rPr>
          <w:rFonts w:hint="eastAsia" w:ascii="宋体" w:hAnsi="宋体" w:eastAsia="宋体" w:cs="宋体"/>
          <w:spacing w:val="-3"/>
          <w:sz w:val="24"/>
          <w:szCs w:val="24"/>
          <w:highlight w:val="none"/>
          <w:lang w:val="en-US" w:eastAsia="zh-CN"/>
        </w:rPr>
        <w:t>公开招标</w:t>
      </w:r>
    </w:p>
    <w:p w14:paraId="6DBA50A0">
      <w:pPr>
        <w:spacing w:before="180" w:line="360" w:lineRule="auto"/>
        <w:ind w:firstLine="468" w:firstLineChars="200"/>
        <w:rPr>
          <w:rFonts w:ascii="宋体" w:hAnsi="宋体" w:eastAsia="宋体" w:cs="宋体"/>
          <w:spacing w:val="-3"/>
          <w:sz w:val="24"/>
          <w:szCs w:val="24"/>
          <w:highlight w:val="none"/>
        </w:rPr>
      </w:pPr>
      <w:r>
        <w:rPr>
          <w:rFonts w:ascii="宋体" w:hAnsi="宋体" w:eastAsia="宋体" w:cs="宋体"/>
          <w:spacing w:val="-3"/>
          <w:sz w:val="24"/>
          <w:szCs w:val="24"/>
          <w:highlight w:val="none"/>
        </w:rPr>
        <w:t>预算金额：</w:t>
      </w:r>
      <w:r>
        <w:rPr>
          <w:rFonts w:hint="eastAsia" w:ascii="宋体" w:hAnsi="宋体" w:eastAsia="宋体" w:cs="宋体"/>
          <w:spacing w:val="-3"/>
          <w:sz w:val="24"/>
          <w:szCs w:val="24"/>
          <w:highlight w:val="none"/>
          <w:lang w:val="en-US" w:eastAsia="zh-CN"/>
        </w:rPr>
        <w:t>829100</w:t>
      </w:r>
      <w:r>
        <w:rPr>
          <w:rFonts w:ascii="宋体" w:hAnsi="宋体" w:eastAsia="宋体" w:cs="宋体"/>
          <w:spacing w:val="-3"/>
          <w:sz w:val="24"/>
          <w:szCs w:val="24"/>
          <w:highlight w:val="none"/>
        </w:rPr>
        <w:t>元</w:t>
      </w:r>
    </w:p>
    <w:p w14:paraId="173D4D6F">
      <w:pPr>
        <w:spacing w:before="180" w:line="360" w:lineRule="auto"/>
        <w:ind w:firstLine="468" w:firstLineChars="200"/>
        <w:rPr>
          <w:rFonts w:ascii="宋体" w:hAnsi="宋体" w:eastAsia="宋体" w:cs="宋体"/>
          <w:spacing w:val="-3"/>
          <w:sz w:val="24"/>
          <w:szCs w:val="24"/>
          <w:highlight w:val="none"/>
        </w:rPr>
      </w:pPr>
      <w:r>
        <w:rPr>
          <w:rFonts w:ascii="宋体" w:hAnsi="宋体" w:eastAsia="宋体" w:cs="宋体"/>
          <w:spacing w:val="-3"/>
          <w:sz w:val="24"/>
          <w:szCs w:val="24"/>
          <w:highlight w:val="none"/>
        </w:rPr>
        <w:t>最高限价：</w:t>
      </w:r>
      <w:r>
        <w:rPr>
          <w:rFonts w:hint="eastAsia" w:ascii="宋体" w:hAnsi="宋体" w:eastAsia="宋体" w:cs="宋体"/>
          <w:spacing w:val="-3"/>
          <w:sz w:val="24"/>
          <w:szCs w:val="24"/>
          <w:highlight w:val="none"/>
        </w:rPr>
        <w:t>829100</w:t>
      </w:r>
      <w:r>
        <w:rPr>
          <w:rFonts w:ascii="宋体" w:hAnsi="宋体" w:eastAsia="宋体" w:cs="宋体"/>
          <w:spacing w:val="-3"/>
          <w:sz w:val="24"/>
          <w:szCs w:val="24"/>
          <w:highlight w:val="none"/>
        </w:rPr>
        <w:t>元</w:t>
      </w:r>
    </w:p>
    <w:p w14:paraId="652B2B06">
      <w:pPr>
        <w:spacing w:before="34" w:line="360" w:lineRule="auto"/>
        <w:ind w:left="10" w:firstLine="467"/>
        <w:rPr>
          <w:rFonts w:ascii="宋体" w:hAnsi="宋体" w:eastAsia="宋体" w:cs="宋体"/>
          <w:sz w:val="24"/>
          <w:szCs w:val="24"/>
          <w:highlight w:val="none"/>
        </w:rPr>
      </w:pPr>
      <w:r>
        <w:rPr>
          <w:rFonts w:ascii="宋体" w:hAnsi="宋体" w:eastAsia="宋体" w:cs="宋体"/>
          <w:spacing w:val="-7"/>
          <w:sz w:val="24"/>
          <w:szCs w:val="24"/>
          <w:highlight w:val="none"/>
        </w:rPr>
        <w:t>采购需求：</w:t>
      </w:r>
      <w:r>
        <w:rPr>
          <w:rFonts w:hint="eastAsia" w:ascii="宋体" w:hAnsi="宋体" w:eastAsia="宋体" w:cs="宋体"/>
          <w:spacing w:val="-7"/>
          <w:sz w:val="24"/>
          <w:szCs w:val="24"/>
          <w:highlight w:val="none"/>
          <w:lang w:eastAsia="zh-CN"/>
        </w:rPr>
        <w:t>《吉林四平新型工业化经济开发区总体发展规划（含吉林四平新型工业化经济开发区化工园区）》、《吉林四平新型工业化经济开发区化工园区总体发展规划》、《吉林四平新型工业化经济开发区化工园区控制性详细规划》</w:t>
      </w:r>
      <w:r>
        <w:rPr>
          <w:rFonts w:ascii="宋体" w:hAnsi="宋体" w:eastAsia="宋体" w:cs="宋体"/>
          <w:spacing w:val="-8"/>
          <w:sz w:val="24"/>
          <w:szCs w:val="24"/>
          <w:highlight w:val="none"/>
        </w:rPr>
        <w:t>。</w:t>
      </w:r>
      <w:r>
        <w:rPr>
          <w:rFonts w:ascii="宋体" w:hAnsi="宋体" w:eastAsia="宋体" w:cs="宋体"/>
          <w:spacing w:val="-3"/>
          <w:sz w:val="24"/>
          <w:szCs w:val="24"/>
          <w:highlight w:val="none"/>
        </w:rPr>
        <w:t>（具体详见</w:t>
      </w:r>
      <w:r>
        <w:rPr>
          <w:rFonts w:hint="eastAsia" w:ascii="宋体" w:hAnsi="宋体" w:eastAsia="宋体" w:cs="宋体"/>
          <w:spacing w:val="-3"/>
          <w:sz w:val="24"/>
          <w:szCs w:val="24"/>
          <w:highlight w:val="none"/>
          <w:lang w:eastAsia="zh-CN"/>
        </w:rPr>
        <w:t>招标文件</w:t>
      </w:r>
      <w:r>
        <w:rPr>
          <w:rFonts w:ascii="宋体" w:hAnsi="宋体" w:eastAsia="宋体" w:cs="宋体"/>
          <w:spacing w:val="-3"/>
          <w:sz w:val="24"/>
          <w:szCs w:val="24"/>
          <w:highlight w:val="none"/>
        </w:rPr>
        <w:t>）</w:t>
      </w:r>
    </w:p>
    <w:p w14:paraId="02E1E57A">
      <w:pPr>
        <w:spacing w:before="35" w:line="360"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服务地点：</w:t>
      </w:r>
      <w:r>
        <w:rPr>
          <w:rFonts w:hint="eastAsia" w:ascii="宋体" w:hAnsi="宋体" w:eastAsia="宋体" w:cs="宋体"/>
          <w:spacing w:val="-1"/>
          <w:sz w:val="24"/>
          <w:szCs w:val="24"/>
          <w:highlight w:val="none"/>
        </w:rPr>
        <w:t>吉林四平新型工业化经济开发区</w:t>
      </w:r>
      <w:r>
        <w:rPr>
          <w:rFonts w:ascii="宋体" w:hAnsi="宋体" w:eastAsia="宋体" w:cs="宋体"/>
          <w:spacing w:val="-1"/>
          <w:sz w:val="24"/>
          <w:szCs w:val="24"/>
          <w:highlight w:val="none"/>
        </w:rPr>
        <w:t>。</w:t>
      </w:r>
    </w:p>
    <w:p w14:paraId="454984FB">
      <w:pPr>
        <w:spacing w:before="181" w:line="360" w:lineRule="auto"/>
        <w:ind w:right="80" w:firstLine="479"/>
        <w:rPr>
          <w:rFonts w:ascii="宋体" w:hAnsi="宋体" w:eastAsia="宋体" w:cs="宋体"/>
          <w:sz w:val="24"/>
          <w:szCs w:val="24"/>
          <w:highlight w:val="none"/>
        </w:rPr>
      </w:pPr>
      <w:r>
        <w:rPr>
          <w:rFonts w:ascii="宋体" w:hAnsi="宋体" w:eastAsia="宋体" w:cs="宋体"/>
          <w:spacing w:val="-13"/>
          <w:sz w:val="24"/>
          <w:szCs w:val="24"/>
          <w:highlight w:val="none"/>
        </w:rPr>
        <w:t>服务标准：</w:t>
      </w:r>
      <w:r>
        <w:rPr>
          <w:rFonts w:hint="eastAsia" w:ascii="宋体" w:hAnsi="宋体" w:eastAsia="宋体" w:cs="宋体"/>
          <w:spacing w:val="-13"/>
          <w:sz w:val="24"/>
          <w:szCs w:val="24"/>
          <w:highlight w:val="none"/>
        </w:rPr>
        <w:t>符合现行国家及行业标准之合格要求</w:t>
      </w:r>
      <w:r>
        <w:rPr>
          <w:rFonts w:ascii="宋体" w:hAnsi="宋体" w:eastAsia="宋体" w:cs="宋体"/>
          <w:spacing w:val="-2"/>
          <w:sz w:val="24"/>
          <w:szCs w:val="24"/>
          <w:highlight w:val="none"/>
        </w:rPr>
        <w:t>。</w:t>
      </w:r>
    </w:p>
    <w:p w14:paraId="663D060F">
      <w:pPr>
        <w:spacing w:before="34" w:line="360" w:lineRule="auto"/>
        <w:ind w:left="10" w:firstLine="467"/>
        <w:rPr>
          <w:rFonts w:ascii="宋体" w:hAnsi="宋体" w:eastAsia="宋体" w:cs="宋体"/>
          <w:spacing w:val="-7"/>
          <w:sz w:val="24"/>
          <w:szCs w:val="24"/>
          <w:highlight w:val="none"/>
        </w:rPr>
      </w:pPr>
      <w:r>
        <w:rPr>
          <w:rFonts w:ascii="宋体" w:hAnsi="宋体" w:eastAsia="宋体" w:cs="宋体"/>
          <w:spacing w:val="-7"/>
          <w:sz w:val="24"/>
          <w:szCs w:val="24"/>
          <w:highlight w:val="none"/>
        </w:rPr>
        <w:t>合同履行期限： 自合同签订之日</w:t>
      </w:r>
      <w:r>
        <w:rPr>
          <w:rFonts w:hint="eastAsia" w:ascii="宋体" w:hAnsi="宋体" w:eastAsia="宋体" w:cs="宋体"/>
          <w:spacing w:val="-7"/>
          <w:sz w:val="24"/>
          <w:szCs w:val="24"/>
          <w:highlight w:val="none"/>
          <w:lang w:val="en-US" w:eastAsia="zh-CN"/>
        </w:rPr>
        <w:t>90天完成</w:t>
      </w:r>
      <w:r>
        <w:rPr>
          <w:rFonts w:ascii="宋体" w:hAnsi="宋体" w:eastAsia="宋体" w:cs="宋体"/>
          <w:spacing w:val="-7"/>
          <w:sz w:val="24"/>
          <w:szCs w:val="24"/>
          <w:highlight w:val="none"/>
        </w:rPr>
        <w:t xml:space="preserve">。 </w:t>
      </w:r>
    </w:p>
    <w:p w14:paraId="3319E4E6">
      <w:pPr>
        <w:spacing w:before="34" w:line="360" w:lineRule="auto"/>
        <w:ind w:left="10" w:firstLine="467"/>
        <w:rPr>
          <w:rFonts w:hint="eastAsia" w:ascii="宋体" w:hAnsi="宋体" w:eastAsia="宋体" w:cs="宋体"/>
          <w:spacing w:val="-7"/>
          <w:sz w:val="24"/>
          <w:szCs w:val="24"/>
          <w:highlight w:val="none"/>
        </w:rPr>
      </w:pPr>
      <w:r>
        <w:rPr>
          <w:rFonts w:ascii="宋体" w:hAnsi="宋体" w:eastAsia="宋体" w:cs="宋体"/>
          <w:spacing w:val="-7"/>
          <w:sz w:val="24"/>
          <w:szCs w:val="24"/>
          <w:highlight w:val="none"/>
        </w:rPr>
        <w:t>本项目接受联合体投标。</w:t>
      </w:r>
      <w:r>
        <w:rPr>
          <w:rFonts w:hint="eastAsia" w:ascii="宋体" w:hAnsi="宋体" w:eastAsia="宋体" w:cs="宋体"/>
          <w:spacing w:val="-7"/>
          <w:sz w:val="24"/>
          <w:szCs w:val="24"/>
          <w:highlight w:val="none"/>
        </w:rPr>
        <w:t>联合体投标的，应满足下列要求：</w:t>
      </w:r>
    </w:p>
    <w:p w14:paraId="179731D5">
      <w:pPr>
        <w:spacing w:before="34" w:line="360" w:lineRule="auto"/>
        <w:ind w:left="10" w:firstLine="467"/>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合理确定联合体牵头人，联合体各方均应分别提供能证明其具备承担相应招标项目的资格和能力的证明文件；联合体各方应按招标文件提供的格式签订联合体协议书，明确牵头人和各方权利义务，各联合体成员应向招标人承担连带责任；</w:t>
      </w:r>
    </w:p>
    <w:p w14:paraId="05405735">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（2）由同一专业的单位组成的联合体，按照资质等级较低的单位确定资质等级；</w:t>
      </w:r>
    </w:p>
    <w:p w14:paraId="34AA5380">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（3）联合体各方不得再以自己名义单独或参加其他联合体在本招标项目中投标，否则相关投标均无效。</w:t>
      </w:r>
    </w:p>
    <w:p w14:paraId="6DF51BB3">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联合体投标的，项目负责人应由联合体牵头单位人员担任,联合体成员（含牵头人）最多不超过两家。</w:t>
      </w:r>
    </w:p>
    <w:p w14:paraId="77F56FF0">
      <w:pPr>
        <w:spacing w:before="34" w:line="360"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二、申请人的资格要求：</w:t>
      </w:r>
    </w:p>
    <w:p w14:paraId="6DD7E03D">
      <w:pPr>
        <w:spacing w:before="182" w:line="360" w:lineRule="auto"/>
        <w:ind w:left="496"/>
        <w:rPr>
          <w:rFonts w:ascii="宋体" w:hAnsi="宋体" w:eastAsia="宋体" w:cs="宋体"/>
          <w:sz w:val="24"/>
          <w:szCs w:val="24"/>
          <w:highlight w:val="none"/>
        </w:rPr>
      </w:pPr>
      <w:r>
        <w:rPr>
          <w:rFonts w:ascii="宋体" w:hAnsi="宋体" w:eastAsia="宋体" w:cs="宋体"/>
          <w:spacing w:val="-1"/>
          <w:sz w:val="24"/>
          <w:szCs w:val="24"/>
          <w:highlight w:val="none"/>
        </w:rPr>
        <w:t>1.满足《中华人民共和国政府采购法》第二十二条</w:t>
      </w:r>
      <w:r>
        <w:rPr>
          <w:rFonts w:ascii="宋体" w:hAnsi="宋体" w:eastAsia="宋体" w:cs="宋体"/>
          <w:spacing w:val="-2"/>
          <w:sz w:val="24"/>
          <w:szCs w:val="24"/>
          <w:highlight w:val="none"/>
        </w:rPr>
        <w:t>规定；</w:t>
      </w:r>
    </w:p>
    <w:p w14:paraId="4ADBA1A8">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2.具备国家有关主管部门批准的本招标项目标的的合法资格。</w:t>
      </w:r>
    </w:p>
    <w:p w14:paraId="7C993DBD">
      <w:pPr>
        <w:spacing w:before="189" w:line="360" w:lineRule="auto"/>
        <w:ind w:right="4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企业名称不同但法定代表人为同一个自然人的两个或者两个以上的投标人不得参加同一采购项目的投标。为采购项目提供整体设计、规范编制或者项目管理、监理、检测等服务的投标人，不得再参加本采购项目的其他采购活动。一般须具备法人资格，分公司或者分支机构须取得总公司授权。</w:t>
      </w:r>
    </w:p>
    <w:p w14:paraId="32632C7B">
      <w:pPr>
        <w:spacing w:before="189" w:line="360" w:lineRule="auto"/>
        <w:ind w:right="4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否则投标无效。</w:t>
      </w:r>
    </w:p>
    <w:p w14:paraId="41DB9F67">
      <w:pPr>
        <w:spacing w:before="189" w:line="360" w:lineRule="auto"/>
        <w:ind w:right="4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5.提供企业近三年（202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年）财务审计报告，财务状况良好（成立不足三年的企业需提供成立当年至202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年财务审计报告）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年新成立的公司，需提供一份财务状况良好承诺。</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中附复印件加盖公章。</w:t>
      </w:r>
    </w:p>
    <w:p w14:paraId="181C39AC">
      <w:pPr>
        <w:spacing w:before="182" w:line="360" w:lineRule="auto"/>
        <w:ind w:left="494"/>
        <w:rPr>
          <w:rFonts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拒绝列入政府取消投标资格记录期间的企业或个人投标。</w:t>
      </w:r>
    </w:p>
    <w:p w14:paraId="5706CEC1">
      <w:pPr>
        <w:spacing w:before="182" w:line="360" w:lineRule="auto"/>
        <w:ind w:left="494"/>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7.本项目的特定资格要求：</w:t>
      </w:r>
    </w:p>
    <w:p w14:paraId="3BB2F4AC">
      <w:pPr>
        <w:spacing w:before="189" w:line="360" w:lineRule="auto"/>
        <w:ind w:right="4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投标人须具备行政主管部门颁发的合格有效的城乡规划编制乙级及以上资质，并具有化工石化医药行业乙级及以上设计资质或化工石化医药行业(化工工程、石油及化工产品储运、炼油工程)专业乙级及以上设计资质，且在人员、设备、专业技术等方面具有履行合同所需的能力。拟派出的项目负责人须具备注册规划师证书。</w:t>
      </w:r>
    </w:p>
    <w:p w14:paraId="4C470E6A">
      <w:pPr>
        <w:spacing w:before="180" w:line="360"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三、获取采购文件</w:t>
      </w:r>
    </w:p>
    <w:p w14:paraId="19075600">
      <w:pPr>
        <w:spacing w:before="183" w:line="360" w:lineRule="auto"/>
        <w:ind w:left="14" w:right="99" w:firstLine="479"/>
        <w:rPr>
          <w:rFonts w:ascii="宋体" w:hAnsi="宋体" w:eastAsia="宋体" w:cs="宋体"/>
          <w:sz w:val="24"/>
          <w:szCs w:val="24"/>
          <w:highlight w:val="none"/>
        </w:rPr>
      </w:pPr>
      <w:r>
        <w:rPr>
          <w:rFonts w:ascii="宋体" w:hAnsi="宋体" w:eastAsia="宋体" w:cs="宋体"/>
          <w:spacing w:val="-6"/>
          <w:sz w:val="24"/>
          <w:szCs w:val="24"/>
          <w:highlight w:val="none"/>
        </w:rPr>
        <w:t>时间：202</w:t>
      </w:r>
      <w:r>
        <w:rPr>
          <w:rFonts w:hint="eastAsia" w:ascii="宋体" w:hAnsi="宋体" w:eastAsia="宋体" w:cs="宋体"/>
          <w:spacing w:val="-6"/>
          <w:sz w:val="24"/>
          <w:szCs w:val="24"/>
          <w:highlight w:val="none"/>
          <w:lang w:val="en-US" w:eastAsia="zh-CN"/>
        </w:rPr>
        <w:t>5</w:t>
      </w:r>
      <w:r>
        <w:rPr>
          <w:rFonts w:ascii="宋体" w:hAnsi="宋体" w:eastAsia="宋体" w:cs="宋体"/>
          <w:spacing w:val="-6"/>
          <w:sz w:val="24"/>
          <w:szCs w:val="24"/>
          <w:highlight w:val="none"/>
        </w:rPr>
        <w:t>年</w:t>
      </w:r>
      <w:r>
        <w:rPr>
          <w:rFonts w:hint="eastAsia" w:ascii="宋体" w:hAnsi="宋体" w:cs="宋体"/>
          <w:spacing w:val="-6"/>
          <w:sz w:val="24"/>
          <w:szCs w:val="24"/>
          <w:highlight w:val="none"/>
          <w:lang w:val="en-US" w:eastAsia="zh-CN"/>
        </w:rPr>
        <w:t>07</w:t>
      </w:r>
      <w:r>
        <w:rPr>
          <w:rFonts w:ascii="宋体" w:hAnsi="宋体" w:eastAsia="宋体" w:cs="宋体"/>
          <w:spacing w:val="-6"/>
          <w:sz w:val="24"/>
          <w:szCs w:val="24"/>
          <w:highlight w:val="none"/>
        </w:rPr>
        <w:t>月</w:t>
      </w:r>
      <w:r>
        <w:rPr>
          <w:rFonts w:hint="eastAsia" w:ascii="宋体" w:hAnsi="宋体" w:cs="宋体"/>
          <w:spacing w:val="-6"/>
          <w:sz w:val="24"/>
          <w:szCs w:val="24"/>
          <w:highlight w:val="none"/>
          <w:lang w:val="en-US" w:eastAsia="zh-CN"/>
        </w:rPr>
        <w:t>01</w:t>
      </w:r>
      <w:r>
        <w:rPr>
          <w:rFonts w:ascii="宋体" w:hAnsi="宋体" w:eastAsia="宋体" w:cs="宋体"/>
          <w:spacing w:val="-6"/>
          <w:sz w:val="24"/>
          <w:szCs w:val="24"/>
          <w:highlight w:val="none"/>
        </w:rPr>
        <w:t>日至202</w:t>
      </w:r>
      <w:r>
        <w:rPr>
          <w:rFonts w:hint="eastAsia" w:ascii="宋体" w:hAnsi="宋体" w:eastAsia="宋体" w:cs="宋体"/>
          <w:spacing w:val="-6"/>
          <w:sz w:val="24"/>
          <w:szCs w:val="24"/>
          <w:highlight w:val="none"/>
          <w:lang w:val="en-US" w:eastAsia="zh-CN"/>
        </w:rPr>
        <w:t>5</w:t>
      </w:r>
      <w:r>
        <w:rPr>
          <w:rFonts w:ascii="宋体" w:hAnsi="宋体" w:eastAsia="宋体" w:cs="宋体"/>
          <w:spacing w:val="-6"/>
          <w:sz w:val="24"/>
          <w:szCs w:val="24"/>
          <w:highlight w:val="none"/>
        </w:rPr>
        <w:t>年</w:t>
      </w:r>
      <w:r>
        <w:rPr>
          <w:rFonts w:hint="eastAsia" w:ascii="宋体" w:hAnsi="宋体" w:eastAsia="宋体" w:cs="宋体"/>
          <w:spacing w:val="-6"/>
          <w:sz w:val="24"/>
          <w:szCs w:val="24"/>
          <w:highlight w:val="none"/>
          <w:lang w:val="en-US" w:eastAsia="zh-CN"/>
        </w:rPr>
        <w:t>07</w:t>
      </w:r>
      <w:r>
        <w:rPr>
          <w:rFonts w:ascii="宋体" w:hAnsi="宋体" w:eastAsia="宋体" w:cs="宋体"/>
          <w:spacing w:val="-6"/>
          <w:sz w:val="24"/>
          <w:szCs w:val="24"/>
          <w:highlight w:val="none"/>
        </w:rPr>
        <w:t>月</w:t>
      </w:r>
      <w:r>
        <w:rPr>
          <w:rFonts w:hint="eastAsia" w:ascii="宋体" w:hAnsi="宋体" w:cs="宋体"/>
          <w:spacing w:val="-6"/>
          <w:sz w:val="24"/>
          <w:szCs w:val="24"/>
          <w:highlight w:val="none"/>
          <w:lang w:val="en-US" w:eastAsia="zh-CN"/>
        </w:rPr>
        <w:t>07</w:t>
      </w:r>
      <w:r>
        <w:rPr>
          <w:rFonts w:ascii="宋体" w:hAnsi="宋体" w:eastAsia="宋体" w:cs="宋体"/>
          <w:spacing w:val="-6"/>
          <w:sz w:val="24"/>
          <w:szCs w:val="24"/>
          <w:highlight w:val="none"/>
        </w:rPr>
        <w:t>日</w:t>
      </w:r>
      <w:r>
        <w:rPr>
          <w:rFonts w:ascii="宋体" w:hAnsi="宋体" w:eastAsia="宋体" w:cs="宋体"/>
          <w:spacing w:val="-2"/>
          <w:sz w:val="24"/>
          <w:szCs w:val="24"/>
          <w:highlight w:val="none"/>
        </w:rPr>
        <w:t>（北京时间，法定节假日除外）。</w:t>
      </w:r>
    </w:p>
    <w:p w14:paraId="66C71B32">
      <w:pPr>
        <w:spacing w:before="37" w:line="360"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地点：政府采购云平台线上获取</w:t>
      </w:r>
    </w:p>
    <w:p w14:paraId="106E2712">
      <w:pPr>
        <w:spacing w:before="181" w:line="360"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方式：网上免费获取（潜在</w:t>
      </w:r>
      <w:r>
        <w:rPr>
          <w:rFonts w:hint="eastAsia" w:ascii="宋体" w:hAnsi="宋体" w:eastAsia="宋体" w:cs="宋体"/>
          <w:spacing w:val="-1"/>
          <w:sz w:val="24"/>
          <w:szCs w:val="24"/>
          <w:highlight w:val="none"/>
          <w:lang w:eastAsia="zh-CN"/>
        </w:rPr>
        <w:t>投标人</w:t>
      </w:r>
      <w:r>
        <w:rPr>
          <w:rFonts w:ascii="宋体" w:hAnsi="宋体" w:eastAsia="宋体" w:cs="宋体"/>
          <w:spacing w:val="-1"/>
          <w:sz w:val="24"/>
          <w:szCs w:val="24"/>
          <w:highlight w:val="none"/>
        </w:rPr>
        <w:t>自行登录政府采购云平台（网址：</w:t>
      </w:r>
    </w:p>
    <w:p w14:paraId="5A769A6B">
      <w:pPr>
        <w:spacing w:before="184" w:line="360" w:lineRule="auto"/>
        <w:ind w:left="8" w:hanging="8"/>
        <w:rPr>
          <w:rFonts w:ascii="宋体" w:hAnsi="宋体" w:eastAsia="宋体" w:cs="宋体"/>
          <w:sz w:val="24"/>
          <w:szCs w:val="24"/>
          <w:highlight w:val="none"/>
        </w:rPr>
      </w:pPr>
      <w:r>
        <w:rPr>
          <w:rFonts w:ascii="宋体" w:hAnsi="宋体" w:eastAsia="宋体" w:cs="宋体"/>
          <w:spacing w:val="-2"/>
          <w:sz w:val="24"/>
          <w:szCs w:val="24"/>
          <w:highlight w:val="none"/>
        </w:rPr>
        <w:t>htt</w:t>
      </w:r>
      <w:r>
        <w:rPr>
          <w:highlight w:val="none"/>
        </w:rPr>
        <w:fldChar w:fldCharType="begin"/>
      </w:r>
      <w:r>
        <w:rPr>
          <w:highlight w:val="none"/>
        </w:rPr>
        <w:instrText xml:space="preserve"> HYPERLINK "http://www.zcygov.cn）注册（https:/middle.zcygov.cn/v-settle-front/registry）并下载竞争性磋商文件，其他途径获取的竞争性磋商文件开标时一律按无效投标处理）。" </w:instrText>
      </w:r>
      <w:r>
        <w:rPr>
          <w:highlight w:val="none"/>
        </w:rPr>
        <w:fldChar w:fldCharType="separate"/>
      </w:r>
      <w:r>
        <w:rPr>
          <w:rFonts w:ascii="宋体" w:hAnsi="宋体" w:eastAsia="宋体" w:cs="宋体"/>
          <w:spacing w:val="-2"/>
          <w:sz w:val="24"/>
          <w:szCs w:val="24"/>
          <w:highlight w:val="none"/>
        </w:rPr>
        <w:t>p://www.zcygov.cn</w:t>
      </w:r>
      <w:r>
        <w:rPr>
          <w:rFonts w:ascii="宋体" w:hAnsi="宋体" w:eastAsia="宋体" w:cs="宋体"/>
          <w:spacing w:val="-3"/>
          <w:sz w:val="24"/>
          <w:szCs w:val="24"/>
          <w:highlight w:val="none"/>
        </w:rPr>
        <w:t>）注册（https://middle.zcygov.cn/v-settle-front/registry）</w:t>
      </w:r>
      <w:r>
        <w:rPr>
          <w:rFonts w:ascii="宋体" w:hAnsi="宋体" w:eastAsia="宋体" w:cs="宋体"/>
          <w:spacing w:val="-3"/>
          <w:sz w:val="24"/>
          <w:szCs w:val="24"/>
          <w:highlight w:val="none"/>
        </w:rPr>
        <w:fldChar w:fldCharType="end"/>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"http://www.zcygov.cn）注册（https:/middle.zcygov.cn/v-settle-front/registry）并下载竞争性磋商文件，其他途径获取的竞争性磋商文件开标时一律按无效投标处理）。" </w:instrText>
      </w:r>
      <w:r>
        <w:rPr>
          <w:highlight w:val="none"/>
        </w:rPr>
        <w:fldChar w:fldCharType="separate"/>
      </w:r>
      <w:r>
        <w:rPr>
          <w:rFonts w:ascii="宋体" w:hAnsi="宋体" w:eastAsia="宋体" w:cs="宋体"/>
          <w:spacing w:val="-6"/>
          <w:sz w:val="24"/>
          <w:szCs w:val="24"/>
          <w:highlight w:val="none"/>
        </w:rPr>
        <w:t>并下载竞争性</w:t>
      </w:r>
      <w:r>
        <w:rPr>
          <w:rFonts w:hint="eastAsia" w:ascii="宋体" w:hAnsi="宋体" w:eastAsia="宋体" w:cs="宋体"/>
          <w:spacing w:val="-6"/>
          <w:sz w:val="24"/>
          <w:szCs w:val="24"/>
          <w:highlight w:val="none"/>
          <w:lang w:eastAsia="zh-CN"/>
        </w:rPr>
        <w:t>招标文件</w:t>
      </w:r>
      <w:r>
        <w:rPr>
          <w:rFonts w:ascii="宋体" w:hAnsi="宋体" w:eastAsia="宋体" w:cs="宋体"/>
          <w:spacing w:val="-6"/>
          <w:sz w:val="24"/>
          <w:szCs w:val="24"/>
          <w:highlight w:val="none"/>
        </w:rPr>
        <w:t>，其他途径获取的竞争性</w:t>
      </w:r>
      <w:r>
        <w:rPr>
          <w:rFonts w:hint="eastAsia" w:ascii="宋体" w:hAnsi="宋体" w:eastAsia="宋体" w:cs="宋体"/>
          <w:spacing w:val="-6"/>
          <w:sz w:val="24"/>
          <w:szCs w:val="24"/>
          <w:highlight w:val="none"/>
          <w:lang w:eastAsia="zh-CN"/>
        </w:rPr>
        <w:t>招标文件</w:t>
      </w:r>
      <w:r>
        <w:rPr>
          <w:rFonts w:ascii="宋体" w:hAnsi="宋体" w:eastAsia="宋体" w:cs="宋体"/>
          <w:spacing w:val="-6"/>
          <w:sz w:val="24"/>
          <w:szCs w:val="24"/>
          <w:highlight w:val="none"/>
        </w:rPr>
        <w:t>开标时一律按无效投标处理）。</w:t>
      </w:r>
      <w:r>
        <w:rPr>
          <w:rFonts w:ascii="宋体" w:hAnsi="宋体" w:eastAsia="宋体" w:cs="宋体"/>
          <w:spacing w:val="-6"/>
          <w:sz w:val="24"/>
          <w:szCs w:val="24"/>
          <w:highlight w:val="none"/>
        </w:rPr>
        <w:fldChar w:fldCharType="end"/>
      </w:r>
    </w:p>
    <w:p w14:paraId="579FAD41">
      <w:pPr>
        <w:spacing w:before="182" w:line="360" w:lineRule="auto"/>
        <w:ind w:left="8" w:right="123" w:firstLine="522"/>
        <w:rPr>
          <w:rFonts w:hint="eastAsia" w:ascii="宋体" w:hAnsi="宋体" w:eastAsia="宋体" w:cs="宋体"/>
          <w:b/>
          <w:bCs/>
          <w:spacing w:val="-6"/>
          <w:sz w:val="24"/>
          <w:szCs w:val="24"/>
          <w:highlight w:val="none"/>
        </w:rPr>
      </w:pPr>
      <w:r>
        <w:rPr>
          <w:rFonts w:ascii="宋体" w:hAnsi="宋体" w:eastAsia="宋体" w:cs="宋体"/>
          <w:b/>
          <w:bCs/>
          <w:spacing w:val="-6"/>
          <w:sz w:val="24"/>
          <w:szCs w:val="24"/>
          <w:highlight w:val="none"/>
        </w:rPr>
        <w:t>四、</w:t>
      </w:r>
      <w:r>
        <w:rPr>
          <w:rFonts w:hint="eastAsia" w:ascii="宋体" w:hAnsi="宋体" w:eastAsia="宋体" w:cs="宋体"/>
          <w:b/>
          <w:bCs/>
          <w:spacing w:val="-6"/>
          <w:sz w:val="24"/>
          <w:szCs w:val="24"/>
          <w:highlight w:val="none"/>
        </w:rPr>
        <w:t>提交投标文件截止时间、开标时间和地点</w:t>
      </w:r>
    </w:p>
    <w:p w14:paraId="2610B987">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1、投标文件递交的截止时间(投标截止时间)： 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日09时00分</w:t>
      </w:r>
      <w:r>
        <w:rPr>
          <w:rFonts w:hint="eastAsia" w:ascii="宋体" w:hAnsi="宋体" w:eastAsia="宋体" w:cs="宋体"/>
          <w:sz w:val="24"/>
          <w:szCs w:val="24"/>
          <w:highlight w:val="none"/>
        </w:rPr>
        <w:t>（北京时间）</w:t>
      </w:r>
    </w:p>
    <w:p w14:paraId="383C978A">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2、开标地点：吉林省四平市铁西区四平市公共资源交易中心（四平市铁西区北建平街1号）</w:t>
      </w:r>
    </w:p>
    <w:p w14:paraId="6B0C1B81">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23FACA43">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4、电子投标文件解密期限及方式：开启时间后60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14:paraId="18E5FB26">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5、投标文件开标方式：投标文件解密截止时间后，“政采云”平台手动公布投标报价信息，投标人持企业数字证书登录“政采云”平台在线查询投标报价信息。</w:t>
      </w:r>
    </w:p>
    <w:p w14:paraId="57EC12D6">
      <w:pPr>
        <w:spacing w:before="179" w:line="360" w:lineRule="auto"/>
        <w:ind w:left="6" w:right="96" w:firstLine="476"/>
        <w:rPr>
          <w:rFonts w:ascii="宋体" w:hAnsi="宋体" w:eastAsia="宋体" w:cs="宋体"/>
          <w:sz w:val="24"/>
          <w:szCs w:val="24"/>
          <w:highlight w:val="none"/>
        </w:rPr>
      </w:pPr>
      <w:r>
        <w:rPr>
          <w:rFonts w:ascii="宋体" w:hAnsi="宋体" w:eastAsia="宋体" w:cs="宋体"/>
          <w:b/>
          <w:bCs/>
          <w:spacing w:val="-6"/>
          <w:sz w:val="24"/>
          <w:szCs w:val="24"/>
          <w:highlight w:val="none"/>
        </w:rPr>
        <w:t>五、</w:t>
      </w:r>
      <w:r>
        <w:rPr>
          <w:rFonts w:ascii="宋体" w:hAnsi="宋体" w:eastAsia="宋体" w:cs="宋体"/>
          <w:b/>
          <w:bCs/>
          <w:spacing w:val="-4"/>
          <w:sz w:val="24"/>
          <w:szCs w:val="24"/>
          <w:highlight w:val="none"/>
        </w:rPr>
        <w:t>公告期限</w:t>
      </w:r>
    </w:p>
    <w:p w14:paraId="4D5D95D6">
      <w:pPr>
        <w:spacing w:before="47" w:line="360" w:lineRule="auto"/>
        <w:ind w:left="522"/>
        <w:rPr>
          <w:rFonts w:ascii="宋体" w:hAnsi="宋体" w:eastAsia="宋体" w:cs="宋体"/>
          <w:sz w:val="24"/>
          <w:szCs w:val="24"/>
          <w:highlight w:val="none"/>
        </w:rPr>
      </w:pPr>
      <w:r>
        <w:rPr>
          <w:rFonts w:ascii="宋体" w:hAnsi="宋体" w:eastAsia="宋体" w:cs="宋体"/>
          <w:spacing w:val="-4"/>
          <w:sz w:val="24"/>
          <w:szCs w:val="24"/>
          <w:highlight w:val="none"/>
        </w:rPr>
        <w:t>自本公告发布之日起5个工作日</w:t>
      </w:r>
    </w:p>
    <w:p w14:paraId="4ED798E2">
      <w:pPr>
        <w:spacing w:before="182" w:line="360" w:lineRule="auto"/>
        <w:ind w:left="481"/>
        <w:rPr>
          <w:rFonts w:ascii="宋体" w:hAnsi="宋体" w:eastAsia="宋体" w:cs="宋体"/>
          <w:sz w:val="24"/>
          <w:szCs w:val="24"/>
          <w:highlight w:val="none"/>
        </w:rPr>
      </w:pPr>
      <w:r>
        <w:rPr>
          <w:rFonts w:hint="eastAsia" w:ascii="宋体" w:hAnsi="宋体" w:eastAsia="宋体" w:cs="宋体"/>
          <w:b/>
          <w:bCs/>
          <w:spacing w:val="-3"/>
          <w:sz w:val="24"/>
          <w:szCs w:val="24"/>
          <w:highlight w:val="none"/>
          <w:lang w:val="en-US" w:eastAsia="zh-CN"/>
        </w:rPr>
        <w:t>六</w:t>
      </w:r>
      <w:r>
        <w:rPr>
          <w:rFonts w:ascii="宋体" w:hAnsi="宋体" w:eastAsia="宋体" w:cs="宋体"/>
          <w:b/>
          <w:bCs/>
          <w:spacing w:val="-3"/>
          <w:sz w:val="24"/>
          <w:szCs w:val="24"/>
          <w:highlight w:val="none"/>
        </w:rPr>
        <w:t>、其他补充事宜</w:t>
      </w:r>
    </w:p>
    <w:p w14:paraId="3FB3BB4F">
      <w:pPr>
        <w:spacing w:before="189" w:line="360" w:lineRule="auto"/>
        <w:ind w:right="4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1.本次公告在“政采云”平台(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http://www.zcygov.cn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)（推送至吉林省政府采购网）发布。</w:t>
      </w:r>
    </w:p>
    <w:p w14:paraId="047FD299">
      <w:pPr>
        <w:spacing w:before="189" w:line="360"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2、本项目实行网上招标、网上投标，须通过政府采购云平台（网址：</w:t>
      </w:r>
    </w:p>
    <w:p w14:paraId="4BB31693">
      <w:pPr>
        <w:spacing w:before="189" w:line="360" w:lineRule="auto"/>
        <w:ind w:right="40"/>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http://www.zcygov.cn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）递交电子版</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。投标操作流程：</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在政府采购云平 台网注册入库成为正式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后，在平台上进行投标操作。CA锁办理：请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自行办 理</w:t>
      </w:r>
      <w:r>
        <w:rPr>
          <w:rFonts w:ascii="宋体" w:hAnsi="宋体" w:eastAsia="宋体" w:cs="宋体"/>
          <w:spacing w:val="-2"/>
          <w:sz w:val="24"/>
          <w:szCs w:val="24"/>
          <w:highlight w:val="none"/>
        </w:rPr>
        <w:t>CA锁，收到CA锁以后在“政采云</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”登录界面，点击CA登录-CA驱动下载-</w:t>
      </w:r>
      <w:r>
        <w:rPr>
          <w:rFonts w:ascii="宋体" w:hAnsi="宋体" w:eastAsia="宋体" w:cs="宋体"/>
          <w:spacing w:val="-3"/>
          <w:sz w:val="24"/>
          <w:szCs w:val="24"/>
          <w:highlight w:val="none"/>
        </w:rPr>
        <w:t>下载并安装政</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采云投标客户端和驱动，账号绑定CA后才能进行</w:t>
      </w:r>
      <w:r>
        <w:rPr>
          <w:rFonts w:hint="eastAsia" w:ascii="宋体" w:hAnsi="宋体" w:eastAsia="宋体" w:cs="宋体"/>
          <w:spacing w:val="-2"/>
          <w:sz w:val="24"/>
          <w:szCs w:val="24"/>
          <w:highlight w:val="none"/>
          <w:lang w:eastAsia="zh-CN"/>
        </w:rPr>
        <w:t>投标文件</w:t>
      </w:r>
      <w:r>
        <w:rPr>
          <w:rFonts w:ascii="宋体" w:hAnsi="宋体" w:eastAsia="宋体" w:cs="宋体"/>
          <w:spacing w:val="-2"/>
          <w:sz w:val="24"/>
          <w:szCs w:val="24"/>
          <w:highlight w:val="none"/>
        </w:rPr>
        <w:t>制作。本项目为不见面开标，</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开标期间</w:t>
      </w:r>
      <w:r>
        <w:rPr>
          <w:rFonts w:hint="eastAsia" w:ascii="宋体" w:hAnsi="宋体" w:eastAsia="宋体" w:cs="宋体"/>
          <w:spacing w:val="-2"/>
          <w:sz w:val="24"/>
          <w:szCs w:val="24"/>
          <w:highlight w:val="none"/>
          <w:lang w:eastAsia="zh-CN"/>
        </w:rPr>
        <w:t>投标人</w:t>
      </w:r>
      <w:r>
        <w:rPr>
          <w:rFonts w:ascii="宋体" w:hAnsi="宋体" w:eastAsia="宋体" w:cs="宋体"/>
          <w:spacing w:val="-2"/>
          <w:sz w:val="24"/>
          <w:szCs w:val="24"/>
          <w:highlight w:val="none"/>
        </w:rPr>
        <w:t>须使用CA锁进行解密电子</w:t>
      </w:r>
      <w:r>
        <w:rPr>
          <w:rFonts w:hint="eastAsia" w:ascii="宋体" w:hAnsi="宋体" w:eastAsia="宋体" w:cs="宋体"/>
          <w:spacing w:val="-2"/>
          <w:sz w:val="24"/>
          <w:szCs w:val="24"/>
          <w:highlight w:val="none"/>
          <w:lang w:eastAsia="zh-CN"/>
        </w:rPr>
        <w:t>投标文件</w:t>
      </w:r>
      <w:r>
        <w:rPr>
          <w:rFonts w:ascii="宋体" w:hAnsi="宋体" w:eastAsia="宋体" w:cs="宋体"/>
          <w:spacing w:val="-2"/>
          <w:sz w:val="24"/>
          <w:szCs w:val="24"/>
          <w:highlight w:val="none"/>
        </w:rPr>
        <w:t>，开标后请各</w:t>
      </w:r>
      <w:r>
        <w:rPr>
          <w:rFonts w:hint="eastAsia" w:ascii="宋体" w:hAnsi="宋体" w:eastAsia="宋体" w:cs="宋体"/>
          <w:spacing w:val="-2"/>
          <w:sz w:val="24"/>
          <w:szCs w:val="24"/>
          <w:highlight w:val="none"/>
          <w:lang w:eastAsia="zh-CN"/>
        </w:rPr>
        <w:t>投标人</w:t>
      </w:r>
      <w:r>
        <w:rPr>
          <w:rFonts w:ascii="宋体" w:hAnsi="宋体" w:eastAsia="宋体" w:cs="宋体"/>
          <w:spacing w:val="-2"/>
          <w:sz w:val="24"/>
          <w:szCs w:val="24"/>
          <w:highlight w:val="none"/>
        </w:rPr>
        <w:t>派专人按照政采</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云平台提示，在规定时间内进行最终报价。</w:t>
      </w:r>
    </w:p>
    <w:p w14:paraId="0B8A9E16">
      <w:pPr>
        <w:spacing w:before="34" w:line="360" w:lineRule="auto"/>
        <w:ind w:left="486"/>
        <w:rPr>
          <w:rFonts w:ascii="宋体" w:hAnsi="宋体" w:eastAsia="宋体" w:cs="宋体"/>
          <w:sz w:val="24"/>
          <w:szCs w:val="24"/>
          <w:highlight w:val="none"/>
        </w:rPr>
      </w:pPr>
      <w:r>
        <w:rPr>
          <w:rFonts w:hint="eastAsia" w:ascii="宋体" w:hAnsi="宋体" w:eastAsia="宋体" w:cs="宋体"/>
          <w:b/>
          <w:bCs/>
          <w:spacing w:val="-3"/>
          <w:sz w:val="24"/>
          <w:szCs w:val="24"/>
          <w:highlight w:val="none"/>
          <w:lang w:val="en-US" w:eastAsia="zh-CN"/>
        </w:rPr>
        <w:t>七</w:t>
      </w:r>
      <w:r>
        <w:rPr>
          <w:rFonts w:ascii="宋体" w:hAnsi="宋体" w:eastAsia="宋体" w:cs="宋体"/>
          <w:b/>
          <w:bCs/>
          <w:spacing w:val="-3"/>
          <w:sz w:val="24"/>
          <w:szCs w:val="24"/>
          <w:highlight w:val="none"/>
        </w:rPr>
        <w:t>、凡对本次招标提出询问，请按以下方式联系。</w:t>
      </w:r>
    </w:p>
    <w:p w14:paraId="71981A1F">
      <w:pPr>
        <w:spacing w:before="180" w:line="360" w:lineRule="auto"/>
        <w:ind w:left="25" w:firstLine="475"/>
        <w:rPr>
          <w:rFonts w:ascii="宋体" w:hAnsi="宋体" w:eastAsia="宋体" w:cs="宋体"/>
          <w:spacing w:val="-9"/>
          <w:sz w:val="24"/>
          <w:szCs w:val="24"/>
          <w:highlight w:val="none"/>
        </w:rPr>
      </w:pPr>
      <w:r>
        <w:rPr>
          <w:rFonts w:ascii="宋体" w:hAnsi="宋体" w:eastAsia="宋体" w:cs="宋体"/>
          <w:spacing w:val="-4"/>
          <w:sz w:val="24"/>
          <w:szCs w:val="24"/>
          <w:highlight w:val="none"/>
        </w:rPr>
        <w:t>1</w:t>
      </w:r>
      <w:r>
        <w:rPr>
          <w:rFonts w:ascii="宋体" w:hAnsi="宋体" w:eastAsia="宋体" w:cs="宋体"/>
          <w:spacing w:val="-9"/>
          <w:sz w:val="24"/>
          <w:szCs w:val="24"/>
          <w:highlight w:val="none"/>
        </w:rPr>
        <w:t>.采购人信息</w:t>
      </w:r>
    </w:p>
    <w:p w14:paraId="4B368233">
      <w:pPr>
        <w:spacing w:before="180" w:line="360" w:lineRule="auto"/>
        <w:ind w:left="25" w:firstLine="475"/>
        <w:rPr>
          <w:rFonts w:hint="default" w:ascii="宋体" w:hAnsi="宋体" w:eastAsia="宋体" w:cs="宋体"/>
          <w:spacing w:val="-9"/>
          <w:sz w:val="24"/>
          <w:szCs w:val="24"/>
          <w:highlight w:val="none"/>
          <w:lang w:val="en-US" w:eastAsia="zh-CN"/>
        </w:rPr>
      </w:pPr>
      <w:r>
        <w:rPr>
          <w:rFonts w:ascii="宋体" w:hAnsi="宋体" w:eastAsia="宋体" w:cs="宋体"/>
          <w:spacing w:val="-9"/>
          <w:sz w:val="24"/>
          <w:szCs w:val="24"/>
          <w:highlight w:val="none"/>
        </w:rPr>
        <w:t>名称：</w:t>
      </w:r>
      <w:r>
        <w:rPr>
          <w:rFonts w:hint="eastAsia" w:ascii="宋体" w:hAnsi="宋体" w:eastAsia="宋体" w:cs="宋体"/>
          <w:spacing w:val="-9"/>
          <w:sz w:val="24"/>
          <w:szCs w:val="24"/>
          <w:highlight w:val="none"/>
          <w:lang w:val="en-US" w:eastAsia="zh-CN"/>
        </w:rPr>
        <w:t>四平新型工业化经济开发区管理委员会</w:t>
      </w:r>
    </w:p>
    <w:p w14:paraId="0C7C9046">
      <w:pPr>
        <w:spacing w:before="180" w:line="360" w:lineRule="auto"/>
        <w:ind w:left="25" w:firstLine="475"/>
        <w:rPr>
          <w:rFonts w:hint="eastAsia" w:ascii="宋体" w:hAnsi="宋体" w:eastAsia="宋体" w:cs="宋体"/>
          <w:spacing w:val="-9"/>
          <w:sz w:val="24"/>
          <w:szCs w:val="24"/>
          <w:highlight w:val="none"/>
          <w:lang w:val="en-US" w:eastAsia="zh-CN"/>
        </w:rPr>
      </w:pPr>
      <w:r>
        <w:rPr>
          <w:rFonts w:ascii="宋体" w:hAnsi="宋体" w:eastAsia="宋体" w:cs="宋体"/>
          <w:spacing w:val="-9"/>
          <w:sz w:val="24"/>
          <w:szCs w:val="24"/>
          <w:highlight w:val="none"/>
        </w:rPr>
        <w:t>地址：</w:t>
      </w:r>
      <w:r>
        <w:rPr>
          <w:rFonts w:hint="eastAsia" w:ascii="宋体" w:hAnsi="宋体" w:eastAsia="宋体" w:cs="宋体"/>
          <w:spacing w:val="-9"/>
          <w:sz w:val="24"/>
          <w:szCs w:val="24"/>
          <w:highlight w:val="none"/>
          <w:lang w:val="en-US" w:eastAsia="zh-CN"/>
        </w:rPr>
        <w:t>四平市</w:t>
      </w:r>
    </w:p>
    <w:p w14:paraId="00EFAB3B">
      <w:pPr>
        <w:spacing w:before="180" w:line="360" w:lineRule="auto"/>
        <w:ind w:left="25" w:firstLine="475"/>
        <w:rPr>
          <w:rFonts w:hint="eastAsia" w:ascii="宋体" w:hAnsi="宋体" w:eastAsia="宋体" w:cs="宋体"/>
          <w:spacing w:val="-9"/>
          <w:sz w:val="24"/>
          <w:szCs w:val="24"/>
          <w:highlight w:val="none"/>
          <w:lang w:val="en-US" w:eastAsia="zh-CN"/>
        </w:rPr>
      </w:pPr>
      <w:r>
        <w:rPr>
          <w:rFonts w:ascii="宋体" w:hAnsi="宋体" w:eastAsia="宋体" w:cs="宋体"/>
          <w:spacing w:val="-9"/>
          <w:sz w:val="24"/>
          <w:szCs w:val="24"/>
          <w:highlight w:val="none"/>
        </w:rPr>
        <w:t>联系人：</w:t>
      </w:r>
      <w:r>
        <w:rPr>
          <w:rFonts w:hint="eastAsia" w:ascii="宋体" w:hAnsi="宋体" w:eastAsia="宋体" w:cs="宋体"/>
          <w:spacing w:val="-9"/>
          <w:sz w:val="24"/>
          <w:szCs w:val="24"/>
          <w:highlight w:val="none"/>
          <w:lang w:val="en-US" w:eastAsia="zh-CN"/>
        </w:rPr>
        <w:t>刘大朋</w:t>
      </w:r>
    </w:p>
    <w:p w14:paraId="60A6A94E">
      <w:pPr>
        <w:spacing w:before="180" w:line="360" w:lineRule="auto"/>
        <w:ind w:left="25" w:firstLine="475"/>
        <w:rPr>
          <w:rFonts w:ascii="宋体" w:hAnsi="宋体" w:eastAsia="宋体" w:cs="宋体"/>
          <w:spacing w:val="-9"/>
          <w:sz w:val="24"/>
          <w:szCs w:val="24"/>
          <w:highlight w:val="none"/>
        </w:rPr>
      </w:pPr>
      <w:r>
        <w:rPr>
          <w:rFonts w:hint="eastAsia" w:ascii="宋体" w:hAnsi="宋体" w:cs="宋体"/>
          <w:spacing w:val="-9"/>
          <w:sz w:val="24"/>
          <w:szCs w:val="24"/>
          <w:highlight w:val="none"/>
          <w:lang w:val="en-US" w:eastAsia="zh-CN"/>
        </w:rPr>
        <w:t>联系方式：</w:t>
      </w:r>
      <w:r>
        <w:rPr>
          <w:rFonts w:ascii="宋体" w:hAnsi="宋体" w:eastAsia="宋体" w:cs="宋体"/>
          <w:spacing w:val="-9"/>
          <w:sz w:val="24"/>
          <w:szCs w:val="24"/>
          <w:highlight w:val="none"/>
        </w:rPr>
        <w:t>0434-</w:t>
      </w:r>
      <w:r>
        <w:rPr>
          <w:rFonts w:hint="eastAsia" w:ascii="宋体" w:hAnsi="宋体" w:eastAsia="宋体" w:cs="宋体"/>
          <w:spacing w:val="-9"/>
          <w:sz w:val="24"/>
          <w:szCs w:val="24"/>
          <w:highlight w:val="none"/>
        </w:rPr>
        <w:t>5627496</w:t>
      </w:r>
    </w:p>
    <w:p w14:paraId="3D49C2CB">
      <w:pPr>
        <w:spacing w:before="180" w:line="360" w:lineRule="auto"/>
        <w:ind w:left="25" w:firstLine="475"/>
        <w:rPr>
          <w:rFonts w:ascii="宋体" w:hAnsi="宋体" w:eastAsia="宋体" w:cs="宋体"/>
          <w:spacing w:val="-4"/>
          <w:sz w:val="24"/>
          <w:szCs w:val="24"/>
          <w:highlight w:val="none"/>
        </w:rPr>
      </w:pPr>
      <w:r>
        <w:rPr>
          <w:rFonts w:ascii="宋体" w:hAnsi="宋体" w:eastAsia="宋体" w:cs="宋体"/>
          <w:spacing w:val="-4"/>
          <w:sz w:val="24"/>
          <w:szCs w:val="24"/>
          <w:highlight w:val="none"/>
        </w:rPr>
        <w:t>2.采购代理机构信息</w:t>
      </w:r>
    </w:p>
    <w:p w14:paraId="76770901">
      <w:pPr>
        <w:spacing w:before="180" w:line="360" w:lineRule="auto"/>
        <w:ind w:left="25" w:firstLine="475"/>
        <w:rPr>
          <w:rFonts w:hint="eastAsia" w:ascii="宋体" w:hAnsi="宋体" w:eastAsia="宋体" w:cs="宋体"/>
          <w:spacing w:val="-4"/>
          <w:sz w:val="24"/>
          <w:szCs w:val="24"/>
          <w:highlight w:val="none"/>
        </w:rPr>
      </w:pPr>
      <w:r>
        <w:rPr>
          <w:rFonts w:ascii="宋体" w:hAnsi="宋体" w:eastAsia="宋体" w:cs="宋体"/>
          <w:spacing w:val="-4"/>
          <w:sz w:val="24"/>
          <w:szCs w:val="24"/>
          <w:highlight w:val="none"/>
        </w:rPr>
        <w:t>名称：</w:t>
      </w:r>
      <w:r>
        <w:rPr>
          <w:rFonts w:hint="eastAsia" w:ascii="宋体" w:hAnsi="宋体" w:eastAsia="宋体" w:cs="宋体"/>
          <w:spacing w:val="-4"/>
          <w:sz w:val="24"/>
          <w:szCs w:val="24"/>
          <w:highlight w:val="none"/>
        </w:rPr>
        <w:t>吉林省奥博项目管理有限公司</w:t>
      </w:r>
    </w:p>
    <w:p w14:paraId="2B6E6747">
      <w:pPr>
        <w:spacing w:before="180" w:line="360" w:lineRule="auto"/>
        <w:ind w:left="25" w:firstLine="47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地　址：四平市铁西区</w:t>
      </w:r>
    </w:p>
    <w:p w14:paraId="1A2528F5">
      <w:pPr>
        <w:spacing w:before="180" w:line="360" w:lineRule="auto"/>
        <w:ind w:left="25" w:firstLine="475"/>
        <w:rPr>
          <w:rFonts w:hint="default"/>
          <w:lang w:val="en-US" w:eastAsia="zh-CN"/>
        </w:rPr>
      </w:pPr>
      <w:r>
        <w:rPr>
          <w:rFonts w:hint="eastAsia" w:ascii="宋体" w:hAnsi="宋体" w:eastAsia="宋体" w:cs="宋体"/>
          <w:spacing w:val="-4"/>
          <w:sz w:val="24"/>
          <w:szCs w:val="24"/>
          <w:highlight w:val="none"/>
        </w:rPr>
        <w:t>联系人：</w:t>
      </w:r>
      <w:r>
        <w:rPr>
          <w:rFonts w:hint="eastAsia" w:ascii="宋体" w:hAnsi="宋体" w:eastAsia="宋体" w:cs="宋体"/>
          <w:spacing w:val="-4"/>
          <w:sz w:val="24"/>
          <w:szCs w:val="24"/>
          <w:highlight w:val="none"/>
          <w:lang w:val="en-US" w:eastAsia="zh-CN"/>
        </w:rPr>
        <w:t>焦工、宋工</w:t>
      </w:r>
    </w:p>
    <w:p w14:paraId="1E8235D5">
      <w:pPr>
        <w:spacing w:before="180" w:line="360" w:lineRule="auto"/>
        <w:ind w:left="25" w:firstLine="47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联系方式：17767967767</w:t>
      </w:r>
    </w:p>
    <w:p w14:paraId="17A2764B">
      <w:pPr>
        <w:spacing w:before="180" w:line="360" w:lineRule="auto"/>
        <w:ind w:left="25" w:firstLine="475"/>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邮  箱：594773804@qq.com</w:t>
      </w:r>
    </w:p>
    <w:p w14:paraId="29F7B456">
      <w:pPr>
        <w:pStyle w:val="41"/>
        <w:rPr>
          <w:rFonts w:hint="eastAsia" w:ascii="宋体" w:hAnsi="宋体" w:eastAsia="宋体" w:cs="宋体"/>
          <w:color w:val="000000"/>
          <w:sz w:val="24"/>
          <w:szCs w:val="24"/>
          <w:highlight w:val="none"/>
          <w:lang w:val="en-US" w:eastAsia="zh-CN"/>
        </w:rPr>
      </w:pPr>
    </w:p>
    <w:p w14:paraId="0BA2F68E">
      <w:pPr>
        <w:rPr>
          <w:rFonts w:hint="eastAsia"/>
          <w:highlight w:val="none"/>
        </w:rPr>
        <w:sectPr>
          <w:footerReference r:id="rId6" w:type="default"/>
          <w:pgSz w:w="11906" w:h="16838"/>
          <w:pgMar w:top="1440" w:right="1803" w:bottom="1417" w:left="1417" w:header="851" w:footer="992" w:gutter="0"/>
          <w:pgNumType w:fmt="decimal" w:start="1"/>
          <w:cols w:space="720" w:num="1"/>
          <w:rtlGutter w:val="1"/>
          <w:docGrid w:type="lines" w:linePitch="312" w:charSpace="0"/>
        </w:sectPr>
      </w:pPr>
    </w:p>
    <w:bookmarkEnd w:id="45"/>
    <w:bookmarkEnd w:id="46"/>
    <w:bookmarkEnd w:id="47"/>
    <w:bookmarkEnd w:id="48"/>
    <w:p w14:paraId="0E7816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第二章 投标人须知</w:t>
      </w:r>
      <w:bookmarkEnd w:id="30"/>
      <w:bookmarkEnd w:id="31"/>
      <w:bookmarkEnd w:id="32"/>
      <w:bookmarkEnd w:id="33"/>
      <w:bookmarkEnd w:id="34"/>
      <w:bookmarkEnd w:id="35"/>
      <w:bookmarkEnd w:id="36"/>
      <w:bookmarkEnd w:id="37"/>
      <w:bookmarkEnd w:id="38"/>
      <w:bookmarkEnd w:id="39"/>
    </w:p>
    <w:p w14:paraId="57B5A105">
      <w:pPr>
        <w:pStyle w:val="5"/>
        <w:keepNext w:val="0"/>
        <w:keepLines w:val="0"/>
        <w:spacing w:line="360" w:lineRule="exact"/>
        <w:jc w:val="center"/>
        <w:rPr>
          <w:rFonts w:hint="eastAsia" w:ascii="宋体" w:hAnsi="宋体" w:eastAsia="宋体" w:cs="宋体"/>
          <w:color w:val="000000"/>
          <w:sz w:val="28"/>
          <w:szCs w:val="28"/>
          <w:highlight w:val="none"/>
          <w:lang w:val="en-US" w:eastAsia="zh-CN"/>
        </w:rPr>
      </w:pPr>
      <w:bookmarkStart w:id="49" w:name="_Toc30390"/>
      <w:bookmarkStart w:id="50" w:name="_Toc11173"/>
      <w:bookmarkStart w:id="51" w:name="_Toc179632545"/>
      <w:bookmarkStart w:id="52" w:name="_Toc29337"/>
      <w:bookmarkStart w:id="53" w:name="_Toc22688"/>
      <w:bookmarkStart w:id="54" w:name="_Toc246996174"/>
      <w:bookmarkStart w:id="55" w:name="_Toc247085688"/>
      <w:bookmarkStart w:id="56" w:name="_Toc144974496"/>
      <w:bookmarkStart w:id="57" w:name="_Toc453756894"/>
      <w:bookmarkStart w:id="58" w:name="_Toc152045528"/>
      <w:bookmarkStart w:id="59" w:name="_Toc19173"/>
      <w:bookmarkStart w:id="60" w:name="_Toc246996917"/>
      <w:bookmarkStart w:id="61" w:name="_Toc23622"/>
      <w:bookmarkStart w:id="62" w:name="_Toc152042304"/>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投标人须知前附表</w:t>
      </w:r>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eastAsia="宋体" w:cs="宋体"/>
          <w:color w:val="000000"/>
          <w:sz w:val="28"/>
          <w:szCs w:val="28"/>
          <w:highlight w:val="none"/>
          <w:lang w:val="en-US" w:eastAsia="zh-CN"/>
        </w:rPr>
        <w:t xml:space="preserve"> </w:t>
      </w:r>
    </w:p>
    <w:tbl>
      <w:tblPr>
        <w:tblStyle w:val="44"/>
        <w:tblW w:w="10279" w:type="dxa"/>
        <w:jc w:val="center"/>
        <w:tblLayout w:type="fixed"/>
        <w:tblCellMar>
          <w:top w:w="0" w:type="dxa"/>
          <w:left w:w="108" w:type="dxa"/>
          <w:bottom w:w="0" w:type="dxa"/>
          <w:right w:w="108" w:type="dxa"/>
        </w:tblCellMar>
      </w:tblPr>
      <w:tblGrid>
        <w:gridCol w:w="1060"/>
        <w:gridCol w:w="1968"/>
        <w:gridCol w:w="7251"/>
      </w:tblGrid>
      <w:tr w14:paraId="3E157252">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E3E6E22">
            <w:pPr>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1968" w:type="dxa"/>
            <w:tcBorders>
              <w:top w:val="single" w:color="auto" w:sz="4" w:space="0"/>
              <w:left w:val="single" w:color="auto" w:sz="4" w:space="0"/>
              <w:bottom w:val="single" w:color="auto" w:sz="4" w:space="0"/>
              <w:right w:val="single" w:color="auto" w:sz="4" w:space="0"/>
            </w:tcBorders>
            <w:vAlign w:val="center"/>
          </w:tcPr>
          <w:p w14:paraId="360DC6D3">
            <w:pPr>
              <w:jc w:val="center"/>
              <w:rPr>
                <w:rFonts w:hint="eastAsia" w:ascii="宋体" w:hAnsi="宋体" w:cs="宋体"/>
                <w:b/>
                <w:color w:val="000000"/>
                <w:szCs w:val="21"/>
                <w:highlight w:val="none"/>
              </w:rPr>
            </w:pPr>
            <w:r>
              <w:rPr>
                <w:rFonts w:hint="eastAsia" w:ascii="宋体" w:hAnsi="宋体" w:cs="宋体"/>
                <w:b/>
                <w:color w:val="000000"/>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14:paraId="7D8D2455">
            <w:pPr>
              <w:jc w:val="center"/>
              <w:rPr>
                <w:rFonts w:hint="eastAsia" w:ascii="宋体" w:hAnsi="宋体" w:cs="宋体"/>
                <w:b/>
                <w:color w:val="000000"/>
                <w:szCs w:val="21"/>
                <w:highlight w:val="none"/>
              </w:rPr>
            </w:pPr>
            <w:r>
              <w:rPr>
                <w:rFonts w:hint="eastAsia" w:ascii="宋体" w:hAnsi="宋体" w:cs="宋体"/>
                <w:b/>
                <w:color w:val="000000"/>
                <w:szCs w:val="21"/>
                <w:highlight w:val="none"/>
              </w:rPr>
              <w:t>编  列  内  容</w:t>
            </w:r>
          </w:p>
        </w:tc>
      </w:tr>
      <w:tr w14:paraId="12016DE3">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8A34638">
            <w:pPr>
              <w:jc w:val="center"/>
              <w:rPr>
                <w:rFonts w:hint="eastAsia" w:ascii="宋体" w:hAnsi="宋体" w:cs="宋体"/>
                <w:color w:val="000000"/>
                <w:szCs w:val="21"/>
                <w:highlight w:val="none"/>
              </w:rPr>
            </w:pPr>
            <w:r>
              <w:rPr>
                <w:rFonts w:hint="eastAsia" w:ascii="宋体" w:hAnsi="宋体" w:cs="宋体"/>
                <w:color w:val="000000"/>
                <w:szCs w:val="21"/>
                <w:highlight w:val="none"/>
              </w:rPr>
              <w:t>1.1.2</w:t>
            </w:r>
          </w:p>
        </w:tc>
        <w:tc>
          <w:tcPr>
            <w:tcW w:w="1968" w:type="dxa"/>
            <w:tcBorders>
              <w:top w:val="single" w:color="auto" w:sz="4" w:space="0"/>
              <w:left w:val="single" w:color="auto" w:sz="4" w:space="0"/>
              <w:bottom w:val="single" w:color="auto" w:sz="4" w:space="0"/>
              <w:right w:val="single" w:color="auto" w:sz="4" w:space="0"/>
            </w:tcBorders>
            <w:vAlign w:val="center"/>
          </w:tcPr>
          <w:p w14:paraId="771E4294">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采购人</w:t>
            </w:r>
          </w:p>
        </w:tc>
        <w:tc>
          <w:tcPr>
            <w:tcW w:w="7251" w:type="dxa"/>
            <w:tcBorders>
              <w:top w:val="single" w:color="auto" w:sz="4" w:space="0"/>
              <w:left w:val="single" w:color="auto" w:sz="4" w:space="0"/>
              <w:bottom w:val="single" w:color="auto" w:sz="4" w:space="0"/>
              <w:right w:val="single" w:color="auto" w:sz="4" w:space="0"/>
            </w:tcBorders>
            <w:vAlign w:val="center"/>
          </w:tcPr>
          <w:p w14:paraId="76B24FDF">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名    称： </w:t>
            </w:r>
            <w:r>
              <w:rPr>
                <w:rFonts w:hint="eastAsia" w:ascii="宋体" w:hAnsi="宋体" w:cs="宋体"/>
                <w:color w:val="000000"/>
                <w:sz w:val="21"/>
                <w:szCs w:val="21"/>
                <w:highlight w:val="none"/>
                <w:lang w:val="en-US" w:eastAsia="zh-CN"/>
              </w:rPr>
              <w:t>四平新型工业化经济开发区管理委员会</w:t>
            </w:r>
          </w:p>
          <w:p w14:paraId="63F34E4B">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 系 人： 刘大朋</w:t>
            </w:r>
          </w:p>
          <w:p w14:paraId="01E68644">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    址： 四平市</w:t>
            </w:r>
          </w:p>
          <w:p w14:paraId="61C1ED30">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联系方式： 0434-5627496</w:t>
            </w:r>
          </w:p>
        </w:tc>
      </w:tr>
      <w:tr w14:paraId="602995B4">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EC4FB0A">
            <w:pPr>
              <w:jc w:val="center"/>
              <w:rPr>
                <w:rFonts w:hint="eastAsia" w:ascii="宋体" w:hAnsi="宋体" w:cs="宋体"/>
                <w:color w:val="000000"/>
                <w:szCs w:val="21"/>
                <w:highlight w:val="none"/>
              </w:rPr>
            </w:pPr>
            <w:r>
              <w:rPr>
                <w:rFonts w:hint="eastAsia" w:ascii="宋体" w:hAnsi="宋体" w:cs="宋体"/>
                <w:color w:val="000000"/>
                <w:szCs w:val="21"/>
                <w:highlight w:val="none"/>
              </w:rPr>
              <w:t>1.1.3</w:t>
            </w:r>
          </w:p>
        </w:tc>
        <w:tc>
          <w:tcPr>
            <w:tcW w:w="1968" w:type="dxa"/>
            <w:tcBorders>
              <w:top w:val="single" w:color="auto" w:sz="4" w:space="0"/>
              <w:left w:val="single" w:color="auto" w:sz="4" w:space="0"/>
              <w:bottom w:val="single" w:color="auto" w:sz="4" w:space="0"/>
              <w:right w:val="single" w:color="auto" w:sz="4" w:space="0"/>
            </w:tcBorders>
            <w:vAlign w:val="center"/>
          </w:tcPr>
          <w:p w14:paraId="55EA0EE3">
            <w:pPr>
              <w:jc w:val="center"/>
              <w:rPr>
                <w:rFonts w:hint="eastAsia" w:ascii="宋体" w:hAnsi="宋体" w:cs="宋体"/>
                <w:color w:val="000000"/>
                <w:highlight w:val="none"/>
              </w:rPr>
            </w:pPr>
            <w:r>
              <w:rPr>
                <w:rFonts w:hint="eastAsia" w:ascii="宋体" w:hAnsi="宋体" w:cs="宋体"/>
                <w:color w:val="000000"/>
                <w:highlight w:val="none"/>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14:paraId="4512AE4B">
            <w:pPr>
              <w:spacing w:line="360" w:lineRule="auto"/>
              <w:jc w:val="left"/>
              <w:rPr>
                <w:rFonts w:hint="default" w:eastAsia="宋体"/>
                <w:highlight w:val="none"/>
                <w:lang w:val="en-US" w:eastAsia="zh-CN"/>
              </w:rPr>
            </w:pPr>
            <w:r>
              <w:rPr>
                <w:rFonts w:hint="default" w:eastAsia="宋体"/>
                <w:highlight w:val="none"/>
                <w:lang w:val="en-US" w:eastAsia="zh-CN"/>
              </w:rPr>
              <w:t xml:space="preserve">名    称： </w:t>
            </w:r>
            <w:r>
              <w:rPr>
                <w:rFonts w:hint="eastAsia"/>
                <w:highlight w:val="none"/>
                <w:lang w:val="en-US" w:eastAsia="zh-CN"/>
              </w:rPr>
              <w:t>吉林省奥博项目管理有限公司</w:t>
            </w:r>
            <w:r>
              <w:rPr>
                <w:rFonts w:hint="default" w:eastAsia="宋体"/>
                <w:highlight w:val="none"/>
                <w:lang w:val="en-US" w:eastAsia="zh-CN"/>
              </w:rPr>
              <w:t>　　　　　　　　　　　　</w:t>
            </w:r>
          </w:p>
          <w:p w14:paraId="66AB6930">
            <w:pPr>
              <w:spacing w:line="360" w:lineRule="auto"/>
              <w:jc w:val="left"/>
              <w:rPr>
                <w:rFonts w:hint="default" w:eastAsia="宋体"/>
                <w:highlight w:val="none"/>
                <w:lang w:val="en-US" w:eastAsia="zh-CN"/>
              </w:rPr>
            </w:pPr>
            <w:r>
              <w:rPr>
                <w:rFonts w:hint="default" w:eastAsia="宋体"/>
                <w:highlight w:val="none"/>
                <w:lang w:val="en-US" w:eastAsia="zh-CN"/>
              </w:rPr>
              <w:t>联 系 人： 焦工、宋工</w:t>
            </w:r>
          </w:p>
          <w:p w14:paraId="6E937D34">
            <w:pPr>
              <w:spacing w:line="360" w:lineRule="auto"/>
              <w:jc w:val="left"/>
              <w:rPr>
                <w:rFonts w:hint="default" w:eastAsia="宋体"/>
                <w:highlight w:val="none"/>
                <w:lang w:val="en-US" w:eastAsia="zh-CN"/>
              </w:rPr>
            </w:pPr>
            <w:r>
              <w:rPr>
                <w:rFonts w:hint="default" w:eastAsia="宋体"/>
                <w:highlight w:val="none"/>
                <w:lang w:val="en-US" w:eastAsia="zh-CN"/>
              </w:rPr>
              <w:t>地　　址： 四平市铁西区　　　　　　　　　　　　</w:t>
            </w:r>
          </w:p>
          <w:p w14:paraId="087E24E4">
            <w:pPr>
              <w:spacing w:line="360" w:lineRule="auto"/>
              <w:jc w:val="left"/>
              <w:rPr>
                <w:rFonts w:hint="default" w:eastAsia="宋体"/>
                <w:highlight w:val="none"/>
                <w:lang w:val="en-US" w:eastAsia="zh-CN"/>
              </w:rPr>
            </w:pPr>
            <w:r>
              <w:rPr>
                <w:rFonts w:hint="default" w:eastAsia="宋体"/>
                <w:highlight w:val="none"/>
                <w:lang w:val="en-US" w:eastAsia="zh-CN"/>
              </w:rPr>
              <w:t>联系方式： 17767967767</w:t>
            </w:r>
          </w:p>
        </w:tc>
      </w:tr>
      <w:tr w14:paraId="1C51A618">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14:paraId="196C1450">
            <w:pPr>
              <w:jc w:val="center"/>
              <w:rPr>
                <w:rFonts w:hint="eastAsia" w:ascii="宋体" w:hAnsi="宋体" w:cs="宋体"/>
                <w:color w:val="000000"/>
                <w:szCs w:val="21"/>
                <w:highlight w:val="none"/>
              </w:rPr>
            </w:pPr>
            <w:r>
              <w:rPr>
                <w:rFonts w:hint="eastAsia" w:ascii="宋体" w:hAnsi="宋体" w:cs="宋体"/>
                <w:color w:val="000000"/>
                <w:szCs w:val="21"/>
                <w:highlight w:val="none"/>
              </w:rPr>
              <w:t>1.1.4</w:t>
            </w:r>
          </w:p>
        </w:tc>
        <w:tc>
          <w:tcPr>
            <w:tcW w:w="1968" w:type="dxa"/>
            <w:tcBorders>
              <w:top w:val="single" w:color="auto" w:sz="4" w:space="0"/>
              <w:left w:val="single" w:color="auto" w:sz="4" w:space="0"/>
              <w:bottom w:val="single" w:color="auto" w:sz="4" w:space="0"/>
              <w:right w:val="single" w:color="auto" w:sz="4" w:space="0"/>
            </w:tcBorders>
            <w:vAlign w:val="center"/>
          </w:tcPr>
          <w:p w14:paraId="1C199B0E">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14:paraId="201B94C7">
            <w:pPr>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ABXMGL-2025-FW-0627</w:t>
            </w:r>
          </w:p>
        </w:tc>
      </w:tr>
      <w:tr w14:paraId="545A06BB">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14:paraId="45CC2DBC">
            <w:pPr>
              <w:jc w:val="center"/>
              <w:rPr>
                <w:rFonts w:hint="eastAsia" w:ascii="宋体" w:hAnsi="宋体" w:cs="宋体"/>
                <w:color w:val="000000"/>
                <w:szCs w:val="21"/>
                <w:highlight w:val="none"/>
              </w:rPr>
            </w:pPr>
          </w:p>
        </w:tc>
        <w:tc>
          <w:tcPr>
            <w:tcW w:w="1968" w:type="dxa"/>
            <w:tcBorders>
              <w:top w:val="single" w:color="auto" w:sz="4" w:space="0"/>
              <w:left w:val="single" w:color="auto" w:sz="4" w:space="0"/>
              <w:right w:val="single" w:color="auto" w:sz="4" w:space="0"/>
            </w:tcBorders>
            <w:vAlign w:val="center"/>
          </w:tcPr>
          <w:p w14:paraId="0434ED31">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14:paraId="09D3AAA1">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吉林四平新型工业化经济开发区总体发展规划（含吉林四平新型工业化经济开发区化工园区）》、《吉林四平新型工业化经济开发区化工园区总体发展规划》、《吉林四平新型工业化经济开发区化工园区控制性详细规划》</w:t>
            </w:r>
          </w:p>
        </w:tc>
      </w:tr>
      <w:tr w14:paraId="6CC7C5BD">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1A555B">
            <w:pPr>
              <w:jc w:val="center"/>
              <w:rPr>
                <w:rFonts w:hint="eastAsia" w:ascii="宋体" w:hAnsi="宋体" w:cs="宋体"/>
                <w:color w:val="000000"/>
                <w:szCs w:val="21"/>
                <w:highlight w:val="none"/>
              </w:rPr>
            </w:pPr>
            <w:r>
              <w:rPr>
                <w:rFonts w:hint="eastAsia" w:ascii="宋体" w:hAnsi="宋体" w:cs="宋体"/>
                <w:color w:val="000000"/>
                <w:szCs w:val="21"/>
                <w:highlight w:val="none"/>
              </w:rPr>
              <w:t>1.1.5</w:t>
            </w:r>
          </w:p>
        </w:tc>
        <w:tc>
          <w:tcPr>
            <w:tcW w:w="1968" w:type="dxa"/>
            <w:tcBorders>
              <w:top w:val="single" w:color="auto" w:sz="4" w:space="0"/>
              <w:left w:val="single" w:color="auto" w:sz="4" w:space="0"/>
              <w:bottom w:val="single" w:color="auto" w:sz="4" w:space="0"/>
              <w:right w:val="single" w:color="auto" w:sz="4" w:space="0"/>
            </w:tcBorders>
            <w:vAlign w:val="center"/>
          </w:tcPr>
          <w:p w14:paraId="6F3E2930">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w:t>
            </w:r>
            <w:r>
              <w:rPr>
                <w:rFonts w:hint="eastAsia" w:ascii="宋体" w:hAnsi="宋体" w:eastAsia="宋体" w:cs="宋体"/>
                <w:color w:val="000000"/>
                <w:sz w:val="21"/>
                <w:szCs w:val="21"/>
                <w:highlight w:val="none"/>
                <w:lang w:val="en-US" w:eastAsia="zh-CN"/>
              </w:rPr>
              <w:t>地点</w:t>
            </w:r>
          </w:p>
        </w:tc>
        <w:tc>
          <w:tcPr>
            <w:tcW w:w="7251" w:type="dxa"/>
            <w:tcBorders>
              <w:top w:val="single" w:color="auto" w:sz="4" w:space="0"/>
              <w:left w:val="single" w:color="auto" w:sz="4" w:space="0"/>
              <w:bottom w:val="single" w:color="auto" w:sz="4" w:space="0"/>
              <w:right w:val="single" w:color="auto" w:sz="4" w:space="0"/>
            </w:tcBorders>
            <w:vAlign w:val="center"/>
          </w:tcPr>
          <w:p w14:paraId="2F8B33E9">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吉林四平新型工业化经济开发区</w:t>
            </w:r>
          </w:p>
        </w:tc>
      </w:tr>
      <w:tr w14:paraId="7A99CC3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3B2739C">
            <w:pPr>
              <w:jc w:val="center"/>
              <w:rPr>
                <w:rFonts w:hint="eastAsia" w:ascii="宋体" w:hAnsi="宋体" w:cs="宋体"/>
                <w:color w:val="000000"/>
                <w:szCs w:val="21"/>
                <w:highlight w:val="none"/>
              </w:rPr>
            </w:pPr>
            <w:r>
              <w:rPr>
                <w:rFonts w:hint="eastAsia" w:ascii="宋体" w:hAnsi="宋体" w:cs="宋体"/>
                <w:color w:val="000000"/>
                <w:szCs w:val="21"/>
                <w:highlight w:val="none"/>
              </w:rPr>
              <w:t>1.2.1</w:t>
            </w:r>
          </w:p>
        </w:tc>
        <w:tc>
          <w:tcPr>
            <w:tcW w:w="1968" w:type="dxa"/>
            <w:tcBorders>
              <w:top w:val="single" w:color="auto" w:sz="4" w:space="0"/>
              <w:left w:val="single" w:color="auto" w:sz="4" w:space="0"/>
              <w:bottom w:val="single" w:color="auto" w:sz="4" w:space="0"/>
              <w:right w:val="single" w:color="auto" w:sz="4" w:space="0"/>
            </w:tcBorders>
            <w:vAlign w:val="center"/>
          </w:tcPr>
          <w:p w14:paraId="23F91558">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14:paraId="2C5B369D">
            <w:pPr>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财政资金</w:t>
            </w:r>
          </w:p>
        </w:tc>
      </w:tr>
      <w:tr w14:paraId="1A539E0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3255F5">
            <w:pPr>
              <w:jc w:val="center"/>
              <w:rPr>
                <w:rFonts w:hint="eastAsia" w:ascii="宋体" w:hAnsi="宋体" w:cs="宋体"/>
                <w:color w:val="000000"/>
                <w:szCs w:val="21"/>
                <w:highlight w:val="none"/>
              </w:rPr>
            </w:pPr>
            <w:r>
              <w:rPr>
                <w:rFonts w:hint="eastAsia" w:ascii="宋体" w:hAnsi="宋体" w:cs="宋体"/>
                <w:color w:val="000000"/>
                <w:szCs w:val="21"/>
                <w:highlight w:val="none"/>
              </w:rPr>
              <w:t>1.2.2</w:t>
            </w:r>
          </w:p>
        </w:tc>
        <w:tc>
          <w:tcPr>
            <w:tcW w:w="1968" w:type="dxa"/>
            <w:tcBorders>
              <w:top w:val="single" w:color="auto" w:sz="4" w:space="0"/>
              <w:left w:val="single" w:color="auto" w:sz="4" w:space="0"/>
              <w:bottom w:val="single" w:color="auto" w:sz="4" w:space="0"/>
              <w:right w:val="single" w:color="auto" w:sz="4" w:space="0"/>
            </w:tcBorders>
            <w:vAlign w:val="center"/>
          </w:tcPr>
          <w:p w14:paraId="661A0EEC">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14:paraId="143E7A88">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已落实</w:t>
            </w:r>
          </w:p>
        </w:tc>
      </w:tr>
      <w:tr w14:paraId="21006CD7">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C251707">
            <w:pPr>
              <w:jc w:val="center"/>
              <w:rPr>
                <w:rFonts w:hint="eastAsia" w:ascii="宋体" w:hAnsi="宋体" w:cs="宋体"/>
                <w:color w:val="000000"/>
                <w:szCs w:val="21"/>
                <w:highlight w:val="none"/>
              </w:rPr>
            </w:pPr>
            <w:r>
              <w:rPr>
                <w:rFonts w:hint="eastAsia" w:ascii="宋体" w:hAnsi="宋体" w:cs="宋体"/>
                <w:color w:val="000000"/>
                <w:szCs w:val="21"/>
                <w:highlight w:val="none"/>
              </w:rPr>
              <w:t>1.3.1</w:t>
            </w:r>
          </w:p>
        </w:tc>
        <w:tc>
          <w:tcPr>
            <w:tcW w:w="1968" w:type="dxa"/>
            <w:tcBorders>
              <w:top w:val="single" w:color="auto" w:sz="4" w:space="0"/>
              <w:left w:val="single" w:color="auto" w:sz="4" w:space="0"/>
              <w:bottom w:val="single" w:color="auto" w:sz="4" w:space="0"/>
              <w:right w:val="single" w:color="auto" w:sz="4" w:space="0"/>
            </w:tcBorders>
            <w:vAlign w:val="center"/>
          </w:tcPr>
          <w:p w14:paraId="14335FB1">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14:paraId="64167B1F">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吉林四平新型工业化经济开发区总体发展规划（含吉林四平新型工业化经济开发区化工园区）》、《吉林四平新型工业化经济开发区化工园区总体发展规划》、《吉林四平新型工业化经济开发区化工园区控制性详细规划》，详见第五章“服务需求”</w:t>
            </w:r>
          </w:p>
        </w:tc>
      </w:tr>
      <w:tr w14:paraId="796A704E">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AB8CBB3">
            <w:pPr>
              <w:jc w:val="center"/>
              <w:rPr>
                <w:rFonts w:hint="eastAsia" w:ascii="宋体" w:hAnsi="宋体" w:cs="宋体"/>
                <w:color w:val="000000"/>
                <w:szCs w:val="21"/>
                <w:highlight w:val="none"/>
              </w:rPr>
            </w:pPr>
            <w:r>
              <w:rPr>
                <w:rFonts w:hint="eastAsia" w:ascii="宋体" w:hAnsi="宋体" w:cs="宋体"/>
                <w:color w:val="000000"/>
                <w:szCs w:val="21"/>
                <w:highlight w:val="none"/>
              </w:rPr>
              <w:t>1.3.2</w:t>
            </w:r>
          </w:p>
        </w:tc>
        <w:tc>
          <w:tcPr>
            <w:tcW w:w="1968" w:type="dxa"/>
            <w:tcBorders>
              <w:top w:val="single" w:color="auto" w:sz="4" w:space="0"/>
              <w:left w:val="single" w:color="auto" w:sz="4" w:space="0"/>
              <w:bottom w:val="single" w:color="auto" w:sz="4" w:space="0"/>
              <w:right w:val="single" w:color="auto" w:sz="4" w:space="0"/>
            </w:tcBorders>
            <w:vAlign w:val="center"/>
          </w:tcPr>
          <w:p w14:paraId="0363C8E4">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合同履行期限</w:t>
            </w:r>
          </w:p>
        </w:tc>
        <w:tc>
          <w:tcPr>
            <w:tcW w:w="7251" w:type="dxa"/>
            <w:tcBorders>
              <w:top w:val="single" w:color="auto" w:sz="4" w:space="0"/>
              <w:left w:val="single" w:color="auto" w:sz="4" w:space="0"/>
              <w:bottom w:val="single" w:color="auto" w:sz="4" w:space="0"/>
              <w:right w:val="single" w:color="auto" w:sz="4" w:space="0"/>
            </w:tcBorders>
            <w:vAlign w:val="center"/>
          </w:tcPr>
          <w:p w14:paraId="5EC8F8CD">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自合同签订之日90天完成。</w:t>
            </w:r>
          </w:p>
        </w:tc>
      </w:tr>
      <w:tr w14:paraId="46ABBBBD">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F72CF46">
            <w:pPr>
              <w:jc w:val="center"/>
              <w:rPr>
                <w:rFonts w:hint="eastAsia" w:ascii="宋体" w:hAnsi="宋体" w:cs="宋体"/>
                <w:color w:val="000000"/>
                <w:szCs w:val="21"/>
                <w:highlight w:val="none"/>
              </w:rPr>
            </w:pPr>
            <w:r>
              <w:rPr>
                <w:rFonts w:hint="eastAsia" w:ascii="宋体" w:hAnsi="宋体" w:cs="宋体"/>
                <w:color w:val="000000"/>
                <w:szCs w:val="21"/>
                <w:highlight w:val="none"/>
              </w:rPr>
              <w:t>1.3.3</w:t>
            </w:r>
          </w:p>
        </w:tc>
        <w:tc>
          <w:tcPr>
            <w:tcW w:w="1968" w:type="dxa"/>
            <w:tcBorders>
              <w:top w:val="single" w:color="auto" w:sz="4" w:space="0"/>
              <w:left w:val="single" w:color="auto" w:sz="4" w:space="0"/>
              <w:bottom w:val="single" w:color="auto" w:sz="4" w:space="0"/>
              <w:right w:val="single" w:color="auto" w:sz="4" w:space="0"/>
            </w:tcBorders>
            <w:vAlign w:val="center"/>
          </w:tcPr>
          <w:p w14:paraId="48187B94">
            <w:pPr>
              <w:jc w:val="center"/>
              <w:rPr>
                <w:rFonts w:hint="eastAsia" w:ascii="宋体" w:hAnsi="宋体" w:cs="宋体"/>
                <w:color w:val="000000"/>
                <w:szCs w:val="21"/>
                <w:highlight w:val="none"/>
              </w:rPr>
            </w:pPr>
            <w:r>
              <w:rPr>
                <w:rFonts w:hint="eastAsia" w:ascii="宋体" w:hAnsi="宋体" w:cs="宋体"/>
                <w:color w:val="000000"/>
                <w:szCs w:val="21"/>
                <w:highlight w:val="none"/>
              </w:rPr>
              <w:t>服务标准</w:t>
            </w:r>
          </w:p>
        </w:tc>
        <w:tc>
          <w:tcPr>
            <w:tcW w:w="7251" w:type="dxa"/>
            <w:tcBorders>
              <w:top w:val="single" w:color="auto" w:sz="4" w:space="0"/>
              <w:left w:val="single" w:color="auto" w:sz="4" w:space="0"/>
              <w:bottom w:val="single" w:color="auto" w:sz="4" w:space="0"/>
              <w:right w:val="single" w:color="auto" w:sz="4" w:space="0"/>
            </w:tcBorders>
            <w:vAlign w:val="center"/>
          </w:tcPr>
          <w:p w14:paraId="4A17CFAF">
            <w:pPr>
              <w:spacing w:line="360" w:lineRule="exact"/>
              <w:jc w:val="left"/>
              <w:rPr>
                <w:rFonts w:hint="eastAsia" w:ascii="宋体" w:hAnsi="宋体" w:eastAsia="宋体" w:cs="宋体"/>
                <w:bCs/>
                <w:color w:val="000000"/>
                <w:szCs w:val="21"/>
                <w:highlight w:val="none"/>
                <w:lang w:eastAsia="zh-CN"/>
              </w:rPr>
            </w:pPr>
            <w:r>
              <w:rPr>
                <w:rFonts w:hint="eastAsia" w:ascii="宋体" w:hAnsi="宋体" w:cs="宋体"/>
                <w:color w:val="000000"/>
                <w:sz w:val="21"/>
                <w:szCs w:val="21"/>
                <w:highlight w:val="none"/>
                <w:lang w:val="en-US" w:eastAsia="zh-CN"/>
              </w:rPr>
              <w:t>符合现行国家及行业标准之合格要求。</w:t>
            </w:r>
          </w:p>
        </w:tc>
      </w:tr>
      <w:tr w14:paraId="0A3306D2">
        <w:tblPrEx>
          <w:tblCellMar>
            <w:top w:w="0" w:type="dxa"/>
            <w:left w:w="108" w:type="dxa"/>
            <w:bottom w:w="0" w:type="dxa"/>
            <w:right w:w="108" w:type="dxa"/>
          </w:tblCellMar>
        </w:tblPrEx>
        <w:trPr>
          <w:trHeight w:val="122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9A97050">
            <w:pPr>
              <w:jc w:val="center"/>
              <w:rPr>
                <w:rFonts w:hint="eastAsia" w:ascii="宋体" w:hAnsi="宋体" w:cs="宋体"/>
                <w:color w:val="000000"/>
                <w:szCs w:val="21"/>
                <w:highlight w:val="none"/>
              </w:rPr>
            </w:pPr>
            <w:r>
              <w:rPr>
                <w:rFonts w:hint="eastAsia" w:ascii="宋体" w:hAnsi="宋体" w:cs="宋体"/>
                <w:color w:val="000000"/>
                <w:szCs w:val="21"/>
                <w:highlight w:val="none"/>
              </w:rPr>
              <w:t>1.4.1</w:t>
            </w:r>
          </w:p>
        </w:tc>
        <w:tc>
          <w:tcPr>
            <w:tcW w:w="1968" w:type="dxa"/>
            <w:tcBorders>
              <w:top w:val="single" w:color="auto" w:sz="4" w:space="0"/>
              <w:left w:val="single" w:color="auto" w:sz="4" w:space="0"/>
              <w:bottom w:val="single" w:color="auto" w:sz="4" w:space="0"/>
              <w:right w:val="single" w:color="auto" w:sz="4" w:space="0"/>
            </w:tcBorders>
            <w:vAlign w:val="center"/>
          </w:tcPr>
          <w:p w14:paraId="6F8E4CAC">
            <w:pPr>
              <w:jc w:val="center"/>
              <w:rPr>
                <w:rFonts w:hint="eastAsia" w:ascii="宋体" w:hAnsi="宋体" w:cs="宋体"/>
                <w:color w:val="000000"/>
                <w:szCs w:val="21"/>
                <w:highlight w:val="none"/>
              </w:rPr>
            </w:pPr>
            <w:r>
              <w:rPr>
                <w:rFonts w:hint="eastAsia" w:ascii="宋体" w:hAnsi="宋体" w:cs="宋体"/>
                <w:color w:val="000000"/>
                <w:szCs w:val="21"/>
                <w:highlight w:val="none"/>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14:paraId="5349B338">
            <w:pPr>
              <w:spacing w:line="360" w:lineRule="exact"/>
              <w:jc w:val="left"/>
              <w:rPr>
                <w:rFonts w:hint="eastAsia" w:eastAsia="宋体"/>
                <w:highlight w:val="none"/>
                <w:lang w:val="en-US" w:eastAsia="zh-CN"/>
              </w:rPr>
            </w:pPr>
            <w:r>
              <w:rPr>
                <w:rFonts w:hint="eastAsia" w:eastAsia="宋体"/>
                <w:highlight w:val="none"/>
                <w:lang w:val="en-US" w:eastAsia="zh-CN"/>
              </w:rPr>
              <w:t>1.满足《中华人民共和国政府采购法》第二十二条规定；</w:t>
            </w:r>
          </w:p>
          <w:p w14:paraId="64E3BCAA">
            <w:pPr>
              <w:spacing w:line="360" w:lineRule="exact"/>
              <w:jc w:val="left"/>
              <w:rPr>
                <w:rFonts w:hint="eastAsia" w:eastAsia="宋体"/>
                <w:highlight w:val="none"/>
                <w:lang w:val="en-US" w:eastAsia="zh-CN"/>
              </w:rPr>
            </w:pPr>
            <w:r>
              <w:rPr>
                <w:rFonts w:hint="eastAsia" w:eastAsia="宋体"/>
                <w:highlight w:val="none"/>
                <w:lang w:val="en-US" w:eastAsia="zh-CN"/>
              </w:rPr>
              <w:t>2.具备国家有关主管部门批准的本招标项目标的的合法资格。</w:t>
            </w:r>
          </w:p>
          <w:p w14:paraId="79A73089">
            <w:pPr>
              <w:spacing w:line="360" w:lineRule="exact"/>
              <w:jc w:val="left"/>
              <w:rPr>
                <w:rFonts w:hint="eastAsia" w:eastAsia="宋体"/>
                <w:highlight w:val="none"/>
                <w:lang w:val="en-US" w:eastAsia="zh-CN"/>
              </w:rPr>
            </w:pPr>
            <w:r>
              <w:rPr>
                <w:rFonts w:hint="eastAsia" w:eastAsia="宋体"/>
                <w:highlight w:val="none"/>
                <w:lang w:val="en-US" w:eastAsia="zh-CN"/>
              </w:rPr>
              <w:t>3.企业名称不同但法定代表人为同一个自然人的两个或者两个以上的投标人不得参加同一采购项目的投标。为采购项目提供整体设计、规范编制或者项目管理、监理、检测等服务的投标人，不得再参加本采购项目的其他采购活动。一般须具备法人资格，分公司或者分支机构须取得总公司授权。</w:t>
            </w:r>
          </w:p>
          <w:p w14:paraId="72C4A6DA">
            <w:pPr>
              <w:spacing w:line="360" w:lineRule="exact"/>
              <w:jc w:val="left"/>
              <w:rPr>
                <w:rFonts w:hint="eastAsia" w:eastAsia="宋体"/>
                <w:highlight w:val="none"/>
                <w:lang w:val="en-US" w:eastAsia="zh-CN"/>
              </w:rPr>
            </w:pPr>
            <w:r>
              <w:rPr>
                <w:rFonts w:hint="eastAsia" w:eastAsia="宋体"/>
                <w:highlight w:val="none"/>
                <w:lang w:val="en-US" w:eastAsia="zh-CN"/>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7E39288E">
            <w:pPr>
              <w:spacing w:line="360" w:lineRule="exact"/>
              <w:jc w:val="left"/>
              <w:rPr>
                <w:rFonts w:hint="eastAsia" w:eastAsia="宋体"/>
                <w:highlight w:val="none"/>
                <w:lang w:val="en-US" w:eastAsia="zh-CN"/>
              </w:rPr>
            </w:pPr>
            <w:r>
              <w:rPr>
                <w:rFonts w:hint="eastAsia" w:eastAsia="宋体"/>
                <w:highlight w:val="none"/>
                <w:lang w:val="en-US" w:eastAsia="zh-CN"/>
              </w:rPr>
              <w:t>5.提供企业近三年（2022年-2024年）财务审计报告，财务状况良好（成立不足三年的企业需提供成立当年至2024年财务审计报告），2025年新成立的公司，需提供一份财务状况良好承诺。</w:t>
            </w:r>
            <w:r>
              <w:rPr>
                <w:rFonts w:hint="eastAsia"/>
                <w:highlight w:val="none"/>
                <w:lang w:val="en-US" w:eastAsia="zh-CN"/>
              </w:rPr>
              <w:t>投标文件</w:t>
            </w:r>
            <w:r>
              <w:rPr>
                <w:rFonts w:hint="eastAsia" w:eastAsia="宋体"/>
                <w:highlight w:val="none"/>
                <w:lang w:val="en-US" w:eastAsia="zh-CN"/>
              </w:rPr>
              <w:t>中附复印件加盖公章。</w:t>
            </w:r>
          </w:p>
          <w:p w14:paraId="6F02364A">
            <w:pPr>
              <w:spacing w:line="360" w:lineRule="exact"/>
              <w:jc w:val="left"/>
              <w:rPr>
                <w:rFonts w:hint="eastAsia" w:eastAsia="宋体"/>
                <w:highlight w:val="none"/>
                <w:lang w:val="en-US" w:eastAsia="zh-CN"/>
              </w:rPr>
            </w:pPr>
            <w:r>
              <w:rPr>
                <w:rFonts w:hint="eastAsia" w:eastAsia="宋体"/>
                <w:highlight w:val="none"/>
                <w:lang w:val="en-US" w:eastAsia="zh-CN"/>
              </w:rPr>
              <w:t>6.拒绝列入政府取消投标资格记录期间的企业或个人投标。</w:t>
            </w:r>
          </w:p>
          <w:p w14:paraId="74737CFB">
            <w:pPr>
              <w:spacing w:line="360" w:lineRule="exact"/>
              <w:jc w:val="left"/>
              <w:rPr>
                <w:rFonts w:hint="eastAsia" w:eastAsia="宋体"/>
                <w:highlight w:val="none"/>
                <w:lang w:val="en-US" w:eastAsia="zh-CN"/>
              </w:rPr>
            </w:pPr>
            <w:r>
              <w:rPr>
                <w:rFonts w:hint="eastAsia" w:eastAsia="宋体"/>
                <w:highlight w:val="none"/>
                <w:lang w:val="en-US" w:eastAsia="zh-CN"/>
              </w:rPr>
              <w:t>7.本项目的特定资格要求：</w:t>
            </w:r>
          </w:p>
          <w:p w14:paraId="0E832BF4">
            <w:pPr>
              <w:spacing w:line="360" w:lineRule="exact"/>
              <w:jc w:val="left"/>
              <w:rPr>
                <w:rFonts w:hint="eastAsia" w:eastAsia="宋体"/>
                <w:highlight w:val="none"/>
                <w:lang w:val="en-US" w:eastAsia="zh-CN"/>
              </w:rPr>
            </w:pPr>
            <w:r>
              <w:rPr>
                <w:rFonts w:hint="eastAsia" w:eastAsia="宋体"/>
                <w:highlight w:val="none"/>
                <w:lang w:val="en-US" w:eastAsia="zh-CN"/>
              </w:rPr>
              <w:t>7.1投标人须具备行政主管部门颁发的合格有效的城乡规划编制乙级及以上资质，并具有化工石化医药行业乙级及以上设计资质或化工石化医药行业(化工工程、石油及化工产品储运、炼油工程)专业乙级及以上设计资质，且在人员、设备、专业技术等方面具有履行合同所需的能力。拟派出的项目负责人须具备注册规划师证书。</w:t>
            </w:r>
          </w:p>
        </w:tc>
      </w:tr>
      <w:tr w14:paraId="59BFA41F">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4A7A60">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1.9.1</w:t>
            </w:r>
          </w:p>
        </w:tc>
        <w:tc>
          <w:tcPr>
            <w:tcW w:w="1968" w:type="dxa"/>
            <w:tcBorders>
              <w:top w:val="single" w:color="auto" w:sz="4" w:space="0"/>
              <w:left w:val="single" w:color="auto" w:sz="4" w:space="0"/>
              <w:bottom w:val="single" w:color="auto" w:sz="4" w:space="0"/>
              <w:right w:val="single" w:color="auto" w:sz="4" w:space="0"/>
            </w:tcBorders>
            <w:vAlign w:val="center"/>
          </w:tcPr>
          <w:p w14:paraId="4385F10A">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14:paraId="0B8C483D">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不组织</w:t>
            </w:r>
          </w:p>
        </w:tc>
      </w:tr>
      <w:tr w14:paraId="2E8CBAD8">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20EF3D5">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1.10.1</w:t>
            </w:r>
          </w:p>
        </w:tc>
        <w:tc>
          <w:tcPr>
            <w:tcW w:w="1968" w:type="dxa"/>
            <w:tcBorders>
              <w:top w:val="single" w:color="auto" w:sz="4" w:space="0"/>
              <w:left w:val="single" w:color="auto" w:sz="4" w:space="0"/>
              <w:bottom w:val="single" w:color="auto" w:sz="4" w:space="0"/>
              <w:right w:val="single" w:color="auto" w:sz="4" w:space="0"/>
            </w:tcBorders>
            <w:vAlign w:val="center"/>
          </w:tcPr>
          <w:p w14:paraId="0172921A">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14:paraId="5342AD78">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不召开</w:t>
            </w:r>
          </w:p>
        </w:tc>
      </w:tr>
      <w:tr w14:paraId="27B83085">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1B5543D">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1.10.2</w:t>
            </w:r>
          </w:p>
        </w:tc>
        <w:tc>
          <w:tcPr>
            <w:tcW w:w="1968" w:type="dxa"/>
            <w:tcBorders>
              <w:top w:val="single" w:color="auto" w:sz="4" w:space="0"/>
              <w:left w:val="single" w:color="auto" w:sz="4" w:space="0"/>
              <w:bottom w:val="single" w:color="auto" w:sz="4" w:space="0"/>
              <w:right w:val="single" w:color="auto" w:sz="4" w:space="0"/>
            </w:tcBorders>
            <w:vAlign w:val="center"/>
          </w:tcPr>
          <w:p w14:paraId="38936E6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44935BA1">
            <w:pPr>
              <w:spacing w:line="360" w:lineRule="exact"/>
              <w:jc w:val="left"/>
              <w:rPr>
                <w:rFonts w:hint="eastAsia" w:ascii="宋体" w:hAnsi="宋体" w:eastAsia="宋体" w:cs="宋体"/>
                <w:color w:val="000000"/>
                <w:szCs w:val="21"/>
                <w:highlight w:val="none"/>
                <w:lang w:val="en-US" w:eastAsia="zh-CN"/>
              </w:rPr>
            </w:pPr>
            <w:r>
              <w:rPr>
                <w:rFonts w:hint="eastAsia" w:hAnsi="宋体"/>
                <w:color w:val="auto"/>
                <w:kern w:val="2"/>
                <w:sz w:val="21"/>
                <w:szCs w:val="21"/>
                <w:highlight w:val="none"/>
              </w:rPr>
              <w:t>投标截止时间10日前，逾期有权不再解答，若</w:t>
            </w:r>
            <w:r>
              <w:rPr>
                <w:rFonts w:hint="eastAsia" w:hAnsi="宋体"/>
                <w:color w:val="auto"/>
                <w:kern w:val="2"/>
                <w:sz w:val="21"/>
                <w:szCs w:val="21"/>
                <w:highlight w:val="none"/>
                <w:lang w:eastAsia="zh-CN"/>
              </w:rPr>
              <w:t>投标人</w:t>
            </w:r>
            <w:r>
              <w:rPr>
                <w:rFonts w:hint="eastAsia" w:hAnsi="宋体"/>
                <w:color w:val="auto"/>
                <w:kern w:val="2"/>
                <w:sz w:val="21"/>
                <w:szCs w:val="21"/>
                <w:highlight w:val="none"/>
              </w:rPr>
              <w:t>未提出疑问，则视为其无疑</w:t>
            </w:r>
            <w:r>
              <w:rPr>
                <w:rFonts w:hint="eastAsia" w:ascii="宋体" w:hAnsi="宋体" w:eastAsia="宋体" w:cs="宋体"/>
                <w:color w:val="auto"/>
                <w:kern w:val="2"/>
                <w:sz w:val="21"/>
                <w:szCs w:val="21"/>
                <w:highlight w:val="none"/>
              </w:rPr>
              <w:t>问。</w:t>
            </w:r>
          </w:p>
        </w:tc>
      </w:tr>
      <w:tr w14:paraId="313A4CCE">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78E5B42">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1.10.3</w:t>
            </w:r>
          </w:p>
        </w:tc>
        <w:tc>
          <w:tcPr>
            <w:tcW w:w="1968" w:type="dxa"/>
            <w:tcBorders>
              <w:top w:val="single" w:color="auto" w:sz="4" w:space="0"/>
              <w:left w:val="single" w:color="auto" w:sz="4" w:space="0"/>
              <w:bottom w:val="single" w:color="auto" w:sz="4" w:space="0"/>
              <w:right w:val="single" w:color="auto" w:sz="4" w:space="0"/>
            </w:tcBorders>
            <w:vAlign w:val="center"/>
          </w:tcPr>
          <w:p w14:paraId="0F0921A5">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27F2617B">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投标截止日期前1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lang w:val="en-US" w:eastAsia="zh-CN"/>
              </w:rPr>
              <w:t>日</w:t>
            </w:r>
          </w:p>
        </w:tc>
      </w:tr>
      <w:tr w14:paraId="0051850A">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4505CD5">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1.11</w:t>
            </w:r>
          </w:p>
        </w:tc>
        <w:tc>
          <w:tcPr>
            <w:tcW w:w="1968" w:type="dxa"/>
            <w:tcBorders>
              <w:top w:val="single" w:color="auto" w:sz="4" w:space="0"/>
              <w:left w:val="single" w:color="auto" w:sz="4" w:space="0"/>
              <w:bottom w:val="single" w:color="auto" w:sz="4" w:space="0"/>
              <w:right w:val="single" w:color="auto" w:sz="4" w:space="0"/>
            </w:tcBorders>
            <w:vAlign w:val="center"/>
          </w:tcPr>
          <w:p w14:paraId="6DC1F33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偏离</w:t>
            </w:r>
          </w:p>
        </w:tc>
        <w:tc>
          <w:tcPr>
            <w:tcW w:w="7251" w:type="dxa"/>
            <w:tcBorders>
              <w:top w:val="single" w:color="auto" w:sz="4" w:space="0"/>
              <w:left w:val="single" w:color="auto" w:sz="4" w:space="0"/>
              <w:bottom w:val="single" w:color="auto" w:sz="4" w:space="0"/>
              <w:right w:val="single" w:color="auto" w:sz="4" w:space="0"/>
            </w:tcBorders>
            <w:vAlign w:val="center"/>
          </w:tcPr>
          <w:p w14:paraId="015ECF85">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不允许</w:t>
            </w:r>
          </w:p>
        </w:tc>
      </w:tr>
      <w:tr w14:paraId="4F2FB641">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9FADDC6">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w:t>
            </w:r>
          </w:p>
        </w:tc>
        <w:tc>
          <w:tcPr>
            <w:tcW w:w="1968" w:type="dxa"/>
            <w:tcBorders>
              <w:top w:val="single" w:color="auto" w:sz="4" w:space="0"/>
              <w:left w:val="single" w:color="auto" w:sz="4" w:space="0"/>
              <w:bottom w:val="single" w:color="auto" w:sz="4" w:space="0"/>
              <w:right w:val="single" w:color="auto" w:sz="4" w:space="0"/>
            </w:tcBorders>
            <w:vAlign w:val="center"/>
          </w:tcPr>
          <w:p w14:paraId="4B93EC74">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10DB01B7">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澄清文件（如有）</w:t>
            </w:r>
          </w:p>
        </w:tc>
      </w:tr>
      <w:tr w14:paraId="6498F5F9">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2D56171">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2.2.2</w:t>
            </w:r>
          </w:p>
        </w:tc>
        <w:tc>
          <w:tcPr>
            <w:tcW w:w="1968" w:type="dxa"/>
            <w:tcBorders>
              <w:top w:val="single" w:color="auto" w:sz="4" w:space="0"/>
              <w:left w:val="single" w:color="auto" w:sz="4" w:space="0"/>
              <w:bottom w:val="single" w:color="auto" w:sz="4" w:space="0"/>
              <w:right w:val="single" w:color="auto" w:sz="4" w:space="0"/>
            </w:tcBorders>
            <w:vAlign w:val="center"/>
          </w:tcPr>
          <w:p w14:paraId="38DCC800">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5288F1A2">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202</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zh-CN" w:eastAsia="zh-CN"/>
              </w:rPr>
              <w:t>年</w:t>
            </w:r>
            <w:r>
              <w:rPr>
                <w:rFonts w:hint="eastAsia" w:ascii="宋体" w:hAnsi="宋体" w:cs="宋体"/>
                <w:color w:val="000000"/>
                <w:szCs w:val="21"/>
                <w:highlight w:val="none"/>
                <w:lang w:val="en-US" w:eastAsia="zh-CN"/>
              </w:rPr>
              <w:t>07</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09</w:t>
            </w:r>
            <w:r>
              <w:rPr>
                <w:rFonts w:hint="eastAsia" w:ascii="宋体" w:hAnsi="宋体" w:eastAsia="宋体" w:cs="宋体"/>
                <w:color w:val="000000"/>
                <w:szCs w:val="21"/>
                <w:highlight w:val="none"/>
                <w:lang w:val="zh-CN" w:eastAsia="zh-CN"/>
              </w:rPr>
              <w:t>点</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zh-CN" w:eastAsia="zh-CN"/>
              </w:rPr>
              <w:t>分</w:t>
            </w:r>
          </w:p>
        </w:tc>
      </w:tr>
      <w:tr w14:paraId="10F283BD">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9F27E3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2.2.3</w:t>
            </w:r>
          </w:p>
        </w:tc>
        <w:tc>
          <w:tcPr>
            <w:tcW w:w="1968" w:type="dxa"/>
            <w:tcBorders>
              <w:top w:val="single" w:color="auto" w:sz="4" w:space="0"/>
              <w:left w:val="single" w:color="auto" w:sz="4" w:space="0"/>
              <w:bottom w:val="single" w:color="auto" w:sz="4" w:space="0"/>
              <w:right w:val="single" w:color="auto" w:sz="4" w:space="0"/>
            </w:tcBorders>
            <w:vAlign w:val="center"/>
          </w:tcPr>
          <w:p w14:paraId="640E84ED">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29AE36F8">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在收到相应澄清文件后24小时内</w:t>
            </w:r>
          </w:p>
        </w:tc>
      </w:tr>
      <w:tr w14:paraId="69F0C0A3">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14:paraId="5B659A5B">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2.3.2</w:t>
            </w:r>
          </w:p>
        </w:tc>
        <w:tc>
          <w:tcPr>
            <w:tcW w:w="1968" w:type="dxa"/>
            <w:vMerge w:val="restart"/>
            <w:tcBorders>
              <w:top w:val="single" w:color="auto" w:sz="4" w:space="0"/>
              <w:left w:val="single" w:color="auto" w:sz="4" w:space="0"/>
              <w:right w:val="single" w:color="auto" w:sz="4" w:space="0"/>
            </w:tcBorders>
            <w:vAlign w:val="center"/>
          </w:tcPr>
          <w:p w14:paraId="1C6A5CF2">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14:paraId="744C81B5">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在收到相应修改文件后24小时内</w:t>
            </w:r>
          </w:p>
        </w:tc>
      </w:tr>
      <w:tr w14:paraId="5BDB03D4">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14:paraId="4526538E">
            <w:pPr>
              <w:spacing w:line="360" w:lineRule="exact"/>
              <w:jc w:val="left"/>
              <w:rPr>
                <w:highlight w:val="none"/>
              </w:rPr>
            </w:pPr>
          </w:p>
        </w:tc>
        <w:tc>
          <w:tcPr>
            <w:tcW w:w="1968" w:type="dxa"/>
            <w:vMerge w:val="continue"/>
            <w:tcBorders>
              <w:left w:val="single" w:color="auto" w:sz="4" w:space="0"/>
              <w:bottom w:val="single" w:color="auto" w:sz="4" w:space="0"/>
              <w:right w:val="single" w:color="auto" w:sz="4" w:space="0"/>
            </w:tcBorders>
            <w:vAlign w:val="center"/>
          </w:tcPr>
          <w:p w14:paraId="6558EDC6">
            <w:pPr>
              <w:spacing w:line="360" w:lineRule="exact"/>
              <w:jc w:val="left"/>
              <w:rPr>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1E1CBD54">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auto"/>
                <w:kern w:val="2"/>
                <w:sz w:val="21"/>
                <w:szCs w:val="21"/>
                <w:highlight w:val="none"/>
              </w:rPr>
              <w:t>形式：有关本次采购项目的事项若存在变动或修改，敬请及时关注“政采云”网站发布的信息更正公告</w:t>
            </w:r>
            <w:r>
              <w:rPr>
                <w:rFonts w:hint="eastAsia" w:ascii="宋体" w:hAnsi="宋体" w:eastAsia="宋体" w:cs="宋体"/>
                <w:color w:val="auto"/>
                <w:kern w:val="2"/>
                <w:sz w:val="21"/>
                <w:szCs w:val="21"/>
                <w:highlight w:val="none"/>
                <w:lang w:eastAsia="zh-CN"/>
              </w:rPr>
              <w:t>或澄清文件</w:t>
            </w:r>
          </w:p>
        </w:tc>
      </w:tr>
      <w:tr w14:paraId="0C4A44D5">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7634345">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3.1</w:t>
            </w:r>
          </w:p>
        </w:tc>
        <w:tc>
          <w:tcPr>
            <w:tcW w:w="1968" w:type="dxa"/>
            <w:tcBorders>
              <w:top w:val="single" w:color="auto" w:sz="4" w:space="0"/>
              <w:left w:val="single" w:color="auto" w:sz="4" w:space="0"/>
              <w:bottom w:val="single" w:color="auto" w:sz="4" w:space="0"/>
              <w:right w:val="single" w:color="auto" w:sz="4" w:space="0"/>
            </w:tcBorders>
            <w:vAlign w:val="center"/>
          </w:tcPr>
          <w:p w14:paraId="393DA4E4">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303E52AA">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auto"/>
                <w:kern w:val="2"/>
                <w:sz w:val="21"/>
                <w:szCs w:val="21"/>
                <w:highlight w:val="none"/>
                <w:lang w:val="en-US" w:eastAsia="zh-CN"/>
              </w:rPr>
              <w:t>无</w:t>
            </w:r>
          </w:p>
        </w:tc>
      </w:tr>
      <w:tr w14:paraId="12C08AE6">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5796845">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3.1.2</w:t>
            </w:r>
          </w:p>
        </w:tc>
        <w:tc>
          <w:tcPr>
            <w:tcW w:w="1968" w:type="dxa"/>
            <w:tcBorders>
              <w:top w:val="single" w:color="auto" w:sz="4" w:space="0"/>
              <w:left w:val="single" w:color="auto" w:sz="4" w:space="0"/>
              <w:bottom w:val="single" w:color="auto" w:sz="4" w:space="0"/>
              <w:right w:val="single" w:color="auto" w:sz="4" w:space="0"/>
            </w:tcBorders>
            <w:vAlign w:val="center"/>
          </w:tcPr>
          <w:p w14:paraId="3B138B22">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联合体投标</w:t>
            </w:r>
          </w:p>
        </w:tc>
        <w:tc>
          <w:tcPr>
            <w:tcW w:w="7251" w:type="dxa"/>
            <w:tcBorders>
              <w:top w:val="single" w:color="auto" w:sz="4" w:space="0"/>
              <w:left w:val="single" w:color="auto" w:sz="4" w:space="0"/>
              <w:bottom w:val="single" w:color="auto" w:sz="4" w:space="0"/>
              <w:right w:val="single" w:color="auto" w:sz="4" w:space="0"/>
            </w:tcBorders>
            <w:vAlign w:val="center"/>
          </w:tcPr>
          <w:p w14:paraId="50C7D692">
            <w:pPr>
              <w:spacing w:line="360" w:lineRule="exact"/>
              <w:jc w:val="left"/>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本项目接受联合体投标。联合体投标的，应满足下列要求</w:t>
            </w:r>
            <w:r>
              <w:rPr>
                <w:rFonts w:hint="eastAsia" w:ascii="宋体" w:hAnsi="宋体" w:cs="宋体"/>
                <w:color w:val="auto"/>
                <w:kern w:val="2"/>
                <w:sz w:val="21"/>
                <w:szCs w:val="21"/>
                <w:highlight w:val="none"/>
                <w:lang w:val="en-US" w:eastAsia="zh-CN"/>
              </w:rPr>
              <w:t>：</w:t>
            </w:r>
          </w:p>
          <w:p w14:paraId="5EC2CB57">
            <w:pPr>
              <w:pStyle w:val="19"/>
              <w:rPr>
                <w:rFonts w:hint="eastAsia"/>
                <w:lang w:val="en-US" w:eastAsia="zh-CN"/>
              </w:rPr>
            </w:pPr>
            <w:r>
              <w:rPr>
                <w:rFonts w:hint="eastAsia"/>
                <w:lang w:val="en-US" w:eastAsia="zh-CN"/>
              </w:rPr>
              <w:t>（1）合理确定联合体牵头人，联合体各方均应分别提供能证明其具备承担相应招标项目的资格和能力的证明文件；联合体各方应按招标文件提供的格式签订联合体协议书，明确牵头人和各方权利义务，各联合体成员应向招标人承担连带责任；</w:t>
            </w:r>
          </w:p>
          <w:p w14:paraId="2E01A9F9">
            <w:pPr>
              <w:pStyle w:val="19"/>
              <w:rPr>
                <w:rFonts w:hint="eastAsia"/>
                <w:lang w:val="en-US" w:eastAsia="zh-CN"/>
              </w:rPr>
            </w:pPr>
            <w:r>
              <w:rPr>
                <w:rFonts w:hint="eastAsia"/>
                <w:lang w:val="en-US" w:eastAsia="zh-CN"/>
              </w:rPr>
              <w:t>（2）由同一专业的单位组成的联合体，按照资质等级较低的单位确定资质等级；</w:t>
            </w:r>
          </w:p>
          <w:p w14:paraId="50281042">
            <w:pPr>
              <w:pStyle w:val="19"/>
              <w:rPr>
                <w:rFonts w:hint="eastAsia"/>
                <w:lang w:val="en-US" w:eastAsia="zh-CN"/>
              </w:rPr>
            </w:pPr>
            <w:r>
              <w:rPr>
                <w:rFonts w:hint="eastAsia"/>
                <w:lang w:val="en-US" w:eastAsia="zh-CN"/>
              </w:rPr>
              <w:t>（3）联合体各方不得再以自己名义单独或参加其他联合体在本招标项目中投标，否则相关投标均无效。</w:t>
            </w:r>
          </w:p>
          <w:p w14:paraId="0748BE1B">
            <w:pPr>
              <w:pStyle w:val="19"/>
              <w:rPr>
                <w:rFonts w:hint="eastAsia"/>
                <w:lang w:val="en-US" w:eastAsia="zh-CN"/>
              </w:rPr>
            </w:pPr>
            <w:r>
              <w:rPr>
                <w:rFonts w:hint="eastAsia"/>
                <w:lang w:val="en-US" w:eastAsia="zh-CN"/>
              </w:rPr>
              <w:t>（4）联合体投标的，项目负责人应由联合体牵头单位人员担任,联合体成员（含牵头人）最多不超过两家。</w:t>
            </w:r>
          </w:p>
        </w:tc>
      </w:tr>
      <w:tr w14:paraId="7E1A920C">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9D81C8B">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3.3.1</w:t>
            </w:r>
          </w:p>
        </w:tc>
        <w:tc>
          <w:tcPr>
            <w:tcW w:w="1968" w:type="dxa"/>
            <w:tcBorders>
              <w:top w:val="single" w:color="auto" w:sz="4" w:space="0"/>
              <w:left w:val="single" w:color="auto" w:sz="4" w:space="0"/>
              <w:bottom w:val="single" w:color="auto" w:sz="4" w:space="0"/>
              <w:right w:val="single" w:color="auto" w:sz="4" w:space="0"/>
            </w:tcBorders>
            <w:vAlign w:val="center"/>
          </w:tcPr>
          <w:p w14:paraId="0974CE99">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14:paraId="310D53D8">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投标截止之日起90日历天</w:t>
            </w:r>
          </w:p>
        </w:tc>
      </w:tr>
      <w:tr w14:paraId="55FCD4C2">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9EE229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3.4.1</w:t>
            </w:r>
          </w:p>
        </w:tc>
        <w:tc>
          <w:tcPr>
            <w:tcW w:w="1968" w:type="dxa"/>
            <w:tcBorders>
              <w:top w:val="single" w:color="auto" w:sz="4" w:space="0"/>
              <w:left w:val="single" w:color="auto" w:sz="4" w:space="0"/>
              <w:bottom w:val="single" w:color="auto" w:sz="4" w:space="0"/>
              <w:right w:val="single" w:color="auto" w:sz="4" w:space="0"/>
            </w:tcBorders>
            <w:vAlign w:val="center"/>
          </w:tcPr>
          <w:p w14:paraId="5AACCA73">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14:paraId="6A86ED0C">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投标保证金的金额：</w:t>
            </w:r>
            <w:r>
              <w:rPr>
                <w:rFonts w:hint="eastAsia" w:ascii="宋体" w:hAnsi="宋体" w:cs="宋体"/>
                <w:color w:val="000000"/>
                <w:szCs w:val="21"/>
                <w:highlight w:val="none"/>
                <w:lang w:val="en-US" w:eastAsia="zh-CN"/>
              </w:rPr>
              <w:t>8000</w:t>
            </w:r>
            <w:r>
              <w:rPr>
                <w:rFonts w:hint="eastAsia" w:ascii="宋体" w:hAnsi="宋体" w:eastAsia="宋体" w:cs="宋体"/>
                <w:color w:val="000000"/>
                <w:szCs w:val="21"/>
                <w:highlight w:val="none"/>
                <w:lang w:val="en-US" w:eastAsia="zh-CN"/>
              </w:rPr>
              <w:t>元</w:t>
            </w:r>
            <w:r>
              <w:rPr>
                <w:rFonts w:hint="eastAsia" w:ascii="宋体" w:hAnsi="宋体" w:cs="宋体"/>
                <w:color w:val="000000"/>
                <w:szCs w:val="21"/>
                <w:highlight w:val="none"/>
                <w:lang w:val="en-US" w:eastAsia="zh-CN"/>
              </w:rPr>
              <w:t>；</w:t>
            </w:r>
          </w:p>
          <w:p w14:paraId="378ED82F">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投标保证金的形式：基本账户转账形式，转账票据</w:t>
            </w:r>
            <w:r>
              <w:rPr>
                <w:rFonts w:hint="eastAsia" w:ascii="宋体" w:hAnsi="宋体" w:cs="宋体"/>
                <w:color w:val="000000"/>
                <w:szCs w:val="21"/>
                <w:highlight w:val="none"/>
                <w:lang w:val="en-US" w:eastAsia="zh-CN"/>
              </w:rPr>
              <w:t>复印件附到投标文件相应位置</w:t>
            </w:r>
            <w:r>
              <w:rPr>
                <w:rFonts w:hint="eastAsia" w:ascii="宋体" w:hAnsi="宋体" w:eastAsia="宋体" w:cs="宋体"/>
                <w:color w:val="000000"/>
                <w:szCs w:val="21"/>
                <w:highlight w:val="none"/>
                <w:lang w:val="en-US" w:eastAsia="zh-CN"/>
              </w:rPr>
              <w:t>，否则视为无效投标。</w:t>
            </w:r>
          </w:p>
          <w:p w14:paraId="1988548A">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账   号:8935991738000001</w:t>
            </w:r>
          </w:p>
          <w:p w14:paraId="5435B7BB">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开 户 行:吉林银行股份有限公司四平师大西街支行</w:t>
            </w:r>
          </w:p>
          <w:p w14:paraId="10C85748">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户    名：吉林省奥博项目管理有限公司  </w:t>
            </w:r>
          </w:p>
          <w:p w14:paraId="52C3A0BF">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※注：投标保证金应于202</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en-US" w:eastAsia="zh-CN"/>
              </w:rPr>
              <w:t>年</w:t>
            </w:r>
            <w:r>
              <w:rPr>
                <w:rFonts w:hint="eastAsia" w:ascii="宋体" w:hAnsi="宋体" w:cs="宋体"/>
                <w:color w:val="000000"/>
                <w:szCs w:val="21"/>
                <w:highlight w:val="none"/>
                <w:lang w:val="en-US" w:eastAsia="zh-CN"/>
              </w:rPr>
              <w:t>07</w:t>
            </w:r>
            <w:r>
              <w:rPr>
                <w:rFonts w:hint="eastAsia" w:ascii="宋体" w:hAnsi="宋体" w:eastAsia="宋体" w:cs="宋体"/>
                <w:color w:val="000000"/>
                <w:szCs w:val="21"/>
                <w:highlight w:val="none"/>
                <w:lang w:val="en-US" w:eastAsia="zh-CN"/>
              </w:rPr>
              <w:t>月</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en-US" w:eastAsia="zh-CN"/>
              </w:rPr>
              <w:t>日</w:t>
            </w:r>
            <w:r>
              <w:rPr>
                <w:rFonts w:hint="eastAsia" w:ascii="宋体" w:hAnsi="宋体" w:cs="宋体"/>
                <w:color w:val="000000"/>
                <w:szCs w:val="21"/>
                <w:highlight w:val="none"/>
                <w:lang w:val="en-US" w:eastAsia="zh-CN"/>
              </w:rPr>
              <w:t>09</w:t>
            </w:r>
            <w:r>
              <w:rPr>
                <w:rFonts w:hint="eastAsia" w:ascii="宋体" w:hAnsi="宋体" w:eastAsia="宋体" w:cs="宋体"/>
                <w:color w:val="000000"/>
                <w:szCs w:val="21"/>
                <w:highlight w:val="none"/>
                <w:lang w:val="en-US" w:eastAsia="zh-CN"/>
              </w:rPr>
              <w:t>时</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lang w:val="en-US" w:eastAsia="zh-CN"/>
              </w:rPr>
              <w:t>前完成缴纳，截止时间前未到账的</w:t>
            </w:r>
            <w:r>
              <w:rPr>
                <w:rFonts w:hint="eastAsia" w:ascii="宋体" w:hAnsi="宋体" w:cs="宋体"/>
                <w:color w:val="000000"/>
                <w:szCs w:val="21"/>
                <w:highlight w:val="none"/>
                <w:lang w:val="en-US" w:eastAsia="zh-CN"/>
              </w:rPr>
              <w:t>投标人</w:t>
            </w:r>
            <w:r>
              <w:rPr>
                <w:rFonts w:hint="eastAsia" w:ascii="宋体" w:hAnsi="宋体" w:eastAsia="宋体" w:cs="宋体"/>
                <w:color w:val="000000"/>
                <w:szCs w:val="21"/>
                <w:highlight w:val="none"/>
                <w:lang w:val="en-US" w:eastAsia="zh-CN"/>
              </w:rPr>
              <w:t>视为未缴纳投标保证金。</w:t>
            </w:r>
          </w:p>
        </w:tc>
      </w:tr>
      <w:tr w14:paraId="5CFEFF11">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89C6360">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3.5.3</w:t>
            </w:r>
          </w:p>
        </w:tc>
        <w:tc>
          <w:tcPr>
            <w:tcW w:w="1968" w:type="dxa"/>
            <w:tcBorders>
              <w:top w:val="single" w:color="auto" w:sz="4" w:space="0"/>
              <w:left w:val="single" w:color="auto" w:sz="4" w:space="0"/>
              <w:bottom w:val="single" w:color="auto" w:sz="4" w:space="0"/>
              <w:right w:val="single" w:color="auto" w:sz="4" w:space="0"/>
            </w:tcBorders>
            <w:vAlign w:val="center"/>
          </w:tcPr>
          <w:p w14:paraId="0EA207C1">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14:paraId="6650B485">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近</w:t>
            </w:r>
            <w:r>
              <w:rPr>
                <w:rFonts w:hint="eastAsia" w:ascii="宋体" w:hAnsi="宋体" w:cs="宋体"/>
                <w:color w:val="000000"/>
                <w:szCs w:val="21"/>
                <w:highlight w:val="none"/>
                <w:lang w:val="en-US" w:eastAsia="zh-CN"/>
              </w:rPr>
              <w:t>三</w:t>
            </w:r>
            <w:r>
              <w:rPr>
                <w:rFonts w:hint="eastAsia" w:ascii="宋体" w:hAnsi="宋体" w:eastAsia="宋体" w:cs="宋体"/>
                <w:color w:val="000000"/>
                <w:szCs w:val="21"/>
                <w:highlight w:val="none"/>
                <w:lang w:val="en-US" w:eastAsia="zh-CN"/>
              </w:rPr>
              <w:t>年，指 202</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年</w:t>
            </w:r>
            <w:r>
              <w:rPr>
                <w:rFonts w:hint="eastAsia" w:ascii="宋体" w:hAnsi="宋体" w:cs="宋体"/>
                <w:color w:val="000000"/>
                <w:szCs w:val="21"/>
                <w:highlight w:val="none"/>
                <w:lang w:val="en-US" w:eastAsia="zh-CN"/>
              </w:rPr>
              <w:t>至今。</w:t>
            </w:r>
          </w:p>
        </w:tc>
      </w:tr>
      <w:tr w14:paraId="0C4324BF">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962565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5.1</w:t>
            </w:r>
          </w:p>
        </w:tc>
        <w:tc>
          <w:tcPr>
            <w:tcW w:w="1968" w:type="dxa"/>
            <w:tcBorders>
              <w:top w:val="single" w:color="auto" w:sz="4" w:space="0"/>
              <w:left w:val="single" w:color="auto" w:sz="4" w:space="0"/>
              <w:bottom w:val="single" w:color="auto" w:sz="4" w:space="0"/>
              <w:right w:val="single" w:color="auto" w:sz="4" w:space="0"/>
            </w:tcBorders>
            <w:vAlign w:val="center"/>
          </w:tcPr>
          <w:p w14:paraId="72042DE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14:paraId="13B187F0">
            <w:pPr>
              <w:spacing w:line="360" w:lineRule="exact"/>
              <w:jc w:val="left"/>
              <w:rPr>
                <w:rFonts w:hint="eastAsia"/>
                <w:highlight w:val="none"/>
                <w:lang w:val="zh-CN" w:eastAsia="zh-CN"/>
              </w:rPr>
            </w:pPr>
            <w:r>
              <w:rPr>
                <w:rFonts w:hint="eastAsia"/>
                <w:highlight w:val="none"/>
                <w:lang w:val="zh-CN" w:eastAsia="zh-CN"/>
              </w:rPr>
              <w:t>开标</w:t>
            </w:r>
            <w:r>
              <w:rPr>
                <w:rFonts w:hint="eastAsia" w:ascii="宋体" w:hAnsi="宋体" w:eastAsia="宋体" w:cs="宋体"/>
                <w:color w:val="000000"/>
                <w:szCs w:val="21"/>
                <w:highlight w:val="none"/>
                <w:lang w:val="zh-CN" w:eastAsia="zh-CN"/>
              </w:rPr>
              <w:t>时间：202</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zh-CN" w:eastAsia="zh-CN"/>
              </w:rPr>
              <w:t>年</w:t>
            </w:r>
            <w:r>
              <w:rPr>
                <w:rFonts w:hint="eastAsia" w:ascii="宋体" w:hAnsi="宋体" w:cs="宋体"/>
                <w:color w:val="000000"/>
                <w:szCs w:val="21"/>
                <w:highlight w:val="none"/>
                <w:lang w:val="en-US" w:eastAsia="zh-CN"/>
              </w:rPr>
              <w:t>07</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09</w:t>
            </w:r>
            <w:r>
              <w:rPr>
                <w:rFonts w:hint="eastAsia" w:ascii="宋体" w:hAnsi="宋体" w:eastAsia="宋体" w:cs="宋体"/>
                <w:color w:val="000000"/>
                <w:szCs w:val="21"/>
                <w:highlight w:val="none"/>
                <w:lang w:val="zh-CN" w:eastAsia="zh-CN"/>
              </w:rPr>
              <w:t>点</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zh-CN" w:eastAsia="zh-CN"/>
              </w:rPr>
              <w:t>分</w:t>
            </w:r>
          </w:p>
          <w:p w14:paraId="28EFD4C7">
            <w:pPr>
              <w:spacing w:line="360" w:lineRule="exact"/>
              <w:jc w:val="left"/>
              <w:rPr>
                <w:rFonts w:hint="eastAsia"/>
                <w:highlight w:val="none"/>
                <w:lang w:val="en-US" w:eastAsia="zh-CN"/>
              </w:rPr>
            </w:pPr>
            <w:r>
              <w:rPr>
                <w:rFonts w:hint="eastAsia"/>
                <w:highlight w:val="none"/>
                <w:lang w:val="zh-CN" w:eastAsia="zh-CN"/>
              </w:rPr>
              <w:t>开标地点：吉林省四平市铁西区四平市公共资源交易中心（四平市铁西区北建平街1号）</w:t>
            </w:r>
          </w:p>
          <w:p w14:paraId="4C8B0ABB">
            <w:pPr>
              <w:pStyle w:val="20"/>
              <w:rPr>
                <w:rFonts w:hint="eastAsia"/>
                <w:kern w:val="2"/>
                <w:highlight w:val="none"/>
                <w:lang w:val="zh-CN" w:eastAsia="zh-CN"/>
              </w:rPr>
            </w:pPr>
            <w:r>
              <w:rPr>
                <w:rFonts w:hint="eastAsia" w:ascii="Times New Roman" w:hAnsi="Times New Roman" w:eastAsia="宋体" w:cs="Times New Roman"/>
                <w:b/>
                <w:bCs/>
                <w:color w:val="auto"/>
                <w:kern w:val="2"/>
                <w:sz w:val="21"/>
                <w:szCs w:val="24"/>
                <w:highlight w:val="none"/>
                <w:lang w:val="en-US" w:eastAsia="zh-CN" w:bidi="ar-SA"/>
              </w:rPr>
              <w:t>开标方式：本项目开标采用腾讯会议直播形式进行远程解密开标，在递交投标文件截止时间前加入腾讯会议（腾讯会议：299-464-832）</w:t>
            </w:r>
            <w:r>
              <w:rPr>
                <w:rFonts w:hint="eastAsia" w:ascii="Times New Roman" w:hAnsi="Times New Roman" w:eastAsia="宋体" w:cs="Times New Roman"/>
                <w:b/>
                <w:bCs/>
                <w:color w:val="auto"/>
                <w:kern w:val="2"/>
                <w:sz w:val="21"/>
                <w:szCs w:val="24"/>
                <w:highlight w:val="none"/>
                <w:lang w:val="en-US" w:eastAsia="zh-CN" w:bidi="ar-SA"/>
              </w:rPr>
              <w:t>，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r>
              <w:rPr>
                <w:rFonts w:hint="eastAsia" w:ascii="Times New Roman" w:cs="Times New Roman"/>
                <w:b/>
                <w:bCs/>
                <w:color w:val="auto"/>
                <w:kern w:val="2"/>
                <w:sz w:val="21"/>
                <w:szCs w:val="24"/>
                <w:highlight w:val="none"/>
                <w:lang w:val="en-US" w:eastAsia="zh-CN" w:bidi="ar-SA"/>
              </w:rPr>
              <w:t>。</w:t>
            </w:r>
          </w:p>
        </w:tc>
      </w:tr>
      <w:tr w14:paraId="0D9E6F7C">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3ED415F">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6.1.1</w:t>
            </w:r>
          </w:p>
        </w:tc>
        <w:tc>
          <w:tcPr>
            <w:tcW w:w="1968" w:type="dxa"/>
            <w:tcBorders>
              <w:top w:val="single" w:color="auto" w:sz="4" w:space="0"/>
              <w:left w:val="single" w:color="auto" w:sz="4" w:space="0"/>
              <w:bottom w:val="single" w:color="auto" w:sz="4" w:space="0"/>
              <w:right w:val="single" w:color="auto" w:sz="4" w:space="0"/>
            </w:tcBorders>
            <w:vAlign w:val="center"/>
          </w:tcPr>
          <w:p w14:paraId="416C63B4">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14:paraId="4AFFFACE">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评标委员会构成：社会专家</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zh-CN" w:eastAsia="zh-CN"/>
              </w:rPr>
              <w:t>人。</w:t>
            </w:r>
          </w:p>
          <w:p w14:paraId="74DE6A4C">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评标专家确定方式：从依法设立的综合评标专家库中随机抽取。</w:t>
            </w:r>
          </w:p>
        </w:tc>
      </w:tr>
      <w:tr w14:paraId="2A0AC291">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EB3E66E">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7.1</w:t>
            </w:r>
          </w:p>
        </w:tc>
        <w:tc>
          <w:tcPr>
            <w:tcW w:w="1968" w:type="dxa"/>
            <w:tcBorders>
              <w:top w:val="single" w:color="auto" w:sz="4" w:space="0"/>
              <w:left w:val="single" w:color="auto" w:sz="4" w:space="0"/>
              <w:bottom w:val="single" w:color="auto" w:sz="4" w:space="0"/>
              <w:right w:val="single" w:color="auto" w:sz="4" w:space="0"/>
            </w:tcBorders>
            <w:vAlign w:val="center"/>
          </w:tcPr>
          <w:p w14:paraId="05AE04C9">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14:paraId="4CB8125A">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否，推荐的中标候选人数：</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zh-CN" w:eastAsia="zh-CN"/>
              </w:rPr>
              <w:t>3名</w:t>
            </w:r>
          </w:p>
        </w:tc>
      </w:tr>
      <w:tr w14:paraId="7C60ACFA">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E704F45">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7.2</w:t>
            </w:r>
          </w:p>
        </w:tc>
        <w:tc>
          <w:tcPr>
            <w:tcW w:w="1968" w:type="dxa"/>
            <w:tcBorders>
              <w:top w:val="single" w:color="auto" w:sz="4" w:space="0"/>
              <w:left w:val="single" w:color="auto" w:sz="4" w:space="0"/>
              <w:bottom w:val="single" w:color="auto" w:sz="4" w:space="0"/>
              <w:right w:val="single" w:color="auto" w:sz="4" w:space="0"/>
            </w:tcBorders>
            <w:vAlign w:val="center"/>
          </w:tcPr>
          <w:p w14:paraId="43B6413E">
            <w:pPr>
              <w:autoSpaceDE w:val="0"/>
              <w:autoSpaceDN w:val="0"/>
              <w:adjustRightInd w:val="0"/>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cs="宋体"/>
                <w:bCs/>
                <w:szCs w:val="21"/>
                <w:highlight w:val="none"/>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14:paraId="1073A956">
            <w:pPr>
              <w:spacing w:line="400" w:lineRule="exac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在“政采云 ”平台（http:// </w:t>
            </w:r>
            <w:r>
              <w:rPr>
                <w:rFonts w:hint="eastAsia" w:ascii="宋体" w:hAnsi="宋体" w:eastAsia="宋体" w:cs="宋体"/>
                <w:color w:val="000000"/>
                <w:szCs w:val="21"/>
                <w:highlight w:val="none"/>
                <w:lang w:val="zh-CN" w:eastAsia="zh-CN"/>
              </w:rPr>
              <w:fldChar w:fldCharType="begin"/>
            </w:r>
            <w:r>
              <w:rPr>
                <w:rFonts w:hint="eastAsia" w:ascii="宋体" w:hAnsi="宋体" w:eastAsia="宋体" w:cs="宋体"/>
                <w:color w:val="000000"/>
                <w:szCs w:val="21"/>
                <w:highlight w:val="none"/>
                <w:lang w:val="zh-CN" w:eastAsia="zh-CN"/>
              </w:rPr>
              <w:instrText xml:space="preserve"> HYPERLINK "http://www.zcygov.xn--cn)-6y3bv51n8fam9sfb62s53dyj463a9xxymbly7a85a053cq9dba./" </w:instrText>
            </w:r>
            <w:r>
              <w:rPr>
                <w:rFonts w:hint="eastAsia" w:ascii="宋体" w:hAnsi="宋体" w:eastAsia="宋体" w:cs="宋体"/>
                <w:color w:val="000000"/>
                <w:szCs w:val="21"/>
                <w:highlight w:val="none"/>
                <w:lang w:val="zh-CN" w:eastAsia="zh-CN"/>
              </w:rPr>
              <w:fldChar w:fldCharType="separate"/>
            </w:r>
            <w:r>
              <w:rPr>
                <w:rFonts w:hint="eastAsia" w:ascii="宋体" w:hAnsi="宋体" w:eastAsia="宋体" w:cs="宋体"/>
                <w:color w:val="000000"/>
                <w:szCs w:val="21"/>
                <w:highlight w:val="none"/>
                <w:lang w:val="zh-CN" w:eastAsia="zh-CN"/>
              </w:rPr>
              <w:t>www.zcygov.cn）</w:t>
            </w:r>
            <w:r>
              <w:rPr>
                <w:rFonts w:hint="eastAsia" w:ascii="宋体" w:hAnsi="宋体" w:eastAsia="宋体" w:cs="宋体"/>
                <w:color w:val="000000"/>
                <w:szCs w:val="21"/>
                <w:highlight w:val="none"/>
                <w:lang w:val="zh-CN" w:eastAsia="zh-CN"/>
              </w:rPr>
              <w:fldChar w:fldCharType="end"/>
            </w:r>
            <w:r>
              <w:rPr>
                <w:rFonts w:hint="eastAsia" w:ascii="宋体" w:hAnsi="宋体" w:eastAsia="宋体" w:cs="宋体"/>
                <w:color w:val="000000"/>
                <w:szCs w:val="21"/>
                <w:highlight w:val="none"/>
                <w:lang w:val="zh-CN" w:eastAsia="zh-CN"/>
              </w:rPr>
              <w:t>上发布</w:t>
            </w:r>
            <w:r>
              <w:rPr>
                <w:rFonts w:hint="eastAsia" w:ascii="宋体" w:hAnsi="宋体" w:cs="宋体"/>
                <w:color w:val="000000"/>
                <w:szCs w:val="21"/>
                <w:highlight w:val="none"/>
                <w:lang w:val="zh-CN" w:eastAsia="zh-CN"/>
              </w:rPr>
              <w:t>。</w:t>
            </w:r>
          </w:p>
        </w:tc>
      </w:tr>
      <w:tr w14:paraId="7BE7997E">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2A867F6">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14:paraId="475EA256">
            <w:pPr>
              <w:spacing w:line="360" w:lineRule="exact"/>
              <w:jc w:val="left"/>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zh-CN" w:eastAsia="zh-CN"/>
              </w:rPr>
              <w:t>其他要求</w:t>
            </w:r>
          </w:p>
        </w:tc>
      </w:tr>
      <w:tr w14:paraId="7A3715C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8510513">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10.1</w:t>
            </w:r>
          </w:p>
        </w:tc>
        <w:tc>
          <w:tcPr>
            <w:tcW w:w="1968" w:type="dxa"/>
            <w:tcBorders>
              <w:top w:val="single" w:color="auto" w:sz="4" w:space="0"/>
              <w:left w:val="single" w:color="auto" w:sz="4" w:space="0"/>
              <w:bottom w:val="single" w:color="auto" w:sz="4" w:space="0"/>
              <w:right w:val="single" w:color="auto" w:sz="4" w:space="0"/>
            </w:tcBorders>
            <w:vAlign w:val="center"/>
          </w:tcPr>
          <w:p w14:paraId="0D5B9E45">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14:paraId="2D3C91F2">
            <w:pPr>
              <w:spacing w:line="360" w:lineRule="exact"/>
              <w:jc w:val="left"/>
              <w:rPr>
                <w:rFonts w:hint="default" w:ascii="宋体" w:hAnsi="宋体" w:eastAsia="宋体" w:cs="宋体"/>
                <w:color w:val="000000"/>
                <w:szCs w:val="21"/>
                <w:highlight w:val="none"/>
                <w:lang w:val="en-US" w:eastAsia="zh-CN"/>
              </w:rPr>
            </w:pPr>
            <w:r>
              <w:rPr>
                <w:rFonts w:hint="eastAsia" w:ascii="宋体" w:hAnsi="宋体" w:cs="宋体"/>
                <w:color w:val="auto"/>
                <w:szCs w:val="21"/>
                <w:highlight w:val="none"/>
                <w:lang w:val="en-US" w:eastAsia="zh-CN"/>
              </w:rPr>
              <w:t>合同中约定。</w:t>
            </w:r>
          </w:p>
        </w:tc>
      </w:tr>
      <w:tr w14:paraId="53C9FAAC">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C367A26">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10.2</w:t>
            </w:r>
          </w:p>
        </w:tc>
        <w:tc>
          <w:tcPr>
            <w:tcW w:w="1968" w:type="dxa"/>
            <w:tcBorders>
              <w:top w:val="single" w:color="auto" w:sz="4" w:space="0"/>
              <w:left w:val="single" w:color="auto" w:sz="4" w:space="0"/>
              <w:bottom w:val="single" w:color="auto" w:sz="4" w:space="0"/>
              <w:right w:val="single" w:color="auto" w:sz="4" w:space="0"/>
            </w:tcBorders>
            <w:vAlign w:val="center"/>
          </w:tcPr>
          <w:p w14:paraId="71379008">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14:paraId="31035C5B">
            <w:pPr>
              <w:spacing w:line="360" w:lineRule="exact"/>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招标代理费执行国家发展改革委《关于进一步放开建设项目专业服务价格的通知》（发改价格〔2015〕299号），实行市场价格的取费标准</w:t>
            </w:r>
            <w:r>
              <w:rPr>
                <w:rFonts w:hint="eastAsia" w:ascii="宋体" w:hAnsi="宋体" w:cs="宋体"/>
                <w:color w:val="000000"/>
                <w:szCs w:val="21"/>
                <w:highlight w:val="none"/>
                <w:lang w:val="en-US" w:eastAsia="zh-CN"/>
              </w:rPr>
              <w:t>收取1.5万元，</w:t>
            </w:r>
            <w:r>
              <w:rPr>
                <w:rFonts w:hint="eastAsia" w:ascii="宋体" w:hAnsi="宋体" w:eastAsia="宋体" w:cs="宋体"/>
                <w:color w:val="000000"/>
                <w:szCs w:val="21"/>
                <w:highlight w:val="none"/>
                <w:lang w:val="zh-CN" w:eastAsia="zh-CN"/>
              </w:rPr>
              <w:t>由采购代理机构向中标人收取。</w:t>
            </w:r>
          </w:p>
        </w:tc>
      </w:tr>
      <w:tr w14:paraId="60C9304C">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8876972">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10.3</w:t>
            </w:r>
          </w:p>
        </w:tc>
        <w:tc>
          <w:tcPr>
            <w:tcW w:w="1968" w:type="dxa"/>
            <w:tcBorders>
              <w:top w:val="single" w:color="auto" w:sz="4" w:space="0"/>
              <w:left w:val="single" w:color="auto" w:sz="4" w:space="0"/>
              <w:bottom w:val="single" w:color="auto" w:sz="4" w:space="0"/>
              <w:right w:val="single" w:color="auto" w:sz="4" w:space="0"/>
            </w:tcBorders>
            <w:vAlign w:val="center"/>
          </w:tcPr>
          <w:p w14:paraId="064AEFDF">
            <w:pPr>
              <w:spacing w:line="36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中小企业划分标准所属行业</w:t>
            </w:r>
          </w:p>
        </w:tc>
        <w:tc>
          <w:tcPr>
            <w:tcW w:w="7251" w:type="dxa"/>
            <w:tcBorders>
              <w:top w:val="single" w:color="auto" w:sz="4" w:space="0"/>
              <w:left w:val="single" w:color="auto" w:sz="4" w:space="0"/>
              <w:bottom w:val="single" w:color="auto" w:sz="4" w:space="0"/>
              <w:right w:val="single" w:color="auto" w:sz="4" w:space="0"/>
            </w:tcBorders>
            <w:vAlign w:val="center"/>
          </w:tcPr>
          <w:p w14:paraId="0CBF1FFA">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其他未列明行业</w:t>
            </w:r>
          </w:p>
        </w:tc>
      </w:tr>
      <w:tr w14:paraId="321BB2C7">
        <w:tblPrEx>
          <w:tblCellMar>
            <w:top w:w="0" w:type="dxa"/>
            <w:left w:w="108" w:type="dxa"/>
            <w:bottom w:w="0" w:type="dxa"/>
            <w:right w:w="108" w:type="dxa"/>
          </w:tblCellMar>
        </w:tblPrEx>
        <w:trPr>
          <w:trHeight w:val="120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0025AB7">
            <w:pPr>
              <w:jc w:val="center"/>
              <w:rPr>
                <w:rFonts w:hint="eastAsia" w:ascii="宋体" w:hAnsi="宋体" w:cs="宋体"/>
                <w:color w:val="000000"/>
                <w:szCs w:val="21"/>
                <w:highlight w:val="none"/>
              </w:rPr>
            </w:pPr>
            <w:r>
              <w:rPr>
                <w:rFonts w:hint="eastAsia" w:ascii="宋体" w:hAnsi="宋体" w:cs="宋体"/>
                <w:color w:val="000000"/>
                <w:szCs w:val="21"/>
                <w:highlight w:val="none"/>
              </w:rPr>
              <w:t>10.4</w:t>
            </w:r>
          </w:p>
        </w:tc>
        <w:tc>
          <w:tcPr>
            <w:tcW w:w="1968" w:type="dxa"/>
            <w:tcBorders>
              <w:top w:val="single" w:color="auto" w:sz="4" w:space="0"/>
              <w:left w:val="single" w:color="auto" w:sz="4" w:space="0"/>
              <w:bottom w:val="single" w:color="auto" w:sz="4" w:space="0"/>
              <w:right w:val="single" w:color="auto" w:sz="4" w:space="0"/>
            </w:tcBorders>
            <w:vAlign w:val="center"/>
          </w:tcPr>
          <w:p w14:paraId="46E18598">
            <w:pPr>
              <w:spacing w:line="360" w:lineRule="auto"/>
              <w:jc w:val="center"/>
              <w:rPr>
                <w:rFonts w:hint="eastAsia" w:ascii="宋体" w:hAnsi="宋体" w:eastAsia="宋体" w:cs="宋体"/>
                <w:color w:val="000000"/>
                <w:sz w:val="21"/>
                <w:szCs w:val="21"/>
                <w:highlight w:val="none"/>
                <w:lang w:val="en-US" w:eastAsia="zh-CN"/>
              </w:rPr>
            </w:pPr>
          </w:p>
          <w:p w14:paraId="28D7ED0C">
            <w:pPr>
              <w:spacing w:line="360" w:lineRule="auto"/>
              <w:jc w:val="center"/>
              <w:rPr>
                <w:rFonts w:hint="eastAsia" w:ascii="宋体" w:hAnsi="宋体" w:eastAsia="宋体" w:cs="宋体"/>
                <w:color w:val="000000"/>
                <w:sz w:val="21"/>
                <w:szCs w:val="21"/>
                <w:highlight w:val="none"/>
                <w:lang w:val="en-US" w:eastAsia="zh-CN"/>
              </w:rPr>
            </w:pPr>
          </w:p>
          <w:p w14:paraId="2D071559">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项目金额（采购预算）</w:t>
            </w:r>
          </w:p>
          <w:p w14:paraId="03C7F8D7">
            <w:pPr>
              <w:spacing w:line="360" w:lineRule="auto"/>
              <w:jc w:val="both"/>
              <w:rPr>
                <w:rFonts w:hint="eastAsia" w:ascii="宋体" w:hAnsi="宋体" w:eastAsia="宋体" w:cs="宋体"/>
                <w:color w:val="000000"/>
                <w:sz w:val="21"/>
                <w:szCs w:val="21"/>
                <w:highlight w:val="none"/>
                <w:lang w:val="en-US" w:eastAsia="zh-CN"/>
              </w:rPr>
            </w:pPr>
          </w:p>
        </w:tc>
        <w:tc>
          <w:tcPr>
            <w:tcW w:w="7251" w:type="dxa"/>
            <w:tcBorders>
              <w:top w:val="single" w:color="auto" w:sz="4" w:space="0"/>
              <w:left w:val="single" w:color="auto" w:sz="4" w:space="0"/>
              <w:bottom w:val="single" w:color="auto" w:sz="4" w:space="0"/>
              <w:right w:val="single" w:color="auto" w:sz="4" w:space="0"/>
            </w:tcBorders>
            <w:vAlign w:val="center"/>
          </w:tcPr>
          <w:p w14:paraId="4BB75590">
            <w:pPr>
              <w:spacing w:line="360" w:lineRule="exact"/>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最高限制价格：</w:t>
            </w:r>
            <w:r>
              <w:rPr>
                <w:rFonts w:hint="eastAsia" w:ascii="宋体" w:hAnsi="宋体" w:cs="宋体"/>
                <w:color w:val="000000"/>
                <w:szCs w:val="21"/>
                <w:highlight w:val="none"/>
                <w:lang w:val="en-US" w:eastAsia="zh-CN"/>
              </w:rPr>
              <w:t>829100元</w:t>
            </w:r>
            <w:r>
              <w:rPr>
                <w:rFonts w:hint="eastAsia" w:ascii="宋体" w:hAnsi="宋体" w:eastAsia="宋体" w:cs="宋体"/>
                <w:color w:val="000000"/>
                <w:szCs w:val="21"/>
                <w:highlight w:val="none"/>
                <w:lang w:val="zh-CN" w:eastAsia="zh-CN"/>
              </w:rPr>
              <w:t>。</w:t>
            </w:r>
            <w:r>
              <w:rPr>
                <w:rFonts w:hint="eastAsia" w:asciiTheme="minorEastAsia" w:hAnsiTheme="minorEastAsia" w:eastAsiaTheme="minorEastAsia" w:cstheme="minorEastAsia"/>
                <w:color w:val="auto"/>
                <w:highlight w:val="none"/>
                <w:lang w:val="en-US" w:eastAsia="zh-CN"/>
              </w:rPr>
              <w:t>超出最高投标限价的投标报价无效，其投标将被否决。</w:t>
            </w:r>
          </w:p>
        </w:tc>
      </w:tr>
      <w:tr w14:paraId="2DA016B4">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55C1B54">
            <w:pPr>
              <w:jc w:val="center"/>
              <w:rPr>
                <w:rFonts w:hint="eastAsia" w:ascii="宋体" w:hAnsi="宋体" w:cs="宋体"/>
                <w:color w:val="000000"/>
                <w:szCs w:val="21"/>
                <w:highlight w:val="none"/>
              </w:rPr>
            </w:pPr>
            <w:r>
              <w:rPr>
                <w:rFonts w:hint="eastAsia" w:ascii="宋体" w:hAnsi="宋体" w:cs="宋体"/>
                <w:color w:val="000000"/>
                <w:szCs w:val="21"/>
                <w:highlight w:val="none"/>
              </w:rPr>
              <w:t>10.5</w:t>
            </w:r>
          </w:p>
        </w:tc>
        <w:tc>
          <w:tcPr>
            <w:tcW w:w="1968" w:type="dxa"/>
            <w:tcBorders>
              <w:top w:val="single" w:color="auto" w:sz="4" w:space="0"/>
              <w:left w:val="single" w:color="auto" w:sz="4" w:space="0"/>
              <w:bottom w:val="single" w:color="auto" w:sz="4" w:space="0"/>
              <w:right w:val="single" w:color="auto" w:sz="4" w:space="0"/>
            </w:tcBorders>
            <w:vAlign w:val="center"/>
          </w:tcPr>
          <w:p w14:paraId="493A95A6">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14:paraId="7AA181BF">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本项目全部面向中小企业采购。</w:t>
            </w:r>
          </w:p>
        </w:tc>
      </w:tr>
      <w:tr w14:paraId="1D917C30">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2946682">
            <w:pPr>
              <w:jc w:val="center"/>
              <w:rPr>
                <w:rFonts w:ascii="宋体" w:hAnsi="宋体" w:cs="宋体"/>
                <w:color w:val="000000"/>
                <w:szCs w:val="21"/>
                <w:highlight w:val="none"/>
              </w:rPr>
            </w:pPr>
            <w:r>
              <w:rPr>
                <w:rFonts w:hint="eastAsia" w:ascii="宋体" w:hAnsi="宋体" w:cs="宋体"/>
                <w:color w:val="000000"/>
                <w:szCs w:val="21"/>
                <w:highlight w:val="none"/>
              </w:rPr>
              <w:t>10.6</w:t>
            </w:r>
          </w:p>
        </w:tc>
        <w:tc>
          <w:tcPr>
            <w:tcW w:w="1968" w:type="dxa"/>
            <w:tcBorders>
              <w:top w:val="single" w:color="auto" w:sz="4" w:space="0"/>
              <w:left w:val="single" w:color="auto" w:sz="4" w:space="0"/>
              <w:bottom w:val="single" w:color="auto" w:sz="4" w:space="0"/>
              <w:right w:val="single" w:color="auto" w:sz="4" w:space="0"/>
            </w:tcBorders>
            <w:vAlign w:val="center"/>
          </w:tcPr>
          <w:p w14:paraId="0A11A8D2">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14:paraId="7623D43A">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中标单位应自中标通知书发出之日起30日内与采购人签订合同。</w:t>
            </w:r>
          </w:p>
        </w:tc>
      </w:tr>
      <w:tr w14:paraId="60B04AEC">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DED5D5F">
            <w:pPr>
              <w:jc w:val="center"/>
              <w:rPr>
                <w:rFonts w:ascii="宋体" w:hAnsi="宋体" w:cs="宋体"/>
                <w:color w:val="000000"/>
                <w:szCs w:val="21"/>
                <w:highlight w:val="none"/>
              </w:rPr>
            </w:pPr>
            <w:r>
              <w:rPr>
                <w:rFonts w:hint="eastAsia" w:ascii="宋体" w:hAnsi="宋体" w:cs="宋体"/>
                <w:color w:val="000000"/>
                <w:szCs w:val="21"/>
                <w:highlight w:val="none"/>
              </w:rPr>
              <w:t>10.7</w:t>
            </w:r>
          </w:p>
        </w:tc>
        <w:tc>
          <w:tcPr>
            <w:tcW w:w="1968" w:type="dxa"/>
            <w:tcBorders>
              <w:top w:val="single" w:color="auto" w:sz="4" w:space="0"/>
              <w:left w:val="single" w:color="auto" w:sz="4" w:space="0"/>
              <w:bottom w:val="single" w:color="auto" w:sz="4" w:space="0"/>
              <w:right w:val="single" w:color="auto" w:sz="4" w:space="0"/>
            </w:tcBorders>
            <w:vAlign w:val="center"/>
          </w:tcPr>
          <w:p w14:paraId="1B08EA5C">
            <w:pPr>
              <w:spacing w:line="360" w:lineRule="auto"/>
              <w:jc w:val="center"/>
              <w:rPr>
                <w:rFonts w:hint="eastAsia" w:ascii="宋体" w:hAnsi="宋体" w:eastAsia="宋体" w:cs="宋体"/>
                <w:color w:val="000000"/>
                <w:sz w:val="21"/>
                <w:szCs w:val="21"/>
                <w:highlight w:val="none"/>
                <w:lang w:val="zh-CN" w:eastAsia="zh-CN"/>
              </w:rPr>
            </w:pPr>
            <w:r>
              <w:rPr>
                <w:rFonts w:hint="eastAsia" w:ascii="宋体" w:hAnsi="宋体" w:cs="宋体"/>
                <w:color w:val="000000"/>
                <w:sz w:val="21"/>
                <w:szCs w:val="21"/>
                <w:highlight w:val="none"/>
                <w:lang w:val="zh-CN" w:eastAsia="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14:paraId="6A1D19C5">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本次招标严禁转包、违法分包，严禁各类形式的资质挂靠。</w:t>
            </w:r>
          </w:p>
        </w:tc>
      </w:tr>
      <w:tr w14:paraId="0177C092">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5F5CA49">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10.8</w:t>
            </w:r>
          </w:p>
        </w:tc>
        <w:tc>
          <w:tcPr>
            <w:tcW w:w="1968" w:type="dxa"/>
            <w:tcBorders>
              <w:top w:val="single" w:color="auto" w:sz="4" w:space="0"/>
              <w:left w:val="single" w:color="auto" w:sz="4" w:space="0"/>
              <w:bottom w:val="single" w:color="auto" w:sz="4" w:space="0"/>
              <w:right w:val="single" w:color="auto" w:sz="4" w:space="0"/>
            </w:tcBorders>
            <w:vAlign w:val="center"/>
          </w:tcPr>
          <w:p w14:paraId="5941669C">
            <w:pPr>
              <w:autoSpaceDE w:val="0"/>
              <w:autoSpaceDN w:val="0"/>
              <w:adjustRightInd w:val="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 w:val="0"/>
                <w:bCs/>
                <w:sz w:val="21"/>
                <w:szCs w:val="21"/>
                <w:highlight w:val="none"/>
                <w:lang w:val="en-US" w:eastAsia="zh-CN"/>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14:paraId="33ED9B79">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投标人</w:t>
            </w:r>
            <w:r>
              <w:rPr>
                <w:rFonts w:hint="eastAsia" w:ascii="宋体" w:hAnsi="宋体" w:eastAsia="宋体" w:cs="宋体"/>
                <w:color w:val="000000"/>
                <w:szCs w:val="21"/>
                <w:highlight w:val="none"/>
                <w:lang w:val="en-US" w:eastAsia="zh-CN"/>
              </w:rPr>
              <w:t>入驻政府采购云平台登录网址：</w:t>
            </w:r>
          </w:p>
          <w:p w14:paraId="3F9143E1">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https://middle.zcygov.cn/v-settle-front/registry</w:t>
            </w:r>
          </w:p>
          <w:p w14:paraId="6C7EC7FC">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1.1招标文件下载操作路径：登录政府采购云平台-项目采购-获取采购文件-本次采购项目-申请获取采购文件。电子</w:t>
            </w:r>
            <w:r>
              <w:rPr>
                <w:rFonts w:hint="eastAsia" w:ascii="宋体" w:hAnsi="宋体" w:cs="宋体"/>
                <w:color w:val="000000"/>
                <w:szCs w:val="21"/>
                <w:highlight w:val="none"/>
                <w:lang w:val="en-US" w:eastAsia="zh-CN"/>
              </w:rPr>
              <w:t>投标文件</w:t>
            </w:r>
            <w:r>
              <w:rPr>
                <w:rFonts w:hint="eastAsia" w:ascii="宋体" w:hAnsi="宋体" w:eastAsia="宋体" w:cs="宋体"/>
                <w:color w:val="000000"/>
                <w:szCs w:val="21"/>
                <w:highlight w:val="none"/>
                <w:lang w:val="en-US" w:eastAsia="zh-CN"/>
              </w:rPr>
              <w:t>制作应基于政府采购云平台获取的采购文件编制，其他途径获取的采购文件一律按无效处理。</w:t>
            </w:r>
          </w:p>
          <w:p w14:paraId="6E8F76A2">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w:t>
            </w:r>
            <w:r>
              <w:rPr>
                <w:rFonts w:hint="eastAsia" w:ascii="宋体" w:hAnsi="宋体" w:cs="宋体"/>
                <w:color w:val="000000"/>
                <w:szCs w:val="21"/>
                <w:highlight w:val="none"/>
                <w:lang w:val="en-US" w:eastAsia="zh-CN"/>
              </w:rPr>
              <w:t>投标人</w:t>
            </w:r>
            <w:r>
              <w:rPr>
                <w:rFonts w:hint="eastAsia" w:ascii="宋体" w:hAnsi="宋体" w:eastAsia="宋体" w:cs="宋体"/>
                <w:color w:val="000000"/>
                <w:szCs w:val="21"/>
                <w:highlight w:val="none"/>
                <w:lang w:val="en-US" w:eastAsia="zh-CN"/>
              </w:rPr>
              <w:t>应及时办理</w:t>
            </w:r>
            <w:r>
              <w:rPr>
                <w:rFonts w:hint="eastAsia" w:ascii="宋体" w:hAnsi="宋体" w:cs="宋体"/>
                <w:color w:val="000000"/>
                <w:szCs w:val="21"/>
                <w:highlight w:val="none"/>
                <w:lang w:val="en-US" w:eastAsia="zh-CN"/>
              </w:rPr>
              <w:t>。</w:t>
            </w:r>
          </w:p>
          <w:p w14:paraId="14222A35">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3.CA申请流程登录网址：</w:t>
            </w:r>
          </w:p>
          <w:p w14:paraId="5ABAAA5A">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fldChar w:fldCharType="begin"/>
            </w:r>
            <w:r>
              <w:rPr>
                <w:rFonts w:hint="eastAsia" w:ascii="宋体" w:hAnsi="宋体" w:eastAsia="宋体" w:cs="宋体"/>
                <w:color w:val="000000"/>
                <w:szCs w:val="21"/>
                <w:highlight w:val="none"/>
                <w:lang w:val="en-US" w:eastAsia="zh-CN"/>
              </w:rPr>
              <w:instrText xml:space="preserve"> HYPERLINK "http://www.anxinca.com/kehu/zcy/kh-zcy-zsshenqing.html" </w:instrText>
            </w:r>
            <w:r>
              <w:rPr>
                <w:rFonts w:hint="eastAsia" w:ascii="宋体" w:hAnsi="宋体" w:eastAsia="宋体" w:cs="宋体"/>
                <w:color w:val="000000"/>
                <w:szCs w:val="21"/>
                <w:highlight w:val="none"/>
                <w:lang w:val="en-US" w:eastAsia="zh-CN"/>
              </w:rPr>
              <w:fldChar w:fldCharType="separate"/>
            </w:r>
            <w:r>
              <w:rPr>
                <w:rFonts w:hint="eastAsia" w:ascii="宋体" w:hAnsi="宋体" w:eastAsia="宋体" w:cs="宋体"/>
                <w:color w:val="000000"/>
                <w:szCs w:val="21"/>
                <w:highlight w:val="none"/>
                <w:lang w:val="en-US" w:eastAsia="zh-CN"/>
              </w:rPr>
              <w:t>http://www.anxinca.com/kehu/zcy/kh-zcy-zsshenqing.html</w:t>
            </w:r>
            <w:r>
              <w:rPr>
                <w:rFonts w:hint="eastAsia" w:ascii="宋体" w:hAnsi="宋体" w:eastAsia="宋体" w:cs="宋体"/>
                <w:color w:val="000000"/>
                <w:szCs w:val="21"/>
                <w:highlight w:val="none"/>
                <w:lang w:val="en-US" w:eastAsia="zh-CN"/>
              </w:rPr>
              <w:fldChar w:fldCharType="end"/>
            </w:r>
          </w:p>
          <w:p w14:paraId="15FB201E">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4.政采云投标客户端及CA驱动下载地址：</w:t>
            </w:r>
          </w:p>
          <w:p w14:paraId="32A31B23">
            <w:pPr>
              <w:autoSpaceDE w:val="0"/>
              <w:autoSpaceDN w:val="0"/>
              <w:adjustRightInd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fldChar w:fldCharType="begin"/>
            </w:r>
            <w:r>
              <w:rPr>
                <w:rFonts w:hint="eastAsia" w:ascii="宋体" w:hAnsi="宋体" w:eastAsia="宋体" w:cs="宋体"/>
                <w:color w:val="000000"/>
                <w:szCs w:val="21"/>
                <w:highlight w:val="none"/>
                <w:lang w:val="en-US" w:eastAsia="zh-CN"/>
              </w:rPr>
              <w:instrText xml:space="preserve"> HYPERLINK "https://customer.zcygov.cn/CA-driver-download?utm=web-login-front.52cebfa2.0.0.04df4040034511edaac705fda12edb43" </w:instrText>
            </w:r>
            <w:r>
              <w:rPr>
                <w:rFonts w:hint="eastAsia" w:ascii="宋体" w:hAnsi="宋体" w:eastAsia="宋体" w:cs="宋体"/>
                <w:color w:val="000000"/>
                <w:szCs w:val="21"/>
                <w:highlight w:val="none"/>
                <w:lang w:val="en-US" w:eastAsia="zh-CN"/>
              </w:rPr>
              <w:fldChar w:fldCharType="separate"/>
            </w:r>
            <w:r>
              <w:rPr>
                <w:rFonts w:hint="eastAsia" w:ascii="宋体" w:hAnsi="宋体" w:eastAsia="宋体" w:cs="宋体"/>
                <w:color w:val="000000"/>
                <w:szCs w:val="21"/>
                <w:highlight w:val="none"/>
                <w:lang w:val="en-US" w:eastAsia="zh-CN"/>
              </w:rPr>
              <w:t>https://customer.zcygov.cn/CA-driver-download?utm=web-login-front.52cebfa2.0.0.04df4040034511edaac705fda12edb43</w:t>
            </w:r>
            <w:r>
              <w:rPr>
                <w:rFonts w:hint="eastAsia" w:ascii="宋体" w:hAnsi="宋体" w:eastAsia="宋体" w:cs="宋体"/>
                <w:color w:val="000000"/>
                <w:szCs w:val="21"/>
                <w:highlight w:val="none"/>
                <w:lang w:val="en-US" w:eastAsia="zh-CN"/>
              </w:rPr>
              <w:fldChar w:fldCharType="end"/>
            </w:r>
          </w:p>
          <w:p w14:paraId="63CA4F9E">
            <w:pPr>
              <w:autoSpaceDE w:val="0"/>
              <w:autoSpaceDN w:val="0"/>
              <w:adjustRightInd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5.使用CA进入政采云登录界面，点击CA登录-CA驱动下载-下载并安装政采云投标客户端和安信CA驱动，账号绑定后才能进行</w:t>
            </w:r>
            <w:r>
              <w:rPr>
                <w:rFonts w:hint="eastAsia" w:ascii="宋体" w:hAnsi="宋体" w:cs="宋体"/>
                <w:color w:val="000000"/>
                <w:szCs w:val="21"/>
                <w:highlight w:val="none"/>
                <w:lang w:val="en-US" w:eastAsia="zh-CN"/>
              </w:rPr>
              <w:t>投标文件</w:t>
            </w:r>
            <w:r>
              <w:rPr>
                <w:rFonts w:hint="eastAsia" w:ascii="宋体" w:hAnsi="宋体" w:eastAsia="宋体" w:cs="宋体"/>
                <w:color w:val="000000"/>
                <w:szCs w:val="21"/>
                <w:highlight w:val="none"/>
                <w:lang w:val="en-US" w:eastAsia="zh-CN"/>
              </w:rPr>
              <w:t>编制。具体参照政府采购云平台《政府采购项目电子交易管理操作指南-</w:t>
            </w:r>
            <w:r>
              <w:rPr>
                <w:rFonts w:hint="eastAsia" w:ascii="宋体" w:hAnsi="宋体" w:cs="宋体"/>
                <w:color w:val="000000"/>
                <w:szCs w:val="21"/>
                <w:highlight w:val="none"/>
                <w:lang w:val="en-US" w:eastAsia="zh-CN"/>
              </w:rPr>
              <w:t>投标人</w:t>
            </w:r>
            <w:r>
              <w:rPr>
                <w:rFonts w:hint="eastAsia" w:ascii="宋体" w:hAnsi="宋体" w:eastAsia="宋体" w:cs="宋体"/>
                <w:color w:val="000000"/>
                <w:szCs w:val="21"/>
                <w:highlight w:val="none"/>
                <w:lang w:val="en-US" w:eastAsia="zh-CN"/>
              </w:rPr>
              <w:t>》，并按照</w:t>
            </w:r>
            <w:r>
              <w:rPr>
                <w:rFonts w:hint="eastAsia" w:ascii="宋体" w:hAnsi="宋体" w:cs="宋体"/>
                <w:color w:val="000000"/>
                <w:szCs w:val="21"/>
                <w:highlight w:val="none"/>
                <w:lang w:val="en-US" w:eastAsia="zh-CN"/>
              </w:rPr>
              <w:t>采购文件</w:t>
            </w:r>
            <w:r>
              <w:rPr>
                <w:rFonts w:hint="eastAsia" w:ascii="宋体" w:hAnsi="宋体" w:eastAsia="宋体" w:cs="宋体"/>
                <w:color w:val="000000"/>
                <w:szCs w:val="21"/>
                <w:highlight w:val="none"/>
                <w:lang w:val="en-US" w:eastAsia="zh-CN"/>
              </w:rPr>
              <w:t>和政府采购云平台的系统操作要求进行编制。加密后的</w:t>
            </w:r>
            <w:r>
              <w:rPr>
                <w:rFonts w:hint="eastAsia" w:ascii="宋体" w:hAnsi="宋体" w:cs="宋体"/>
                <w:color w:val="000000"/>
                <w:szCs w:val="21"/>
                <w:highlight w:val="none"/>
                <w:lang w:val="en-US" w:eastAsia="zh-CN"/>
              </w:rPr>
              <w:t>投标文件</w:t>
            </w:r>
            <w:r>
              <w:rPr>
                <w:rFonts w:hint="eastAsia" w:ascii="宋体" w:hAnsi="宋体" w:eastAsia="宋体" w:cs="宋体"/>
                <w:color w:val="000000"/>
                <w:szCs w:val="21"/>
                <w:highlight w:val="none"/>
                <w:lang w:val="en-US" w:eastAsia="zh-CN"/>
              </w:rPr>
              <w:t>需在提交截止时间前上传至政府采购云平台，未进行网上注册并办理CA认证的将无法参与本次采购活动。</w:t>
            </w:r>
          </w:p>
        </w:tc>
      </w:tr>
      <w:tr w14:paraId="1B4E9690">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52ACB6">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10.9</w:t>
            </w:r>
          </w:p>
        </w:tc>
        <w:tc>
          <w:tcPr>
            <w:tcW w:w="1968" w:type="dxa"/>
            <w:tcBorders>
              <w:top w:val="single" w:color="auto" w:sz="4" w:space="0"/>
              <w:left w:val="single" w:color="auto" w:sz="4" w:space="0"/>
              <w:bottom w:val="single" w:color="auto" w:sz="4" w:space="0"/>
              <w:right w:val="single" w:color="auto" w:sz="4" w:space="0"/>
            </w:tcBorders>
            <w:vAlign w:val="center"/>
          </w:tcPr>
          <w:p w14:paraId="7F336692">
            <w:pPr>
              <w:autoSpaceDE w:val="0"/>
              <w:autoSpaceDN w:val="0"/>
              <w:adjustRightInd w:val="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 w:val="0"/>
                <w:bCs/>
                <w:sz w:val="21"/>
                <w:szCs w:val="21"/>
                <w:highlight w:val="none"/>
                <w:lang w:val="en-US" w:eastAsia="zh-CN"/>
              </w:rPr>
              <w:t>书面形式的定义</w:t>
            </w:r>
          </w:p>
        </w:tc>
        <w:tc>
          <w:tcPr>
            <w:tcW w:w="7251" w:type="dxa"/>
            <w:tcBorders>
              <w:top w:val="single" w:color="auto" w:sz="4" w:space="0"/>
              <w:left w:val="single" w:color="auto" w:sz="4" w:space="0"/>
              <w:bottom w:val="single" w:color="auto" w:sz="4" w:space="0"/>
              <w:right w:val="single" w:color="auto" w:sz="4" w:space="0"/>
            </w:tcBorders>
          </w:tcPr>
          <w:p w14:paraId="52D62911">
            <w:pPr>
              <w:autoSpaceDE w:val="0"/>
              <w:autoSpaceDN w:val="0"/>
              <w:adjustRightInd w:val="0"/>
              <w:jc w:val="left"/>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14:paraId="0787253E">
            <w:pPr>
              <w:autoSpaceDE w:val="0"/>
              <w:autoSpaceDN w:val="0"/>
              <w:adjustRightInd w:val="0"/>
              <w:jc w:val="left"/>
              <w:rPr>
                <w:rFonts w:hint="eastAsia" w:ascii="宋体" w:hAnsi="宋体" w:eastAsia="宋体" w:cs="宋体"/>
                <w:color w:val="000000"/>
                <w:szCs w:val="21"/>
                <w:highlight w:val="none"/>
                <w:lang w:val="zh-CN" w:eastAsia="zh-CN"/>
              </w:rPr>
            </w:pPr>
            <w:r>
              <w:rPr>
                <w:rFonts w:hint="eastAsia" w:ascii="Times New Roman" w:hAnsi="Times New Roman" w:eastAsia="宋体" w:cs="Times New Roman"/>
                <w:b w:val="0"/>
                <w:bCs w:val="0"/>
                <w:sz w:val="21"/>
                <w:szCs w:val="21"/>
                <w:highlight w:val="none"/>
                <w:lang w:val="en-US" w:eastAsia="zh-CN"/>
              </w:rPr>
              <w:t>布的征集公告、</w:t>
            </w:r>
            <w:r>
              <w:rPr>
                <w:rFonts w:hint="eastAsia" w:cs="Times New Roman"/>
                <w:b w:val="0"/>
                <w:bCs w:val="0"/>
                <w:sz w:val="21"/>
                <w:szCs w:val="21"/>
                <w:highlight w:val="none"/>
                <w:lang w:val="en-US" w:eastAsia="zh-CN"/>
              </w:rPr>
              <w:t>采购文件</w:t>
            </w:r>
            <w:r>
              <w:rPr>
                <w:rFonts w:hint="eastAsia" w:ascii="Times New Roman" w:hAnsi="Times New Roman" w:eastAsia="宋体" w:cs="Times New Roman"/>
                <w:b w:val="0"/>
                <w:bCs w:val="0"/>
                <w:sz w:val="21"/>
                <w:szCs w:val="21"/>
                <w:highlight w:val="none"/>
                <w:lang w:val="en-US" w:eastAsia="zh-CN"/>
              </w:rPr>
              <w:t>及发出的澄清、答疑、变更等各类公告。</w:t>
            </w:r>
          </w:p>
        </w:tc>
      </w:tr>
      <w:tr w14:paraId="7C49F63C">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DDD0E14">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1968" w:type="dxa"/>
            <w:tcBorders>
              <w:top w:val="single" w:color="auto" w:sz="4" w:space="0"/>
              <w:left w:val="single" w:color="auto" w:sz="4" w:space="0"/>
              <w:bottom w:val="single" w:color="auto" w:sz="4" w:space="0"/>
              <w:right w:val="single" w:color="auto" w:sz="4" w:space="0"/>
            </w:tcBorders>
            <w:vAlign w:val="center"/>
          </w:tcPr>
          <w:p w14:paraId="6FD9501A">
            <w:pPr>
              <w:autoSpaceDE w:val="0"/>
              <w:autoSpaceDN w:val="0"/>
              <w:adjustRightInd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支付方式</w:t>
            </w:r>
          </w:p>
        </w:tc>
        <w:tc>
          <w:tcPr>
            <w:tcW w:w="7251" w:type="dxa"/>
            <w:tcBorders>
              <w:top w:val="single" w:color="auto" w:sz="4" w:space="0"/>
              <w:left w:val="single" w:color="auto" w:sz="4" w:space="0"/>
              <w:bottom w:val="single" w:color="auto" w:sz="4" w:space="0"/>
              <w:right w:val="single" w:color="auto" w:sz="4" w:space="0"/>
            </w:tcBorders>
          </w:tcPr>
          <w:p w14:paraId="2A745D85">
            <w:pPr>
              <w:autoSpaceDE w:val="0"/>
              <w:autoSpaceDN w:val="0"/>
              <w:adjustRightInd w:val="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合同中约定</w:t>
            </w:r>
          </w:p>
        </w:tc>
      </w:tr>
      <w:tr w14:paraId="217CD48F">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E4C59BC">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10.11</w:t>
            </w:r>
          </w:p>
        </w:tc>
        <w:tc>
          <w:tcPr>
            <w:tcW w:w="1968" w:type="dxa"/>
            <w:tcBorders>
              <w:top w:val="single" w:color="auto" w:sz="4" w:space="0"/>
              <w:left w:val="single" w:color="auto" w:sz="4" w:space="0"/>
              <w:bottom w:val="single" w:color="auto" w:sz="4" w:space="0"/>
              <w:right w:val="single" w:color="auto" w:sz="4" w:space="0"/>
            </w:tcBorders>
            <w:vAlign w:val="center"/>
          </w:tcPr>
          <w:p w14:paraId="2AC2BDD9">
            <w:pPr>
              <w:autoSpaceDE w:val="0"/>
              <w:autoSpaceDN w:val="0"/>
              <w:adjustRightInd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14:paraId="310C09CE">
            <w:pPr>
              <w:autoSpaceDE w:val="0"/>
              <w:autoSpaceDN w:val="0"/>
              <w:adjustRightInd w:val="0"/>
              <w:jc w:val="both"/>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合同中约定</w:t>
            </w:r>
          </w:p>
        </w:tc>
      </w:tr>
      <w:tr w14:paraId="30747B82">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14:paraId="12540C2D">
            <w:pPr>
              <w:jc w:val="center"/>
              <w:rPr>
                <w:rFonts w:hint="eastAsia" w:ascii="宋体" w:hAnsi="宋体" w:cs="宋体"/>
                <w:color w:val="000000"/>
                <w:szCs w:val="21"/>
                <w:highlight w:val="none"/>
              </w:rPr>
            </w:pPr>
            <w:r>
              <w:rPr>
                <w:rFonts w:hint="eastAsia" w:ascii="宋体" w:hAnsi="宋体" w:cs="宋体"/>
                <w:b/>
                <w:bCs/>
                <w:color w:val="000000"/>
                <w:szCs w:val="21"/>
                <w:highlight w:val="none"/>
              </w:rPr>
              <w:t>招标公告与招标文件如有不一致处，以招标文件为准。</w:t>
            </w:r>
          </w:p>
        </w:tc>
      </w:tr>
    </w:tbl>
    <w:p w14:paraId="48D151A6">
      <w:pPr>
        <w:pStyle w:val="5"/>
        <w:keepNext w:val="0"/>
        <w:keepLines w:val="0"/>
        <w:rPr>
          <w:rFonts w:hint="eastAsia" w:ascii="宋体" w:hAnsi="宋体" w:eastAsia="宋体" w:cs="宋体"/>
          <w:color w:val="000000"/>
          <w:highlight w:val="none"/>
        </w:rPr>
        <w:sectPr>
          <w:footerReference r:id="rId7" w:type="default"/>
          <w:pgSz w:w="11906" w:h="16838"/>
          <w:pgMar w:top="1440" w:right="1803" w:bottom="1417" w:left="1417" w:header="851" w:footer="992" w:gutter="0"/>
          <w:pgNumType w:fmt="decimal"/>
          <w:cols w:space="720" w:num="1"/>
          <w:rtlGutter w:val="1"/>
          <w:docGrid w:type="lines" w:linePitch="312" w:charSpace="0"/>
        </w:sectPr>
      </w:pPr>
    </w:p>
    <w:p w14:paraId="6BD3E87B">
      <w:pPr>
        <w:pStyle w:val="5"/>
        <w:keepNext w:val="0"/>
        <w:keepLines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0847F8F">
      <w:pPr>
        <w:pStyle w:val="6"/>
        <w:keepNext w:val="0"/>
        <w:keepLines w:val="0"/>
        <w:spacing w:line="240" w:lineRule="auto"/>
        <w:rPr>
          <w:rFonts w:hint="eastAsia" w:ascii="宋体" w:hAnsi="宋体" w:cs="宋体"/>
          <w:color w:val="000000"/>
          <w:highlight w:val="none"/>
        </w:rPr>
      </w:pPr>
      <w:bookmarkStart w:id="63" w:name="_Toc22255"/>
      <w:bookmarkStart w:id="64" w:name="_Toc30709"/>
      <w:bookmarkStart w:id="65" w:name="_Toc8784"/>
      <w:bookmarkStart w:id="66" w:name="_Toc179632547"/>
      <w:bookmarkStart w:id="67" w:name="_Toc6973"/>
      <w:bookmarkStart w:id="68" w:name="_Toc30394"/>
      <w:bookmarkStart w:id="69" w:name="_Toc246996919"/>
      <w:bookmarkStart w:id="70" w:name="_Toc144974498"/>
      <w:bookmarkStart w:id="71" w:name="_Toc246996176"/>
      <w:bookmarkStart w:id="72" w:name="_Toc247085690"/>
      <w:bookmarkStart w:id="73" w:name="_Toc2263"/>
      <w:bookmarkStart w:id="74" w:name="_Toc453756896"/>
      <w:bookmarkStart w:id="75" w:name="_Toc152042306"/>
      <w:bookmarkStart w:id="76" w:name="_Toc152045530"/>
      <w:r>
        <w:rPr>
          <w:rFonts w:hint="eastAsia" w:ascii="宋体" w:hAnsi="宋体" w:cs="宋体"/>
          <w:color w:val="000000"/>
          <w:highlight w:val="none"/>
        </w:rPr>
        <w:t>1.1 项目概况</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C94DF1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highlight w:val="none"/>
        </w:rPr>
      </w:pPr>
      <w:r>
        <w:rPr>
          <w:rFonts w:hint="eastAsia" w:ascii="宋体" w:hAnsi="宋体" w:cs="宋体"/>
          <w:color w:val="000000"/>
          <w:sz w:val="22"/>
          <w:szCs w:val="28"/>
          <w:highlight w:val="none"/>
        </w:rPr>
        <w:t>1.1.1根据《中华人民共和国政府采购法》等有关法律、法规和规章的规定，本招标项目已具备招标条件，</w:t>
      </w:r>
      <w:r>
        <w:rPr>
          <w:rFonts w:hint="eastAsia" w:ascii="宋体" w:hAnsi="宋体" w:cs="宋体"/>
          <w:color w:val="000000"/>
          <w:highlight w:val="none"/>
        </w:rPr>
        <w:t>现对本项目</w:t>
      </w:r>
      <w:r>
        <w:rPr>
          <w:rFonts w:hint="eastAsia" w:ascii="宋体" w:hAnsi="宋体" w:cs="宋体"/>
          <w:color w:val="000000"/>
          <w:szCs w:val="21"/>
          <w:highlight w:val="none"/>
        </w:rPr>
        <w:t>采用资格后审方式</w:t>
      </w:r>
      <w:r>
        <w:rPr>
          <w:rFonts w:hint="eastAsia" w:ascii="宋体" w:hAnsi="宋体" w:cs="宋体"/>
          <w:color w:val="000000"/>
          <w:highlight w:val="none"/>
        </w:rPr>
        <w:t>进行招标</w:t>
      </w:r>
      <w:r>
        <w:rPr>
          <w:rFonts w:hint="eastAsia" w:ascii="宋体" w:hAnsi="宋体" w:cs="宋体"/>
          <w:color w:val="000000"/>
          <w:sz w:val="22"/>
          <w:szCs w:val="28"/>
          <w:highlight w:val="none"/>
        </w:rPr>
        <w:t>。</w:t>
      </w:r>
    </w:p>
    <w:p w14:paraId="60414E1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highlight w:val="none"/>
        </w:rPr>
      </w:pPr>
      <w:r>
        <w:rPr>
          <w:rFonts w:hint="eastAsia" w:ascii="宋体" w:hAnsi="宋体" w:cs="宋体"/>
          <w:color w:val="000000"/>
          <w:sz w:val="22"/>
          <w:szCs w:val="28"/>
          <w:highlight w:val="none"/>
        </w:rPr>
        <w:t>1.1.2 本招标项目采购人：见投标人须知前附表。</w:t>
      </w:r>
    </w:p>
    <w:p w14:paraId="1F9A677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highlight w:val="none"/>
        </w:rPr>
      </w:pPr>
      <w:r>
        <w:rPr>
          <w:rFonts w:hint="eastAsia" w:ascii="宋体" w:hAnsi="宋体" w:cs="宋体"/>
          <w:color w:val="000000"/>
          <w:sz w:val="22"/>
          <w:szCs w:val="28"/>
          <w:highlight w:val="none"/>
        </w:rPr>
        <w:t>1.1.3 本招标项目采购代理机构：见投标人须知前附表。</w:t>
      </w:r>
    </w:p>
    <w:p w14:paraId="0CE9041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highlight w:val="none"/>
        </w:rPr>
      </w:pPr>
      <w:r>
        <w:rPr>
          <w:rFonts w:hint="eastAsia" w:ascii="宋体" w:hAnsi="宋体" w:cs="宋体"/>
          <w:color w:val="000000"/>
          <w:sz w:val="22"/>
          <w:szCs w:val="28"/>
          <w:highlight w:val="none"/>
        </w:rPr>
        <w:t>1.1.4 本招标项目名称：见投标人须知前附表。</w:t>
      </w:r>
    </w:p>
    <w:p w14:paraId="459C170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highlight w:val="none"/>
        </w:rPr>
      </w:pPr>
      <w:r>
        <w:rPr>
          <w:rFonts w:hint="eastAsia" w:ascii="宋体" w:hAnsi="宋体" w:cs="宋体"/>
          <w:color w:val="000000"/>
          <w:sz w:val="22"/>
          <w:szCs w:val="28"/>
          <w:highlight w:val="none"/>
        </w:rPr>
        <w:t>1.1.5 本招标项目</w:t>
      </w:r>
      <w:r>
        <w:rPr>
          <w:rFonts w:hint="eastAsia" w:ascii="宋体" w:hAnsi="宋体" w:cs="宋体"/>
          <w:color w:val="000000"/>
          <w:sz w:val="22"/>
          <w:szCs w:val="28"/>
          <w:highlight w:val="none"/>
          <w:lang w:eastAsia="zh-CN"/>
        </w:rPr>
        <w:t>供货</w:t>
      </w:r>
      <w:r>
        <w:rPr>
          <w:rFonts w:hint="eastAsia" w:ascii="宋体" w:hAnsi="宋体" w:cs="宋体"/>
          <w:color w:val="000000"/>
          <w:sz w:val="22"/>
          <w:szCs w:val="28"/>
          <w:highlight w:val="none"/>
        </w:rPr>
        <w:t>地点：见投标人须知前附表。</w:t>
      </w:r>
    </w:p>
    <w:p w14:paraId="1BB7BE4C">
      <w:pPr>
        <w:pStyle w:val="6"/>
        <w:keepNext w:val="0"/>
        <w:keepLines w:val="0"/>
        <w:spacing w:line="240" w:lineRule="auto"/>
        <w:rPr>
          <w:rFonts w:hint="eastAsia" w:ascii="宋体" w:hAnsi="宋体" w:cs="宋体"/>
          <w:color w:val="000000"/>
          <w:highlight w:val="none"/>
        </w:rPr>
      </w:pPr>
      <w:bookmarkStart w:id="77" w:name="_Toc8644"/>
      <w:bookmarkStart w:id="78" w:name="_Toc247085691"/>
      <w:bookmarkStart w:id="79" w:name="_Toc246996920"/>
      <w:bookmarkStart w:id="80" w:name="_Toc179632548"/>
      <w:bookmarkStart w:id="81" w:name="_Toc152045531"/>
      <w:bookmarkStart w:id="82" w:name="_Toc28448"/>
      <w:bookmarkStart w:id="83" w:name="_Toc453756897"/>
      <w:bookmarkStart w:id="84" w:name="_Toc152042307"/>
      <w:bookmarkStart w:id="85" w:name="_Toc144974499"/>
      <w:bookmarkStart w:id="86" w:name="_Toc2635"/>
      <w:bookmarkStart w:id="87" w:name="_Toc12643"/>
      <w:bookmarkStart w:id="88" w:name="_Toc16923"/>
      <w:bookmarkStart w:id="89" w:name="_Toc246996177"/>
      <w:bookmarkStart w:id="90" w:name="_Toc15011"/>
      <w:r>
        <w:rPr>
          <w:rFonts w:hint="eastAsia" w:ascii="宋体" w:hAnsi="宋体" w:cs="宋体"/>
          <w:color w:val="000000"/>
          <w:highlight w:val="none"/>
        </w:rPr>
        <w:t>1.2 资金来源和落实情况</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8556EE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1.2.1 本招标项目的资金来源及出资比例：见投标人须知前附表。</w:t>
      </w:r>
    </w:p>
    <w:p w14:paraId="57A4241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1.2.2 本招标项目的资金落实情况：见投标人须知前附表。</w:t>
      </w:r>
    </w:p>
    <w:p w14:paraId="7E4E0583">
      <w:pPr>
        <w:pStyle w:val="6"/>
        <w:keepNext w:val="0"/>
        <w:keepLines w:val="0"/>
        <w:spacing w:line="240" w:lineRule="auto"/>
        <w:rPr>
          <w:rFonts w:hint="eastAsia" w:ascii="宋体" w:hAnsi="宋体" w:cs="宋体"/>
          <w:color w:val="000000"/>
          <w:highlight w:val="none"/>
          <w:lang w:eastAsia="zh-CN"/>
        </w:rPr>
      </w:pPr>
      <w:bookmarkStart w:id="91" w:name="_Toc152045532"/>
      <w:bookmarkStart w:id="92" w:name="_Toc144974500"/>
      <w:bookmarkStart w:id="93" w:name="_Toc13895"/>
      <w:bookmarkStart w:id="94" w:name="_Toc15441"/>
      <w:bookmarkStart w:id="95" w:name="_Toc26754"/>
      <w:bookmarkStart w:id="96" w:name="_Toc453756898"/>
      <w:bookmarkStart w:id="97" w:name="_Toc2196"/>
      <w:bookmarkStart w:id="98" w:name="_Toc152042308"/>
      <w:bookmarkStart w:id="99" w:name="_Toc246996921"/>
      <w:bookmarkStart w:id="100" w:name="_Toc247085692"/>
      <w:bookmarkStart w:id="101" w:name="_Toc179632549"/>
      <w:bookmarkStart w:id="102" w:name="_Toc246996178"/>
      <w:bookmarkStart w:id="103" w:name="_Toc22723"/>
      <w:bookmarkStart w:id="104" w:name="_Toc20776"/>
      <w:r>
        <w:rPr>
          <w:rFonts w:hint="eastAsia" w:ascii="宋体" w:hAnsi="宋体" w:cs="宋体"/>
          <w:color w:val="000000"/>
          <w:highlight w:val="none"/>
        </w:rPr>
        <w:t>1.3 招标范围、</w:t>
      </w:r>
      <w:r>
        <w:rPr>
          <w:rFonts w:hint="eastAsia" w:ascii="宋体" w:hAnsi="宋体" w:cs="宋体"/>
          <w:color w:val="000000"/>
          <w:highlight w:val="none"/>
          <w:lang w:eastAsia="zh-CN"/>
        </w:rPr>
        <w:t>合同履行期限</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w:t>
      </w:r>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cs="宋体"/>
          <w:color w:val="000000"/>
          <w:highlight w:val="none"/>
          <w:lang w:eastAsia="zh-CN"/>
        </w:rPr>
        <w:t>服务标准</w:t>
      </w:r>
    </w:p>
    <w:p w14:paraId="519A124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1.3.1 本次招标范围：见投标人须知前附表。</w:t>
      </w:r>
    </w:p>
    <w:p w14:paraId="7B31415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1.3.2 本招标项目的合同履行期限：见投标人须知前附表。</w:t>
      </w:r>
    </w:p>
    <w:p w14:paraId="6667232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1.3.3 本招标项目的</w:t>
      </w:r>
      <w:r>
        <w:rPr>
          <w:rFonts w:hint="eastAsia" w:ascii="宋体" w:hAnsi="宋体" w:cs="宋体"/>
          <w:color w:val="000000"/>
          <w:sz w:val="22"/>
          <w:szCs w:val="28"/>
          <w:highlight w:val="none"/>
          <w:lang w:eastAsia="zh-CN"/>
        </w:rPr>
        <w:t>服务</w:t>
      </w:r>
      <w:r>
        <w:rPr>
          <w:rFonts w:hint="eastAsia" w:ascii="宋体" w:hAnsi="宋体" w:eastAsia="宋体" w:cs="宋体"/>
          <w:color w:val="000000"/>
          <w:sz w:val="22"/>
          <w:szCs w:val="28"/>
          <w:highlight w:val="none"/>
        </w:rPr>
        <w:t>标准：见投标人须知前附表。</w:t>
      </w:r>
    </w:p>
    <w:p w14:paraId="3E199F8D">
      <w:pPr>
        <w:pStyle w:val="6"/>
        <w:keepNext w:val="0"/>
        <w:keepLines w:val="0"/>
        <w:spacing w:line="240" w:lineRule="auto"/>
        <w:rPr>
          <w:rFonts w:hint="eastAsia" w:ascii="宋体" w:hAnsi="宋体" w:cs="宋体"/>
          <w:color w:val="000000"/>
          <w:highlight w:val="none"/>
        </w:rPr>
      </w:pPr>
      <w:bookmarkStart w:id="105" w:name="_Toc152045534"/>
      <w:bookmarkStart w:id="106" w:name="_Toc247085693"/>
      <w:bookmarkStart w:id="107" w:name="_Toc25551"/>
      <w:bookmarkStart w:id="108" w:name="_Toc246996179"/>
      <w:bookmarkStart w:id="109" w:name="_Toc2323"/>
      <w:bookmarkStart w:id="110" w:name="_Toc246996922"/>
      <w:bookmarkStart w:id="111" w:name="_Toc453756899"/>
      <w:bookmarkStart w:id="112" w:name="_Toc8033"/>
      <w:bookmarkStart w:id="113" w:name="_Toc20723"/>
      <w:bookmarkStart w:id="114" w:name="_Toc26571"/>
      <w:bookmarkStart w:id="115" w:name="_Toc144974502"/>
      <w:bookmarkStart w:id="116" w:name="_Toc179632551"/>
      <w:bookmarkStart w:id="117" w:name="_Toc26366"/>
      <w:bookmarkStart w:id="118" w:name="_Toc152042310"/>
      <w:r>
        <w:rPr>
          <w:rFonts w:hint="eastAsia" w:ascii="宋体" w:hAnsi="宋体" w:cs="宋体"/>
          <w:color w:val="000000"/>
          <w:highlight w:val="none"/>
        </w:rPr>
        <w:t>1.4 投标人资格要求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FFF1AD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1.4.1 投标人应具备承担本项目的资质条件、能力和信誉。</w:t>
      </w:r>
    </w:p>
    <w:p w14:paraId="7A88CC0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（1）资质条件：见投标人须知前附表；</w:t>
      </w:r>
    </w:p>
    <w:p w14:paraId="7C7480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（2）财务要求：见投标人须知前附表；</w:t>
      </w:r>
    </w:p>
    <w:p w14:paraId="6793D4F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（3）其他要求：见投标人须知前附表。</w:t>
      </w:r>
    </w:p>
    <w:p w14:paraId="7AD890F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1.4.2 投标人不得存在下列情形之一：</w:t>
      </w:r>
    </w:p>
    <w:p w14:paraId="7FD862B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（1）为采购人不具有独立法人资格的附属机构（单位）；</w:t>
      </w:r>
    </w:p>
    <w:p w14:paraId="042E1B5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（2）为本招标项目前期准备提供设计或咨询服务的； </w:t>
      </w:r>
    </w:p>
    <w:p w14:paraId="31B74C5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（3）为本招标项目提供招标代理服务的； </w:t>
      </w:r>
    </w:p>
    <w:p w14:paraId="6303875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（4）与本招标项目的招标代理机构同为一个法定代表人的；</w:t>
      </w:r>
    </w:p>
    <w:p w14:paraId="41F635C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（5）与本招标项目的招标代理机构相互控股或参股的；</w:t>
      </w:r>
    </w:p>
    <w:p w14:paraId="2155576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（6）与本招标项目的招标代理机构相互任职或工作的；</w:t>
      </w:r>
    </w:p>
    <w:p w14:paraId="1066025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（7）被责令停业的； </w:t>
      </w:r>
    </w:p>
    <w:p w14:paraId="2ECAEA6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（8）被暂停或取消投标资格的； </w:t>
      </w:r>
    </w:p>
    <w:p w14:paraId="1E1A932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（9）财产被接管或冻结的；</w:t>
      </w:r>
    </w:p>
    <w:p w14:paraId="18D8CF9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（10）在参与采购活动前三年内在经营活动中有重大违法记录。</w:t>
      </w:r>
    </w:p>
    <w:p w14:paraId="1728E68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1.4.3 单位负责人为同一人或者存在直接控股、管理关系的不同</w:t>
      </w:r>
      <w:r>
        <w:rPr>
          <w:rFonts w:hint="eastAsia" w:ascii="宋体" w:hAnsi="宋体" w:cs="宋体"/>
          <w:color w:val="000000"/>
          <w:sz w:val="22"/>
          <w:szCs w:val="28"/>
          <w:highlight w:val="none"/>
          <w:lang w:eastAsia="zh-CN"/>
        </w:rPr>
        <w:t>投标人</w:t>
      </w:r>
      <w:r>
        <w:rPr>
          <w:rFonts w:hint="eastAsia" w:ascii="宋体" w:hAnsi="宋体" w:eastAsia="宋体" w:cs="宋体"/>
          <w:color w:val="000000"/>
          <w:sz w:val="22"/>
          <w:szCs w:val="28"/>
          <w:highlight w:val="none"/>
        </w:rPr>
        <w:t>，不得参加同一合同项下的政府采购活动。</w:t>
      </w:r>
    </w:p>
    <w:p w14:paraId="7881DF1C">
      <w:pPr>
        <w:pStyle w:val="6"/>
        <w:keepNext w:val="0"/>
        <w:keepLines w:val="0"/>
        <w:spacing w:line="240" w:lineRule="auto"/>
        <w:rPr>
          <w:rFonts w:hint="eastAsia" w:ascii="宋体" w:hAnsi="宋体" w:cs="宋体"/>
          <w:color w:val="000000"/>
          <w:highlight w:val="none"/>
        </w:rPr>
      </w:pPr>
      <w:bookmarkStart w:id="119" w:name="_Toc15234"/>
      <w:bookmarkStart w:id="120" w:name="_Toc247085694"/>
      <w:bookmarkStart w:id="121" w:name="_Toc152042311"/>
      <w:bookmarkStart w:id="122" w:name="_Toc5888"/>
      <w:bookmarkStart w:id="123" w:name="_Toc21895"/>
      <w:bookmarkStart w:id="124" w:name="_Toc246996923"/>
      <w:bookmarkStart w:id="125" w:name="_Toc26251"/>
      <w:bookmarkStart w:id="126" w:name="_Toc179632552"/>
      <w:bookmarkStart w:id="127" w:name="_Toc8589"/>
      <w:bookmarkStart w:id="128" w:name="_Toc246996180"/>
      <w:bookmarkStart w:id="129" w:name="_Toc453756900"/>
      <w:bookmarkStart w:id="130" w:name="_Toc152045535"/>
      <w:bookmarkStart w:id="131" w:name="_Toc144974503"/>
      <w:bookmarkStart w:id="132" w:name="_Toc16208"/>
      <w:r>
        <w:rPr>
          <w:rFonts w:hint="eastAsia" w:ascii="宋体" w:hAnsi="宋体" w:cs="宋体"/>
          <w:color w:val="000000"/>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E71A3F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投标人准备和参加投标活动发生的费用自理。</w:t>
      </w:r>
    </w:p>
    <w:p w14:paraId="284ACDBF">
      <w:pPr>
        <w:pStyle w:val="6"/>
        <w:keepNext w:val="0"/>
        <w:keepLines w:val="0"/>
        <w:spacing w:line="240" w:lineRule="auto"/>
        <w:rPr>
          <w:rFonts w:hint="eastAsia" w:ascii="宋体" w:hAnsi="宋体" w:cs="宋体"/>
          <w:color w:val="000000"/>
          <w:highlight w:val="none"/>
        </w:rPr>
      </w:pPr>
      <w:bookmarkStart w:id="133" w:name="_Toc246996924"/>
      <w:bookmarkStart w:id="134" w:name="_Toc7421"/>
      <w:bookmarkStart w:id="135" w:name="_Toc6909"/>
      <w:bookmarkStart w:id="136" w:name="_Toc19752"/>
      <w:bookmarkStart w:id="137" w:name="_Toc144974504"/>
      <w:bookmarkStart w:id="138" w:name="_Toc152045536"/>
      <w:bookmarkStart w:id="139" w:name="_Toc247085695"/>
      <w:bookmarkStart w:id="140" w:name="_Toc179632553"/>
      <w:bookmarkStart w:id="141" w:name="_Toc246996181"/>
      <w:bookmarkStart w:id="142" w:name="_Toc152042312"/>
      <w:bookmarkStart w:id="143" w:name="_Toc606"/>
      <w:bookmarkStart w:id="144" w:name="_Toc453756901"/>
      <w:bookmarkStart w:id="145" w:name="_Toc3663"/>
      <w:bookmarkStart w:id="146" w:name="_Toc4656"/>
      <w:r>
        <w:rPr>
          <w:rFonts w:hint="eastAsia" w:ascii="宋体" w:hAnsi="宋体" w:cs="宋体"/>
          <w:color w:val="000000"/>
          <w:highlight w:val="none"/>
        </w:rPr>
        <w:t>1.6 保密</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54BF1E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参与招标投标活动的各方应对招标文件和投标文件中的商业和技术等秘密保密，违者应对由此造成的后果承担法律责任。 </w:t>
      </w:r>
    </w:p>
    <w:p w14:paraId="628BADEC">
      <w:pPr>
        <w:pStyle w:val="6"/>
        <w:keepNext w:val="0"/>
        <w:keepLines w:val="0"/>
        <w:spacing w:line="240" w:lineRule="auto"/>
        <w:rPr>
          <w:rFonts w:hint="eastAsia" w:ascii="宋体" w:hAnsi="宋体" w:cs="宋体"/>
          <w:color w:val="000000"/>
          <w:highlight w:val="none"/>
        </w:rPr>
      </w:pPr>
      <w:bookmarkStart w:id="147" w:name="_Toc144974505"/>
      <w:bookmarkStart w:id="148" w:name="_Toc12070"/>
      <w:bookmarkStart w:id="149" w:name="_Toc2536"/>
      <w:bookmarkStart w:id="150" w:name="_Toc152042313"/>
      <w:bookmarkStart w:id="151" w:name="_Toc246996182"/>
      <w:bookmarkStart w:id="152" w:name="_Toc246996925"/>
      <w:bookmarkStart w:id="153" w:name="_Toc179632554"/>
      <w:bookmarkStart w:id="154" w:name="_Toc152045537"/>
      <w:bookmarkStart w:id="155" w:name="_Toc20732"/>
      <w:bookmarkStart w:id="156" w:name="_Toc5320"/>
      <w:bookmarkStart w:id="157" w:name="_Toc247085696"/>
      <w:bookmarkStart w:id="158" w:name="_Toc453756902"/>
      <w:bookmarkStart w:id="159" w:name="_Toc14016"/>
      <w:bookmarkStart w:id="160" w:name="_Toc892"/>
      <w:r>
        <w:rPr>
          <w:rFonts w:hint="eastAsia" w:ascii="宋体" w:hAnsi="宋体" w:cs="宋体"/>
          <w:color w:val="000000"/>
          <w:highlight w:val="none"/>
        </w:rPr>
        <w:t>1.7 语言</w:t>
      </w:r>
      <w:bookmarkEnd w:id="147"/>
      <w:r>
        <w:rPr>
          <w:rFonts w:hint="eastAsia" w:ascii="宋体" w:hAnsi="宋体" w:cs="宋体"/>
          <w:color w:val="000000"/>
          <w:highlight w:val="none"/>
        </w:rPr>
        <w:t>文字</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2396A27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bookmarkStart w:id="161" w:name="_Toc152045538"/>
      <w:bookmarkStart w:id="162" w:name="_Toc152042314"/>
      <w:bookmarkStart w:id="163" w:name="_Toc144974506"/>
      <w:bookmarkStart w:id="164" w:name="_Toc247085697"/>
      <w:bookmarkStart w:id="165" w:name="_Toc179632555"/>
      <w:bookmarkStart w:id="166" w:name="_Toc246996926"/>
      <w:bookmarkStart w:id="167" w:name="_Toc246996183"/>
      <w:r>
        <w:rPr>
          <w:rFonts w:hint="eastAsia" w:ascii="宋体" w:hAnsi="宋体" w:eastAsia="宋体" w:cs="宋体"/>
          <w:color w:val="000000"/>
          <w:sz w:val="22"/>
          <w:szCs w:val="28"/>
          <w:highlight w:val="none"/>
        </w:rPr>
        <w:t>招标投标文件使用的语言文字为中文。专用术语使用外文的，应附有中文注释。</w:t>
      </w:r>
    </w:p>
    <w:p w14:paraId="3A7CB9B9">
      <w:pPr>
        <w:pStyle w:val="6"/>
        <w:keepNext w:val="0"/>
        <w:keepLines w:val="0"/>
        <w:spacing w:line="240" w:lineRule="auto"/>
        <w:rPr>
          <w:rFonts w:hint="eastAsia" w:ascii="宋体" w:hAnsi="宋体" w:cs="宋体"/>
          <w:color w:val="000000"/>
          <w:highlight w:val="none"/>
        </w:rPr>
      </w:pPr>
      <w:bookmarkStart w:id="168" w:name="_Toc18268"/>
      <w:bookmarkStart w:id="169" w:name="_Toc453756903"/>
      <w:bookmarkStart w:id="170" w:name="_Toc15979"/>
      <w:bookmarkStart w:id="171" w:name="_Toc3977"/>
      <w:bookmarkStart w:id="172" w:name="_Toc28117"/>
      <w:bookmarkStart w:id="173" w:name="_Toc32596"/>
      <w:bookmarkStart w:id="174" w:name="_Toc12433"/>
      <w:r>
        <w:rPr>
          <w:rFonts w:hint="eastAsia" w:ascii="宋体" w:hAnsi="宋体" w:cs="宋体"/>
          <w:color w:val="000000"/>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F8562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所有计量均采用中华人民共和国法定计量单位。</w:t>
      </w:r>
    </w:p>
    <w:p w14:paraId="54C876A5">
      <w:pPr>
        <w:pStyle w:val="6"/>
        <w:keepNext w:val="0"/>
        <w:keepLines w:val="0"/>
        <w:spacing w:line="240" w:lineRule="auto"/>
        <w:rPr>
          <w:rFonts w:hint="eastAsia" w:ascii="宋体" w:hAnsi="宋体" w:eastAsia="宋体" w:cs="宋体"/>
          <w:color w:val="000000"/>
          <w:highlight w:val="none"/>
          <w:lang w:eastAsia="zh-CN"/>
        </w:rPr>
      </w:pPr>
      <w:bookmarkStart w:id="175" w:name="_Toc247527563"/>
      <w:bookmarkStart w:id="176" w:name="_Toc3039"/>
      <w:bookmarkStart w:id="177" w:name="_Toc28592"/>
      <w:bookmarkStart w:id="178" w:name="_Toc211"/>
      <w:bookmarkStart w:id="179" w:name="_Toc12527"/>
      <w:bookmarkStart w:id="180" w:name="_Toc247592876"/>
      <w:bookmarkStart w:id="181" w:name="_Toc823"/>
      <w:bookmarkStart w:id="182" w:name="_Toc152042315"/>
      <w:bookmarkStart w:id="183" w:name="_Toc247513962"/>
      <w:bookmarkStart w:id="184" w:name="_Toc152045539"/>
      <w:bookmarkStart w:id="185" w:name="_Toc17293"/>
      <w:bookmarkStart w:id="186" w:name="_Toc453756904"/>
      <w:bookmarkStart w:id="187" w:name="_Toc144974507"/>
      <w:r>
        <w:rPr>
          <w:rFonts w:hint="eastAsia" w:ascii="宋体" w:hAnsi="宋体" w:cs="宋体"/>
          <w:color w:val="000000"/>
          <w:highlight w:val="none"/>
        </w:rPr>
        <w:t>1.9 踏勘现场</w:t>
      </w:r>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cs="宋体"/>
          <w:color w:val="000000"/>
          <w:highlight w:val="none"/>
          <w:lang w:eastAsia="zh-CN"/>
        </w:rPr>
        <w:t>（无）</w:t>
      </w:r>
    </w:p>
    <w:p w14:paraId="1805C7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1.9.1 投标人须知前附表规定组织踏勘现场的，采购人按投标人须知前附表规定的时间、地点组织投标人踏勘项目现场。</w:t>
      </w:r>
    </w:p>
    <w:p w14:paraId="2D41186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1.9.2 投标人踏勘现场发生的费用自理。</w:t>
      </w:r>
    </w:p>
    <w:p w14:paraId="376DFF2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1.9.3 除采购人的原因外，投标人自行负责在踏勘现场中所发生的人员伤亡和财产损失。</w:t>
      </w:r>
    </w:p>
    <w:p w14:paraId="7108CDC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1.9.4 采购人在踏勘现场中介绍的工程场地和相关的周边环境情况，供投标人在编制投标文件时参考，采购人不对投标人据此作出的判断和决策负责。</w:t>
      </w:r>
    </w:p>
    <w:p w14:paraId="5237A6C6">
      <w:pPr>
        <w:pStyle w:val="6"/>
        <w:keepNext w:val="0"/>
        <w:keepLines w:val="0"/>
        <w:spacing w:line="240" w:lineRule="auto"/>
        <w:rPr>
          <w:rFonts w:hint="eastAsia" w:ascii="宋体" w:hAnsi="宋体" w:eastAsia="宋体" w:cs="宋体"/>
          <w:color w:val="000000"/>
          <w:highlight w:val="none"/>
          <w:lang w:eastAsia="zh-CN"/>
        </w:rPr>
      </w:pPr>
      <w:bookmarkStart w:id="188" w:name="_Toc17455"/>
      <w:bookmarkStart w:id="189" w:name="_Toc144974508"/>
      <w:bookmarkStart w:id="190" w:name="_Toc247527564"/>
      <w:bookmarkStart w:id="191" w:name="_Toc152045540"/>
      <w:bookmarkStart w:id="192" w:name="_Toc12682"/>
      <w:bookmarkStart w:id="193" w:name="_Toc3480"/>
      <w:bookmarkStart w:id="194" w:name="_Toc6188"/>
      <w:bookmarkStart w:id="195" w:name="_Toc247513963"/>
      <w:bookmarkStart w:id="196" w:name="_Toc13590"/>
      <w:bookmarkStart w:id="197" w:name="_Toc28533"/>
      <w:bookmarkStart w:id="198" w:name="_Toc453756905"/>
      <w:bookmarkStart w:id="199" w:name="_Toc247592877"/>
      <w:bookmarkStart w:id="200" w:name="_Toc152042316"/>
      <w:r>
        <w:rPr>
          <w:rFonts w:hint="eastAsia" w:ascii="宋体" w:hAnsi="宋体" w:cs="宋体"/>
          <w:color w:val="000000"/>
          <w:highlight w:val="none"/>
        </w:rPr>
        <w:t>1.10 投标预备会</w:t>
      </w:r>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宋体" w:hAnsi="宋体" w:cs="宋体"/>
          <w:color w:val="000000"/>
          <w:highlight w:val="none"/>
          <w:lang w:eastAsia="zh-CN"/>
        </w:rPr>
        <w:t>（不召开）</w:t>
      </w:r>
    </w:p>
    <w:p w14:paraId="313A914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1.10.1 投标人须知前附表规定召开投标预备会的，采购人按投标人须知前附表规定的时间和地点召开投标预备会，澄清投标人提出的问题。</w:t>
      </w:r>
    </w:p>
    <w:p w14:paraId="3191382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1.10.2 投标人应在投标人须知前附表规定的时间前，以书面形式将提出的问题送达采购人，以便采购人在会议期间澄清。</w:t>
      </w:r>
    </w:p>
    <w:p w14:paraId="4907910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1.10.3 投标预备会后，采购人在投标人须知前附表规定的时间内，将对投标人所提问题的澄清，以书面形式通知所有获取招标文件的投标人。该澄清内容为招标文件的组成部分。</w:t>
      </w:r>
    </w:p>
    <w:p w14:paraId="55449F13">
      <w:pPr>
        <w:pStyle w:val="5"/>
        <w:keepNext w:val="0"/>
        <w:keepLines w:val="0"/>
        <w:spacing w:line="240" w:lineRule="auto"/>
        <w:rPr>
          <w:rFonts w:hint="eastAsia" w:ascii="宋体" w:hAnsi="宋体" w:eastAsia="宋体" w:cs="宋体"/>
          <w:color w:val="000000"/>
          <w:highlight w:val="none"/>
        </w:rPr>
      </w:pPr>
      <w:bookmarkStart w:id="201" w:name="_Toc453756907"/>
      <w:bookmarkStart w:id="202" w:name="_Toc246996930"/>
      <w:bookmarkStart w:id="203" w:name="_Toc5470"/>
      <w:bookmarkStart w:id="204" w:name="_Toc144974510"/>
      <w:bookmarkStart w:id="205" w:name="_Toc4115"/>
      <w:bookmarkStart w:id="206" w:name="_Toc23100"/>
      <w:bookmarkStart w:id="207" w:name="_Toc346"/>
      <w:bookmarkStart w:id="208" w:name="_Toc152045542"/>
      <w:bookmarkStart w:id="209" w:name="_Toc9301"/>
      <w:bookmarkStart w:id="210" w:name="_Toc247085701"/>
      <w:bookmarkStart w:id="211" w:name="_Toc179632560"/>
      <w:bookmarkStart w:id="212" w:name="_Toc246996187"/>
      <w:bookmarkStart w:id="213" w:name="_Toc152042318"/>
      <w:bookmarkStart w:id="214" w:name="_Toc29075"/>
      <w:r>
        <w:rPr>
          <w:rFonts w:hint="eastAsia" w:ascii="宋体" w:hAnsi="宋体" w:eastAsia="宋体" w:cs="宋体"/>
          <w:color w:val="000000"/>
          <w:highlight w:val="none"/>
        </w:rPr>
        <w:t>2. 招标文件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56356F0">
      <w:pPr>
        <w:pStyle w:val="6"/>
        <w:keepNext w:val="0"/>
        <w:keepLines w:val="0"/>
        <w:spacing w:line="240" w:lineRule="auto"/>
        <w:rPr>
          <w:rFonts w:hint="eastAsia" w:ascii="宋体" w:hAnsi="宋体" w:cs="宋体"/>
          <w:color w:val="000000"/>
          <w:highlight w:val="none"/>
        </w:rPr>
      </w:pPr>
      <w:bookmarkStart w:id="215" w:name="_Toc152042319"/>
      <w:bookmarkStart w:id="216" w:name="_Toc18933"/>
      <w:bookmarkStart w:id="217" w:name="_Toc179632561"/>
      <w:bookmarkStart w:id="218" w:name="_Toc30454"/>
      <w:bookmarkStart w:id="219" w:name="_Toc3613"/>
      <w:bookmarkStart w:id="220" w:name="_Toc2379"/>
      <w:bookmarkStart w:id="221" w:name="_Toc246996931"/>
      <w:bookmarkStart w:id="222" w:name="_Toc247085702"/>
      <w:bookmarkStart w:id="223" w:name="_Toc152045543"/>
      <w:bookmarkStart w:id="224" w:name="_Toc144974511"/>
      <w:bookmarkStart w:id="225" w:name="_Toc246996188"/>
      <w:bookmarkStart w:id="226" w:name="_Toc30544"/>
      <w:bookmarkStart w:id="227" w:name="_Toc25187"/>
      <w:bookmarkStart w:id="228" w:name="_Toc453756908"/>
      <w:r>
        <w:rPr>
          <w:rFonts w:hint="eastAsia" w:ascii="宋体" w:hAnsi="宋体" w:cs="宋体"/>
          <w:color w:val="000000"/>
          <w:highlight w:val="none"/>
        </w:rPr>
        <w:t>2.1 招标文件的组成</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9D47B37">
      <w:pPr>
        <w:keepNext w:val="0"/>
        <w:keepLines w:val="0"/>
        <w:pageBreakBefore w:val="0"/>
        <w:widowControl w:val="0"/>
        <w:kinsoku/>
        <w:wordWrap/>
        <w:overflowPunct/>
        <w:topLinePunct w:val="0"/>
        <w:autoSpaceDE/>
        <w:autoSpaceDN/>
        <w:bidi w:val="0"/>
        <w:adjustRightInd/>
        <w:snapToGrid/>
        <w:spacing w:line="500" w:lineRule="exact"/>
        <w:ind w:firstLine="660" w:firstLineChars="3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2.1.1 本招标文件包括：</w:t>
      </w:r>
    </w:p>
    <w:p w14:paraId="0BC34C1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（1）招标公告（或投标邀请书）；</w:t>
      </w:r>
    </w:p>
    <w:p w14:paraId="47074F5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（2）投标人须知；</w:t>
      </w:r>
    </w:p>
    <w:p w14:paraId="47CEF1D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（3）评标办法；</w:t>
      </w:r>
    </w:p>
    <w:p w14:paraId="1B3A7CA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（4）合同条款及格式；</w:t>
      </w:r>
    </w:p>
    <w:p w14:paraId="57412B6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w:t>
      </w:r>
      <w:r>
        <w:rPr>
          <w:rFonts w:hint="eastAsia" w:ascii="宋体" w:hAnsi="宋体" w:cs="宋体"/>
          <w:color w:val="000000"/>
          <w:sz w:val="22"/>
          <w:szCs w:val="28"/>
          <w:highlight w:val="none"/>
          <w:lang w:val="en-US" w:eastAsia="zh-CN"/>
        </w:rPr>
        <w:t>服务</w:t>
      </w:r>
      <w:r>
        <w:rPr>
          <w:rFonts w:hint="eastAsia" w:ascii="宋体" w:hAnsi="宋体" w:eastAsia="宋体" w:cs="宋体"/>
          <w:color w:val="000000"/>
          <w:sz w:val="22"/>
          <w:szCs w:val="28"/>
          <w:highlight w:val="none"/>
        </w:rPr>
        <w:t>需求；</w:t>
      </w:r>
    </w:p>
    <w:p w14:paraId="01C9FC0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（6）投标文件格式。 </w:t>
      </w:r>
    </w:p>
    <w:p w14:paraId="1CCC768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2.1.2 根据本章第1.10款、第2.2款和第2.3款对招标文件所作的澄清、修改，构成招标文件的组成部分。</w:t>
      </w:r>
    </w:p>
    <w:p w14:paraId="1DCA6990">
      <w:pPr>
        <w:pStyle w:val="6"/>
        <w:keepNext w:val="0"/>
        <w:keepLines w:val="0"/>
        <w:spacing w:line="240" w:lineRule="auto"/>
        <w:rPr>
          <w:rFonts w:hint="eastAsia" w:ascii="宋体" w:hAnsi="宋体" w:cs="宋体"/>
          <w:color w:val="000000"/>
          <w:highlight w:val="none"/>
        </w:rPr>
      </w:pPr>
      <w:bookmarkStart w:id="229" w:name="_Toc26703"/>
      <w:bookmarkStart w:id="230" w:name="_Toc179632562"/>
      <w:bookmarkStart w:id="231" w:name="_Toc152045544"/>
      <w:bookmarkStart w:id="232" w:name="_Toc247085703"/>
      <w:bookmarkStart w:id="233" w:name="_Toc453756909"/>
      <w:bookmarkStart w:id="234" w:name="_Toc29768"/>
      <w:bookmarkStart w:id="235" w:name="_Toc7976"/>
      <w:bookmarkStart w:id="236" w:name="_Toc144974512"/>
      <w:bookmarkStart w:id="237" w:name="_Toc26078"/>
      <w:bookmarkStart w:id="238" w:name="_Toc10685"/>
      <w:bookmarkStart w:id="239" w:name="_Toc5138"/>
      <w:bookmarkStart w:id="240" w:name="_Toc246996189"/>
      <w:bookmarkStart w:id="241" w:name="_Toc152042320"/>
      <w:bookmarkStart w:id="242" w:name="_Toc246996932"/>
      <w:r>
        <w:rPr>
          <w:rFonts w:hint="eastAsia" w:ascii="宋体" w:hAnsi="宋体" w:cs="宋体"/>
          <w:color w:val="000000"/>
          <w:highlight w:val="none"/>
        </w:rPr>
        <w:t>2.2 招标文件的澄清</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cs="宋体"/>
          <w:color w:val="000000"/>
          <w:highlight w:val="none"/>
        </w:rPr>
        <w:t xml:space="preserve"> </w:t>
      </w:r>
    </w:p>
    <w:p w14:paraId="2AC1135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2.2.1 投标人应仔细阅读和检查招标文件的全部内容。如发现缺页或附件不全，应及时向采购人提出，以便补齐。如有疑问，应在投标人须知前附表规定的时间前</w:t>
      </w:r>
      <w:r>
        <w:rPr>
          <w:rFonts w:hint="eastAsia" w:ascii="宋体" w:hAnsi="宋体" w:cs="宋体"/>
          <w:color w:val="000000"/>
          <w:sz w:val="22"/>
          <w:szCs w:val="28"/>
          <w:highlight w:val="none"/>
          <w:lang w:eastAsia="zh-CN"/>
        </w:rPr>
        <w:t>在政府采购云平台</w:t>
      </w:r>
      <w:r>
        <w:rPr>
          <w:rFonts w:hint="eastAsia" w:ascii="宋体" w:hAnsi="宋体" w:eastAsia="宋体" w:cs="宋体"/>
          <w:color w:val="000000"/>
          <w:sz w:val="22"/>
          <w:szCs w:val="28"/>
          <w:highlight w:val="none"/>
        </w:rPr>
        <w:t>要求采购人对招标文件予以澄清</w:t>
      </w:r>
      <w:r>
        <w:rPr>
          <w:rFonts w:hint="eastAsia" w:ascii="宋体" w:hAnsi="宋体" w:cs="宋体"/>
          <w:color w:val="000000"/>
          <w:sz w:val="22"/>
          <w:szCs w:val="28"/>
          <w:highlight w:val="none"/>
          <w:lang w:eastAsia="zh-CN"/>
        </w:rPr>
        <w:t>，同时拨打代理机构电话进行确认</w:t>
      </w:r>
      <w:r>
        <w:rPr>
          <w:rFonts w:hint="eastAsia" w:ascii="宋体" w:hAnsi="宋体" w:eastAsia="宋体" w:cs="宋体"/>
          <w:color w:val="000000"/>
          <w:sz w:val="22"/>
          <w:szCs w:val="28"/>
          <w:highlight w:val="none"/>
        </w:rPr>
        <w:t>。</w:t>
      </w:r>
    </w:p>
    <w:p w14:paraId="632C849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2.2.2 招标文件的澄清将</w:t>
      </w:r>
      <w:r>
        <w:rPr>
          <w:rFonts w:hint="eastAsia" w:ascii="宋体" w:hAnsi="宋体" w:cs="宋体"/>
          <w:color w:val="000000"/>
          <w:sz w:val="22"/>
          <w:szCs w:val="28"/>
          <w:highlight w:val="none"/>
          <w:lang w:eastAsia="zh-CN"/>
        </w:rPr>
        <w:t>在政府采购云平</w:t>
      </w:r>
      <w:r>
        <w:rPr>
          <w:rFonts w:hint="eastAsia" w:ascii="宋体" w:hAnsi="宋体" w:eastAsia="宋体" w:cs="宋体"/>
          <w:color w:val="000000"/>
          <w:sz w:val="22"/>
          <w:szCs w:val="28"/>
          <w:highlight w:val="none"/>
        </w:rPr>
        <w:t xml:space="preserve">发给所有获取招标文件的投标人，但不指明澄清问题的来源。如果澄清发出的时间距投标人须知前附表规定的投标截止时间不足15天，并且澄清内容影响投标文件编制的，将相应延长投标截止时间。 </w:t>
      </w:r>
    </w:p>
    <w:p w14:paraId="20B6498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2.2.3 投标人在收到澄清后，应在投标人须知前附表规定的时间内</w:t>
      </w:r>
      <w:r>
        <w:rPr>
          <w:rFonts w:hint="eastAsia" w:ascii="宋体" w:hAnsi="宋体" w:cs="宋体"/>
          <w:color w:val="000000"/>
          <w:sz w:val="22"/>
          <w:szCs w:val="28"/>
          <w:highlight w:val="none"/>
          <w:lang w:eastAsia="zh-CN"/>
        </w:rPr>
        <w:t>在政府采购云平台</w:t>
      </w:r>
      <w:r>
        <w:rPr>
          <w:rFonts w:hint="eastAsia" w:ascii="宋体" w:hAnsi="宋体" w:eastAsia="宋体" w:cs="宋体"/>
          <w:color w:val="000000"/>
          <w:sz w:val="22"/>
          <w:szCs w:val="28"/>
          <w:highlight w:val="none"/>
        </w:rPr>
        <w:t>通知采购人，确认已收到该澄清。</w:t>
      </w:r>
    </w:p>
    <w:p w14:paraId="0AAEDF8A">
      <w:pPr>
        <w:pStyle w:val="6"/>
        <w:keepNext w:val="0"/>
        <w:keepLines w:val="0"/>
        <w:spacing w:line="240" w:lineRule="auto"/>
        <w:rPr>
          <w:rFonts w:hint="eastAsia" w:ascii="宋体" w:hAnsi="宋体" w:cs="宋体"/>
          <w:color w:val="000000"/>
          <w:highlight w:val="none"/>
        </w:rPr>
      </w:pPr>
      <w:bookmarkStart w:id="243" w:name="_Toc14891"/>
      <w:bookmarkStart w:id="244" w:name="_Toc152042321"/>
      <w:bookmarkStart w:id="245" w:name="_Toc179632563"/>
      <w:bookmarkStart w:id="246" w:name="_Toc31926"/>
      <w:bookmarkStart w:id="247" w:name="_Toc246996190"/>
      <w:bookmarkStart w:id="248" w:name="_Toc32735"/>
      <w:bookmarkStart w:id="249" w:name="_Toc13500"/>
      <w:bookmarkStart w:id="250" w:name="_Toc144974513"/>
      <w:bookmarkStart w:id="251" w:name="_Toc152045545"/>
      <w:bookmarkStart w:id="252" w:name="_Toc453756910"/>
      <w:bookmarkStart w:id="253" w:name="_Toc247085704"/>
      <w:bookmarkStart w:id="254" w:name="_Toc15781"/>
      <w:bookmarkStart w:id="255" w:name="_Toc28733"/>
      <w:bookmarkStart w:id="256" w:name="_Toc246996933"/>
      <w:r>
        <w:rPr>
          <w:rFonts w:hint="eastAsia" w:ascii="宋体" w:hAnsi="宋体" w:cs="宋体"/>
          <w:color w:val="000000"/>
          <w:highlight w:val="none"/>
        </w:rPr>
        <w:t>2.3 招标文件的修改</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187979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2.3.1采购人可以</w:t>
      </w:r>
      <w:r>
        <w:rPr>
          <w:rFonts w:hint="eastAsia" w:ascii="宋体" w:hAnsi="宋体" w:cs="宋体"/>
          <w:color w:val="000000"/>
          <w:sz w:val="22"/>
          <w:szCs w:val="28"/>
          <w:highlight w:val="none"/>
          <w:lang w:eastAsia="zh-CN"/>
        </w:rPr>
        <w:t>在政府采购云平台</w:t>
      </w:r>
      <w:r>
        <w:rPr>
          <w:rFonts w:hint="eastAsia" w:ascii="宋体" w:hAnsi="宋体" w:eastAsia="宋体" w:cs="宋体"/>
          <w:color w:val="000000"/>
          <w:sz w:val="22"/>
          <w:szCs w:val="28"/>
          <w:highlight w:val="none"/>
        </w:rPr>
        <w:t>修改招标文件，并通知所有已获取招标文件的投标人。但如果修改招标文件的时间距投标截止时间不足15天，并且修改内容影响投标文件编制的，将相应延长投标截止时间。</w:t>
      </w:r>
    </w:p>
    <w:p w14:paraId="4DA7FDD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2.3.2 投标人收到修改内容后，应在投标人须知前附表规定的时间内</w:t>
      </w:r>
      <w:r>
        <w:rPr>
          <w:rFonts w:hint="eastAsia" w:ascii="宋体" w:hAnsi="宋体" w:cs="宋体"/>
          <w:color w:val="000000"/>
          <w:sz w:val="22"/>
          <w:szCs w:val="28"/>
          <w:highlight w:val="none"/>
          <w:lang w:eastAsia="zh-CN"/>
        </w:rPr>
        <w:t>在政府采购云平台</w:t>
      </w:r>
      <w:r>
        <w:rPr>
          <w:rFonts w:hint="eastAsia" w:ascii="宋体" w:hAnsi="宋体" w:eastAsia="宋体" w:cs="宋体"/>
          <w:color w:val="000000"/>
          <w:sz w:val="22"/>
          <w:szCs w:val="28"/>
          <w:highlight w:val="none"/>
        </w:rPr>
        <w:t>通知采购人，确认已收到该修改。</w:t>
      </w:r>
    </w:p>
    <w:p w14:paraId="3B8E3D54">
      <w:pPr>
        <w:pStyle w:val="5"/>
        <w:keepNext w:val="0"/>
        <w:keepLines w:val="0"/>
        <w:spacing w:line="240" w:lineRule="auto"/>
        <w:rPr>
          <w:rFonts w:hint="eastAsia" w:ascii="宋体" w:hAnsi="宋体" w:eastAsia="宋体" w:cs="宋体"/>
          <w:color w:val="000000"/>
          <w:highlight w:val="none"/>
        </w:rPr>
      </w:pPr>
      <w:bookmarkStart w:id="257" w:name="_Toc20316"/>
      <w:bookmarkStart w:id="258" w:name="_Toc246996191"/>
      <w:bookmarkStart w:id="259" w:name="_Toc246996934"/>
      <w:bookmarkStart w:id="260" w:name="_Toc21853"/>
      <w:bookmarkStart w:id="261" w:name="_Toc14031"/>
      <w:bookmarkStart w:id="262" w:name="_Toc32746"/>
      <w:bookmarkStart w:id="263" w:name="_Toc152042322"/>
      <w:bookmarkStart w:id="264" w:name="_Toc152045546"/>
      <w:bookmarkStart w:id="265" w:name="_Toc453756911"/>
      <w:bookmarkStart w:id="266" w:name="_Toc179632564"/>
      <w:bookmarkStart w:id="267" w:name="_Toc144974514"/>
      <w:bookmarkStart w:id="268" w:name="_Toc9826"/>
      <w:bookmarkStart w:id="269" w:name="_Toc247085705"/>
      <w:bookmarkStart w:id="270" w:name="_Toc26852"/>
      <w:r>
        <w:rPr>
          <w:rFonts w:hint="eastAsia" w:ascii="宋体" w:hAnsi="宋体" w:eastAsia="宋体" w:cs="宋体"/>
          <w:color w:val="000000"/>
          <w:highlight w:val="none"/>
        </w:rPr>
        <w:t>3. 投标文件</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72D8F07">
      <w:pPr>
        <w:pStyle w:val="6"/>
        <w:keepNext w:val="0"/>
        <w:keepLines w:val="0"/>
        <w:spacing w:line="240" w:lineRule="auto"/>
        <w:rPr>
          <w:rFonts w:hint="eastAsia" w:ascii="宋体" w:hAnsi="宋体" w:cs="宋体"/>
          <w:color w:val="000000"/>
          <w:highlight w:val="none"/>
        </w:rPr>
      </w:pPr>
      <w:bookmarkStart w:id="271" w:name="_Toc4405"/>
      <w:bookmarkStart w:id="272" w:name="_Toc453756912"/>
      <w:bookmarkStart w:id="273" w:name="_Toc30255"/>
      <w:bookmarkStart w:id="274" w:name="_Toc9917"/>
      <w:bookmarkStart w:id="275" w:name="_Toc246996935"/>
      <w:bookmarkStart w:id="276" w:name="_Toc246996192"/>
      <w:bookmarkStart w:id="277" w:name="_Toc152045547"/>
      <w:bookmarkStart w:id="278" w:name="_Toc17211"/>
      <w:bookmarkStart w:id="279" w:name="_Toc144974515"/>
      <w:bookmarkStart w:id="280" w:name="_Toc179632565"/>
      <w:bookmarkStart w:id="281" w:name="_Toc152042323"/>
      <w:bookmarkStart w:id="282" w:name="_Toc4486"/>
      <w:bookmarkStart w:id="283" w:name="_Toc9554"/>
      <w:bookmarkStart w:id="284" w:name="_Toc247085706"/>
      <w:r>
        <w:rPr>
          <w:rFonts w:hint="eastAsia" w:ascii="宋体" w:hAnsi="宋体" w:cs="宋体"/>
          <w:color w:val="000000"/>
          <w:highlight w:val="none"/>
        </w:rPr>
        <w:t>3.1 投标文件的组成</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C385EE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投标文件应包括下列内容：</w:t>
      </w:r>
    </w:p>
    <w:p w14:paraId="0ECDDF9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bookmarkStart w:id="285" w:name="_Toc10624"/>
      <w:bookmarkStart w:id="286" w:name="_Toc152045548"/>
      <w:bookmarkStart w:id="287" w:name="_Toc179632566"/>
      <w:bookmarkStart w:id="288" w:name="_Toc22921"/>
      <w:bookmarkStart w:id="289" w:name="_Toc144974516"/>
      <w:bookmarkStart w:id="290" w:name="_Toc453756913"/>
      <w:bookmarkStart w:id="291" w:name="_Toc26594"/>
      <w:bookmarkStart w:id="292" w:name="_Toc15471"/>
      <w:bookmarkStart w:id="293" w:name="_Toc152042324"/>
      <w:bookmarkStart w:id="294" w:name="_Toc246996193"/>
      <w:bookmarkStart w:id="295" w:name="_Toc247085707"/>
      <w:bookmarkStart w:id="296" w:name="_Toc29229"/>
      <w:bookmarkStart w:id="297" w:name="_Toc29747"/>
      <w:bookmarkStart w:id="298" w:name="_Toc246996936"/>
      <w:r>
        <w:rPr>
          <w:rFonts w:hint="eastAsia" w:ascii="宋体" w:hAnsi="宋体" w:eastAsia="宋体" w:cs="宋体"/>
          <w:color w:val="000000"/>
          <w:sz w:val="22"/>
          <w:szCs w:val="28"/>
          <w:highlight w:val="none"/>
        </w:rPr>
        <w:t>（1）投标函</w:t>
      </w:r>
    </w:p>
    <w:p w14:paraId="79A2DE4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（2）法定代表人身份证明</w:t>
      </w:r>
    </w:p>
    <w:p w14:paraId="4EC758D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（3）授权委托书</w:t>
      </w:r>
    </w:p>
    <w:p w14:paraId="1DA9E5E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rPr>
        <w:t>（4）</w:t>
      </w:r>
      <w:r>
        <w:rPr>
          <w:rFonts w:hint="eastAsia" w:ascii="宋体" w:hAnsi="宋体" w:eastAsia="宋体" w:cs="宋体"/>
          <w:color w:val="000000"/>
          <w:sz w:val="22"/>
          <w:szCs w:val="28"/>
          <w:highlight w:val="none"/>
          <w:lang w:val="en-US" w:eastAsia="zh-CN"/>
        </w:rPr>
        <w:t>投标保证金</w:t>
      </w:r>
    </w:p>
    <w:p w14:paraId="26ED988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（5）开标一览表</w:t>
      </w:r>
    </w:p>
    <w:p w14:paraId="434C639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highlight w:val="none"/>
          <w:lang w:val="en-US" w:eastAsia="zh-CN"/>
        </w:rPr>
      </w:pPr>
      <w:r>
        <w:rPr>
          <w:rFonts w:hint="eastAsia" w:ascii="宋体" w:hAnsi="宋体" w:eastAsia="宋体" w:cs="宋体"/>
          <w:color w:val="000000"/>
          <w:sz w:val="22"/>
          <w:szCs w:val="28"/>
          <w:highlight w:val="none"/>
        </w:rPr>
        <w:t>（6）</w:t>
      </w:r>
      <w:r>
        <w:rPr>
          <w:rFonts w:hint="eastAsia" w:ascii="宋体" w:hAnsi="宋体" w:cs="宋体"/>
          <w:color w:val="000000"/>
          <w:sz w:val="22"/>
          <w:szCs w:val="28"/>
          <w:highlight w:val="none"/>
          <w:lang w:val="en-US" w:eastAsia="zh-CN"/>
        </w:rPr>
        <w:t>联合体协议书</w:t>
      </w:r>
    </w:p>
    <w:p w14:paraId="3A39A68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val="en-US" w:eastAsia="zh-CN"/>
        </w:rPr>
        <w:t>（7）服务</w:t>
      </w:r>
      <w:r>
        <w:rPr>
          <w:rFonts w:hint="eastAsia" w:ascii="宋体" w:hAnsi="宋体" w:eastAsia="宋体" w:cs="宋体"/>
          <w:color w:val="000000"/>
          <w:sz w:val="22"/>
          <w:szCs w:val="28"/>
          <w:highlight w:val="none"/>
        </w:rPr>
        <w:t>方案</w:t>
      </w:r>
    </w:p>
    <w:p w14:paraId="22082FD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8</w:t>
      </w:r>
      <w:r>
        <w:rPr>
          <w:rFonts w:hint="eastAsia" w:ascii="宋体" w:hAnsi="宋体" w:eastAsia="宋体" w:cs="宋体"/>
          <w:color w:val="000000"/>
          <w:sz w:val="22"/>
          <w:szCs w:val="28"/>
          <w:highlight w:val="none"/>
        </w:rPr>
        <w:t>）项目管理机构</w:t>
      </w:r>
    </w:p>
    <w:p w14:paraId="3985625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9</w:t>
      </w:r>
      <w:r>
        <w:rPr>
          <w:rFonts w:hint="eastAsia" w:ascii="宋体" w:hAnsi="宋体" w:eastAsia="宋体" w:cs="宋体"/>
          <w:color w:val="000000"/>
          <w:sz w:val="22"/>
          <w:szCs w:val="28"/>
          <w:highlight w:val="none"/>
        </w:rPr>
        <w:t>）资格审查资料</w:t>
      </w:r>
    </w:p>
    <w:p w14:paraId="1CBB823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）中小企业声明函（工程、服务）</w:t>
      </w:r>
    </w:p>
    <w:p w14:paraId="294C2D2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eastAsia="zh-CN"/>
        </w:rPr>
        <w:t>（</w:t>
      </w:r>
      <w:r>
        <w:rPr>
          <w:rFonts w:hint="eastAsia" w:ascii="宋体" w:hAnsi="宋体" w:cs="宋体"/>
          <w:color w:val="000000"/>
          <w:sz w:val="22"/>
          <w:szCs w:val="28"/>
          <w:highlight w:val="none"/>
          <w:lang w:val="en-US" w:eastAsia="zh-CN"/>
        </w:rPr>
        <w:t>11</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其他材料</w:t>
      </w:r>
    </w:p>
    <w:p w14:paraId="1F24BA68">
      <w:pPr>
        <w:pStyle w:val="6"/>
        <w:keepNext w:val="0"/>
        <w:keepLines w:val="0"/>
        <w:spacing w:line="240" w:lineRule="auto"/>
        <w:rPr>
          <w:rFonts w:hint="eastAsia" w:ascii="宋体" w:hAnsi="宋体" w:cs="宋体"/>
          <w:color w:val="000000"/>
          <w:sz w:val="21"/>
          <w:szCs w:val="21"/>
          <w:highlight w:val="none"/>
        </w:rPr>
      </w:pPr>
      <w:r>
        <w:rPr>
          <w:rFonts w:hint="eastAsia" w:ascii="宋体" w:hAnsi="宋体" w:cs="宋体"/>
          <w:color w:val="000000"/>
          <w:highlight w:val="none"/>
        </w:rPr>
        <w:t>3.2 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33D93B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3.2.1 投标人应按第</w:t>
      </w:r>
      <w:r>
        <w:rPr>
          <w:rFonts w:hint="eastAsia" w:ascii="宋体" w:hAnsi="宋体" w:cs="宋体"/>
          <w:color w:val="000000"/>
          <w:sz w:val="22"/>
          <w:szCs w:val="28"/>
          <w:highlight w:val="none"/>
          <w:lang w:eastAsia="zh-CN"/>
        </w:rPr>
        <w:t>六</w:t>
      </w:r>
      <w:r>
        <w:rPr>
          <w:rFonts w:hint="eastAsia" w:ascii="宋体" w:hAnsi="宋体" w:eastAsia="宋体" w:cs="宋体"/>
          <w:color w:val="000000"/>
          <w:sz w:val="22"/>
          <w:szCs w:val="28"/>
          <w:highlight w:val="none"/>
        </w:rPr>
        <w:t>章“投标文件格式”的要求填写相应表格。投标报价为项目涉及全部内容价格（包含服务、税务发票等所有费用）。</w:t>
      </w:r>
    </w:p>
    <w:p w14:paraId="7C15752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3.2.2 </w:t>
      </w:r>
      <w:bookmarkStart w:id="299" w:name="_Toc152045549"/>
      <w:bookmarkStart w:id="300" w:name="_Toc179632567"/>
      <w:bookmarkStart w:id="301" w:name="_Toc144974517"/>
      <w:bookmarkStart w:id="302" w:name="_Toc152042325"/>
      <w:r>
        <w:rPr>
          <w:rFonts w:hint="eastAsia" w:ascii="宋体" w:hAnsi="宋体" w:eastAsia="宋体" w:cs="宋体"/>
          <w:color w:val="000000"/>
          <w:sz w:val="22"/>
          <w:szCs w:val="28"/>
          <w:highlight w:val="none"/>
        </w:rPr>
        <w:t>投标人在投标截止时间前修改投标函中的投标报价总额，应同时修改“投标报价表”中的相应报价，投标报价总额为各分项金额之和。此修改须符合本章第4.3款的有关要求。</w:t>
      </w:r>
    </w:p>
    <w:p w14:paraId="03C9990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3.2.3 采购人设有采购预算的，投标人的投标报价不得超过采购预算，采购预算或其计算方法在投标人须知前附表中载明。</w:t>
      </w:r>
    </w:p>
    <w:p w14:paraId="15147484">
      <w:pPr>
        <w:pStyle w:val="6"/>
        <w:keepNext w:val="0"/>
        <w:keepLines w:val="0"/>
        <w:spacing w:line="240" w:lineRule="auto"/>
        <w:rPr>
          <w:rFonts w:hint="eastAsia" w:ascii="宋体" w:hAnsi="宋体" w:cs="宋体"/>
          <w:color w:val="000000"/>
          <w:highlight w:val="none"/>
        </w:rPr>
      </w:pPr>
      <w:bookmarkStart w:id="303" w:name="_Toc247085708"/>
      <w:bookmarkStart w:id="304" w:name="_Toc8904"/>
      <w:bookmarkStart w:id="305" w:name="_Toc24444"/>
      <w:bookmarkStart w:id="306" w:name="_Toc246996937"/>
      <w:bookmarkStart w:id="307" w:name="_Toc16148"/>
      <w:bookmarkStart w:id="308" w:name="_Toc28941"/>
      <w:bookmarkStart w:id="309" w:name="_Toc453756914"/>
      <w:bookmarkStart w:id="310" w:name="_Toc23858"/>
      <w:bookmarkStart w:id="311" w:name="_Toc23489"/>
      <w:bookmarkStart w:id="312" w:name="_Toc246996194"/>
      <w:r>
        <w:rPr>
          <w:rFonts w:hint="eastAsia" w:ascii="宋体" w:hAnsi="宋体" w:cs="宋体"/>
          <w:color w:val="000000"/>
          <w:highlight w:val="none"/>
        </w:rPr>
        <w:t>3.3 投标有效期</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DA83AB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3.3.1投标有效期为投标截止之日起90日历天。</w:t>
      </w:r>
    </w:p>
    <w:p w14:paraId="26DC309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3.3.2在投标有效期内，投标人撤销或修改其投标文件的，应承担招标文件和法律规定的责任。</w:t>
      </w:r>
    </w:p>
    <w:p w14:paraId="61C7A5C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1CFEA3FB">
      <w:pPr>
        <w:pStyle w:val="6"/>
        <w:keepNext w:val="0"/>
        <w:keepLines w:val="0"/>
        <w:spacing w:line="240" w:lineRule="auto"/>
        <w:rPr>
          <w:rFonts w:hint="eastAsia" w:ascii="宋体" w:hAnsi="宋体" w:cs="宋体"/>
          <w:color w:val="000000"/>
          <w:highlight w:val="none"/>
        </w:rPr>
      </w:pPr>
      <w:bookmarkStart w:id="313" w:name="_Toc27337"/>
      <w:bookmarkStart w:id="314" w:name="_Toc246996938"/>
      <w:bookmarkStart w:id="315" w:name="_Toc30288"/>
      <w:bookmarkStart w:id="316" w:name="_Toc179632568"/>
      <w:bookmarkStart w:id="317" w:name="_Toc246996195"/>
      <w:bookmarkStart w:id="318" w:name="_Toc18540"/>
      <w:bookmarkStart w:id="319" w:name="_Toc26908"/>
      <w:bookmarkStart w:id="320" w:name="_Toc144974518"/>
      <w:bookmarkStart w:id="321" w:name="_Toc16479"/>
      <w:bookmarkStart w:id="322" w:name="_Toc247085709"/>
      <w:bookmarkStart w:id="323" w:name="_Toc453756915"/>
      <w:bookmarkStart w:id="324" w:name="_Toc152042326"/>
      <w:bookmarkStart w:id="325" w:name="_Toc7314"/>
      <w:bookmarkStart w:id="326" w:name="_Toc152045550"/>
      <w:r>
        <w:rPr>
          <w:rFonts w:hint="eastAsia" w:ascii="宋体" w:hAnsi="宋体" w:cs="宋体"/>
          <w:color w:val="000000"/>
          <w:highlight w:val="none"/>
        </w:rPr>
        <w:t>3.4 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F17983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3.4.1 投标人须知前附表规定递交投标保证金的，投标人在递交投标文件的同时，应按投标人须知前附表规定的金额、担保形式和第</w:t>
      </w:r>
      <w:r>
        <w:rPr>
          <w:rFonts w:hint="eastAsia" w:ascii="宋体" w:hAnsi="宋体" w:cs="宋体"/>
          <w:color w:val="000000"/>
          <w:sz w:val="22"/>
          <w:szCs w:val="28"/>
          <w:highlight w:val="none"/>
          <w:lang w:eastAsia="zh-CN"/>
        </w:rPr>
        <w:t>六</w:t>
      </w:r>
      <w:r>
        <w:rPr>
          <w:rFonts w:hint="eastAsia" w:ascii="宋体" w:hAnsi="宋体" w:eastAsia="宋体" w:cs="宋体"/>
          <w:color w:val="000000"/>
          <w:sz w:val="22"/>
          <w:szCs w:val="28"/>
          <w:highlight w:val="none"/>
        </w:rPr>
        <w:t>章“投标文件格式”规定的或者事先经过采购人认可的投标保证金格式递交投标保证金，并作为其投标文件的组成部分。</w:t>
      </w:r>
    </w:p>
    <w:p w14:paraId="2458B72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3.4.2 投标人不按本章第3.4.1项要求提交投标保证金的，评标委员会将否决其投标。</w:t>
      </w:r>
    </w:p>
    <w:p w14:paraId="1F2565D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14:paraId="190E33D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 xml:space="preserve">3.4.4 有下列情形之一的，投标保证金将不予退还： </w:t>
      </w:r>
    </w:p>
    <w:p w14:paraId="0467B34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（1）投标人在投标有效期内撤销投标文件的；</w:t>
      </w:r>
    </w:p>
    <w:p w14:paraId="30762DC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（2）中标通知书发出后，中标人无故放弃中标项目或无正当理由在规定时间内不与采购人签订合同的；</w:t>
      </w:r>
    </w:p>
    <w:p w14:paraId="760251B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（3）其他违反法律法规的情况。</w:t>
      </w:r>
    </w:p>
    <w:p w14:paraId="5C614B2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3.4.5 投标人采取保函方式交纳投标保证金的，如违反3.4.4条规定，采购人将不予退还投标保函，由出具保函的机构依法有关规定，将投标保证金转入采购人基本帐户。</w:t>
      </w:r>
    </w:p>
    <w:p w14:paraId="14914B00">
      <w:pPr>
        <w:pStyle w:val="6"/>
        <w:keepNext w:val="0"/>
        <w:keepLines w:val="0"/>
        <w:spacing w:line="240" w:lineRule="auto"/>
        <w:rPr>
          <w:rFonts w:hint="eastAsia" w:ascii="宋体" w:hAnsi="宋体" w:cs="宋体"/>
          <w:color w:val="000000"/>
          <w:highlight w:val="none"/>
        </w:rPr>
      </w:pPr>
      <w:bookmarkStart w:id="327" w:name="_Toc152045552"/>
      <w:bookmarkStart w:id="328" w:name="_Toc152042328"/>
      <w:bookmarkStart w:id="329" w:name="_Toc27924"/>
      <w:bookmarkStart w:id="330" w:name="_Toc246996939"/>
      <w:bookmarkStart w:id="331" w:name="_Toc453756916"/>
      <w:bookmarkStart w:id="332" w:name="_Toc24430"/>
      <w:bookmarkStart w:id="333" w:name="_Toc247085710"/>
      <w:bookmarkStart w:id="334" w:name="_Toc15528"/>
      <w:bookmarkStart w:id="335" w:name="_Toc144974520"/>
      <w:bookmarkStart w:id="336" w:name="_Toc31070"/>
      <w:bookmarkStart w:id="337" w:name="_Toc179632570"/>
      <w:bookmarkStart w:id="338" w:name="_Toc246996196"/>
      <w:bookmarkStart w:id="339" w:name="_Toc32650"/>
      <w:bookmarkStart w:id="340" w:name="_Toc12974"/>
      <w:r>
        <w:rPr>
          <w:rFonts w:hint="eastAsia" w:ascii="宋体" w:hAnsi="宋体" w:cs="宋体"/>
          <w:color w:val="000000"/>
          <w:highlight w:val="none"/>
        </w:rPr>
        <w:t>3.5 资格审查资料</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207458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3.5.1 “投标人基本情况表”应附投标人营业执照及其年检合格的证明材料等材料的复印件。</w:t>
      </w:r>
    </w:p>
    <w:p w14:paraId="1DBD248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3.5.2 “近年财务状况”</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在</w:t>
      </w:r>
      <w:r>
        <w:rPr>
          <w:rFonts w:hint="eastAsia" w:ascii="宋体" w:hAnsi="宋体" w:eastAsia="宋体" w:cs="宋体"/>
          <w:color w:val="000000"/>
          <w:sz w:val="22"/>
          <w:szCs w:val="28"/>
          <w:highlight w:val="none"/>
          <w:lang w:eastAsia="zh-CN"/>
        </w:rPr>
        <w:t>投标</w:t>
      </w:r>
      <w:r>
        <w:rPr>
          <w:rFonts w:hint="eastAsia" w:ascii="宋体" w:hAnsi="宋体" w:eastAsia="宋体" w:cs="宋体"/>
          <w:color w:val="000000"/>
          <w:sz w:val="22"/>
          <w:szCs w:val="28"/>
          <w:highlight w:val="none"/>
        </w:rPr>
        <w:t>文件中提交反映其财务状况、依法缴纳税收和社保保障资金情况的资格条件承诺函，并对资格条件承诺函有关内容的真实性、有效性、合法性负责</w:t>
      </w:r>
      <w:r>
        <w:rPr>
          <w:rFonts w:hint="eastAsia" w:ascii="宋体" w:hAnsi="宋体" w:eastAsia="宋体" w:cs="宋体"/>
          <w:color w:val="000000"/>
          <w:sz w:val="22"/>
          <w:szCs w:val="28"/>
          <w:highlight w:val="none"/>
          <w:lang w:val="en-US" w:eastAsia="zh-CN"/>
        </w:rPr>
        <w:t>。</w:t>
      </w:r>
    </w:p>
    <w:p w14:paraId="65A8F0C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3.5.3 “近年完成的类似项目情况表”应附中标通知书或合同协议书或复印件，具体年份要求见投标人须知前附表。每张表格只填写一个项目，并标明序号。</w:t>
      </w:r>
    </w:p>
    <w:p w14:paraId="23EB03D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3.5.4 “正在实施和新承接的项目情况表”应附中标通知书或合同协议书复印件。每张表格只填写一个项目，并标明序号。</w:t>
      </w:r>
    </w:p>
    <w:p w14:paraId="070752F2">
      <w:pPr>
        <w:pStyle w:val="6"/>
        <w:keepNext w:val="0"/>
        <w:keepLines w:val="0"/>
        <w:spacing w:line="240" w:lineRule="auto"/>
        <w:rPr>
          <w:rFonts w:hint="eastAsia" w:ascii="宋体" w:hAnsi="宋体" w:cs="宋体"/>
          <w:color w:val="000000"/>
          <w:highlight w:val="none"/>
        </w:rPr>
      </w:pPr>
      <w:bookmarkStart w:id="341" w:name="_Toc12108"/>
      <w:bookmarkStart w:id="342" w:name="_Toc24576"/>
      <w:bookmarkStart w:id="343" w:name="_Toc21065"/>
      <w:bookmarkStart w:id="344" w:name="_Toc16435"/>
      <w:bookmarkStart w:id="345" w:name="_Toc14495"/>
      <w:bookmarkStart w:id="346" w:name="_Toc453756917"/>
      <w:bookmarkStart w:id="347" w:name="_Toc6629"/>
      <w:bookmarkStart w:id="348" w:name="_Toc246996197"/>
      <w:bookmarkStart w:id="349" w:name="_Toc144974521"/>
      <w:bookmarkStart w:id="350" w:name="_Toc246996940"/>
      <w:bookmarkStart w:id="351" w:name="_Toc179632571"/>
      <w:bookmarkStart w:id="352" w:name="_Toc152042329"/>
      <w:bookmarkStart w:id="353" w:name="_Toc247085711"/>
      <w:bookmarkStart w:id="354" w:name="_Toc152045553"/>
      <w:r>
        <w:rPr>
          <w:rFonts w:hint="eastAsia" w:ascii="宋体" w:hAnsi="宋体" w:cs="宋体"/>
          <w:color w:val="000000"/>
          <w:highlight w:val="none"/>
        </w:rPr>
        <w:t>3.6投标文件的编制</w:t>
      </w:r>
      <w:bookmarkEnd w:id="341"/>
      <w:bookmarkEnd w:id="342"/>
      <w:bookmarkEnd w:id="343"/>
      <w:bookmarkEnd w:id="344"/>
      <w:bookmarkEnd w:id="345"/>
      <w:bookmarkEnd w:id="346"/>
      <w:bookmarkEnd w:id="347"/>
    </w:p>
    <w:p w14:paraId="35E64F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3.6.1投标文件应按第</w:t>
      </w:r>
      <w:r>
        <w:rPr>
          <w:rFonts w:hint="eastAsia" w:ascii="宋体" w:hAnsi="宋体" w:cs="宋体"/>
          <w:color w:val="000000"/>
          <w:sz w:val="22"/>
          <w:szCs w:val="28"/>
          <w:highlight w:val="none"/>
          <w:lang w:eastAsia="zh-CN"/>
        </w:rPr>
        <w:t>六</w:t>
      </w:r>
      <w:r>
        <w:rPr>
          <w:rFonts w:hint="eastAsia" w:ascii="宋体" w:hAnsi="宋体" w:eastAsia="宋体" w:cs="宋体"/>
          <w:color w:val="000000"/>
          <w:sz w:val="22"/>
          <w:szCs w:val="28"/>
          <w:highlight w:val="none"/>
        </w:rPr>
        <w:t>章“投标文件格式”进行编写，如有必要，可以增加附页，作为投标文件的组成部分。其中，投标函附录在满足招标文件实质性要求的基础上，可以提出比招标文件要求更有利于采购人的承诺。</w:t>
      </w:r>
    </w:p>
    <w:p w14:paraId="252615F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3.6.2 投标文件应当对招标文件有关服务</w:t>
      </w:r>
      <w:r>
        <w:rPr>
          <w:rFonts w:hint="eastAsia" w:ascii="宋体" w:hAnsi="宋体" w:cs="宋体"/>
          <w:color w:val="000000"/>
          <w:sz w:val="22"/>
          <w:szCs w:val="28"/>
          <w:highlight w:val="none"/>
          <w:lang w:val="en-US" w:eastAsia="zh-CN"/>
        </w:rPr>
        <w:t>内容</w:t>
      </w:r>
      <w:r>
        <w:rPr>
          <w:rFonts w:hint="eastAsia" w:ascii="宋体" w:hAnsi="宋体" w:eastAsia="宋体" w:cs="宋体"/>
          <w:color w:val="000000"/>
          <w:sz w:val="22"/>
          <w:szCs w:val="28"/>
          <w:highlight w:val="none"/>
        </w:rPr>
        <w:t>、投标有效期、</w:t>
      </w:r>
      <w:r>
        <w:rPr>
          <w:rFonts w:hint="eastAsia" w:ascii="宋体" w:hAnsi="宋体" w:cs="宋体"/>
          <w:color w:val="000000"/>
          <w:sz w:val="22"/>
          <w:szCs w:val="28"/>
          <w:highlight w:val="none"/>
          <w:lang w:eastAsia="zh-CN"/>
        </w:rPr>
        <w:t>质量</w:t>
      </w:r>
      <w:r>
        <w:rPr>
          <w:rFonts w:hint="eastAsia" w:ascii="宋体" w:hAnsi="宋体" w:eastAsia="宋体" w:cs="宋体"/>
          <w:color w:val="000000"/>
          <w:sz w:val="22"/>
          <w:szCs w:val="28"/>
          <w:highlight w:val="none"/>
        </w:rPr>
        <w:t>标准、采购需求、招标范围等实质性内容作出响应。</w:t>
      </w:r>
    </w:p>
    <w:p w14:paraId="382A38D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0A96CA0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3.6.4 投标文件正本一份, 副本份数见投标人须知前附表。正本和副本的封面上应清楚地标记“正本”或“副本”的字样。当副本和正本不一致时，以正本为准。</w:t>
      </w:r>
    </w:p>
    <w:p w14:paraId="33FF200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3.6.5 投标文件的正本与副本应分别装订成册，具体装订要求见投标人须知前附表规定。</w:t>
      </w:r>
      <w:bookmarkEnd w:id="348"/>
      <w:bookmarkEnd w:id="349"/>
      <w:bookmarkEnd w:id="350"/>
      <w:bookmarkEnd w:id="351"/>
      <w:bookmarkEnd w:id="352"/>
      <w:bookmarkEnd w:id="353"/>
      <w:bookmarkEnd w:id="354"/>
      <w:bookmarkStart w:id="355" w:name="_Toc152042331"/>
      <w:bookmarkStart w:id="356" w:name="_Toc247085713"/>
      <w:bookmarkStart w:id="357" w:name="_Toc246996199"/>
      <w:bookmarkStart w:id="358" w:name="_Toc246996942"/>
      <w:bookmarkStart w:id="359" w:name="_Toc144974523"/>
      <w:bookmarkStart w:id="360" w:name="_Toc152045555"/>
      <w:bookmarkStart w:id="361" w:name="_Toc179632573"/>
    </w:p>
    <w:p w14:paraId="7FA7DC6E">
      <w:pPr>
        <w:pStyle w:val="5"/>
        <w:keepNext w:val="0"/>
        <w:keepLines w:val="0"/>
        <w:spacing w:line="240" w:lineRule="auto"/>
        <w:rPr>
          <w:rFonts w:hint="eastAsia" w:ascii="宋体" w:hAnsi="宋体" w:eastAsia="宋体" w:cs="宋体"/>
          <w:color w:val="000000"/>
          <w:highlight w:val="none"/>
        </w:rPr>
      </w:pPr>
      <w:bookmarkStart w:id="362" w:name="_Toc21535"/>
      <w:bookmarkStart w:id="363" w:name="_Toc16901"/>
      <w:bookmarkStart w:id="364" w:name="_Toc6927"/>
      <w:bookmarkStart w:id="365" w:name="_Toc5597"/>
      <w:bookmarkStart w:id="366" w:name="_Toc4466"/>
      <w:bookmarkStart w:id="367" w:name="_Toc8703"/>
      <w:bookmarkStart w:id="368" w:name="_Toc453756918"/>
      <w:r>
        <w:rPr>
          <w:rFonts w:hint="eastAsia" w:ascii="宋体" w:hAnsi="宋体" w:eastAsia="宋体" w:cs="宋体"/>
          <w:color w:val="000000"/>
          <w:highlight w:val="none"/>
        </w:rPr>
        <w:t>4. 投标</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8E6A5ED">
      <w:pPr>
        <w:pStyle w:val="6"/>
        <w:keepNext w:val="0"/>
        <w:keepLines w:val="0"/>
        <w:spacing w:line="240" w:lineRule="auto"/>
        <w:rPr>
          <w:rFonts w:hint="eastAsia" w:ascii="宋体" w:hAnsi="宋体" w:cs="宋体"/>
          <w:color w:val="000000"/>
          <w:highlight w:val="none"/>
        </w:rPr>
      </w:pPr>
      <w:bookmarkStart w:id="369" w:name="_Toc31201"/>
      <w:bookmarkStart w:id="370" w:name="_Toc179632574"/>
      <w:bookmarkStart w:id="371" w:name="_Toc4191"/>
      <w:bookmarkStart w:id="372" w:name="_Toc246996200"/>
      <w:bookmarkStart w:id="373" w:name="_Toc144974524"/>
      <w:bookmarkStart w:id="374" w:name="_Toc247085714"/>
      <w:bookmarkStart w:id="375" w:name="_Toc20561"/>
      <w:bookmarkStart w:id="376" w:name="_Toc9902"/>
      <w:bookmarkStart w:id="377" w:name="_Toc152045556"/>
      <w:bookmarkStart w:id="378" w:name="_Toc152042332"/>
      <w:bookmarkStart w:id="379" w:name="_Toc246996943"/>
      <w:bookmarkStart w:id="380" w:name="_Toc3749"/>
      <w:bookmarkStart w:id="381" w:name="_Toc453756919"/>
      <w:bookmarkStart w:id="382" w:name="_Toc13060"/>
      <w:r>
        <w:rPr>
          <w:rFonts w:hint="eastAsia" w:ascii="宋体" w:hAnsi="宋体" w:cs="宋体"/>
          <w:color w:val="000000"/>
          <w:highlight w:val="none"/>
        </w:rPr>
        <w:t xml:space="preserve">4.1 </w:t>
      </w:r>
      <w:r>
        <w:rPr>
          <w:rFonts w:hint="eastAsia" w:ascii="宋体" w:hAnsi="宋体" w:cs="宋体"/>
          <w:color w:val="000000"/>
          <w:highlight w:val="none"/>
          <w:lang w:eastAsia="zh-CN"/>
        </w:rPr>
        <w:t>纸质</w:t>
      </w:r>
      <w:r>
        <w:rPr>
          <w:rFonts w:hint="eastAsia" w:ascii="宋体" w:hAnsi="宋体" w:cs="宋体"/>
          <w:color w:val="000000"/>
          <w:highlight w:val="none"/>
        </w:rPr>
        <w:t>投标文件的密封和标记</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C14910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bookmarkStart w:id="383" w:name="_Toc152042333"/>
      <w:bookmarkStart w:id="384" w:name="_Toc247085715"/>
      <w:bookmarkStart w:id="385" w:name="_Toc246996201"/>
      <w:bookmarkStart w:id="386" w:name="_Toc179632575"/>
      <w:bookmarkStart w:id="387" w:name="_Toc152045557"/>
      <w:bookmarkStart w:id="388" w:name="_Toc246996944"/>
      <w:bookmarkStart w:id="389" w:name="_Toc144974525"/>
      <w:r>
        <w:rPr>
          <w:rFonts w:hint="eastAsia" w:ascii="宋体" w:hAnsi="宋体" w:eastAsia="宋体" w:cs="宋体"/>
          <w:color w:val="000000"/>
          <w:sz w:val="22"/>
          <w:szCs w:val="28"/>
          <w:highlight w:val="none"/>
        </w:rPr>
        <w:t>4.1.1 投标文件正本、副本应密封包装在一起并加贴封条，在封套的封口处加盖投标人单位章。</w:t>
      </w:r>
    </w:p>
    <w:p w14:paraId="6A28F59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4.1.2 投标文件封套上应写明的内容见投标人须知前附表。</w:t>
      </w:r>
    </w:p>
    <w:p w14:paraId="62303D4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4.1.3 未按本章第4.1.1项或第4.1.2项要求密封和加写标记的投标文件，采购人应予拒收。</w:t>
      </w:r>
    </w:p>
    <w:p w14:paraId="04CA8872">
      <w:pPr>
        <w:pStyle w:val="6"/>
        <w:keepNext w:val="0"/>
        <w:keepLines w:val="0"/>
        <w:spacing w:line="240" w:lineRule="auto"/>
        <w:rPr>
          <w:rFonts w:hint="eastAsia" w:ascii="宋体" w:hAnsi="宋体" w:cs="宋体"/>
          <w:color w:val="000000"/>
          <w:highlight w:val="none"/>
        </w:rPr>
      </w:pPr>
      <w:bookmarkStart w:id="390" w:name="_Toc23987"/>
      <w:bookmarkStart w:id="391" w:name="_Toc453756920"/>
      <w:bookmarkStart w:id="392" w:name="_Toc14136"/>
      <w:bookmarkStart w:id="393" w:name="_Toc3027"/>
      <w:bookmarkStart w:id="394" w:name="_Toc14605"/>
      <w:bookmarkStart w:id="395" w:name="_Toc1164"/>
      <w:bookmarkStart w:id="396" w:name="_Toc32107"/>
      <w:r>
        <w:rPr>
          <w:rFonts w:hint="eastAsia" w:ascii="宋体" w:hAnsi="宋体" w:cs="宋体"/>
          <w:color w:val="000000"/>
          <w:highlight w:val="none"/>
        </w:rPr>
        <w:t>4.2 投标文件的递交</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81C133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4.2.1 投标人应在本章第2.2.2项规定的投标截止时间前递交投标文件。</w:t>
      </w:r>
    </w:p>
    <w:p w14:paraId="6962F20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4.2.2 投标人递交投标文件的地点：见投标人须知前附表。</w:t>
      </w:r>
    </w:p>
    <w:p w14:paraId="4B32E4F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4.2.3 除投标人须知前附表另有规定外，投标人所递交的投标文件不予退还。</w:t>
      </w:r>
    </w:p>
    <w:p w14:paraId="0FD5BE6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4.2.4 采购人收到投标文件后，向投标人出具签收凭证。</w:t>
      </w:r>
    </w:p>
    <w:p w14:paraId="0845A91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4.2.5 逾期送达的或者未送达指定地点的投标文件，采购人不予受理。</w:t>
      </w:r>
    </w:p>
    <w:p w14:paraId="68455905">
      <w:pPr>
        <w:pStyle w:val="6"/>
        <w:keepNext w:val="0"/>
        <w:keepLines w:val="0"/>
        <w:spacing w:line="240" w:lineRule="auto"/>
        <w:rPr>
          <w:rFonts w:hint="eastAsia" w:ascii="宋体" w:hAnsi="宋体" w:cs="宋体"/>
          <w:color w:val="000000"/>
          <w:highlight w:val="none"/>
        </w:rPr>
      </w:pPr>
      <w:bookmarkStart w:id="397" w:name="_Toc152045558"/>
      <w:bookmarkStart w:id="398" w:name="_Toc19206"/>
      <w:bookmarkStart w:id="399" w:name="_Toc3343"/>
      <w:bookmarkStart w:id="400" w:name="_Toc179632576"/>
      <w:bookmarkStart w:id="401" w:name="_Toc247085716"/>
      <w:bookmarkStart w:id="402" w:name="_Toc144974526"/>
      <w:bookmarkStart w:id="403" w:name="_Toc246996202"/>
      <w:bookmarkStart w:id="404" w:name="_Toc9562"/>
      <w:bookmarkStart w:id="405" w:name="_Toc246996945"/>
      <w:bookmarkStart w:id="406" w:name="_Toc30854"/>
      <w:bookmarkStart w:id="407" w:name="_Toc453756921"/>
      <w:bookmarkStart w:id="408" w:name="_Toc13178"/>
      <w:bookmarkStart w:id="409" w:name="_Toc152042334"/>
      <w:bookmarkStart w:id="410" w:name="_Toc2112"/>
      <w:r>
        <w:rPr>
          <w:rFonts w:hint="eastAsia" w:ascii="宋体" w:hAnsi="宋体" w:cs="宋体"/>
          <w:color w:val="000000"/>
          <w:highlight w:val="none"/>
        </w:rPr>
        <w:t>4.3 投标文件的修改与撤回</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EDFF1D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4.3.1 在本章第2.2.2项规定的投标截止时间前，投标人可以修改或撤回已递交的投标文件，但应以书面形式通知采购人。</w:t>
      </w:r>
    </w:p>
    <w:p w14:paraId="6638EFB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4.3.2 投标人修改或撤回已递交投标文件的书面通知应按照本章第3.6.3项的要求签字或盖章。采购人收到书面通知后，向投标人出具签收凭证。</w:t>
      </w:r>
    </w:p>
    <w:p w14:paraId="793B161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4.3.3 投标人撤回投标文件的，采购人自收到投标人书面撤回通知之日起5日内退还已收取的投标保证金。</w:t>
      </w:r>
    </w:p>
    <w:p w14:paraId="6B68332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4.3.4 修改的内容为投标文件的组成部分。修改的投标文件应按照本章第3条、第4条规定进行编制、密封、标记和递交，并标明“修改”字样。</w:t>
      </w:r>
    </w:p>
    <w:p w14:paraId="47D28C2E">
      <w:pPr>
        <w:pStyle w:val="6"/>
        <w:keepNext w:val="0"/>
        <w:keepLines w:val="0"/>
        <w:spacing w:line="240" w:lineRule="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4.4电子投标</w:t>
      </w:r>
    </w:p>
    <w:p w14:paraId="5A4CF2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default"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4.4.1本项目采用电子投标方式，需将</w:t>
      </w:r>
      <w:r>
        <w:rPr>
          <w:rFonts w:hint="eastAsia" w:ascii="宋体" w:hAnsi="宋体" w:cs="宋体"/>
          <w:color w:val="000000"/>
          <w:sz w:val="22"/>
          <w:szCs w:val="28"/>
          <w:highlight w:val="none"/>
          <w:lang w:val="en-US" w:eastAsia="zh-CN"/>
        </w:rPr>
        <w:t>投标文件</w:t>
      </w:r>
      <w:r>
        <w:rPr>
          <w:rFonts w:hint="eastAsia" w:ascii="宋体" w:hAnsi="宋体" w:eastAsia="宋体" w:cs="宋体"/>
          <w:color w:val="000000"/>
          <w:sz w:val="22"/>
          <w:szCs w:val="28"/>
          <w:highlight w:val="none"/>
          <w:lang w:val="en-US" w:eastAsia="zh-CN"/>
        </w:rPr>
        <w:t>按</w:t>
      </w:r>
      <w:r>
        <w:rPr>
          <w:rFonts w:hint="eastAsia" w:ascii="宋体" w:hAnsi="宋体" w:cs="宋体"/>
          <w:color w:val="000000"/>
          <w:sz w:val="22"/>
          <w:szCs w:val="28"/>
          <w:highlight w:val="none"/>
          <w:lang w:val="en-US" w:eastAsia="zh-CN"/>
        </w:rPr>
        <w:t>采购文件</w:t>
      </w:r>
      <w:r>
        <w:rPr>
          <w:rFonts w:hint="eastAsia" w:ascii="宋体" w:hAnsi="宋体" w:eastAsia="宋体" w:cs="宋体"/>
          <w:color w:val="000000"/>
          <w:sz w:val="22"/>
          <w:szCs w:val="28"/>
          <w:highlight w:val="none"/>
          <w:lang w:val="en-US" w:eastAsia="zh-CN"/>
        </w:rPr>
        <w:t>要求上传至政府采购云平台，否则为无效投标。</w:t>
      </w:r>
    </w:p>
    <w:p w14:paraId="406FC9F3">
      <w:pPr>
        <w:pStyle w:val="19"/>
        <w:rPr>
          <w:rFonts w:hint="default" w:eastAsia="宋体"/>
          <w:highlight w:val="none"/>
          <w:lang w:val="en-US" w:eastAsia="zh-CN"/>
        </w:rPr>
      </w:pPr>
    </w:p>
    <w:p w14:paraId="08BB429E">
      <w:pPr>
        <w:pStyle w:val="5"/>
        <w:keepNext w:val="0"/>
        <w:keepLines w:val="0"/>
        <w:spacing w:line="240" w:lineRule="auto"/>
        <w:rPr>
          <w:rFonts w:hint="eastAsia" w:ascii="宋体" w:hAnsi="宋体" w:eastAsia="宋体" w:cs="宋体"/>
          <w:color w:val="000000"/>
          <w:highlight w:val="none"/>
        </w:rPr>
      </w:pPr>
      <w:bookmarkStart w:id="411" w:name="_Toc14834"/>
      <w:bookmarkStart w:id="412" w:name="_Toc152042335"/>
      <w:bookmarkStart w:id="413" w:name="_Toc144974527"/>
      <w:bookmarkStart w:id="414" w:name="_Toc152045559"/>
      <w:bookmarkStart w:id="415" w:name="_Toc179632577"/>
      <w:bookmarkStart w:id="416" w:name="_Toc453756922"/>
      <w:bookmarkStart w:id="417" w:name="_Toc246996946"/>
      <w:bookmarkStart w:id="418" w:name="_Toc246996203"/>
      <w:bookmarkStart w:id="419" w:name="_Toc1814"/>
      <w:bookmarkStart w:id="420" w:name="_Toc7113"/>
      <w:bookmarkStart w:id="421" w:name="_Toc15431"/>
      <w:bookmarkStart w:id="422" w:name="_Toc247085717"/>
      <w:bookmarkStart w:id="423" w:name="_Toc13274"/>
      <w:bookmarkStart w:id="424" w:name="_Toc7599"/>
      <w:r>
        <w:rPr>
          <w:rFonts w:hint="eastAsia" w:ascii="宋体" w:hAnsi="宋体" w:eastAsia="宋体" w:cs="宋体"/>
          <w:color w:val="000000"/>
          <w:highlight w:val="none"/>
        </w:rPr>
        <w:t>5. 开标</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DC5EFED">
      <w:pPr>
        <w:pStyle w:val="6"/>
        <w:keepNext w:val="0"/>
        <w:keepLines w:val="0"/>
        <w:spacing w:line="240" w:lineRule="auto"/>
        <w:rPr>
          <w:rFonts w:hint="eastAsia" w:ascii="宋体" w:hAnsi="宋体" w:cs="宋体"/>
          <w:color w:val="000000"/>
          <w:highlight w:val="none"/>
        </w:rPr>
      </w:pPr>
      <w:bookmarkStart w:id="425" w:name="_Toc247085718"/>
      <w:bookmarkStart w:id="426" w:name="_Toc12207"/>
      <w:bookmarkStart w:id="427" w:name="_Toc28164"/>
      <w:bookmarkStart w:id="428" w:name="_Toc144974528"/>
      <w:bookmarkStart w:id="429" w:name="_Toc12688"/>
      <w:bookmarkStart w:id="430" w:name="_Toc246996947"/>
      <w:bookmarkStart w:id="431" w:name="_Toc26268"/>
      <w:bookmarkStart w:id="432" w:name="_Toc152042336"/>
      <w:bookmarkStart w:id="433" w:name="_Toc152045560"/>
      <w:bookmarkStart w:id="434" w:name="_Toc19849"/>
      <w:bookmarkStart w:id="435" w:name="_Toc453756923"/>
      <w:bookmarkStart w:id="436" w:name="_Toc246996204"/>
      <w:bookmarkStart w:id="437" w:name="_Toc179632578"/>
      <w:bookmarkStart w:id="438" w:name="_Toc11954"/>
      <w:r>
        <w:rPr>
          <w:rFonts w:hint="eastAsia" w:ascii="宋体" w:hAnsi="宋体" w:cs="宋体"/>
          <w:color w:val="000000"/>
          <w:highlight w:val="none"/>
        </w:rPr>
        <w:t>5.1 开标时间和地点</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62DEED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采购人在本章第2.2.2项规定的投标截止时间（开标时间）和投标人须知前附表规定的地点公开开标，并邀请所有投标人的法定代表人或其委托代理人准时参加</w:t>
      </w:r>
      <w:r>
        <w:rPr>
          <w:rFonts w:hint="eastAsia" w:ascii="宋体" w:hAnsi="宋体" w:cs="宋体"/>
          <w:color w:val="000000"/>
          <w:sz w:val="22"/>
          <w:szCs w:val="28"/>
          <w:highlight w:val="none"/>
          <w:lang w:eastAsia="zh-CN"/>
        </w:rPr>
        <w:t>网络开标会议</w:t>
      </w:r>
      <w:r>
        <w:rPr>
          <w:rFonts w:hint="eastAsia" w:ascii="宋体" w:hAnsi="宋体" w:eastAsia="宋体" w:cs="宋体"/>
          <w:color w:val="000000"/>
          <w:sz w:val="22"/>
          <w:szCs w:val="28"/>
          <w:highlight w:val="none"/>
        </w:rPr>
        <w:t>。</w:t>
      </w:r>
    </w:p>
    <w:p w14:paraId="2D362CB9">
      <w:pPr>
        <w:pStyle w:val="6"/>
        <w:keepNext w:val="0"/>
        <w:keepLines w:val="0"/>
        <w:spacing w:line="240" w:lineRule="auto"/>
        <w:rPr>
          <w:rFonts w:hint="eastAsia" w:ascii="宋体" w:hAnsi="宋体" w:cs="宋体"/>
          <w:color w:val="000000"/>
          <w:highlight w:val="none"/>
        </w:rPr>
      </w:pPr>
      <w:bookmarkStart w:id="439" w:name="_Toc247085719"/>
      <w:bookmarkStart w:id="440" w:name="_Toc25866"/>
      <w:bookmarkStart w:id="441" w:name="_Toc144974529"/>
      <w:bookmarkStart w:id="442" w:name="_Toc179632579"/>
      <w:bookmarkStart w:id="443" w:name="_Toc10606"/>
      <w:bookmarkStart w:id="444" w:name="_Toc152045561"/>
      <w:bookmarkStart w:id="445" w:name="_Toc6968"/>
      <w:bookmarkStart w:id="446" w:name="_Toc453756924"/>
      <w:bookmarkStart w:id="447" w:name="_Toc152042337"/>
      <w:bookmarkStart w:id="448" w:name="_Toc8542"/>
      <w:bookmarkStart w:id="449" w:name="_Toc246996205"/>
      <w:bookmarkStart w:id="450" w:name="_Toc30941"/>
      <w:bookmarkStart w:id="451" w:name="_Toc3712"/>
      <w:bookmarkStart w:id="452" w:name="_Toc246996948"/>
      <w:r>
        <w:rPr>
          <w:rFonts w:hint="eastAsia" w:ascii="宋体" w:hAnsi="宋体" w:cs="宋体"/>
          <w:color w:val="000000"/>
          <w:highlight w:val="none"/>
        </w:rPr>
        <w:t>5.2 开标程序</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C04FC1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主持人按下列程序进行开标：</w:t>
      </w:r>
    </w:p>
    <w:p w14:paraId="5214026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（1）宣布开标纪律；</w:t>
      </w:r>
    </w:p>
    <w:p w14:paraId="033095E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（2）公布在投标截止时间前递交投标文件的投标人名称；</w:t>
      </w:r>
    </w:p>
    <w:p w14:paraId="69AE51A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（3）宣布开标人、唱标人、记录人、监标人等有关人员姓名；</w:t>
      </w:r>
    </w:p>
    <w:p w14:paraId="776B321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（4）按照投标人须知前附表规定</w:t>
      </w:r>
      <w:r>
        <w:rPr>
          <w:rFonts w:hint="eastAsia" w:ascii="宋体" w:hAnsi="宋体" w:cs="宋体"/>
          <w:color w:val="000000"/>
          <w:sz w:val="22"/>
          <w:szCs w:val="28"/>
          <w:highlight w:val="none"/>
          <w:lang w:eastAsia="zh-CN"/>
        </w:rPr>
        <w:t>，投标单位远程解密</w:t>
      </w:r>
      <w:r>
        <w:rPr>
          <w:rFonts w:hint="eastAsia" w:ascii="宋体" w:hAnsi="宋体" w:eastAsia="宋体" w:cs="宋体"/>
          <w:color w:val="000000"/>
          <w:sz w:val="22"/>
          <w:szCs w:val="28"/>
          <w:highlight w:val="none"/>
        </w:rPr>
        <w:t>投标文件；</w:t>
      </w:r>
    </w:p>
    <w:p w14:paraId="4035E7B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5</w:t>
      </w:r>
      <w:r>
        <w:rPr>
          <w:rFonts w:hint="eastAsia" w:ascii="宋体" w:hAnsi="宋体" w:eastAsia="宋体" w:cs="宋体"/>
          <w:color w:val="000000"/>
          <w:sz w:val="22"/>
          <w:szCs w:val="28"/>
          <w:highlight w:val="none"/>
        </w:rPr>
        <w:t>）按照宣布的开标顺序当众开标，公布投标人名称、投标保证金的递交情况（若有）、投标报价、</w:t>
      </w:r>
      <w:r>
        <w:rPr>
          <w:rFonts w:hint="eastAsia" w:ascii="宋体" w:hAnsi="宋体" w:cs="宋体"/>
          <w:color w:val="000000"/>
          <w:sz w:val="22"/>
          <w:szCs w:val="28"/>
          <w:highlight w:val="none"/>
          <w:lang w:eastAsia="zh-CN"/>
        </w:rPr>
        <w:t>质量</w:t>
      </w:r>
      <w:r>
        <w:rPr>
          <w:rFonts w:hint="eastAsia" w:ascii="宋体" w:hAnsi="宋体" w:eastAsia="宋体" w:cs="宋体"/>
          <w:color w:val="000000"/>
          <w:sz w:val="22"/>
          <w:szCs w:val="28"/>
          <w:highlight w:val="none"/>
        </w:rPr>
        <w:t>标准、合同履行期限及其他内容，并记录在案；</w:t>
      </w:r>
    </w:p>
    <w:p w14:paraId="3972785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6</w:t>
      </w:r>
      <w:r>
        <w:rPr>
          <w:rFonts w:hint="eastAsia" w:ascii="宋体" w:hAnsi="宋体" w:eastAsia="宋体" w:cs="宋体"/>
          <w:color w:val="000000"/>
          <w:sz w:val="22"/>
          <w:szCs w:val="28"/>
          <w:highlight w:val="none"/>
        </w:rPr>
        <w:t>）规定采购预算的，公布采购预算；</w:t>
      </w:r>
    </w:p>
    <w:p w14:paraId="433DF90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7</w:t>
      </w:r>
      <w:r>
        <w:rPr>
          <w:rFonts w:hint="eastAsia" w:ascii="宋体" w:hAnsi="宋体" w:eastAsia="宋体" w:cs="宋体"/>
          <w:color w:val="000000"/>
          <w:sz w:val="22"/>
          <w:szCs w:val="28"/>
          <w:highlight w:val="none"/>
        </w:rPr>
        <w:t>）投标人代表、采购人代表、监标人、记录人等有关人员在开标记录上签字确认；</w:t>
      </w:r>
    </w:p>
    <w:p w14:paraId="079D2B3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8</w:t>
      </w:r>
      <w:r>
        <w:rPr>
          <w:rFonts w:hint="eastAsia" w:ascii="宋体" w:hAnsi="宋体" w:eastAsia="宋体" w:cs="宋体"/>
          <w:color w:val="000000"/>
          <w:sz w:val="22"/>
          <w:szCs w:val="28"/>
          <w:highlight w:val="none"/>
        </w:rPr>
        <w:t>）投标人若有异议应当当场提出；</w:t>
      </w:r>
    </w:p>
    <w:p w14:paraId="06CC304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9</w:t>
      </w:r>
      <w:r>
        <w:rPr>
          <w:rFonts w:hint="eastAsia" w:ascii="宋体" w:hAnsi="宋体" w:eastAsia="宋体" w:cs="宋体"/>
          <w:color w:val="000000"/>
          <w:sz w:val="22"/>
          <w:szCs w:val="28"/>
          <w:highlight w:val="none"/>
        </w:rPr>
        <w:t>）开标结束。</w:t>
      </w:r>
    </w:p>
    <w:p w14:paraId="1463BCED">
      <w:pPr>
        <w:pStyle w:val="6"/>
        <w:keepNext w:val="0"/>
        <w:keepLines w:val="0"/>
        <w:spacing w:line="240" w:lineRule="auto"/>
        <w:rPr>
          <w:rFonts w:hint="eastAsia" w:ascii="宋体" w:hAnsi="宋体" w:cs="宋体"/>
          <w:color w:val="000000"/>
          <w:highlight w:val="none"/>
        </w:rPr>
      </w:pPr>
      <w:bookmarkStart w:id="453" w:name="_Toc26952"/>
      <w:bookmarkStart w:id="454" w:name="_Toc17499"/>
      <w:bookmarkStart w:id="455" w:name="_Toc10936"/>
      <w:bookmarkStart w:id="456" w:name="_Toc23209"/>
      <w:bookmarkStart w:id="457" w:name="_Toc15426"/>
      <w:bookmarkStart w:id="458" w:name="_Toc14108"/>
      <w:bookmarkStart w:id="459" w:name="_Toc453756925"/>
      <w:r>
        <w:rPr>
          <w:rFonts w:hint="eastAsia" w:ascii="宋体" w:hAnsi="宋体" w:cs="宋体"/>
          <w:color w:val="000000"/>
          <w:highlight w:val="none"/>
        </w:rPr>
        <w:t>5.3 开标异议</w:t>
      </w:r>
      <w:bookmarkEnd w:id="453"/>
      <w:bookmarkEnd w:id="454"/>
      <w:bookmarkEnd w:id="455"/>
      <w:bookmarkEnd w:id="456"/>
      <w:bookmarkEnd w:id="457"/>
      <w:bookmarkEnd w:id="458"/>
      <w:bookmarkEnd w:id="459"/>
    </w:p>
    <w:p w14:paraId="110A48A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投标人对开标有异议的，应当在开标现场提出，采购人当场作出答复，并制作记录。</w:t>
      </w:r>
    </w:p>
    <w:p w14:paraId="2620F8CA">
      <w:pPr>
        <w:pStyle w:val="5"/>
        <w:keepNext w:val="0"/>
        <w:keepLines w:val="0"/>
        <w:spacing w:line="240" w:lineRule="auto"/>
        <w:rPr>
          <w:rFonts w:hint="eastAsia" w:ascii="宋体" w:hAnsi="宋体" w:eastAsia="宋体" w:cs="宋体"/>
          <w:color w:val="000000"/>
          <w:highlight w:val="none"/>
        </w:rPr>
      </w:pPr>
      <w:bookmarkStart w:id="460" w:name="_Toc16754"/>
      <w:bookmarkStart w:id="461" w:name="_Toc246996206"/>
      <w:bookmarkStart w:id="462" w:name="_Toc7502"/>
      <w:bookmarkStart w:id="463" w:name="_Toc12986"/>
      <w:bookmarkStart w:id="464" w:name="_Toc144974530"/>
      <w:bookmarkStart w:id="465" w:name="_Toc152045562"/>
      <w:bookmarkStart w:id="466" w:name="_Toc453756926"/>
      <w:bookmarkStart w:id="467" w:name="_Toc3463"/>
      <w:bookmarkStart w:id="468" w:name="_Toc152042338"/>
      <w:bookmarkStart w:id="469" w:name="_Toc32578"/>
      <w:bookmarkStart w:id="470" w:name="_Toc246996949"/>
      <w:bookmarkStart w:id="471" w:name="_Toc3109"/>
      <w:bookmarkStart w:id="472" w:name="_Toc247085720"/>
      <w:bookmarkStart w:id="473" w:name="_Toc179632580"/>
      <w:r>
        <w:rPr>
          <w:rFonts w:hint="eastAsia" w:ascii="宋体" w:hAnsi="宋体" w:eastAsia="宋体" w:cs="宋体"/>
          <w:color w:val="000000"/>
          <w:highlight w:val="none"/>
        </w:rPr>
        <w:t>6. 评标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953DC16">
      <w:pPr>
        <w:pStyle w:val="6"/>
        <w:keepNext w:val="0"/>
        <w:keepLines w:val="0"/>
        <w:spacing w:line="240" w:lineRule="auto"/>
        <w:rPr>
          <w:rFonts w:hint="eastAsia" w:ascii="宋体" w:hAnsi="宋体" w:cs="宋体"/>
          <w:color w:val="000000"/>
          <w:highlight w:val="none"/>
        </w:rPr>
      </w:pPr>
      <w:bookmarkStart w:id="474" w:name="_Toc25423"/>
      <w:bookmarkStart w:id="475" w:name="_Toc15731"/>
      <w:bookmarkStart w:id="476" w:name="_Toc247085721"/>
      <w:bookmarkStart w:id="477" w:name="_Toc30801"/>
      <w:bookmarkStart w:id="478" w:name="_Toc482"/>
      <w:bookmarkStart w:id="479" w:name="_Toc152045563"/>
      <w:bookmarkStart w:id="480" w:name="_Toc152042339"/>
      <w:bookmarkStart w:id="481" w:name="_Toc246996207"/>
      <w:bookmarkStart w:id="482" w:name="_Toc12262"/>
      <w:bookmarkStart w:id="483" w:name="_Toc144974531"/>
      <w:bookmarkStart w:id="484" w:name="_Toc27039"/>
      <w:bookmarkStart w:id="485" w:name="_Toc453756927"/>
      <w:bookmarkStart w:id="486" w:name="_Toc179632581"/>
      <w:bookmarkStart w:id="487" w:name="_Toc246996950"/>
      <w:r>
        <w:rPr>
          <w:rFonts w:hint="eastAsia" w:ascii="宋体" w:hAnsi="宋体" w:cs="宋体"/>
          <w:color w:val="000000"/>
          <w:highlight w:val="none"/>
        </w:rPr>
        <w:t>6.1 评标委员会</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25CB23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0C598F9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6.1.2 评标委员会成员有下列情形之一的，应当回避：</w:t>
      </w:r>
    </w:p>
    <w:p w14:paraId="5FB72EA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（1）投标人或投标人主要负责人的近亲属；</w:t>
      </w:r>
    </w:p>
    <w:p w14:paraId="066BEB2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（2）项目主管部门或者行政监督部门的人员；</w:t>
      </w:r>
    </w:p>
    <w:p w14:paraId="3BE54C0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（3）与投标人有经济利益关系；</w:t>
      </w:r>
    </w:p>
    <w:p w14:paraId="2B483C3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（4）曾因在招标、评标以及其他与招标投标有关活动中从事违法行为而受过行政处罚或刑事处罚的；</w:t>
      </w:r>
    </w:p>
    <w:p w14:paraId="3D2346E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（5）与投标人有其他利害关系。</w:t>
      </w:r>
    </w:p>
    <w:p w14:paraId="71F90A6F">
      <w:pPr>
        <w:pStyle w:val="6"/>
        <w:keepNext w:val="0"/>
        <w:keepLines w:val="0"/>
        <w:spacing w:line="240" w:lineRule="auto"/>
        <w:rPr>
          <w:rFonts w:hint="eastAsia" w:ascii="宋体" w:hAnsi="宋体" w:cs="宋体"/>
          <w:color w:val="000000"/>
          <w:highlight w:val="none"/>
        </w:rPr>
      </w:pPr>
      <w:bookmarkStart w:id="488" w:name="_Toc14002"/>
      <w:bookmarkStart w:id="489" w:name="_Toc25120"/>
      <w:bookmarkStart w:id="490" w:name="_Toc144974532"/>
      <w:bookmarkStart w:id="491" w:name="_Toc6505"/>
      <w:bookmarkStart w:id="492" w:name="_Toc7789"/>
      <w:bookmarkStart w:id="493" w:name="_Toc179632582"/>
      <w:bookmarkStart w:id="494" w:name="_Toc246996208"/>
      <w:bookmarkStart w:id="495" w:name="_Toc247085722"/>
      <w:bookmarkStart w:id="496" w:name="_Toc10126"/>
      <w:bookmarkStart w:id="497" w:name="_Toc152042340"/>
      <w:bookmarkStart w:id="498" w:name="_Toc453756928"/>
      <w:bookmarkStart w:id="499" w:name="_Toc152045564"/>
      <w:bookmarkStart w:id="500" w:name="_Toc246996951"/>
      <w:bookmarkStart w:id="501" w:name="_Toc4155"/>
      <w:r>
        <w:rPr>
          <w:rFonts w:hint="eastAsia" w:ascii="宋体" w:hAnsi="宋体" w:cs="宋体"/>
          <w:color w:val="000000"/>
          <w:highlight w:val="none"/>
        </w:rPr>
        <w:t>6.2 评标原则</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ACD7D0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评标活动遵循公平、公正、科学和择优的原则。</w:t>
      </w:r>
    </w:p>
    <w:p w14:paraId="0580B642">
      <w:pPr>
        <w:pStyle w:val="6"/>
        <w:keepNext w:val="0"/>
        <w:keepLines w:val="0"/>
        <w:spacing w:line="240" w:lineRule="auto"/>
        <w:rPr>
          <w:rFonts w:hint="eastAsia" w:ascii="宋体" w:hAnsi="宋体" w:cs="宋体"/>
          <w:color w:val="000000"/>
          <w:highlight w:val="none"/>
        </w:rPr>
      </w:pPr>
      <w:bookmarkStart w:id="502" w:name="_Toc29000"/>
      <w:bookmarkStart w:id="503" w:name="_Toc15017"/>
      <w:bookmarkStart w:id="504" w:name="_Toc152045565"/>
      <w:bookmarkStart w:id="505" w:name="_Toc247085723"/>
      <w:bookmarkStart w:id="506" w:name="_Toc246996952"/>
      <w:bookmarkStart w:id="507" w:name="_Toc21232"/>
      <w:bookmarkStart w:id="508" w:name="_Toc152042341"/>
      <w:bookmarkStart w:id="509" w:name="_Toc11964"/>
      <w:bookmarkStart w:id="510" w:name="_Toc144974533"/>
      <w:bookmarkStart w:id="511" w:name="_Toc246996209"/>
      <w:bookmarkStart w:id="512" w:name="_Toc31398"/>
      <w:bookmarkStart w:id="513" w:name="_Toc28627"/>
      <w:bookmarkStart w:id="514" w:name="_Toc453756929"/>
      <w:bookmarkStart w:id="515" w:name="_Toc179632583"/>
      <w:r>
        <w:rPr>
          <w:rFonts w:hint="eastAsia" w:ascii="宋体" w:hAnsi="宋体" w:cs="宋体"/>
          <w:color w:val="000000"/>
          <w:highlight w:val="none"/>
        </w:rPr>
        <w:t>6.3 评标</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2319164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评标委员会按照第三章“评标办法”规定的方法、评审因素、标准和程序对投标文件进行评审。第三章“评标办法”没有规定的方法、评审因素和标准，不作为评标依据。</w:t>
      </w:r>
    </w:p>
    <w:p w14:paraId="48750032">
      <w:pPr>
        <w:pStyle w:val="5"/>
        <w:keepNext w:val="0"/>
        <w:keepLines w:val="0"/>
        <w:spacing w:line="240" w:lineRule="auto"/>
        <w:rPr>
          <w:rFonts w:hint="eastAsia" w:ascii="宋体" w:hAnsi="宋体" w:eastAsia="宋体" w:cs="宋体"/>
          <w:color w:val="000000"/>
          <w:highlight w:val="none"/>
        </w:rPr>
      </w:pPr>
      <w:bookmarkStart w:id="516" w:name="_Toc247085724"/>
      <w:bookmarkStart w:id="517" w:name="_Toc19551"/>
      <w:bookmarkStart w:id="518" w:name="_Toc144974534"/>
      <w:bookmarkStart w:id="519" w:name="_Toc246996953"/>
      <w:bookmarkStart w:id="520" w:name="_Toc453756930"/>
      <w:bookmarkStart w:id="521" w:name="_Toc13429"/>
      <w:bookmarkStart w:id="522" w:name="_Toc23289"/>
      <w:bookmarkStart w:id="523" w:name="_Toc246996210"/>
      <w:bookmarkStart w:id="524" w:name="_Toc152042342"/>
      <w:bookmarkStart w:id="525" w:name="_Toc11800"/>
      <w:bookmarkStart w:id="526" w:name="_Toc23118"/>
      <w:bookmarkStart w:id="527" w:name="_Toc179632584"/>
      <w:bookmarkStart w:id="528" w:name="_Toc15352"/>
      <w:bookmarkStart w:id="529" w:name="_Toc152045566"/>
      <w:r>
        <w:rPr>
          <w:rFonts w:hint="eastAsia" w:ascii="宋体" w:hAnsi="宋体" w:eastAsia="宋体" w:cs="宋体"/>
          <w:color w:val="000000"/>
          <w:highlight w:val="none"/>
        </w:rPr>
        <w:t>7. 合同授予</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0D594616">
      <w:pPr>
        <w:pStyle w:val="6"/>
        <w:keepNext w:val="0"/>
        <w:keepLines w:val="0"/>
        <w:spacing w:line="240" w:lineRule="auto"/>
        <w:rPr>
          <w:rFonts w:hint="eastAsia" w:ascii="宋体" w:hAnsi="宋体" w:cs="宋体"/>
          <w:color w:val="000000"/>
          <w:highlight w:val="none"/>
        </w:rPr>
      </w:pPr>
      <w:bookmarkStart w:id="530" w:name="_Toc246996211"/>
      <w:bookmarkStart w:id="531" w:name="_Toc152042343"/>
      <w:bookmarkStart w:id="532" w:name="_Toc144974535"/>
      <w:bookmarkStart w:id="533" w:name="_Toc25180"/>
      <w:bookmarkStart w:id="534" w:name="_Toc453756931"/>
      <w:bookmarkStart w:id="535" w:name="_Toc7592"/>
      <w:bookmarkStart w:id="536" w:name="_Toc246996954"/>
      <w:bookmarkStart w:id="537" w:name="_Toc19650"/>
      <w:bookmarkStart w:id="538" w:name="_Toc152045567"/>
      <w:bookmarkStart w:id="539" w:name="_Toc28095"/>
      <w:bookmarkStart w:id="540" w:name="_Toc247085725"/>
      <w:bookmarkStart w:id="541" w:name="_Toc179632585"/>
      <w:bookmarkStart w:id="542" w:name="_Toc1670"/>
      <w:bookmarkStart w:id="543" w:name="_Toc5368"/>
      <w:r>
        <w:rPr>
          <w:rFonts w:hint="eastAsia" w:ascii="宋体" w:hAnsi="宋体" w:cs="宋体"/>
          <w:color w:val="000000"/>
          <w:highlight w:val="none"/>
        </w:rPr>
        <w:t>7.1 定标方式</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7CA3D61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除投标人须知前附表规定评标委员会直接确定中标人外，采购人依据评标委员会推荐的中标候选人确定中标人，评标委员会推荐中标候选人的人数见投标人须知前附表。</w:t>
      </w:r>
    </w:p>
    <w:p w14:paraId="71420C5F">
      <w:pPr>
        <w:pStyle w:val="6"/>
        <w:keepNext w:val="0"/>
        <w:keepLines w:val="0"/>
        <w:spacing w:line="240" w:lineRule="auto"/>
        <w:rPr>
          <w:rFonts w:hint="eastAsia" w:ascii="宋体" w:hAnsi="宋体" w:cs="宋体"/>
          <w:color w:val="000000"/>
          <w:highlight w:val="none"/>
        </w:rPr>
      </w:pPr>
      <w:bookmarkStart w:id="544" w:name="_Toc19657"/>
      <w:bookmarkStart w:id="545" w:name="_Toc6423"/>
      <w:bookmarkStart w:id="546" w:name="_Toc24245"/>
      <w:bookmarkStart w:id="547" w:name="_Toc10073"/>
      <w:bookmarkStart w:id="548" w:name="_Toc24559"/>
      <w:bookmarkStart w:id="549" w:name="_Toc453756932"/>
      <w:bookmarkStart w:id="550" w:name="_Toc9462"/>
      <w:r>
        <w:rPr>
          <w:rFonts w:hint="eastAsia" w:ascii="宋体" w:hAnsi="宋体" w:cs="宋体"/>
          <w:color w:val="000000"/>
          <w:highlight w:val="none"/>
        </w:rPr>
        <w:t>7.2 中标候选人公示</w:t>
      </w:r>
      <w:bookmarkEnd w:id="544"/>
      <w:bookmarkEnd w:id="545"/>
      <w:bookmarkEnd w:id="546"/>
      <w:bookmarkEnd w:id="547"/>
      <w:bookmarkEnd w:id="548"/>
      <w:bookmarkEnd w:id="549"/>
      <w:bookmarkEnd w:id="550"/>
    </w:p>
    <w:p w14:paraId="3212C6C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采购人在投标人须知前附表规定的媒介公示中标候选人。</w:t>
      </w:r>
    </w:p>
    <w:p w14:paraId="0B773BBB">
      <w:pPr>
        <w:pStyle w:val="6"/>
        <w:keepNext w:val="0"/>
        <w:keepLines w:val="0"/>
        <w:spacing w:line="240" w:lineRule="auto"/>
        <w:rPr>
          <w:rFonts w:hint="eastAsia" w:ascii="宋体" w:hAnsi="宋体" w:cs="宋体"/>
          <w:color w:val="000000"/>
          <w:highlight w:val="none"/>
        </w:rPr>
      </w:pPr>
      <w:bookmarkStart w:id="551" w:name="_Toc21019"/>
      <w:bookmarkStart w:id="552" w:name="_Toc16677"/>
      <w:bookmarkStart w:id="553" w:name="_Toc144974536"/>
      <w:bookmarkStart w:id="554" w:name="_Toc179632586"/>
      <w:bookmarkStart w:id="555" w:name="_Toc246996212"/>
      <w:bookmarkStart w:id="556" w:name="_Toc152042344"/>
      <w:bookmarkStart w:id="557" w:name="_Toc152045568"/>
      <w:bookmarkStart w:id="558" w:name="_Toc9756"/>
      <w:bookmarkStart w:id="559" w:name="_Toc247085726"/>
      <w:bookmarkStart w:id="560" w:name="_Toc23867"/>
      <w:bookmarkStart w:id="561" w:name="_Toc7528"/>
      <w:bookmarkStart w:id="562" w:name="_Toc17285"/>
      <w:bookmarkStart w:id="563" w:name="_Toc453756933"/>
      <w:bookmarkStart w:id="564" w:name="_Toc246996955"/>
      <w:r>
        <w:rPr>
          <w:rFonts w:hint="eastAsia" w:ascii="宋体" w:hAnsi="宋体" w:cs="宋体"/>
          <w:color w:val="000000"/>
          <w:highlight w:val="none"/>
        </w:rPr>
        <w:t>7.3 中标通知</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5A0A9CD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在本章第3.3款规定的投标有效期内，采购人以书面形式向中标人发出中标通知书，中标结果</w:t>
      </w:r>
      <w:r>
        <w:rPr>
          <w:rFonts w:hint="eastAsia" w:ascii="宋体" w:hAnsi="宋体" w:cs="宋体"/>
          <w:color w:val="000000"/>
          <w:sz w:val="22"/>
          <w:szCs w:val="28"/>
          <w:highlight w:val="none"/>
          <w:lang w:eastAsia="zh-CN"/>
        </w:rPr>
        <w:t>将不再</w:t>
      </w:r>
      <w:r>
        <w:rPr>
          <w:rFonts w:hint="eastAsia" w:ascii="宋体" w:hAnsi="宋体" w:eastAsia="宋体" w:cs="宋体"/>
          <w:color w:val="000000"/>
          <w:sz w:val="22"/>
          <w:szCs w:val="28"/>
          <w:highlight w:val="none"/>
        </w:rPr>
        <w:t>通知未中标的投标人</w:t>
      </w:r>
      <w:r>
        <w:rPr>
          <w:rFonts w:hint="eastAsia" w:ascii="宋体" w:hAnsi="宋体" w:cs="宋体"/>
          <w:color w:val="000000"/>
          <w:sz w:val="22"/>
          <w:szCs w:val="28"/>
          <w:highlight w:val="none"/>
          <w:lang w:eastAsia="zh-CN"/>
        </w:rPr>
        <w:t>，投标人可在招标公告发布的媒介查看中标候选人公示</w:t>
      </w:r>
      <w:r>
        <w:rPr>
          <w:rFonts w:hint="eastAsia" w:ascii="宋体" w:hAnsi="宋体" w:eastAsia="宋体" w:cs="宋体"/>
          <w:color w:val="000000"/>
          <w:sz w:val="22"/>
          <w:szCs w:val="28"/>
          <w:highlight w:val="none"/>
        </w:rPr>
        <w:t>。</w:t>
      </w:r>
    </w:p>
    <w:p w14:paraId="4721EA17">
      <w:pPr>
        <w:pStyle w:val="6"/>
        <w:keepNext w:val="0"/>
        <w:keepLines w:val="0"/>
        <w:spacing w:line="240" w:lineRule="auto"/>
        <w:rPr>
          <w:rFonts w:hint="eastAsia" w:ascii="宋体" w:hAnsi="宋体" w:cs="宋体"/>
          <w:color w:val="000000"/>
          <w:highlight w:val="none"/>
        </w:rPr>
      </w:pPr>
      <w:bookmarkStart w:id="565" w:name="_Toc179632588"/>
      <w:bookmarkStart w:id="566" w:name="_Toc453756935"/>
      <w:bookmarkStart w:id="567" w:name="_Toc152045570"/>
      <w:bookmarkStart w:id="568" w:name="_Toc20075"/>
      <w:bookmarkStart w:id="569" w:name="_Toc246996214"/>
      <w:bookmarkStart w:id="570" w:name="_Toc4471"/>
      <w:bookmarkStart w:id="571" w:name="_Toc10294"/>
      <w:bookmarkStart w:id="572" w:name="_Toc152042346"/>
      <w:bookmarkStart w:id="573" w:name="_Toc247085728"/>
      <w:bookmarkStart w:id="574" w:name="_Toc144974538"/>
      <w:bookmarkStart w:id="575" w:name="_Toc25897"/>
      <w:bookmarkStart w:id="576" w:name="_Toc21802"/>
      <w:bookmarkStart w:id="577" w:name="_Toc246996957"/>
      <w:bookmarkStart w:id="578" w:name="_Toc1260"/>
      <w:r>
        <w:rPr>
          <w:rFonts w:hint="eastAsia" w:ascii="宋体" w:hAnsi="宋体" w:cs="宋体"/>
          <w:color w:val="000000"/>
          <w:highlight w:val="none"/>
        </w:rPr>
        <w:t>7.</w:t>
      </w:r>
      <w:r>
        <w:rPr>
          <w:rFonts w:hint="eastAsia" w:ascii="宋体" w:hAnsi="宋体" w:cs="宋体"/>
          <w:color w:val="000000"/>
          <w:highlight w:val="none"/>
          <w:lang w:val="en-US" w:eastAsia="zh-CN"/>
        </w:rPr>
        <w:t>4</w:t>
      </w:r>
      <w:r>
        <w:rPr>
          <w:rFonts w:hint="eastAsia" w:ascii="宋体" w:hAnsi="宋体" w:cs="宋体"/>
          <w:color w:val="000000"/>
          <w:highlight w:val="none"/>
        </w:rPr>
        <w:t>签订合同</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45D320B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14:paraId="496D021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7.5.2 发出中标通知书后，采购人无正当理由拒签合同的</w:t>
      </w:r>
      <w:r>
        <w:rPr>
          <w:rFonts w:hint="eastAsia" w:ascii="宋体" w:hAnsi="宋体" w:eastAsia="宋体" w:cs="宋体"/>
          <w:color w:val="000000"/>
          <w:sz w:val="22"/>
          <w:szCs w:val="28"/>
          <w:highlight w:val="none"/>
          <w:lang w:eastAsia="zh-CN"/>
        </w:rPr>
        <w:t>，取消其中标资格</w:t>
      </w:r>
      <w:r>
        <w:rPr>
          <w:rFonts w:hint="eastAsia" w:ascii="宋体" w:hAnsi="宋体" w:eastAsia="宋体" w:cs="宋体"/>
          <w:color w:val="000000"/>
          <w:sz w:val="22"/>
          <w:szCs w:val="28"/>
          <w:highlight w:val="none"/>
        </w:rPr>
        <w:t>；给中标人造成损失的，还应当赔偿损失。</w:t>
      </w:r>
    </w:p>
    <w:p w14:paraId="76A5593A">
      <w:pPr>
        <w:pStyle w:val="5"/>
        <w:keepNext w:val="0"/>
        <w:keepLines w:val="0"/>
        <w:spacing w:line="240" w:lineRule="auto"/>
        <w:rPr>
          <w:rFonts w:hint="eastAsia" w:ascii="宋体" w:hAnsi="宋体" w:eastAsia="宋体" w:cs="宋体"/>
          <w:color w:val="000000"/>
          <w:highlight w:val="none"/>
        </w:rPr>
      </w:pPr>
      <w:bookmarkStart w:id="579" w:name="_Toc421017857"/>
      <w:bookmarkStart w:id="580" w:name="_Toc428007684"/>
      <w:bookmarkStart w:id="581" w:name="_Toc12340"/>
      <w:bookmarkStart w:id="582" w:name="_Toc10311"/>
      <w:bookmarkStart w:id="583" w:name="_Toc30935"/>
      <w:bookmarkStart w:id="584" w:name="_Toc19643"/>
      <w:bookmarkStart w:id="585" w:name="_Toc195921835"/>
      <w:bookmarkStart w:id="586" w:name="_Toc717"/>
      <w:bookmarkStart w:id="587" w:name="_Toc4557"/>
    </w:p>
    <w:p w14:paraId="798A5599">
      <w:pPr>
        <w:pStyle w:val="5"/>
        <w:keepNext w:val="0"/>
        <w:keepLines w:val="0"/>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rPr>
        <w:t>8. 重新招标和不再招标</w:t>
      </w:r>
      <w:bookmarkEnd w:id="579"/>
      <w:bookmarkEnd w:id="580"/>
      <w:bookmarkEnd w:id="581"/>
      <w:bookmarkEnd w:id="582"/>
      <w:bookmarkEnd w:id="583"/>
      <w:bookmarkEnd w:id="584"/>
      <w:bookmarkEnd w:id="585"/>
      <w:bookmarkEnd w:id="586"/>
      <w:bookmarkEnd w:id="587"/>
    </w:p>
    <w:p w14:paraId="0655CA7B">
      <w:pPr>
        <w:pStyle w:val="6"/>
        <w:keepNext w:val="0"/>
        <w:keepLines w:val="0"/>
        <w:spacing w:line="240" w:lineRule="auto"/>
        <w:rPr>
          <w:rFonts w:hint="eastAsia" w:ascii="宋体" w:hAnsi="宋体" w:cs="宋体"/>
          <w:color w:val="000000"/>
          <w:highlight w:val="none"/>
        </w:rPr>
      </w:pPr>
      <w:bookmarkStart w:id="588" w:name="_Toc18827"/>
      <w:bookmarkStart w:id="589" w:name="_Toc16410"/>
      <w:bookmarkStart w:id="590" w:name="_Toc6301"/>
      <w:bookmarkStart w:id="591" w:name="_Toc24905"/>
      <w:bookmarkStart w:id="592" w:name="_Toc23934"/>
      <w:bookmarkStart w:id="593" w:name="_Toc195921836"/>
      <w:bookmarkStart w:id="594" w:name="_Toc3701"/>
      <w:r>
        <w:rPr>
          <w:rFonts w:hint="eastAsia" w:ascii="宋体" w:hAnsi="宋体" w:cs="宋体"/>
          <w:color w:val="000000"/>
          <w:highlight w:val="none"/>
        </w:rPr>
        <w:t>8.1重新招标</w:t>
      </w:r>
      <w:bookmarkEnd w:id="588"/>
      <w:bookmarkEnd w:id="589"/>
      <w:bookmarkEnd w:id="590"/>
      <w:bookmarkEnd w:id="591"/>
      <w:bookmarkEnd w:id="592"/>
      <w:bookmarkEnd w:id="593"/>
      <w:bookmarkEnd w:id="594"/>
    </w:p>
    <w:p w14:paraId="599E2BE9">
      <w:pPr>
        <w:pStyle w:val="6"/>
        <w:keepNext w:val="0"/>
        <w:keepLines w:val="0"/>
        <w:spacing w:line="240" w:lineRule="auto"/>
        <w:rPr>
          <w:rFonts w:hint="eastAsia" w:ascii="宋体" w:hAnsi="宋体" w:cs="宋体"/>
          <w:b w:val="0"/>
          <w:bCs w:val="0"/>
          <w:color w:val="000000"/>
          <w:sz w:val="21"/>
          <w:szCs w:val="24"/>
          <w:highlight w:val="none"/>
        </w:rPr>
      </w:pPr>
      <w:bookmarkStart w:id="595" w:name="_Toc12725"/>
      <w:bookmarkStart w:id="596" w:name="_Toc5255"/>
      <w:bookmarkStart w:id="597" w:name="_Toc32065"/>
      <w:bookmarkStart w:id="598" w:name="_Toc4274"/>
      <w:bookmarkStart w:id="599" w:name="_Toc16591"/>
      <w:bookmarkStart w:id="600" w:name="_Toc18307"/>
      <w:r>
        <w:rPr>
          <w:rFonts w:hint="eastAsia" w:ascii="宋体" w:hAnsi="宋体" w:cs="宋体"/>
          <w:b w:val="0"/>
          <w:bCs w:val="0"/>
          <w:color w:val="000000"/>
          <w:sz w:val="21"/>
          <w:szCs w:val="24"/>
          <w:highlight w:val="none"/>
        </w:rPr>
        <w:t>有下列情形之一的，</w:t>
      </w:r>
      <w:r>
        <w:rPr>
          <w:rFonts w:hint="eastAsia" w:ascii="宋体" w:hAnsi="宋体" w:cs="宋体"/>
          <w:b w:val="0"/>
          <w:bCs w:val="0"/>
          <w:color w:val="000000"/>
          <w:sz w:val="21"/>
          <w:szCs w:val="24"/>
          <w:highlight w:val="none"/>
          <w:lang w:eastAsia="zh-CN"/>
        </w:rPr>
        <w:t>采购人</w:t>
      </w:r>
      <w:r>
        <w:rPr>
          <w:rFonts w:hint="eastAsia" w:ascii="宋体" w:hAnsi="宋体" w:cs="宋体"/>
          <w:b w:val="0"/>
          <w:bCs w:val="0"/>
          <w:color w:val="000000"/>
          <w:sz w:val="21"/>
          <w:szCs w:val="24"/>
          <w:highlight w:val="none"/>
        </w:rPr>
        <w:t>将重新招标：</w:t>
      </w:r>
      <w:bookmarkEnd w:id="595"/>
      <w:bookmarkEnd w:id="596"/>
      <w:bookmarkEnd w:id="597"/>
      <w:bookmarkEnd w:id="598"/>
      <w:bookmarkEnd w:id="599"/>
      <w:bookmarkEnd w:id="600"/>
    </w:p>
    <w:p w14:paraId="53B2E912">
      <w:pPr>
        <w:pStyle w:val="6"/>
        <w:keepNext w:val="0"/>
        <w:keepLines w:val="0"/>
        <w:spacing w:line="240" w:lineRule="auto"/>
        <w:rPr>
          <w:rFonts w:hint="eastAsia" w:ascii="宋体" w:hAnsi="宋体" w:cs="宋体"/>
          <w:b w:val="0"/>
          <w:bCs w:val="0"/>
          <w:color w:val="000000"/>
          <w:sz w:val="21"/>
          <w:szCs w:val="24"/>
          <w:highlight w:val="none"/>
        </w:rPr>
      </w:pPr>
      <w:bookmarkStart w:id="601" w:name="_Toc26585"/>
      <w:bookmarkStart w:id="602" w:name="_Toc11226"/>
      <w:bookmarkStart w:id="603" w:name="_Toc3755"/>
      <w:bookmarkStart w:id="604" w:name="_Toc8733"/>
      <w:bookmarkStart w:id="605" w:name="_Toc24365"/>
      <w:bookmarkStart w:id="606" w:name="_Toc20176"/>
      <w:r>
        <w:rPr>
          <w:rFonts w:hint="eastAsia" w:ascii="宋体" w:hAnsi="宋体" w:cs="宋体"/>
          <w:b w:val="0"/>
          <w:bCs w:val="0"/>
          <w:color w:val="000000"/>
          <w:sz w:val="21"/>
          <w:szCs w:val="24"/>
          <w:highlight w:val="none"/>
        </w:rPr>
        <w:t>（1）投标截止时间止，投标人少于3个的；</w:t>
      </w:r>
      <w:bookmarkEnd w:id="601"/>
      <w:bookmarkEnd w:id="602"/>
      <w:bookmarkEnd w:id="603"/>
      <w:bookmarkEnd w:id="604"/>
      <w:bookmarkEnd w:id="605"/>
      <w:bookmarkEnd w:id="606"/>
    </w:p>
    <w:p w14:paraId="6C298F28">
      <w:pPr>
        <w:pStyle w:val="6"/>
        <w:keepNext w:val="0"/>
        <w:keepLines w:val="0"/>
        <w:spacing w:line="240" w:lineRule="auto"/>
        <w:rPr>
          <w:rFonts w:hint="eastAsia" w:ascii="宋体" w:hAnsi="宋体" w:cs="宋体"/>
          <w:b w:val="0"/>
          <w:bCs w:val="0"/>
          <w:color w:val="000000"/>
          <w:sz w:val="21"/>
          <w:szCs w:val="24"/>
          <w:highlight w:val="none"/>
        </w:rPr>
      </w:pPr>
      <w:bookmarkStart w:id="607" w:name="_Toc8359"/>
      <w:bookmarkStart w:id="608" w:name="_Toc287"/>
      <w:bookmarkStart w:id="609" w:name="_Toc18450"/>
      <w:bookmarkStart w:id="610" w:name="_Toc23765"/>
      <w:bookmarkStart w:id="611" w:name="_Toc5384"/>
      <w:bookmarkStart w:id="612" w:name="_Toc2633"/>
      <w:r>
        <w:rPr>
          <w:rFonts w:hint="eastAsia" w:ascii="宋体" w:hAnsi="宋体" w:cs="宋体"/>
          <w:b w:val="0"/>
          <w:bCs w:val="0"/>
          <w:color w:val="000000"/>
          <w:sz w:val="21"/>
          <w:szCs w:val="24"/>
          <w:highlight w:val="none"/>
        </w:rPr>
        <w:t>（2）经评标委员会评审后否决所有投标的。</w:t>
      </w:r>
      <w:bookmarkEnd w:id="607"/>
      <w:bookmarkEnd w:id="608"/>
      <w:bookmarkEnd w:id="609"/>
      <w:bookmarkEnd w:id="610"/>
      <w:bookmarkEnd w:id="611"/>
      <w:bookmarkEnd w:id="612"/>
    </w:p>
    <w:p w14:paraId="227267CC">
      <w:pPr>
        <w:pStyle w:val="6"/>
        <w:keepNext w:val="0"/>
        <w:keepLines w:val="0"/>
        <w:spacing w:line="240" w:lineRule="auto"/>
        <w:rPr>
          <w:rFonts w:hint="eastAsia" w:ascii="宋体" w:hAnsi="宋体" w:cs="宋体"/>
          <w:color w:val="000000"/>
          <w:highlight w:val="none"/>
        </w:rPr>
      </w:pPr>
      <w:bookmarkStart w:id="613" w:name="_Toc29655"/>
      <w:bookmarkStart w:id="614" w:name="_Toc19560"/>
      <w:bookmarkStart w:id="615" w:name="_Toc5125"/>
      <w:bookmarkStart w:id="616" w:name="_Toc3385"/>
      <w:bookmarkStart w:id="617" w:name="_Toc31665"/>
      <w:bookmarkStart w:id="618" w:name="_Toc11590"/>
      <w:bookmarkStart w:id="619" w:name="_Toc195921837"/>
      <w:r>
        <w:rPr>
          <w:rFonts w:hint="eastAsia" w:ascii="宋体" w:hAnsi="宋体" w:cs="宋体"/>
          <w:color w:val="000000"/>
          <w:highlight w:val="none"/>
        </w:rPr>
        <w:t>8.2不再招标</w:t>
      </w:r>
      <w:bookmarkEnd w:id="613"/>
      <w:bookmarkEnd w:id="614"/>
      <w:bookmarkEnd w:id="615"/>
      <w:bookmarkEnd w:id="616"/>
      <w:bookmarkEnd w:id="617"/>
      <w:bookmarkEnd w:id="618"/>
      <w:bookmarkEnd w:id="619"/>
    </w:p>
    <w:p w14:paraId="1727ABA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bookmarkStart w:id="620" w:name="_Toc17899"/>
      <w:bookmarkStart w:id="621" w:name="_Toc26476"/>
      <w:bookmarkStart w:id="622" w:name="_Toc6011"/>
      <w:bookmarkStart w:id="623" w:name="_Toc23448"/>
      <w:bookmarkStart w:id="624" w:name="_Toc4173"/>
      <w:bookmarkStart w:id="625" w:name="_Toc22374"/>
      <w:r>
        <w:rPr>
          <w:rFonts w:hint="eastAsia" w:ascii="宋体" w:hAnsi="宋体" w:eastAsia="宋体" w:cs="宋体"/>
          <w:color w:val="000000"/>
          <w:sz w:val="22"/>
          <w:szCs w:val="28"/>
          <w:highlight w:val="none"/>
        </w:rPr>
        <w:t>重新招标后投标人仍少于3个或者所有投标被否决的，属于必须审批或核准的项目，经原审批或核准部门批准后不再进行招标。</w:t>
      </w:r>
      <w:bookmarkEnd w:id="620"/>
      <w:bookmarkEnd w:id="621"/>
      <w:bookmarkEnd w:id="622"/>
      <w:bookmarkEnd w:id="623"/>
      <w:bookmarkEnd w:id="624"/>
      <w:bookmarkEnd w:id="625"/>
    </w:p>
    <w:p w14:paraId="4A06FCF4">
      <w:pPr>
        <w:pStyle w:val="5"/>
        <w:keepNext w:val="0"/>
        <w:keepLines w:val="0"/>
        <w:spacing w:line="240" w:lineRule="auto"/>
        <w:rPr>
          <w:rFonts w:hint="eastAsia" w:ascii="宋体" w:hAnsi="宋体" w:eastAsia="宋体" w:cs="宋体"/>
          <w:color w:val="000000"/>
          <w:highlight w:val="none"/>
        </w:rPr>
      </w:pPr>
      <w:bookmarkStart w:id="626" w:name="_Toc1766"/>
      <w:bookmarkStart w:id="627" w:name="_Toc453756936"/>
      <w:bookmarkStart w:id="628" w:name="_Toc17702"/>
      <w:bookmarkStart w:id="629" w:name="_Toc8720"/>
      <w:bookmarkStart w:id="630" w:name="_Toc24438"/>
      <w:bookmarkStart w:id="631" w:name="_Toc1173"/>
      <w:bookmarkStart w:id="632" w:name="_Toc14034"/>
      <w:r>
        <w:rPr>
          <w:rFonts w:hint="eastAsia" w:ascii="宋体" w:hAnsi="宋体" w:eastAsia="宋体" w:cs="宋体"/>
          <w:color w:val="000000"/>
          <w:highlight w:val="none"/>
        </w:rPr>
        <w:t>9. 纪律和监督</w:t>
      </w:r>
      <w:bookmarkEnd w:id="626"/>
      <w:bookmarkEnd w:id="627"/>
      <w:bookmarkEnd w:id="628"/>
      <w:bookmarkEnd w:id="629"/>
      <w:bookmarkEnd w:id="630"/>
      <w:bookmarkEnd w:id="631"/>
      <w:bookmarkEnd w:id="632"/>
    </w:p>
    <w:p w14:paraId="6E4686B6">
      <w:pPr>
        <w:pStyle w:val="6"/>
        <w:keepNext w:val="0"/>
        <w:keepLines w:val="0"/>
        <w:spacing w:line="240" w:lineRule="auto"/>
        <w:rPr>
          <w:rFonts w:hint="eastAsia" w:ascii="宋体" w:hAnsi="宋体" w:cs="宋体"/>
          <w:color w:val="000000"/>
          <w:highlight w:val="none"/>
        </w:rPr>
      </w:pPr>
      <w:bookmarkStart w:id="633" w:name="_Toc247085733"/>
      <w:bookmarkStart w:id="634" w:name="_Toc144974543"/>
      <w:bookmarkStart w:id="635" w:name="_Toc25245"/>
      <w:bookmarkStart w:id="636" w:name="_Toc152042351"/>
      <w:bookmarkStart w:id="637" w:name="_Toc32662"/>
      <w:bookmarkStart w:id="638" w:name="_Toc246996219"/>
      <w:bookmarkStart w:id="639" w:name="_Toc29618"/>
      <w:bookmarkStart w:id="640" w:name="_Toc152045575"/>
      <w:bookmarkStart w:id="641" w:name="_Toc246996962"/>
      <w:bookmarkStart w:id="642" w:name="_Toc296590983"/>
      <w:bookmarkStart w:id="643" w:name="_Toc453756937"/>
      <w:bookmarkStart w:id="644" w:name="_Toc1270"/>
      <w:bookmarkStart w:id="645" w:name="_Toc179632593"/>
      <w:bookmarkStart w:id="646" w:name="_Toc7212"/>
      <w:bookmarkStart w:id="647" w:name="_Toc7057"/>
      <w:r>
        <w:rPr>
          <w:rFonts w:hint="eastAsia" w:ascii="宋体" w:hAnsi="宋体" w:cs="宋体"/>
          <w:color w:val="000000"/>
          <w:highlight w:val="none"/>
        </w:rPr>
        <w:t>9.1 对</w:t>
      </w:r>
      <w:r>
        <w:rPr>
          <w:rFonts w:hint="eastAsia" w:ascii="宋体" w:hAnsi="宋体" w:cs="宋体"/>
          <w:color w:val="000000"/>
          <w:highlight w:val="none"/>
          <w:lang w:eastAsia="zh-CN"/>
        </w:rPr>
        <w:t>采购人</w:t>
      </w:r>
      <w:r>
        <w:rPr>
          <w:rFonts w:hint="eastAsia" w:ascii="宋体" w:hAnsi="宋体" w:cs="宋体"/>
          <w:color w:val="000000"/>
          <w:highlight w:val="none"/>
        </w:rPr>
        <w:t>的纪律要求</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Pr>
          <w:rFonts w:hint="eastAsia" w:ascii="宋体" w:hAnsi="宋体" w:cs="宋体"/>
          <w:color w:val="000000"/>
          <w:highlight w:val="none"/>
        </w:rPr>
        <w:t xml:space="preserve"> </w:t>
      </w:r>
    </w:p>
    <w:p w14:paraId="4698120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采购人不得泄漏招标投标活动中应当保密的情况和资料，不得与投标人串通损害国家利益、社会公共利益或者他人合法权益。</w:t>
      </w:r>
    </w:p>
    <w:p w14:paraId="5C25E122">
      <w:pPr>
        <w:pStyle w:val="6"/>
        <w:keepNext w:val="0"/>
        <w:keepLines w:val="0"/>
        <w:spacing w:line="240" w:lineRule="auto"/>
        <w:rPr>
          <w:rFonts w:hint="eastAsia" w:ascii="宋体" w:hAnsi="宋体" w:cs="宋体"/>
          <w:color w:val="000000"/>
          <w:highlight w:val="none"/>
        </w:rPr>
      </w:pPr>
      <w:bookmarkStart w:id="648" w:name="_Toc9174"/>
      <w:bookmarkStart w:id="649" w:name="_Toc19333"/>
      <w:bookmarkStart w:id="650" w:name="_Toc186"/>
      <w:bookmarkStart w:id="651" w:name="_Toc152045576"/>
      <w:bookmarkStart w:id="652" w:name="_Toc152042352"/>
      <w:bookmarkStart w:id="653" w:name="_Toc1493"/>
      <w:bookmarkStart w:id="654" w:name="_Toc27105"/>
      <w:bookmarkStart w:id="655" w:name="_Toc247085734"/>
      <w:bookmarkStart w:id="656" w:name="_Toc26867"/>
      <w:bookmarkStart w:id="657" w:name="_Toc179632594"/>
      <w:bookmarkStart w:id="658" w:name="_Toc453756938"/>
      <w:bookmarkStart w:id="659" w:name="_Toc144974544"/>
      <w:bookmarkStart w:id="660" w:name="_Toc246996220"/>
      <w:bookmarkStart w:id="661" w:name="_Toc246996963"/>
      <w:r>
        <w:rPr>
          <w:rFonts w:hint="eastAsia" w:ascii="宋体" w:hAnsi="宋体" w:cs="宋体"/>
          <w:color w:val="000000"/>
          <w:highlight w:val="none"/>
        </w:rPr>
        <w:t>9.2 对投标人的纪律要求</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4A84E0E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F875B25">
      <w:pPr>
        <w:pStyle w:val="6"/>
        <w:keepNext w:val="0"/>
        <w:keepLines w:val="0"/>
        <w:spacing w:line="240" w:lineRule="auto"/>
        <w:rPr>
          <w:rFonts w:hint="eastAsia" w:ascii="宋体" w:hAnsi="宋体" w:cs="宋体"/>
          <w:color w:val="000000"/>
          <w:highlight w:val="none"/>
        </w:rPr>
      </w:pPr>
      <w:bookmarkStart w:id="662" w:name="_Toc453756939"/>
      <w:bookmarkStart w:id="663" w:name="_Toc24794"/>
      <w:bookmarkStart w:id="664" w:name="_Toc152042353"/>
      <w:bookmarkStart w:id="665" w:name="_Toc27759"/>
      <w:bookmarkStart w:id="666" w:name="_Toc7635"/>
      <w:bookmarkStart w:id="667" w:name="_Toc152045577"/>
      <w:bookmarkStart w:id="668" w:name="_Toc24208"/>
      <w:bookmarkStart w:id="669" w:name="_Toc179632595"/>
      <w:bookmarkStart w:id="670" w:name="_Toc28711"/>
      <w:bookmarkStart w:id="671" w:name="_Toc246996221"/>
      <w:bookmarkStart w:id="672" w:name="_Toc13579"/>
      <w:bookmarkStart w:id="673" w:name="_Toc247085735"/>
      <w:bookmarkStart w:id="674" w:name="_Toc246996964"/>
      <w:bookmarkStart w:id="675" w:name="_Toc144974545"/>
      <w:r>
        <w:rPr>
          <w:rFonts w:hint="eastAsia" w:ascii="宋体" w:hAnsi="宋体" w:cs="宋体"/>
          <w:color w:val="000000"/>
          <w:highlight w:val="none"/>
        </w:rPr>
        <w:t>9.3 对评标委员会成员的纪律要求</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0641159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F51A24F">
      <w:pPr>
        <w:pStyle w:val="6"/>
        <w:keepNext w:val="0"/>
        <w:keepLines w:val="0"/>
        <w:spacing w:line="240" w:lineRule="auto"/>
        <w:rPr>
          <w:rFonts w:hint="eastAsia" w:ascii="宋体" w:hAnsi="宋体" w:cs="宋体"/>
          <w:color w:val="000000"/>
          <w:highlight w:val="none"/>
        </w:rPr>
      </w:pPr>
      <w:bookmarkStart w:id="676" w:name="_Toc247085736"/>
      <w:bookmarkStart w:id="677" w:name="_Toc32421"/>
      <w:bookmarkStart w:id="678" w:name="_Toc152042354"/>
      <w:bookmarkStart w:id="679" w:name="_Toc24340"/>
      <w:bookmarkStart w:id="680" w:name="_Toc22498"/>
      <w:bookmarkStart w:id="681" w:name="_Toc152045578"/>
      <w:bookmarkStart w:id="682" w:name="_Toc20882"/>
      <w:bookmarkStart w:id="683" w:name="_Toc6766"/>
      <w:bookmarkStart w:id="684" w:name="_Toc246996222"/>
      <w:bookmarkStart w:id="685" w:name="_Toc453756940"/>
      <w:bookmarkStart w:id="686" w:name="_Toc246996965"/>
      <w:bookmarkStart w:id="687" w:name="_Toc179632596"/>
      <w:bookmarkStart w:id="688" w:name="_Toc15435"/>
      <w:bookmarkStart w:id="689" w:name="_Toc144974546"/>
      <w:r>
        <w:rPr>
          <w:rFonts w:hint="eastAsia" w:ascii="宋体" w:hAnsi="宋体" w:cs="宋体"/>
          <w:color w:val="000000"/>
          <w:highlight w:val="none"/>
        </w:rPr>
        <w:t>9.4 对与评标活动有关的工作人员的纪律要求</w:t>
      </w:r>
      <w:bookmarkEnd w:id="676"/>
      <w:bookmarkEnd w:id="677"/>
      <w:bookmarkEnd w:id="678"/>
      <w:bookmarkEnd w:id="679"/>
      <w:bookmarkEnd w:id="680"/>
      <w:bookmarkEnd w:id="681"/>
      <w:bookmarkEnd w:id="682"/>
      <w:bookmarkEnd w:id="683"/>
      <w:bookmarkEnd w:id="684"/>
      <w:bookmarkEnd w:id="685"/>
      <w:bookmarkEnd w:id="686"/>
      <w:bookmarkEnd w:id="687"/>
      <w:bookmarkEnd w:id="688"/>
    </w:p>
    <w:p w14:paraId="5257A4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bookmarkStart w:id="690" w:name="_Toc152042355"/>
      <w:r>
        <w:rPr>
          <w:rFonts w:hint="eastAsia" w:ascii="宋体" w:hAnsi="宋体" w:eastAsia="宋体" w:cs="宋体"/>
          <w:color w:val="000000"/>
          <w:sz w:val="22"/>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90"/>
    </w:p>
    <w:p w14:paraId="065D03D4">
      <w:pPr>
        <w:pStyle w:val="6"/>
        <w:keepNext w:val="0"/>
        <w:keepLines w:val="0"/>
        <w:spacing w:line="240" w:lineRule="auto"/>
        <w:rPr>
          <w:rFonts w:hint="eastAsia" w:ascii="宋体" w:hAnsi="宋体" w:cs="宋体"/>
          <w:color w:val="000000"/>
          <w:highlight w:val="none"/>
        </w:rPr>
      </w:pPr>
      <w:bookmarkStart w:id="691" w:name="_Toc22176"/>
      <w:bookmarkStart w:id="692" w:name="_Toc2212"/>
      <w:bookmarkStart w:id="693" w:name="_Toc3745"/>
      <w:bookmarkStart w:id="694" w:name="_Toc152045579"/>
      <w:bookmarkStart w:id="695" w:name="_Toc27883"/>
      <w:bookmarkStart w:id="696" w:name="_Toc11114"/>
      <w:bookmarkStart w:id="697" w:name="_Toc13578"/>
      <w:bookmarkStart w:id="698" w:name="_Toc152042356"/>
      <w:bookmarkStart w:id="699" w:name="_Toc246996966"/>
      <w:bookmarkStart w:id="700" w:name="_Toc179632597"/>
      <w:bookmarkStart w:id="701" w:name="_Toc247085737"/>
      <w:bookmarkStart w:id="702" w:name="_Toc453756941"/>
      <w:bookmarkStart w:id="703" w:name="_Toc246996223"/>
      <w:r>
        <w:rPr>
          <w:rFonts w:hint="eastAsia" w:ascii="宋体" w:hAnsi="宋体" w:cs="宋体"/>
          <w:color w:val="000000"/>
          <w:highlight w:val="none"/>
        </w:rPr>
        <w:t>9.5 投诉</w:t>
      </w:r>
      <w:bookmarkEnd w:id="689"/>
      <w:bookmarkEnd w:id="691"/>
      <w:bookmarkEnd w:id="692"/>
      <w:bookmarkEnd w:id="693"/>
      <w:bookmarkEnd w:id="694"/>
      <w:bookmarkEnd w:id="695"/>
      <w:bookmarkEnd w:id="696"/>
      <w:bookmarkEnd w:id="697"/>
      <w:bookmarkEnd w:id="698"/>
      <w:bookmarkEnd w:id="699"/>
      <w:bookmarkEnd w:id="700"/>
      <w:bookmarkEnd w:id="701"/>
      <w:bookmarkEnd w:id="702"/>
      <w:bookmarkEnd w:id="703"/>
    </w:p>
    <w:p w14:paraId="6DB1DCC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14:paraId="725A6873">
      <w:pPr>
        <w:pStyle w:val="5"/>
        <w:keepNext w:val="0"/>
        <w:keepLines w:val="0"/>
        <w:spacing w:line="240" w:lineRule="auto"/>
        <w:rPr>
          <w:rFonts w:hint="eastAsia" w:ascii="宋体" w:hAnsi="宋体" w:eastAsia="宋体" w:cs="宋体"/>
          <w:color w:val="000000"/>
          <w:highlight w:val="none"/>
        </w:rPr>
      </w:pPr>
      <w:bookmarkStart w:id="704" w:name="_Toc246996967"/>
      <w:bookmarkStart w:id="705" w:name="_Toc152045580"/>
      <w:bookmarkStart w:id="706" w:name="_Toc25777"/>
      <w:bookmarkStart w:id="707" w:name="_Toc152042357"/>
      <w:bookmarkStart w:id="708" w:name="_Toc20381"/>
      <w:bookmarkStart w:id="709" w:name="_Toc247085738"/>
      <w:bookmarkStart w:id="710" w:name="_Toc246996224"/>
      <w:bookmarkStart w:id="711" w:name="_Toc453756942"/>
      <w:bookmarkStart w:id="712" w:name="_Toc7784"/>
      <w:bookmarkStart w:id="713" w:name="_Toc21511"/>
      <w:bookmarkStart w:id="714" w:name="_Toc144974547"/>
      <w:bookmarkStart w:id="715" w:name="_Toc179632598"/>
      <w:bookmarkStart w:id="716" w:name="_Toc27700"/>
      <w:bookmarkStart w:id="717" w:name="_Toc9458"/>
      <w:r>
        <w:rPr>
          <w:rFonts w:hint="eastAsia" w:ascii="宋体" w:hAnsi="宋体" w:eastAsia="宋体" w:cs="宋体"/>
          <w:color w:val="000000"/>
          <w:highlight w:val="none"/>
        </w:rPr>
        <w:t>10. 需要补充的其他内容</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22A01FA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需要补充的其他内容：见投标人须知前附表</w:t>
      </w:r>
    </w:p>
    <w:p w14:paraId="03F4225E">
      <w:pPr>
        <w:spacing w:line="400" w:lineRule="exact"/>
        <w:ind w:firstLine="420" w:firstLineChars="200"/>
        <w:rPr>
          <w:rFonts w:hint="eastAsia" w:ascii="宋体" w:hAnsi="宋体" w:cs="宋体"/>
          <w:color w:val="000000"/>
          <w:highlight w:val="none"/>
        </w:rPr>
      </w:pPr>
    </w:p>
    <w:p w14:paraId="34A6BE05">
      <w:pPr>
        <w:pStyle w:val="4"/>
        <w:keepNext w:val="0"/>
        <w:keepLines w:val="0"/>
        <w:spacing w:line="240" w:lineRule="auto"/>
        <w:jc w:val="center"/>
        <w:rPr>
          <w:rFonts w:hint="eastAsia" w:ascii="宋体" w:hAnsi="宋体" w:cs="宋体"/>
          <w:color w:val="000000"/>
          <w:sz w:val="32"/>
          <w:szCs w:val="32"/>
          <w:highlight w:val="none"/>
        </w:rPr>
        <w:sectPr>
          <w:headerReference r:id="rId8" w:type="default"/>
          <w:footerReference r:id="rId9" w:type="default"/>
          <w:pgSz w:w="11906" w:h="16838"/>
          <w:pgMar w:top="1440" w:right="1106" w:bottom="1440" w:left="1800" w:header="851" w:footer="992" w:gutter="0"/>
          <w:pgNumType w:fmt="decimal"/>
          <w:cols w:space="720" w:num="1"/>
          <w:rtlGutter w:val="1"/>
          <w:docGrid w:type="lines" w:linePitch="312" w:charSpace="0"/>
        </w:sectPr>
      </w:pPr>
      <w:bookmarkStart w:id="718" w:name="_Toc30749"/>
      <w:bookmarkStart w:id="719" w:name="_Toc246996241"/>
      <w:bookmarkStart w:id="720" w:name="_Toc179632616"/>
      <w:bookmarkStart w:id="721" w:name="_Toc247085756"/>
      <w:bookmarkStart w:id="722" w:name="_Toc144974565"/>
      <w:bookmarkStart w:id="723" w:name="_Toc152045598"/>
      <w:bookmarkStart w:id="724" w:name="_Toc152042375"/>
      <w:bookmarkStart w:id="725" w:name="_Toc246996984"/>
    </w:p>
    <w:p w14:paraId="719795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highlight w:val="none"/>
          <w:lang w:eastAsia="zh-CN"/>
        </w:rPr>
      </w:pPr>
      <w:bookmarkStart w:id="726" w:name="_Toc11837"/>
      <w:bookmarkStart w:id="727" w:name="_Toc21572"/>
      <w:r>
        <w:rPr>
          <w:rFonts w:hint="eastAsia" w:ascii="黑体" w:hAnsi="黑体" w:eastAsia="黑体" w:cs="黑体"/>
          <w:b/>
          <w:bCs/>
          <w:color w:val="000000"/>
          <w:sz w:val="44"/>
          <w:szCs w:val="44"/>
          <w:highlight w:val="none"/>
          <w:lang w:eastAsia="zh-CN"/>
        </w:rPr>
        <w:t>第三章 评标办法（综合评分法）</w:t>
      </w:r>
      <w:bookmarkEnd w:id="718"/>
      <w:bookmarkEnd w:id="719"/>
      <w:bookmarkEnd w:id="720"/>
      <w:bookmarkEnd w:id="721"/>
      <w:bookmarkEnd w:id="722"/>
      <w:bookmarkEnd w:id="723"/>
      <w:bookmarkEnd w:id="724"/>
      <w:bookmarkEnd w:id="725"/>
      <w:bookmarkEnd w:id="726"/>
      <w:bookmarkEnd w:id="727"/>
    </w:p>
    <w:p w14:paraId="46D2CB8A">
      <w:pPr>
        <w:pStyle w:val="86"/>
        <w:spacing w:before="100" w:after="100"/>
        <w:jc w:val="center"/>
        <w:rPr>
          <w:rFonts w:hint="eastAsia" w:ascii="宋体" w:hAnsi="宋体" w:cs="宋体"/>
          <w:bCs w:val="0"/>
          <w:color w:val="000000"/>
          <w:sz w:val="24"/>
          <w:highlight w:val="none"/>
        </w:rPr>
      </w:pPr>
      <w:bookmarkStart w:id="728" w:name="_Toc201487348"/>
      <w:bookmarkStart w:id="729" w:name="_Toc414897788"/>
      <w:bookmarkStart w:id="730" w:name="_Toc3624"/>
      <w:bookmarkStart w:id="731" w:name="_Toc202062701"/>
      <w:bookmarkStart w:id="732" w:name="_Toc201487970"/>
      <w:bookmarkStart w:id="733" w:name="_Toc453756944"/>
      <w:bookmarkStart w:id="734" w:name="_Toc428007688"/>
      <w:bookmarkStart w:id="735" w:name="_Toc22976"/>
      <w:bookmarkStart w:id="736" w:name="_Toc20230"/>
      <w:bookmarkStart w:id="737" w:name="_Toc21541"/>
      <w:bookmarkStart w:id="738" w:name="_Toc414891606"/>
      <w:bookmarkStart w:id="739" w:name="_Toc12190"/>
      <w:bookmarkStart w:id="740" w:name="_Toc10379"/>
      <w:bookmarkStart w:id="741" w:name="_Toc27816"/>
      <w:r>
        <w:rPr>
          <w:rFonts w:hint="eastAsia" w:ascii="宋体" w:hAnsi="宋体" w:cs="宋体"/>
          <w:bCs w:val="0"/>
          <w:color w:val="000000"/>
          <w:sz w:val="24"/>
          <w:highlight w:val="none"/>
        </w:rPr>
        <w:t>资格性评审表</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tbl>
      <w:tblPr>
        <w:tblStyle w:val="140"/>
        <w:tblW w:w="97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8"/>
        <w:gridCol w:w="1928"/>
        <w:gridCol w:w="5585"/>
        <w:gridCol w:w="893"/>
      </w:tblGrid>
      <w:tr w14:paraId="18C31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jc w:val="center"/>
        </w:trPr>
        <w:tc>
          <w:tcPr>
            <w:tcW w:w="1298" w:type="dxa"/>
            <w:vAlign w:val="top"/>
          </w:tcPr>
          <w:p w14:paraId="4E358A65">
            <w:pPr>
              <w:pStyle w:val="144"/>
              <w:spacing w:before="281" w:line="228" w:lineRule="auto"/>
              <w:ind w:left="115"/>
              <w:rPr>
                <w:sz w:val="24"/>
                <w:szCs w:val="24"/>
                <w:highlight w:val="none"/>
              </w:rPr>
            </w:pPr>
            <w:r>
              <w:rPr>
                <w:spacing w:val="7"/>
                <w:sz w:val="24"/>
                <w:szCs w:val="24"/>
                <w:highlight w:val="none"/>
              </w:rPr>
              <w:t>评审内容</w:t>
            </w:r>
          </w:p>
        </w:tc>
        <w:tc>
          <w:tcPr>
            <w:tcW w:w="1928" w:type="dxa"/>
            <w:vAlign w:val="top"/>
          </w:tcPr>
          <w:p w14:paraId="12216ACC">
            <w:pPr>
              <w:pStyle w:val="144"/>
              <w:spacing w:before="281" w:line="228" w:lineRule="auto"/>
              <w:ind w:left="110"/>
              <w:rPr>
                <w:sz w:val="24"/>
                <w:szCs w:val="24"/>
                <w:highlight w:val="none"/>
              </w:rPr>
            </w:pPr>
            <w:r>
              <w:rPr>
                <w:spacing w:val="7"/>
                <w:sz w:val="24"/>
                <w:szCs w:val="24"/>
                <w:highlight w:val="none"/>
              </w:rPr>
              <w:t>评审因素</w:t>
            </w:r>
          </w:p>
        </w:tc>
        <w:tc>
          <w:tcPr>
            <w:tcW w:w="5585" w:type="dxa"/>
            <w:vAlign w:val="top"/>
          </w:tcPr>
          <w:p w14:paraId="0EF3D9B9">
            <w:pPr>
              <w:pStyle w:val="144"/>
              <w:spacing w:before="282" w:line="228" w:lineRule="auto"/>
              <w:ind w:left="112"/>
              <w:rPr>
                <w:sz w:val="24"/>
                <w:szCs w:val="24"/>
                <w:highlight w:val="none"/>
              </w:rPr>
            </w:pPr>
            <w:r>
              <w:rPr>
                <w:spacing w:val="7"/>
                <w:sz w:val="24"/>
                <w:szCs w:val="24"/>
                <w:highlight w:val="none"/>
              </w:rPr>
              <w:t>评审标准</w:t>
            </w:r>
          </w:p>
        </w:tc>
        <w:tc>
          <w:tcPr>
            <w:tcW w:w="893" w:type="dxa"/>
            <w:vAlign w:val="top"/>
          </w:tcPr>
          <w:p w14:paraId="075896CE">
            <w:pPr>
              <w:pStyle w:val="144"/>
              <w:spacing w:before="145" w:line="241" w:lineRule="auto"/>
              <w:ind w:left="117" w:right="108" w:hanging="2"/>
              <w:rPr>
                <w:sz w:val="24"/>
                <w:szCs w:val="24"/>
                <w:highlight w:val="none"/>
              </w:rPr>
            </w:pPr>
            <w:r>
              <w:rPr>
                <w:rFonts w:hint="eastAsia"/>
                <w:spacing w:val="21"/>
                <w:sz w:val="24"/>
                <w:szCs w:val="24"/>
                <w:highlight w:val="none"/>
                <w:lang w:eastAsia="zh-CN"/>
              </w:rPr>
              <w:t>投标人</w:t>
            </w:r>
            <w:r>
              <w:rPr>
                <w:sz w:val="24"/>
                <w:szCs w:val="24"/>
                <w:highlight w:val="none"/>
              </w:rPr>
              <w:t xml:space="preserve"> </w:t>
            </w:r>
            <w:r>
              <w:rPr>
                <w:spacing w:val="3"/>
                <w:sz w:val="24"/>
                <w:szCs w:val="24"/>
                <w:highlight w:val="none"/>
              </w:rPr>
              <w:t>名称</w:t>
            </w:r>
          </w:p>
        </w:tc>
      </w:tr>
      <w:tr w14:paraId="03DE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1298" w:type="dxa"/>
            <w:vMerge w:val="restart"/>
            <w:vAlign w:val="top"/>
          </w:tcPr>
          <w:p w14:paraId="309B1B45">
            <w:pPr>
              <w:spacing w:line="245" w:lineRule="auto"/>
              <w:rPr>
                <w:rFonts w:ascii="Arial"/>
                <w:sz w:val="24"/>
                <w:szCs w:val="24"/>
                <w:highlight w:val="none"/>
              </w:rPr>
            </w:pPr>
          </w:p>
          <w:p w14:paraId="15BAC35E">
            <w:pPr>
              <w:spacing w:line="246" w:lineRule="auto"/>
              <w:rPr>
                <w:rFonts w:ascii="Arial"/>
                <w:sz w:val="24"/>
                <w:szCs w:val="24"/>
                <w:highlight w:val="none"/>
              </w:rPr>
            </w:pPr>
          </w:p>
          <w:p w14:paraId="60FA7CB1">
            <w:pPr>
              <w:spacing w:line="246" w:lineRule="auto"/>
              <w:rPr>
                <w:rFonts w:ascii="Arial"/>
                <w:sz w:val="24"/>
                <w:szCs w:val="24"/>
                <w:highlight w:val="none"/>
              </w:rPr>
            </w:pPr>
          </w:p>
          <w:p w14:paraId="2CE35AC5">
            <w:pPr>
              <w:spacing w:line="246" w:lineRule="auto"/>
              <w:rPr>
                <w:rFonts w:ascii="Arial"/>
                <w:sz w:val="24"/>
                <w:szCs w:val="24"/>
                <w:highlight w:val="none"/>
              </w:rPr>
            </w:pPr>
          </w:p>
          <w:p w14:paraId="0ABD71CA">
            <w:pPr>
              <w:spacing w:line="246" w:lineRule="auto"/>
              <w:rPr>
                <w:rFonts w:ascii="Arial"/>
                <w:sz w:val="24"/>
                <w:szCs w:val="24"/>
                <w:highlight w:val="none"/>
              </w:rPr>
            </w:pPr>
          </w:p>
          <w:p w14:paraId="04AB2654">
            <w:pPr>
              <w:spacing w:line="246" w:lineRule="auto"/>
              <w:rPr>
                <w:rFonts w:ascii="Arial"/>
                <w:sz w:val="24"/>
                <w:szCs w:val="24"/>
                <w:highlight w:val="none"/>
              </w:rPr>
            </w:pPr>
          </w:p>
          <w:p w14:paraId="0A7E079F">
            <w:pPr>
              <w:spacing w:line="246" w:lineRule="auto"/>
              <w:rPr>
                <w:rFonts w:ascii="Arial"/>
                <w:sz w:val="24"/>
                <w:szCs w:val="24"/>
                <w:highlight w:val="none"/>
              </w:rPr>
            </w:pPr>
          </w:p>
          <w:p w14:paraId="0BD1C63F">
            <w:pPr>
              <w:spacing w:line="246" w:lineRule="auto"/>
              <w:rPr>
                <w:rFonts w:ascii="Arial"/>
                <w:sz w:val="24"/>
                <w:szCs w:val="24"/>
                <w:highlight w:val="none"/>
              </w:rPr>
            </w:pPr>
          </w:p>
          <w:p w14:paraId="45918C4B">
            <w:pPr>
              <w:spacing w:line="246" w:lineRule="auto"/>
              <w:rPr>
                <w:rFonts w:ascii="Arial"/>
                <w:sz w:val="24"/>
                <w:szCs w:val="24"/>
                <w:highlight w:val="none"/>
              </w:rPr>
            </w:pPr>
          </w:p>
          <w:p w14:paraId="2BBCDA63">
            <w:pPr>
              <w:spacing w:line="246" w:lineRule="auto"/>
              <w:rPr>
                <w:rFonts w:ascii="Arial"/>
                <w:sz w:val="24"/>
                <w:szCs w:val="24"/>
                <w:highlight w:val="none"/>
              </w:rPr>
            </w:pPr>
          </w:p>
          <w:p w14:paraId="24EFAB19">
            <w:pPr>
              <w:spacing w:line="246" w:lineRule="auto"/>
              <w:rPr>
                <w:rFonts w:ascii="Arial"/>
                <w:sz w:val="24"/>
                <w:szCs w:val="24"/>
                <w:highlight w:val="none"/>
              </w:rPr>
            </w:pPr>
          </w:p>
          <w:p w14:paraId="1217EA89">
            <w:pPr>
              <w:spacing w:line="246" w:lineRule="auto"/>
              <w:rPr>
                <w:rFonts w:ascii="Arial"/>
                <w:sz w:val="24"/>
                <w:szCs w:val="24"/>
                <w:highlight w:val="none"/>
              </w:rPr>
            </w:pPr>
          </w:p>
          <w:p w14:paraId="55B4A7FA">
            <w:pPr>
              <w:spacing w:line="246" w:lineRule="auto"/>
              <w:rPr>
                <w:rFonts w:ascii="Arial"/>
                <w:sz w:val="24"/>
                <w:szCs w:val="24"/>
                <w:highlight w:val="none"/>
              </w:rPr>
            </w:pPr>
          </w:p>
          <w:p w14:paraId="6FE65542">
            <w:pPr>
              <w:spacing w:line="246" w:lineRule="auto"/>
              <w:rPr>
                <w:rFonts w:ascii="Arial"/>
                <w:sz w:val="24"/>
                <w:szCs w:val="24"/>
                <w:highlight w:val="none"/>
              </w:rPr>
            </w:pPr>
          </w:p>
          <w:p w14:paraId="5644D240">
            <w:pPr>
              <w:spacing w:line="246" w:lineRule="auto"/>
              <w:rPr>
                <w:rFonts w:ascii="Arial"/>
                <w:sz w:val="24"/>
                <w:szCs w:val="24"/>
                <w:highlight w:val="none"/>
              </w:rPr>
            </w:pPr>
          </w:p>
          <w:p w14:paraId="0680CF3F">
            <w:pPr>
              <w:spacing w:line="246" w:lineRule="auto"/>
              <w:rPr>
                <w:rFonts w:ascii="Arial"/>
                <w:sz w:val="24"/>
                <w:szCs w:val="24"/>
                <w:highlight w:val="none"/>
              </w:rPr>
            </w:pPr>
          </w:p>
          <w:p w14:paraId="5744AF1F">
            <w:pPr>
              <w:spacing w:line="246" w:lineRule="auto"/>
              <w:rPr>
                <w:rFonts w:ascii="Arial"/>
                <w:sz w:val="24"/>
                <w:szCs w:val="24"/>
                <w:highlight w:val="none"/>
              </w:rPr>
            </w:pPr>
          </w:p>
          <w:p w14:paraId="7B278446">
            <w:pPr>
              <w:spacing w:line="246" w:lineRule="auto"/>
              <w:rPr>
                <w:rFonts w:ascii="Arial"/>
                <w:sz w:val="24"/>
                <w:szCs w:val="24"/>
                <w:highlight w:val="none"/>
              </w:rPr>
            </w:pPr>
          </w:p>
          <w:p w14:paraId="263796C0">
            <w:pPr>
              <w:spacing w:line="246" w:lineRule="auto"/>
              <w:rPr>
                <w:rFonts w:ascii="Arial"/>
                <w:sz w:val="24"/>
                <w:szCs w:val="24"/>
                <w:highlight w:val="none"/>
              </w:rPr>
            </w:pPr>
          </w:p>
          <w:p w14:paraId="131CFF64">
            <w:pPr>
              <w:spacing w:line="246" w:lineRule="auto"/>
              <w:rPr>
                <w:rFonts w:ascii="Arial"/>
                <w:sz w:val="24"/>
                <w:szCs w:val="24"/>
                <w:highlight w:val="none"/>
              </w:rPr>
            </w:pPr>
          </w:p>
          <w:p w14:paraId="31DD757C">
            <w:pPr>
              <w:spacing w:line="246" w:lineRule="auto"/>
              <w:rPr>
                <w:rFonts w:ascii="Arial"/>
                <w:sz w:val="24"/>
                <w:szCs w:val="24"/>
                <w:highlight w:val="none"/>
              </w:rPr>
            </w:pPr>
          </w:p>
          <w:p w14:paraId="7315670B">
            <w:pPr>
              <w:spacing w:line="246" w:lineRule="auto"/>
              <w:rPr>
                <w:rFonts w:ascii="Arial"/>
                <w:sz w:val="24"/>
                <w:szCs w:val="24"/>
                <w:highlight w:val="none"/>
              </w:rPr>
            </w:pPr>
          </w:p>
          <w:p w14:paraId="183F9699">
            <w:pPr>
              <w:pStyle w:val="144"/>
              <w:spacing w:before="65" w:line="228" w:lineRule="auto"/>
              <w:ind w:left="124"/>
              <w:rPr>
                <w:sz w:val="24"/>
                <w:szCs w:val="24"/>
                <w:highlight w:val="none"/>
              </w:rPr>
            </w:pPr>
            <w:r>
              <w:rPr>
                <w:spacing w:val="3"/>
                <w:sz w:val="24"/>
                <w:szCs w:val="24"/>
                <w:highlight w:val="none"/>
              </w:rPr>
              <w:t>资格性</w:t>
            </w:r>
          </w:p>
          <w:p w14:paraId="4A0886EE">
            <w:pPr>
              <w:pStyle w:val="144"/>
              <w:spacing w:before="24" w:line="228" w:lineRule="auto"/>
              <w:ind w:left="115"/>
              <w:rPr>
                <w:sz w:val="24"/>
                <w:szCs w:val="24"/>
                <w:highlight w:val="none"/>
              </w:rPr>
            </w:pPr>
            <w:r>
              <w:rPr>
                <w:spacing w:val="7"/>
                <w:sz w:val="24"/>
                <w:szCs w:val="24"/>
                <w:highlight w:val="none"/>
              </w:rPr>
              <w:t>评审标准</w:t>
            </w:r>
          </w:p>
        </w:tc>
        <w:tc>
          <w:tcPr>
            <w:tcW w:w="1928" w:type="dxa"/>
            <w:vAlign w:val="top"/>
          </w:tcPr>
          <w:p w14:paraId="1F0E1953">
            <w:pPr>
              <w:spacing w:line="333" w:lineRule="auto"/>
              <w:rPr>
                <w:rFonts w:ascii="Arial"/>
                <w:sz w:val="24"/>
                <w:szCs w:val="24"/>
                <w:highlight w:val="none"/>
              </w:rPr>
            </w:pPr>
          </w:p>
          <w:p w14:paraId="73EE16C7">
            <w:pPr>
              <w:pStyle w:val="144"/>
              <w:spacing w:before="65" w:line="228" w:lineRule="auto"/>
              <w:ind w:left="118"/>
              <w:rPr>
                <w:sz w:val="24"/>
                <w:szCs w:val="24"/>
                <w:highlight w:val="none"/>
              </w:rPr>
            </w:pPr>
            <w:r>
              <w:rPr>
                <w:spacing w:val="5"/>
                <w:sz w:val="24"/>
                <w:szCs w:val="24"/>
                <w:highlight w:val="none"/>
              </w:rPr>
              <w:t>营业执照</w:t>
            </w:r>
          </w:p>
        </w:tc>
        <w:tc>
          <w:tcPr>
            <w:tcW w:w="5585" w:type="dxa"/>
            <w:vAlign w:val="top"/>
          </w:tcPr>
          <w:p w14:paraId="437C23C4">
            <w:pPr>
              <w:pStyle w:val="144"/>
              <w:spacing w:before="129" w:line="239" w:lineRule="auto"/>
              <w:ind w:left="113" w:right="103" w:hanging="1"/>
              <w:rPr>
                <w:sz w:val="24"/>
                <w:szCs w:val="24"/>
                <w:highlight w:val="none"/>
              </w:rPr>
            </w:pPr>
            <w:r>
              <w:rPr>
                <w:spacing w:val="6"/>
                <w:sz w:val="24"/>
                <w:szCs w:val="24"/>
                <w:highlight w:val="none"/>
              </w:rPr>
              <w:t>在中华人民共和国境内注册，且无不良</w:t>
            </w:r>
            <w:r>
              <w:rPr>
                <w:rFonts w:hint="eastAsia"/>
                <w:spacing w:val="6"/>
                <w:sz w:val="24"/>
                <w:szCs w:val="24"/>
                <w:highlight w:val="none"/>
                <w:lang w:eastAsia="zh-CN"/>
              </w:rPr>
              <w:t>投标人</w:t>
            </w:r>
            <w:r>
              <w:rPr>
                <w:spacing w:val="6"/>
                <w:sz w:val="24"/>
                <w:szCs w:val="24"/>
                <w:highlight w:val="none"/>
              </w:rPr>
              <w:t>记录的法人或</w:t>
            </w:r>
            <w:r>
              <w:rPr>
                <w:spacing w:val="7"/>
                <w:sz w:val="24"/>
                <w:szCs w:val="24"/>
                <w:highlight w:val="none"/>
              </w:rPr>
              <w:t xml:space="preserve"> </w:t>
            </w:r>
            <w:r>
              <w:rPr>
                <w:spacing w:val="8"/>
                <w:sz w:val="24"/>
                <w:szCs w:val="24"/>
                <w:highlight w:val="none"/>
              </w:rPr>
              <w:t>其他组织形式，具备有效的营业执照；</w:t>
            </w:r>
          </w:p>
          <w:p w14:paraId="014C6CE1">
            <w:pPr>
              <w:pStyle w:val="144"/>
              <w:spacing w:before="24" w:line="227" w:lineRule="auto"/>
              <w:ind w:left="123"/>
              <w:rPr>
                <w:sz w:val="24"/>
                <w:szCs w:val="24"/>
                <w:highlight w:val="none"/>
              </w:rPr>
            </w:pPr>
            <w:r>
              <w:rPr>
                <w:rFonts w:hint="eastAsia"/>
                <w:spacing w:val="7"/>
                <w:sz w:val="24"/>
                <w:szCs w:val="24"/>
                <w:highlight w:val="none"/>
                <w:lang w:eastAsia="zh-CN"/>
              </w:rPr>
              <w:t>投标文件</w:t>
            </w:r>
            <w:r>
              <w:rPr>
                <w:spacing w:val="7"/>
                <w:sz w:val="24"/>
                <w:szCs w:val="24"/>
                <w:highlight w:val="none"/>
              </w:rPr>
              <w:t>内附加盖公章的复印件。</w:t>
            </w:r>
          </w:p>
        </w:tc>
        <w:tc>
          <w:tcPr>
            <w:tcW w:w="893" w:type="dxa"/>
            <w:vAlign w:val="top"/>
          </w:tcPr>
          <w:p w14:paraId="3495ECB0">
            <w:pPr>
              <w:rPr>
                <w:rFonts w:ascii="Arial"/>
                <w:sz w:val="24"/>
                <w:szCs w:val="24"/>
                <w:highlight w:val="none"/>
              </w:rPr>
            </w:pPr>
          </w:p>
        </w:tc>
      </w:tr>
      <w:tr w14:paraId="39E9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1298" w:type="dxa"/>
            <w:vMerge w:val="continue"/>
            <w:vAlign w:val="top"/>
          </w:tcPr>
          <w:p w14:paraId="6F2AB11F">
            <w:pPr>
              <w:pStyle w:val="144"/>
              <w:spacing w:before="24" w:line="228" w:lineRule="auto"/>
              <w:ind w:left="115"/>
              <w:rPr>
                <w:spacing w:val="7"/>
                <w:sz w:val="24"/>
                <w:szCs w:val="24"/>
                <w:highlight w:val="none"/>
              </w:rPr>
            </w:pPr>
          </w:p>
        </w:tc>
        <w:tc>
          <w:tcPr>
            <w:tcW w:w="1928" w:type="dxa"/>
            <w:vAlign w:val="center"/>
          </w:tcPr>
          <w:p w14:paraId="5AA2472A">
            <w:pPr>
              <w:pStyle w:val="144"/>
              <w:spacing w:before="65" w:line="228" w:lineRule="auto"/>
              <w:ind w:left="118"/>
              <w:jc w:val="center"/>
              <w:rPr>
                <w:rFonts w:hint="default" w:eastAsia="宋体"/>
                <w:spacing w:val="5"/>
                <w:sz w:val="24"/>
                <w:szCs w:val="24"/>
                <w:highlight w:val="none"/>
                <w:lang w:val="en-US" w:eastAsia="zh-CN"/>
              </w:rPr>
            </w:pPr>
            <w:r>
              <w:rPr>
                <w:rFonts w:hint="eastAsia"/>
                <w:spacing w:val="5"/>
                <w:sz w:val="24"/>
                <w:szCs w:val="24"/>
                <w:highlight w:val="none"/>
                <w:lang w:val="en-US" w:eastAsia="zh-CN"/>
              </w:rPr>
              <w:t>资质要求</w:t>
            </w:r>
          </w:p>
        </w:tc>
        <w:tc>
          <w:tcPr>
            <w:tcW w:w="5585" w:type="dxa"/>
            <w:vAlign w:val="top"/>
          </w:tcPr>
          <w:p w14:paraId="7C29801B">
            <w:pPr>
              <w:pStyle w:val="144"/>
              <w:spacing w:before="24" w:line="227" w:lineRule="auto"/>
              <w:ind w:left="123"/>
              <w:rPr>
                <w:rFonts w:hint="eastAsia"/>
                <w:spacing w:val="7"/>
                <w:sz w:val="24"/>
                <w:szCs w:val="24"/>
                <w:highlight w:val="none"/>
                <w:lang w:eastAsia="zh-CN"/>
              </w:rPr>
            </w:pPr>
            <w:r>
              <w:rPr>
                <w:rFonts w:hint="eastAsia"/>
                <w:spacing w:val="7"/>
                <w:sz w:val="24"/>
                <w:szCs w:val="24"/>
                <w:highlight w:val="none"/>
                <w:lang w:eastAsia="zh-CN"/>
              </w:rPr>
              <w:t>投标人须具备行政主管部门颁发的合格有效的城乡规划编制乙级及以上资质，并具有化工石化医药行业乙级及以上设计资质或化工石化医药行业(化工工程、石油及化工产品储运、炼油工程)专业乙级及以上设计资质，且在人员、设备、专业技术等方面具有履行合同所需的能力。</w:t>
            </w:r>
          </w:p>
        </w:tc>
        <w:tc>
          <w:tcPr>
            <w:tcW w:w="893" w:type="dxa"/>
            <w:vAlign w:val="top"/>
          </w:tcPr>
          <w:p w14:paraId="00F3D2B9">
            <w:pPr>
              <w:rPr>
                <w:rFonts w:ascii="Arial"/>
                <w:sz w:val="24"/>
                <w:szCs w:val="24"/>
                <w:highlight w:val="none"/>
              </w:rPr>
            </w:pPr>
          </w:p>
        </w:tc>
      </w:tr>
      <w:tr w14:paraId="79C1A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98" w:type="dxa"/>
            <w:vMerge w:val="continue"/>
            <w:vAlign w:val="top"/>
          </w:tcPr>
          <w:p w14:paraId="012FA1C7">
            <w:pPr>
              <w:rPr>
                <w:rFonts w:ascii="Arial"/>
                <w:sz w:val="24"/>
                <w:szCs w:val="24"/>
                <w:highlight w:val="none"/>
              </w:rPr>
            </w:pPr>
          </w:p>
        </w:tc>
        <w:tc>
          <w:tcPr>
            <w:tcW w:w="1928" w:type="dxa"/>
            <w:vAlign w:val="center"/>
          </w:tcPr>
          <w:p w14:paraId="00D323AF">
            <w:pPr>
              <w:pStyle w:val="144"/>
              <w:spacing w:before="65" w:line="228" w:lineRule="auto"/>
              <w:jc w:val="center"/>
              <w:rPr>
                <w:sz w:val="24"/>
                <w:szCs w:val="24"/>
                <w:highlight w:val="none"/>
              </w:rPr>
            </w:pPr>
            <w:r>
              <w:rPr>
                <w:spacing w:val="-11"/>
                <w:sz w:val="24"/>
                <w:szCs w:val="24"/>
                <w:highlight w:val="none"/>
              </w:rPr>
              <w:t>项目负责人</w:t>
            </w:r>
          </w:p>
        </w:tc>
        <w:tc>
          <w:tcPr>
            <w:tcW w:w="5585" w:type="dxa"/>
            <w:vAlign w:val="top"/>
          </w:tcPr>
          <w:p w14:paraId="643BABE7">
            <w:pPr>
              <w:pStyle w:val="144"/>
              <w:spacing w:before="24" w:line="227" w:lineRule="auto"/>
              <w:ind w:left="113"/>
              <w:rPr>
                <w:rFonts w:hint="eastAsia"/>
                <w:sz w:val="24"/>
                <w:szCs w:val="24"/>
                <w:highlight w:val="none"/>
              </w:rPr>
            </w:pPr>
            <w:r>
              <w:rPr>
                <w:rFonts w:hint="eastAsia"/>
                <w:sz w:val="24"/>
                <w:szCs w:val="24"/>
                <w:highlight w:val="none"/>
              </w:rPr>
              <w:t>拟派出的项目负责人须具备注册规划师证书</w:t>
            </w:r>
          </w:p>
          <w:p w14:paraId="485D14B7">
            <w:pPr>
              <w:pStyle w:val="144"/>
              <w:spacing w:before="24" w:line="227" w:lineRule="auto"/>
              <w:ind w:left="113"/>
              <w:rPr>
                <w:sz w:val="24"/>
                <w:szCs w:val="24"/>
                <w:highlight w:val="none"/>
              </w:rPr>
            </w:pPr>
            <w:r>
              <w:rPr>
                <w:rFonts w:hint="eastAsia"/>
                <w:sz w:val="24"/>
                <w:szCs w:val="24"/>
                <w:highlight w:val="none"/>
              </w:rPr>
              <w:t>标书内附证明材料加盖公章</w:t>
            </w:r>
          </w:p>
        </w:tc>
        <w:tc>
          <w:tcPr>
            <w:tcW w:w="893" w:type="dxa"/>
            <w:vAlign w:val="top"/>
          </w:tcPr>
          <w:p w14:paraId="257A3FB1">
            <w:pPr>
              <w:rPr>
                <w:rFonts w:ascii="Arial"/>
                <w:sz w:val="24"/>
                <w:szCs w:val="24"/>
                <w:highlight w:val="none"/>
              </w:rPr>
            </w:pPr>
          </w:p>
        </w:tc>
      </w:tr>
      <w:tr w14:paraId="5F9BC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1298" w:type="dxa"/>
            <w:vMerge w:val="continue"/>
            <w:vAlign w:val="top"/>
          </w:tcPr>
          <w:p w14:paraId="67694227">
            <w:pPr>
              <w:rPr>
                <w:rFonts w:ascii="Arial"/>
                <w:sz w:val="24"/>
                <w:szCs w:val="24"/>
                <w:highlight w:val="none"/>
              </w:rPr>
            </w:pPr>
          </w:p>
        </w:tc>
        <w:tc>
          <w:tcPr>
            <w:tcW w:w="1928" w:type="dxa"/>
            <w:vAlign w:val="top"/>
          </w:tcPr>
          <w:p w14:paraId="23654369">
            <w:pPr>
              <w:pStyle w:val="144"/>
              <w:spacing w:before="283" w:line="228" w:lineRule="auto"/>
              <w:ind w:left="131"/>
              <w:rPr>
                <w:sz w:val="24"/>
                <w:szCs w:val="24"/>
                <w:highlight w:val="none"/>
              </w:rPr>
            </w:pPr>
            <w:r>
              <w:rPr>
                <w:spacing w:val="5"/>
                <w:sz w:val="24"/>
                <w:szCs w:val="24"/>
                <w:highlight w:val="none"/>
              </w:rPr>
              <w:t>中小企业声明函</w:t>
            </w:r>
          </w:p>
        </w:tc>
        <w:tc>
          <w:tcPr>
            <w:tcW w:w="5585" w:type="dxa"/>
            <w:vAlign w:val="top"/>
          </w:tcPr>
          <w:p w14:paraId="6738736F">
            <w:pPr>
              <w:pStyle w:val="144"/>
              <w:spacing w:before="146" w:line="227" w:lineRule="auto"/>
              <w:ind w:left="113"/>
              <w:rPr>
                <w:rFonts w:hint="eastAsia" w:eastAsia="宋体"/>
                <w:sz w:val="24"/>
                <w:szCs w:val="24"/>
                <w:highlight w:val="none"/>
                <w:lang w:val="en-US" w:eastAsia="zh-CN"/>
              </w:rPr>
            </w:pPr>
            <w:r>
              <w:rPr>
                <w:spacing w:val="9"/>
                <w:sz w:val="24"/>
                <w:szCs w:val="24"/>
                <w:highlight w:val="none"/>
              </w:rPr>
              <w:t>本项目</w:t>
            </w:r>
            <w:r>
              <w:rPr>
                <w:rFonts w:hint="eastAsia"/>
                <w:spacing w:val="9"/>
                <w:sz w:val="24"/>
                <w:szCs w:val="24"/>
                <w:highlight w:val="none"/>
                <w:lang w:val="en-US" w:eastAsia="zh-CN"/>
              </w:rPr>
              <w:t>全部</w:t>
            </w:r>
            <w:r>
              <w:rPr>
                <w:spacing w:val="9"/>
                <w:sz w:val="24"/>
                <w:szCs w:val="24"/>
                <w:highlight w:val="none"/>
              </w:rPr>
              <w:t>面向中小企业</w:t>
            </w:r>
            <w:r>
              <w:rPr>
                <w:rFonts w:hint="eastAsia"/>
                <w:spacing w:val="9"/>
                <w:sz w:val="24"/>
                <w:szCs w:val="24"/>
                <w:highlight w:val="none"/>
                <w:lang w:val="en-US" w:eastAsia="zh-CN"/>
              </w:rPr>
              <w:t>采购</w:t>
            </w:r>
          </w:p>
          <w:p w14:paraId="3BE637D8">
            <w:pPr>
              <w:pStyle w:val="144"/>
              <w:spacing w:before="27" w:line="227" w:lineRule="auto"/>
              <w:ind w:left="123"/>
              <w:rPr>
                <w:sz w:val="24"/>
                <w:szCs w:val="24"/>
                <w:highlight w:val="none"/>
              </w:rPr>
            </w:pPr>
            <w:r>
              <w:rPr>
                <w:rFonts w:hint="eastAsia"/>
                <w:spacing w:val="8"/>
                <w:sz w:val="24"/>
                <w:szCs w:val="24"/>
                <w:highlight w:val="none"/>
                <w:lang w:eastAsia="zh-CN"/>
              </w:rPr>
              <w:t>投标文件</w:t>
            </w:r>
            <w:r>
              <w:rPr>
                <w:spacing w:val="8"/>
                <w:sz w:val="24"/>
                <w:szCs w:val="24"/>
                <w:highlight w:val="none"/>
              </w:rPr>
              <w:t>内附加盖公章的中小企业声明函</w:t>
            </w:r>
          </w:p>
        </w:tc>
        <w:tc>
          <w:tcPr>
            <w:tcW w:w="893" w:type="dxa"/>
            <w:vAlign w:val="top"/>
          </w:tcPr>
          <w:p w14:paraId="3F20D6A8">
            <w:pPr>
              <w:rPr>
                <w:rFonts w:ascii="Arial"/>
                <w:sz w:val="24"/>
                <w:szCs w:val="24"/>
                <w:highlight w:val="none"/>
              </w:rPr>
            </w:pPr>
          </w:p>
        </w:tc>
      </w:tr>
      <w:tr w14:paraId="166A7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1298" w:type="dxa"/>
            <w:vMerge w:val="continue"/>
            <w:vAlign w:val="top"/>
          </w:tcPr>
          <w:p w14:paraId="60286BB7">
            <w:pPr>
              <w:rPr>
                <w:rFonts w:ascii="Arial"/>
                <w:sz w:val="24"/>
                <w:szCs w:val="24"/>
                <w:highlight w:val="none"/>
              </w:rPr>
            </w:pPr>
          </w:p>
        </w:tc>
        <w:tc>
          <w:tcPr>
            <w:tcW w:w="1928" w:type="dxa"/>
            <w:vAlign w:val="top"/>
          </w:tcPr>
          <w:p w14:paraId="58863F10">
            <w:pPr>
              <w:spacing w:line="254" w:lineRule="auto"/>
              <w:rPr>
                <w:rFonts w:ascii="Arial"/>
                <w:sz w:val="24"/>
                <w:szCs w:val="24"/>
                <w:highlight w:val="none"/>
              </w:rPr>
            </w:pPr>
          </w:p>
          <w:p w14:paraId="11FC9A7C">
            <w:pPr>
              <w:spacing w:line="254" w:lineRule="auto"/>
              <w:rPr>
                <w:rFonts w:ascii="Arial"/>
                <w:sz w:val="24"/>
                <w:szCs w:val="24"/>
                <w:highlight w:val="none"/>
              </w:rPr>
            </w:pPr>
          </w:p>
          <w:p w14:paraId="6AE5B7D3">
            <w:pPr>
              <w:pStyle w:val="144"/>
              <w:spacing w:before="65" w:line="228" w:lineRule="auto"/>
              <w:ind w:left="112"/>
              <w:rPr>
                <w:sz w:val="24"/>
                <w:szCs w:val="24"/>
                <w:highlight w:val="none"/>
              </w:rPr>
            </w:pPr>
            <w:r>
              <w:rPr>
                <w:spacing w:val="7"/>
                <w:sz w:val="24"/>
                <w:szCs w:val="24"/>
                <w:highlight w:val="none"/>
              </w:rPr>
              <w:t>财务状况</w:t>
            </w:r>
          </w:p>
        </w:tc>
        <w:tc>
          <w:tcPr>
            <w:tcW w:w="5585" w:type="dxa"/>
            <w:vAlign w:val="top"/>
          </w:tcPr>
          <w:p w14:paraId="0279655E">
            <w:pPr>
              <w:pStyle w:val="144"/>
              <w:spacing w:before="34" w:line="244" w:lineRule="auto"/>
              <w:ind w:left="112" w:right="51" w:firstLine="1"/>
              <w:jc w:val="both"/>
              <w:rPr>
                <w:sz w:val="24"/>
                <w:szCs w:val="24"/>
                <w:highlight w:val="none"/>
              </w:rPr>
            </w:pPr>
            <w:r>
              <w:rPr>
                <w:spacing w:val="6"/>
                <w:sz w:val="24"/>
                <w:szCs w:val="24"/>
                <w:highlight w:val="none"/>
              </w:rPr>
              <w:t>提供企业</w:t>
            </w:r>
            <w:r>
              <w:rPr>
                <w:rFonts w:hint="eastAsia"/>
                <w:spacing w:val="6"/>
                <w:sz w:val="24"/>
                <w:szCs w:val="24"/>
                <w:highlight w:val="none"/>
              </w:rPr>
              <w:t>近三年（2022年-2024年）财务审计报告，财务状况良好（成立不足三年的企业需提供成立当年至2024年财务审计报告），2025年新成立的公司，需提供一份财务状况良好承诺。</w:t>
            </w:r>
            <w:r>
              <w:rPr>
                <w:rFonts w:hint="eastAsia"/>
                <w:spacing w:val="6"/>
                <w:sz w:val="24"/>
                <w:szCs w:val="24"/>
                <w:highlight w:val="none"/>
                <w:lang w:eastAsia="zh-CN"/>
              </w:rPr>
              <w:t>投标文件</w:t>
            </w:r>
            <w:r>
              <w:rPr>
                <w:rFonts w:hint="eastAsia"/>
                <w:spacing w:val="6"/>
                <w:sz w:val="24"/>
                <w:szCs w:val="24"/>
                <w:highlight w:val="none"/>
              </w:rPr>
              <w:t>中附复印件加盖公章</w:t>
            </w:r>
          </w:p>
        </w:tc>
        <w:tc>
          <w:tcPr>
            <w:tcW w:w="893" w:type="dxa"/>
            <w:vAlign w:val="top"/>
          </w:tcPr>
          <w:p w14:paraId="43418DBF">
            <w:pPr>
              <w:rPr>
                <w:rFonts w:ascii="Arial"/>
                <w:sz w:val="24"/>
                <w:szCs w:val="24"/>
                <w:highlight w:val="none"/>
              </w:rPr>
            </w:pPr>
          </w:p>
        </w:tc>
      </w:tr>
      <w:tr w14:paraId="2BB3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98" w:type="dxa"/>
            <w:vMerge w:val="continue"/>
            <w:vAlign w:val="top"/>
          </w:tcPr>
          <w:p w14:paraId="19246773">
            <w:pPr>
              <w:rPr>
                <w:rFonts w:ascii="Arial"/>
                <w:sz w:val="24"/>
                <w:szCs w:val="24"/>
                <w:highlight w:val="none"/>
              </w:rPr>
            </w:pPr>
          </w:p>
        </w:tc>
        <w:tc>
          <w:tcPr>
            <w:tcW w:w="1928" w:type="dxa"/>
            <w:vAlign w:val="top"/>
          </w:tcPr>
          <w:p w14:paraId="12A93033">
            <w:pPr>
              <w:spacing w:line="266" w:lineRule="auto"/>
              <w:rPr>
                <w:rFonts w:ascii="Arial"/>
                <w:sz w:val="24"/>
                <w:szCs w:val="24"/>
                <w:highlight w:val="none"/>
              </w:rPr>
            </w:pPr>
          </w:p>
          <w:p w14:paraId="28A6E350">
            <w:pPr>
              <w:spacing w:line="266" w:lineRule="auto"/>
              <w:rPr>
                <w:rFonts w:ascii="Arial"/>
                <w:sz w:val="24"/>
                <w:szCs w:val="24"/>
                <w:highlight w:val="none"/>
              </w:rPr>
            </w:pPr>
          </w:p>
          <w:p w14:paraId="422688C2">
            <w:pPr>
              <w:spacing w:line="266" w:lineRule="auto"/>
              <w:rPr>
                <w:rFonts w:ascii="Arial"/>
                <w:sz w:val="24"/>
                <w:szCs w:val="24"/>
                <w:highlight w:val="none"/>
              </w:rPr>
            </w:pPr>
          </w:p>
          <w:p w14:paraId="51DBC5A8">
            <w:pPr>
              <w:spacing w:line="266" w:lineRule="auto"/>
              <w:rPr>
                <w:rFonts w:ascii="Arial"/>
                <w:sz w:val="24"/>
                <w:szCs w:val="24"/>
                <w:highlight w:val="none"/>
              </w:rPr>
            </w:pPr>
          </w:p>
          <w:p w14:paraId="30E7F44B">
            <w:pPr>
              <w:spacing w:line="266" w:lineRule="auto"/>
              <w:rPr>
                <w:rFonts w:ascii="Arial"/>
                <w:sz w:val="24"/>
                <w:szCs w:val="24"/>
                <w:highlight w:val="none"/>
              </w:rPr>
            </w:pPr>
          </w:p>
          <w:p w14:paraId="16909FDD">
            <w:pPr>
              <w:spacing w:line="266" w:lineRule="auto"/>
              <w:rPr>
                <w:rFonts w:ascii="Arial"/>
                <w:sz w:val="24"/>
                <w:szCs w:val="24"/>
                <w:highlight w:val="none"/>
              </w:rPr>
            </w:pPr>
          </w:p>
          <w:p w14:paraId="7E9F3F06">
            <w:pPr>
              <w:spacing w:line="267" w:lineRule="auto"/>
              <w:rPr>
                <w:rFonts w:ascii="Arial"/>
                <w:sz w:val="24"/>
                <w:szCs w:val="24"/>
                <w:highlight w:val="none"/>
              </w:rPr>
            </w:pPr>
          </w:p>
          <w:p w14:paraId="34D41A76">
            <w:pPr>
              <w:pStyle w:val="144"/>
              <w:spacing w:before="65" w:line="227" w:lineRule="auto"/>
              <w:ind w:left="111"/>
              <w:rPr>
                <w:sz w:val="24"/>
                <w:szCs w:val="24"/>
                <w:highlight w:val="none"/>
              </w:rPr>
            </w:pPr>
            <w:r>
              <w:rPr>
                <w:spacing w:val="7"/>
                <w:sz w:val="24"/>
                <w:szCs w:val="24"/>
                <w:highlight w:val="none"/>
              </w:rPr>
              <w:t>信誉要求</w:t>
            </w:r>
          </w:p>
        </w:tc>
        <w:tc>
          <w:tcPr>
            <w:tcW w:w="5585" w:type="dxa"/>
            <w:vAlign w:val="top"/>
          </w:tcPr>
          <w:p w14:paraId="0C1BE8E4">
            <w:pPr>
              <w:pStyle w:val="144"/>
              <w:spacing w:before="33" w:line="239" w:lineRule="auto"/>
              <w:ind w:left="114" w:right="103" w:firstLine="8"/>
              <w:rPr>
                <w:rFonts w:hint="eastAsia" w:eastAsia="宋体"/>
                <w:sz w:val="24"/>
                <w:szCs w:val="24"/>
                <w:highlight w:val="none"/>
                <w:lang w:eastAsia="zh-CN"/>
              </w:rPr>
            </w:pPr>
            <w:r>
              <w:rPr>
                <w:spacing w:val="9"/>
                <w:sz w:val="24"/>
                <w:szCs w:val="24"/>
                <w:highlight w:val="none"/>
              </w:rPr>
              <w:t>（1）拒绝列入政府取消投标资格记录期间的</w:t>
            </w:r>
            <w:r>
              <w:rPr>
                <w:rFonts w:hint="eastAsia"/>
                <w:spacing w:val="9"/>
                <w:sz w:val="24"/>
                <w:szCs w:val="24"/>
                <w:highlight w:val="none"/>
                <w:lang w:eastAsia="zh-CN"/>
              </w:rPr>
              <w:t>投标人</w:t>
            </w:r>
            <w:r>
              <w:rPr>
                <w:spacing w:val="9"/>
                <w:sz w:val="24"/>
                <w:szCs w:val="24"/>
                <w:highlight w:val="none"/>
              </w:rPr>
              <w:t>或个人</w:t>
            </w:r>
            <w:r>
              <w:rPr>
                <w:spacing w:val="7"/>
                <w:sz w:val="24"/>
                <w:szCs w:val="24"/>
                <w:highlight w:val="none"/>
              </w:rPr>
              <w:t>参加本次</w:t>
            </w:r>
            <w:r>
              <w:rPr>
                <w:rFonts w:hint="eastAsia"/>
                <w:spacing w:val="7"/>
                <w:sz w:val="24"/>
                <w:szCs w:val="24"/>
                <w:highlight w:val="none"/>
                <w:lang w:val="en-US" w:eastAsia="zh-CN"/>
              </w:rPr>
              <w:t>招标</w:t>
            </w:r>
          </w:p>
          <w:p w14:paraId="64C3FEBD">
            <w:pPr>
              <w:pStyle w:val="144"/>
              <w:spacing w:before="25" w:line="227" w:lineRule="auto"/>
              <w:ind w:left="123"/>
              <w:rPr>
                <w:sz w:val="24"/>
                <w:szCs w:val="24"/>
                <w:highlight w:val="none"/>
              </w:rPr>
            </w:pPr>
            <w:r>
              <w:rPr>
                <w:spacing w:val="8"/>
                <w:sz w:val="24"/>
                <w:szCs w:val="24"/>
                <w:highlight w:val="none"/>
              </w:rPr>
              <w:t>（2）近三年内在经营活动中无不良行为记录书面声明。</w:t>
            </w:r>
          </w:p>
          <w:p w14:paraId="1C91DCEC">
            <w:pPr>
              <w:pStyle w:val="144"/>
              <w:spacing w:before="25" w:line="249" w:lineRule="auto"/>
              <w:ind w:left="103" w:right="103" w:firstLine="20"/>
              <w:rPr>
                <w:sz w:val="24"/>
                <w:szCs w:val="24"/>
                <w:highlight w:val="none"/>
              </w:rPr>
            </w:pPr>
            <w:r>
              <w:rPr>
                <w:spacing w:val="-7"/>
                <w:sz w:val="24"/>
                <w:szCs w:val="24"/>
                <w:highlight w:val="none"/>
              </w:rPr>
              <w:t>（</w:t>
            </w:r>
            <w:r>
              <w:rPr>
                <w:spacing w:val="47"/>
                <w:sz w:val="24"/>
                <w:szCs w:val="24"/>
                <w:highlight w:val="none"/>
              </w:rPr>
              <w:t xml:space="preserve"> </w:t>
            </w:r>
            <w:r>
              <w:rPr>
                <w:spacing w:val="-7"/>
                <w:sz w:val="24"/>
                <w:szCs w:val="24"/>
                <w:highlight w:val="none"/>
              </w:rPr>
              <w:t>3</w:t>
            </w:r>
            <w:r>
              <w:rPr>
                <w:spacing w:val="49"/>
                <w:sz w:val="24"/>
                <w:szCs w:val="24"/>
                <w:highlight w:val="none"/>
              </w:rPr>
              <w:t xml:space="preserve"> </w:t>
            </w:r>
            <w:r>
              <w:rPr>
                <w:spacing w:val="-7"/>
                <w:sz w:val="24"/>
                <w:szCs w:val="24"/>
                <w:highlight w:val="none"/>
              </w:rPr>
              <w:t>）</w:t>
            </w:r>
            <w:r>
              <w:rPr>
                <w:spacing w:val="33"/>
                <w:sz w:val="24"/>
                <w:szCs w:val="24"/>
                <w:highlight w:val="none"/>
              </w:rPr>
              <w:t xml:space="preserve"> </w:t>
            </w:r>
            <w:r>
              <w:rPr>
                <w:spacing w:val="-7"/>
                <w:sz w:val="24"/>
                <w:szCs w:val="24"/>
                <w:highlight w:val="none"/>
              </w:rPr>
              <w:t>供</w:t>
            </w:r>
            <w:r>
              <w:rPr>
                <w:spacing w:val="28"/>
                <w:sz w:val="24"/>
                <w:szCs w:val="24"/>
                <w:highlight w:val="none"/>
              </w:rPr>
              <w:t xml:space="preserve"> </w:t>
            </w:r>
            <w:r>
              <w:rPr>
                <w:spacing w:val="-7"/>
                <w:sz w:val="24"/>
                <w:szCs w:val="24"/>
                <w:highlight w:val="none"/>
              </w:rPr>
              <w:t>应</w:t>
            </w:r>
            <w:r>
              <w:rPr>
                <w:spacing w:val="32"/>
                <w:sz w:val="24"/>
                <w:szCs w:val="24"/>
                <w:highlight w:val="none"/>
              </w:rPr>
              <w:t xml:space="preserve"> </w:t>
            </w:r>
            <w:r>
              <w:rPr>
                <w:spacing w:val="-7"/>
                <w:sz w:val="24"/>
                <w:szCs w:val="24"/>
                <w:highlight w:val="none"/>
              </w:rPr>
              <w:t>商</w:t>
            </w:r>
            <w:r>
              <w:rPr>
                <w:spacing w:val="31"/>
                <w:sz w:val="24"/>
                <w:szCs w:val="24"/>
                <w:highlight w:val="none"/>
              </w:rPr>
              <w:t xml:space="preserve"> </w:t>
            </w:r>
            <w:r>
              <w:rPr>
                <w:spacing w:val="-7"/>
                <w:sz w:val="24"/>
                <w:szCs w:val="24"/>
                <w:highlight w:val="none"/>
              </w:rPr>
              <w:t>不</w:t>
            </w:r>
            <w:r>
              <w:rPr>
                <w:spacing w:val="31"/>
                <w:sz w:val="24"/>
                <w:szCs w:val="24"/>
                <w:highlight w:val="none"/>
              </w:rPr>
              <w:t xml:space="preserve"> </w:t>
            </w:r>
            <w:r>
              <w:rPr>
                <w:spacing w:val="-7"/>
                <w:sz w:val="24"/>
                <w:szCs w:val="24"/>
                <w:highlight w:val="none"/>
              </w:rPr>
              <w:t>得</w:t>
            </w:r>
            <w:r>
              <w:rPr>
                <w:spacing w:val="31"/>
                <w:sz w:val="24"/>
                <w:szCs w:val="24"/>
                <w:highlight w:val="none"/>
              </w:rPr>
              <w:t xml:space="preserve"> </w:t>
            </w:r>
            <w:r>
              <w:rPr>
                <w:spacing w:val="-7"/>
                <w:sz w:val="24"/>
                <w:szCs w:val="24"/>
                <w:highlight w:val="none"/>
              </w:rPr>
              <w:t>为</w:t>
            </w:r>
            <w:r>
              <w:rPr>
                <w:spacing w:val="28"/>
                <w:sz w:val="24"/>
                <w:szCs w:val="24"/>
                <w:highlight w:val="none"/>
              </w:rPr>
              <w:t xml:space="preserve"> </w:t>
            </w:r>
            <w:r>
              <w:rPr>
                <w:spacing w:val="-7"/>
                <w:sz w:val="24"/>
                <w:szCs w:val="24"/>
                <w:highlight w:val="none"/>
              </w:rPr>
              <w:t>“</w:t>
            </w:r>
            <w:r>
              <w:rPr>
                <w:spacing w:val="28"/>
                <w:sz w:val="24"/>
                <w:szCs w:val="24"/>
                <w:highlight w:val="none"/>
              </w:rPr>
              <w:t xml:space="preserve"> </w:t>
            </w:r>
            <w:r>
              <w:rPr>
                <w:spacing w:val="-7"/>
                <w:sz w:val="24"/>
                <w:szCs w:val="24"/>
                <w:highlight w:val="none"/>
              </w:rPr>
              <w:t>信</w:t>
            </w:r>
            <w:r>
              <w:rPr>
                <w:spacing w:val="30"/>
                <w:sz w:val="24"/>
                <w:szCs w:val="24"/>
                <w:highlight w:val="none"/>
              </w:rPr>
              <w:t xml:space="preserve"> </w:t>
            </w:r>
            <w:r>
              <w:rPr>
                <w:spacing w:val="-7"/>
                <w:sz w:val="24"/>
                <w:szCs w:val="24"/>
                <w:highlight w:val="none"/>
              </w:rPr>
              <w:t>用</w:t>
            </w:r>
            <w:r>
              <w:rPr>
                <w:spacing w:val="48"/>
                <w:sz w:val="24"/>
                <w:szCs w:val="24"/>
                <w:highlight w:val="none"/>
              </w:rPr>
              <w:t xml:space="preserve"> </w:t>
            </w:r>
            <w:r>
              <w:rPr>
                <w:spacing w:val="-7"/>
                <w:sz w:val="24"/>
                <w:szCs w:val="24"/>
                <w:highlight w:val="none"/>
              </w:rPr>
              <w:t>中</w:t>
            </w:r>
            <w:r>
              <w:rPr>
                <w:spacing w:val="48"/>
                <w:sz w:val="24"/>
                <w:szCs w:val="24"/>
                <w:highlight w:val="none"/>
              </w:rPr>
              <w:t xml:space="preserve"> </w:t>
            </w:r>
            <w:r>
              <w:rPr>
                <w:spacing w:val="-7"/>
                <w:sz w:val="24"/>
                <w:szCs w:val="24"/>
                <w:highlight w:val="none"/>
              </w:rPr>
              <w:t>国</w:t>
            </w:r>
            <w:r>
              <w:rPr>
                <w:spacing w:val="50"/>
                <w:sz w:val="24"/>
                <w:szCs w:val="24"/>
                <w:highlight w:val="none"/>
              </w:rPr>
              <w:t xml:space="preserve"> </w:t>
            </w:r>
            <w:r>
              <w:rPr>
                <w:spacing w:val="-7"/>
                <w:sz w:val="24"/>
                <w:szCs w:val="24"/>
                <w:highlight w:val="none"/>
              </w:rPr>
              <w:t>”</w:t>
            </w:r>
            <w:r>
              <w:rPr>
                <w:spacing w:val="25"/>
                <w:sz w:val="24"/>
                <w:szCs w:val="24"/>
                <w:highlight w:val="none"/>
              </w:rPr>
              <w:t xml:space="preserve"> </w:t>
            </w:r>
            <w:r>
              <w:rPr>
                <w:spacing w:val="-7"/>
                <w:sz w:val="24"/>
                <w:szCs w:val="24"/>
                <w:highlight w:val="none"/>
              </w:rPr>
              <w:t>网</w:t>
            </w:r>
            <w:r>
              <w:rPr>
                <w:spacing w:val="29"/>
                <w:sz w:val="24"/>
                <w:szCs w:val="24"/>
                <w:highlight w:val="none"/>
              </w:rPr>
              <w:t xml:space="preserve"> </w:t>
            </w:r>
            <w:r>
              <w:rPr>
                <w:spacing w:val="-7"/>
                <w:sz w:val="24"/>
                <w:szCs w:val="24"/>
                <w:highlight w:val="none"/>
              </w:rPr>
              <w:t>站</w:t>
            </w:r>
            <w:r>
              <w:rPr>
                <w:sz w:val="24"/>
                <w:szCs w:val="24"/>
                <w:highlight w:val="none"/>
              </w:rPr>
              <w:t xml:space="preserve"> </w:t>
            </w:r>
            <w:r>
              <w:rPr>
                <w:spacing w:val="9"/>
                <w:sz w:val="24"/>
                <w:szCs w:val="24"/>
                <w:highlight w:val="none"/>
              </w:rPr>
              <w:t>（</w:t>
            </w:r>
            <w:r>
              <w:rPr>
                <w:sz w:val="24"/>
                <w:szCs w:val="24"/>
                <w:highlight w:val="none"/>
              </w:rPr>
              <w:t>www</w:t>
            </w:r>
            <w:r>
              <w:rPr>
                <w:spacing w:val="9"/>
                <w:sz w:val="24"/>
                <w:szCs w:val="24"/>
                <w:highlight w:val="none"/>
              </w:rPr>
              <w:t>.</w:t>
            </w:r>
            <w:r>
              <w:rPr>
                <w:sz w:val="24"/>
                <w:szCs w:val="24"/>
                <w:highlight w:val="none"/>
              </w:rPr>
              <w:t>creditchina</w:t>
            </w:r>
            <w:r>
              <w:rPr>
                <w:spacing w:val="9"/>
                <w:sz w:val="24"/>
                <w:szCs w:val="24"/>
                <w:highlight w:val="none"/>
              </w:rPr>
              <w:t>.</w:t>
            </w:r>
            <w:r>
              <w:rPr>
                <w:sz w:val="24"/>
                <w:szCs w:val="24"/>
                <w:highlight w:val="none"/>
              </w:rPr>
              <w:t>gov</w:t>
            </w:r>
            <w:r>
              <w:rPr>
                <w:spacing w:val="9"/>
                <w:sz w:val="24"/>
                <w:szCs w:val="24"/>
                <w:highlight w:val="none"/>
              </w:rPr>
              <w:t>.</w:t>
            </w:r>
            <w:r>
              <w:rPr>
                <w:sz w:val="24"/>
                <w:szCs w:val="24"/>
                <w:highlight w:val="none"/>
              </w:rPr>
              <w:t>cn</w:t>
            </w:r>
            <w:r>
              <w:rPr>
                <w:spacing w:val="9"/>
                <w:sz w:val="24"/>
                <w:szCs w:val="24"/>
                <w:highlight w:val="none"/>
              </w:rPr>
              <w:t>）中列入失信被执行人，不得为</w:t>
            </w:r>
            <w:r>
              <w:rPr>
                <w:spacing w:val="10"/>
                <w:sz w:val="24"/>
                <w:szCs w:val="24"/>
                <w:highlight w:val="none"/>
              </w:rPr>
              <w:t xml:space="preserve"> “</w:t>
            </w:r>
            <w:r>
              <w:rPr>
                <w:spacing w:val="-73"/>
                <w:sz w:val="24"/>
                <w:szCs w:val="24"/>
                <w:highlight w:val="none"/>
              </w:rPr>
              <w:t xml:space="preserve"> </w:t>
            </w:r>
            <w:r>
              <w:rPr>
                <w:spacing w:val="10"/>
                <w:sz w:val="24"/>
                <w:szCs w:val="24"/>
                <w:highlight w:val="none"/>
              </w:rPr>
              <w:t>中国政府采购网</w:t>
            </w:r>
            <w:r>
              <w:rPr>
                <w:spacing w:val="-68"/>
                <w:sz w:val="24"/>
                <w:szCs w:val="24"/>
                <w:highlight w:val="none"/>
              </w:rPr>
              <w:t xml:space="preserve"> </w:t>
            </w:r>
            <w:r>
              <w:rPr>
                <w:spacing w:val="10"/>
                <w:sz w:val="24"/>
                <w:szCs w:val="24"/>
                <w:highlight w:val="none"/>
              </w:rPr>
              <w:t>”（</w:t>
            </w:r>
            <w:r>
              <w:rPr>
                <w:sz w:val="24"/>
                <w:szCs w:val="24"/>
                <w:highlight w:val="none"/>
              </w:rPr>
              <w:t>www</w:t>
            </w:r>
            <w:r>
              <w:rPr>
                <w:spacing w:val="10"/>
                <w:sz w:val="24"/>
                <w:szCs w:val="24"/>
                <w:highlight w:val="none"/>
              </w:rPr>
              <w:t>.</w:t>
            </w:r>
            <w:r>
              <w:rPr>
                <w:sz w:val="24"/>
                <w:szCs w:val="24"/>
                <w:highlight w:val="none"/>
              </w:rPr>
              <w:t>ccgp</w:t>
            </w:r>
            <w:r>
              <w:rPr>
                <w:spacing w:val="10"/>
                <w:sz w:val="24"/>
                <w:szCs w:val="24"/>
                <w:highlight w:val="none"/>
              </w:rPr>
              <w:t>.</w:t>
            </w:r>
            <w:r>
              <w:rPr>
                <w:sz w:val="24"/>
                <w:szCs w:val="24"/>
                <w:highlight w:val="none"/>
              </w:rPr>
              <w:t>gov</w:t>
            </w:r>
            <w:r>
              <w:rPr>
                <w:spacing w:val="10"/>
                <w:sz w:val="24"/>
                <w:szCs w:val="24"/>
                <w:highlight w:val="none"/>
              </w:rPr>
              <w:t>.</w:t>
            </w:r>
            <w:r>
              <w:rPr>
                <w:sz w:val="24"/>
                <w:szCs w:val="24"/>
                <w:highlight w:val="none"/>
              </w:rPr>
              <w:t>cn</w:t>
            </w:r>
            <w:r>
              <w:rPr>
                <w:spacing w:val="10"/>
                <w:sz w:val="24"/>
                <w:szCs w:val="24"/>
                <w:highlight w:val="none"/>
              </w:rPr>
              <w:t>）政府采购严重违</w:t>
            </w:r>
            <w:r>
              <w:rPr>
                <w:sz w:val="24"/>
                <w:szCs w:val="24"/>
                <w:highlight w:val="none"/>
              </w:rPr>
              <w:t xml:space="preserve"> </w:t>
            </w:r>
            <w:r>
              <w:rPr>
                <w:spacing w:val="15"/>
                <w:sz w:val="24"/>
                <w:szCs w:val="24"/>
                <w:highlight w:val="none"/>
              </w:rPr>
              <w:t>法失信行为记录名单中被财政部门禁止参加政府采</w:t>
            </w:r>
            <w:r>
              <w:rPr>
                <w:spacing w:val="14"/>
                <w:sz w:val="24"/>
                <w:szCs w:val="24"/>
                <w:highlight w:val="none"/>
              </w:rPr>
              <w:t>购活动</w:t>
            </w:r>
            <w:r>
              <w:rPr>
                <w:sz w:val="24"/>
                <w:szCs w:val="24"/>
                <w:highlight w:val="none"/>
              </w:rPr>
              <w:t xml:space="preserve"> </w:t>
            </w:r>
            <w:r>
              <w:rPr>
                <w:spacing w:val="10"/>
                <w:sz w:val="24"/>
                <w:szCs w:val="24"/>
                <w:highlight w:val="none"/>
              </w:rPr>
              <w:t>的</w:t>
            </w:r>
            <w:r>
              <w:rPr>
                <w:rFonts w:hint="eastAsia"/>
                <w:spacing w:val="10"/>
                <w:sz w:val="24"/>
                <w:szCs w:val="24"/>
                <w:highlight w:val="none"/>
                <w:lang w:eastAsia="zh-CN"/>
              </w:rPr>
              <w:t>投标人</w:t>
            </w:r>
            <w:r>
              <w:rPr>
                <w:spacing w:val="10"/>
                <w:sz w:val="24"/>
                <w:szCs w:val="24"/>
                <w:highlight w:val="none"/>
              </w:rPr>
              <w:t>（在处罚决定规定的时间和地域范围内</w:t>
            </w:r>
            <w:r>
              <w:rPr>
                <w:spacing w:val="-34"/>
                <w:sz w:val="24"/>
                <w:szCs w:val="24"/>
                <w:highlight w:val="none"/>
              </w:rPr>
              <w:t>）（</w:t>
            </w:r>
            <w:r>
              <w:rPr>
                <w:spacing w:val="10"/>
                <w:sz w:val="24"/>
                <w:szCs w:val="24"/>
                <w:highlight w:val="none"/>
              </w:rPr>
              <w:t>详见财</w:t>
            </w:r>
            <w:r>
              <w:rPr>
                <w:sz w:val="24"/>
                <w:szCs w:val="24"/>
                <w:highlight w:val="none"/>
              </w:rPr>
              <w:t xml:space="preserve"> </w:t>
            </w:r>
            <w:r>
              <w:rPr>
                <w:spacing w:val="6"/>
                <w:sz w:val="24"/>
                <w:szCs w:val="24"/>
                <w:highlight w:val="none"/>
              </w:rPr>
              <w:t>库〔2016〕</w:t>
            </w:r>
            <w:r>
              <w:rPr>
                <w:spacing w:val="-58"/>
                <w:sz w:val="24"/>
                <w:szCs w:val="24"/>
                <w:highlight w:val="none"/>
              </w:rPr>
              <w:t xml:space="preserve"> </w:t>
            </w:r>
            <w:r>
              <w:rPr>
                <w:spacing w:val="6"/>
                <w:sz w:val="24"/>
                <w:szCs w:val="24"/>
                <w:highlight w:val="none"/>
              </w:rPr>
              <w:t>125</w:t>
            </w:r>
            <w:r>
              <w:rPr>
                <w:spacing w:val="-33"/>
                <w:sz w:val="24"/>
                <w:szCs w:val="24"/>
                <w:highlight w:val="none"/>
              </w:rPr>
              <w:t xml:space="preserve"> </w:t>
            </w:r>
            <w:r>
              <w:rPr>
                <w:spacing w:val="6"/>
                <w:sz w:val="24"/>
                <w:szCs w:val="24"/>
                <w:highlight w:val="none"/>
              </w:rPr>
              <w:t>号文</w:t>
            </w:r>
            <w:r>
              <w:rPr>
                <w:spacing w:val="-4"/>
                <w:sz w:val="24"/>
                <w:szCs w:val="24"/>
                <w:highlight w:val="none"/>
              </w:rPr>
              <w:t>）</w:t>
            </w:r>
            <w:r>
              <w:rPr>
                <w:spacing w:val="-56"/>
                <w:sz w:val="24"/>
                <w:szCs w:val="24"/>
                <w:highlight w:val="none"/>
              </w:rPr>
              <w:t xml:space="preserve"> </w:t>
            </w:r>
            <w:r>
              <w:rPr>
                <w:spacing w:val="-4"/>
                <w:sz w:val="24"/>
                <w:szCs w:val="24"/>
                <w:highlight w:val="none"/>
              </w:rPr>
              <w:t>；</w:t>
            </w:r>
            <w:r>
              <w:rPr>
                <w:rFonts w:hint="eastAsia"/>
                <w:spacing w:val="6"/>
                <w:sz w:val="24"/>
                <w:szCs w:val="24"/>
                <w:highlight w:val="none"/>
                <w:lang w:eastAsia="zh-CN"/>
              </w:rPr>
              <w:t>投标人</w:t>
            </w:r>
            <w:r>
              <w:rPr>
                <w:spacing w:val="-31"/>
                <w:sz w:val="24"/>
                <w:szCs w:val="24"/>
                <w:highlight w:val="none"/>
              </w:rPr>
              <w:t xml:space="preserve"> </w:t>
            </w:r>
            <w:r>
              <w:rPr>
                <w:spacing w:val="6"/>
                <w:sz w:val="24"/>
                <w:szCs w:val="24"/>
                <w:highlight w:val="none"/>
              </w:rPr>
              <w:t>2021</w:t>
            </w:r>
            <w:r>
              <w:rPr>
                <w:spacing w:val="-38"/>
                <w:sz w:val="24"/>
                <w:szCs w:val="24"/>
                <w:highlight w:val="none"/>
              </w:rPr>
              <w:t xml:space="preserve"> </w:t>
            </w:r>
            <w:r>
              <w:rPr>
                <w:spacing w:val="6"/>
                <w:sz w:val="24"/>
                <w:szCs w:val="24"/>
                <w:highlight w:val="none"/>
              </w:rPr>
              <w:t>年至今在</w:t>
            </w:r>
            <w:r>
              <w:rPr>
                <w:spacing w:val="5"/>
                <w:sz w:val="24"/>
                <w:szCs w:val="24"/>
                <w:highlight w:val="none"/>
              </w:rPr>
              <w:t>“</w:t>
            </w:r>
            <w:r>
              <w:rPr>
                <w:spacing w:val="-67"/>
                <w:sz w:val="24"/>
                <w:szCs w:val="24"/>
                <w:highlight w:val="none"/>
              </w:rPr>
              <w:t xml:space="preserve"> </w:t>
            </w:r>
            <w:r>
              <w:rPr>
                <w:spacing w:val="5"/>
                <w:sz w:val="24"/>
                <w:szCs w:val="24"/>
                <w:highlight w:val="none"/>
              </w:rPr>
              <w:t>中国裁判</w:t>
            </w:r>
            <w:r>
              <w:rPr>
                <w:sz w:val="24"/>
                <w:szCs w:val="24"/>
                <w:highlight w:val="none"/>
              </w:rPr>
              <w:t xml:space="preserve"> </w:t>
            </w:r>
            <w:r>
              <w:rPr>
                <w:spacing w:val="7"/>
                <w:sz w:val="24"/>
                <w:szCs w:val="24"/>
                <w:highlight w:val="none"/>
              </w:rPr>
              <w:t>文书网</w:t>
            </w:r>
            <w:r>
              <w:rPr>
                <w:spacing w:val="-61"/>
                <w:sz w:val="24"/>
                <w:szCs w:val="24"/>
                <w:highlight w:val="none"/>
              </w:rPr>
              <w:t xml:space="preserve"> </w:t>
            </w:r>
            <w:r>
              <w:rPr>
                <w:spacing w:val="7"/>
                <w:sz w:val="24"/>
                <w:szCs w:val="24"/>
                <w:highlight w:val="none"/>
              </w:rPr>
              <w:t>”（</w:t>
            </w:r>
            <w:r>
              <w:rPr>
                <w:sz w:val="24"/>
                <w:szCs w:val="24"/>
                <w:highlight w:val="none"/>
              </w:rPr>
              <w:t>http</w:t>
            </w:r>
            <w:r>
              <w:rPr>
                <w:spacing w:val="7"/>
                <w:sz w:val="24"/>
                <w:szCs w:val="24"/>
                <w:highlight w:val="none"/>
              </w:rPr>
              <w:t>://</w:t>
            </w:r>
            <w:r>
              <w:rPr>
                <w:sz w:val="24"/>
                <w:szCs w:val="24"/>
                <w:highlight w:val="none"/>
              </w:rPr>
              <w:t>wenshu</w:t>
            </w:r>
            <w:r>
              <w:rPr>
                <w:spacing w:val="7"/>
                <w:sz w:val="24"/>
                <w:szCs w:val="24"/>
                <w:highlight w:val="none"/>
              </w:rPr>
              <w:t>.</w:t>
            </w:r>
            <w:r>
              <w:rPr>
                <w:sz w:val="24"/>
                <w:szCs w:val="24"/>
                <w:highlight w:val="none"/>
              </w:rPr>
              <w:t>court</w:t>
            </w:r>
            <w:r>
              <w:rPr>
                <w:spacing w:val="7"/>
                <w:sz w:val="24"/>
                <w:szCs w:val="24"/>
                <w:highlight w:val="none"/>
              </w:rPr>
              <w:t>.</w:t>
            </w:r>
            <w:r>
              <w:rPr>
                <w:sz w:val="24"/>
                <w:szCs w:val="24"/>
                <w:highlight w:val="none"/>
              </w:rPr>
              <w:t>gov</w:t>
            </w:r>
            <w:r>
              <w:rPr>
                <w:spacing w:val="7"/>
                <w:sz w:val="24"/>
                <w:szCs w:val="24"/>
                <w:highlight w:val="none"/>
              </w:rPr>
              <w:t>.</w:t>
            </w:r>
            <w:r>
              <w:rPr>
                <w:sz w:val="24"/>
                <w:szCs w:val="24"/>
                <w:highlight w:val="none"/>
              </w:rPr>
              <w:t>cn</w:t>
            </w:r>
            <w:r>
              <w:rPr>
                <w:spacing w:val="7"/>
                <w:sz w:val="24"/>
                <w:szCs w:val="24"/>
                <w:highlight w:val="none"/>
              </w:rPr>
              <w:t>）自行查询本公司</w:t>
            </w:r>
            <w:r>
              <w:rPr>
                <w:sz w:val="24"/>
                <w:szCs w:val="24"/>
                <w:highlight w:val="none"/>
              </w:rPr>
              <w:t xml:space="preserve"> </w:t>
            </w:r>
            <w:r>
              <w:rPr>
                <w:spacing w:val="6"/>
                <w:sz w:val="24"/>
                <w:szCs w:val="24"/>
                <w:highlight w:val="none"/>
              </w:rPr>
              <w:t>行贿犯罪记录，且提供查询页面截图并加盖公章作为无行贿</w:t>
            </w:r>
            <w:r>
              <w:rPr>
                <w:spacing w:val="16"/>
                <w:sz w:val="24"/>
                <w:szCs w:val="24"/>
                <w:highlight w:val="none"/>
              </w:rPr>
              <w:t xml:space="preserve"> </w:t>
            </w:r>
            <w:r>
              <w:rPr>
                <w:spacing w:val="8"/>
                <w:sz w:val="24"/>
                <w:szCs w:val="24"/>
                <w:highlight w:val="none"/>
              </w:rPr>
              <w:t>犯罪记录证明。</w:t>
            </w:r>
          </w:p>
          <w:p w14:paraId="32B74BCF">
            <w:pPr>
              <w:pStyle w:val="144"/>
              <w:spacing w:before="25" w:line="239" w:lineRule="auto"/>
              <w:ind w:left="113" w:right="103" w:firstLine="9"/>
              <w:jc w:val="both"/>
              <w:rPr>
                <w:sz w:val="24"/>
                <w:szCs w:val="24"/>
                <w:highlight w:val="none"/>
              </w:rPr>
            </w:pPr>
            <w:r>
              <w:rPr>
                <w:rFonts w:hint="eastAsia"/>
                <w:spacing w:val="5"/>
                <w:sz w:val="24"/>
                <w:szCs w:val="24"/>
                <w:highlight w:val="none"/>
                <w:lang w:eastAsia="zh-CN"/>
              </w:rPr>
              <w:t>投标文件</w:t>
            </w:r>
            <w:r>
              <w:rPr>
                <w:spacing w:val="5"/>
                <w:sz w:val="24"/>
                <w:szCs w:val="24"/>
                <w:highlight w:val="none"/>
              </w:rPr>
              <w:t>内附（1）、（2）由法定代表人或其委托代理人签</w:t>
            </w:r>
            <w:r>
              <w:rPr>
                <w:spacing w:val="14"/>
                <w:sz w:val="24"/>
                <w:szCs w:val="24"/>
                <w:highlight w:val="none"/>
              </w:rPr>
              <w:t xml:space="preserve"> </w:t>
            </w:r>
            <w:r>
              <w:rPr>
                <w:spacing w:val="8"/>
                <w:sz w:val="24"/>
                <w:szCs w:val="24"/>
                <w:highlight w:val="none"/>
              </w:rPr>
              <w:t>字并加盖</w:t>
            </w:r>
            <w:r>
              <w:rPr>
                <w:rFonts w:hint="eastAsia"/>
                <w:spacing w:val="8"/>
                <w:sz w:val="24"/>
                <w:szCs w:val="24"/>
                <w:highlight w:val="none"/>
                <w:lang w:eastAsia="zh-CN"/>
              </w:rPr>
              <w:t>投标人</w:t>
            </w:r>
            <w:r>
              <w:rPr>
                <w:spacing w:val="8"/>
                <w:sz w:val="24"/>
                <w:szCs w:val="24"/>
                <w:highlight w:val="none"/>
              </w:rPr>
              <w:t>公章的承诺书、书面声明，</w:t>
            </w:r>
            <w:r>
              <w:rPr>
                <w:spacing w:val="-47"/>
                <w:sz w:val="24"/>
                <w:szCs w:val="24"/>
                <w:highlight w:val="none"/>
              </w:rPr>
              <w:t xml:space="preserve"> </w:t>
            </w:r>
            <w:r>
              <w:rPr>
                <w:spacing w:val="8"/>
                <w:sz w:val="24"/>
                <w:szCs w:val="24"/>
                <w:highlight w:val="none"/>
              </w:rPr>
              <w:t>内附（3）要求</w:t>
            </w:r>
            <w:r>
              <w:rPr>
                <w:sz w:val="24"/>
                <w:szCs w:val="24"/>
                <w:highlight w:val="none"/>
              </w:rPr>
              <w:t xml:space="preserve"> </w:t>
            </w:r>
            <w:r>
              <w:rPr>
                <w:spacing w:val="6"/>
                <w:sz w:val="24"/>
                <w:szCs w:val="24"/>
                <w:highlight w:val="none"/>
              </w:rPr>
              <w:t>的网页截图。</w:t>
            </w:r>
          </w:p>
        </w:tc>
        <w:tc>
          <w:tcPr>
            <w:tcW w:w="893" w:type="dxa"/>
            <w:vAlign w:val="top"/>
          </w:tcPr>
          <w:p w14:paraId="65E7F092">
            <w:pPr>
              <w:rPr>
                <w:rFonts w:ascii="Arial"/>
                <w:sz w:val="24"/>
                <w:szCs w:val="24"/>
                <w:highlight w:val="none"/>
              </w:rPr>
            </w:pPr>
          </w:p>
        </w:tc>
      </w:tr>
      <w:tr w14:paraId="42842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98" w:type="dxa"/>
            <w:vMerge w:val="continue"/>
            <w:vAlign w:val="top"/>
          </w:tcPr>
          <w:p w14:paraId="40B49D86">
            <w:pPr>
              <w:rPr>
                <w:rFonts w:ascii="Arial"/>
                <w:sz w:val="24"/>
                <w:szCs w:val="24"/>
                <w:highlight w:val="none"/>
              </w:rPr>
            </w:pPr>
          </w:p>
        </w:tc>
        <w:tc>
          <w:tcPr>
            <w:tcW w:w="1928" w:type="dxa"/>
            <w:vAlign w:val="top"/>
          </w:tcPr>
          <w:p w14:paraId="7E70B6A7">
            <w:pPr>
              <w:pStyle w:val="144"/>
              <w:spacing w:before="169" w:line="227" w:lineRule="auto"/>
              <w:ind w:left="112"/>
              <w:rPr>
                <w:sz w:val="24"/>
                <w:szCs w:val="24"/>
                <w:highlight w:val="none"/>
              </w:rPr>
            </w:pPr>
            <w:r>
              <w:rPr>
                <w:spacing w:val="8"/>
                <w:sz w:val="24"/>
                <w:szCs w:val="24"/>
                <w:highlight w:val="none"/>
              </w:rPr>
              <w:t>法人授权委托书</w:t>
            </w:r>
          </w:p>
        </w:tc>
        <w:tc>
          <w:tcPr>
            <w:tcW w:w="5585" w:type="dxa"/>
            <w:vAlign w:val="top"/>
          </w:tcPr>
          <w:p w14:paraId="5B700B42">
            <w:pPr>
              <w:pStyle w:val="144"/>
              <w:spacing w:before="35" w:line="233" w:lineRule="auto"/>
              <w:ind w:left="113" w:right="106" w:firstLine="3"/>
              <w:rPr>
                <w:sz w:val="24"/>
                <w:szCs w:val="24"/>
                <w:highlight w:val="none"/>
              </w:rPr>
            </w:pPr>
            <w:r>
              <w:rPr>
                <w:spacing w:val="6"/>
                <w:sz w:val="24"/>
                <w:szCs w:val="24"/>
                <w:highlight w:val="none"/>
              </w:rPr>
              <w:t>非法定代表人亲自递交</w:t>
            </w:r>
            <w:r>
              <w:rPr>
                <w:rFonts w:hint="eastAsia"/>
                <w:spacing w:val="6"/>
                <w:sz w:val="24"/>
                <w:szCs w:val="24"/>
                <w:highlight w:val="none"/>
                <w:lang w:eastAsia="zh-CN"/>
              </w:rPr>
              <w:t>投标文件</w:t>
            </w:r>
            <w:r>
              <w:rPr>
                <w:spacing w:val="6"/>
                <w:sz w:val="24"/>
                <w:szCs w:val="24"/>
                <w:highlight w:val="none"/>
              </w:rPr>
              <w:t>时提供，按</w:t>
            </w:r>
            <w:r>
              <w:rPr>
                <w:rFonts w:hint="eastAsia"/>
                <w:spacing w:val="6"/>
                <w:sz w:val="24"/>
                <w:szCs w:val="24"/>
                <w:highlight w:val="none"/>
                <w:lang w:eastAsia="zh-CN"/>
              </w:rPr>
              <w:t>招标</w:t>
            </w:r>
            <w:r>
              <w:rPr>
                <w:spacing w:val="6"/>
                <w:sz w:val="24"/>
                <w:szCs w:val="24"/>
                <w:highlight w:val="none"/>
              </w:rPr>
              <w:t>文件格式提</w:t>
            </w:r>
            <w:r>
              <w:rPr>
                <w:sz w:val="24"/>
                <w:szCs w:val="24"/>
                <w:highlight w:val="none"/>
              </w:rPr>
              <w:t xml:space="preserve"> </w:t>
            </w:r>
            <w:r>
              <w:rPr>
                <w:spacing w:val="7"/>
                <w:sz w:val="24"/>
                <w:szCs w:val="24"/>
                <w:highlight w:val="none"/>
              </w:rPr>
              <w:t>供附到</w:t>
            </w:r>
            <w:r>
              <w:rPr>
                <w:rFonts w:hint="eastAsia"/>
                <w:spacing w:val="7"/>
                <w:sz w:val="24"/>
                <w:szCs w:val="24"/>
                <w:highlight w:val="none"/>
                <w:lang w:eastAsia="zh-CN"/>
              </w:rPr>
              <w:t>投标文件</w:t>
            </w:r>
            <w:r>
              <w:rPr>
                <w:spacing w:val="7"/>
                <w:sz w:val="24"/>
                <w:szCs w:val="24"/>
                <w:highlight w:val="none"/>
              </w:rPr>
              <w:t>内。</w:t>
            </w:r>
          </w:p>
        </w:tc>
        <w:tc>
          <w:tcPr>
            <w:tcW w:w="893" w:type="dxa"/>
            <w:vAlign w:val="top"/>
          </w:tcPr>
          <w:p w14:paraId="02CFB047">
            <w:pPr>
              <w:rPr>
                <w:rFonts w:ascii="Arial"/>
                <w:sz w:val="24"/>
                <w:szCs w:val="24"/>
                <w:highlight w:val="none"/>
              </w:rPr>
            </w:pPr>
          </w:p>
        </w:tc>
      </w:tr>
      <w:tr w14:paraId="7E50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98" w:type="dxa"/>
            <w:vMerge w:val="continue"/>
            <w:vAlign w:val="top"/>
          </w:tcPr>
          <w:p w14:paraId="493408CA">
            <w:pPr>
              <w:rPr>
                <w:rFonts w:ascii="Arial"/>
                <w:sz w:val="24"/>
                <w:szCs w:val="24"/>
                <w:highlight w:val="none"/>
              </w:rPr>
            </w:pPr>
          </w:p>
        </w:tc>
        <w:tc>
          <w:tcPr>
            <w:tcW w:w="1928" w:type="dxa"/>
            <w:vAlign w:val="center"/>
          </w:tcPr>
          <w:p w14:paraId="792826E9">
            <w:pPr>
              <w:pStyle w:val="144"/>
              <w:spacing w:before="169" w:line="227" w:lineRule="auto"/>
              <w:ind w:left="112"/>
              <w:jc w:val="left"/>
              <w:rPr>
                <w:rFonts w:hint="eastAsia" w:eastAsia="宋体"/>
                <w:spacing w:val="8"/>
                <w:sz w:val="24"/>
                <w:szCs w:val="24"/>
                <w:highlight w:val="none"/>
                <w:lang w:val="en-US" w:eastAsia="zh-CN"/>
              </w:rPr>
            </w:pPr>
            <w:r>
              <w:rPr>
                <w:rFonts w:hint="eastAsia" w:ascii="宋体" w:hAnsi="宋体" w:cs="宋体"/>
                <w:color w:val="000000"/>
                <w:sz w:val="24"/>
                <w:szCs w:val="24"/>
                <w:highlight w:val="none"/>
              </w:rPr>
              <w:t>社保</w:t>
            </w:r>
            <w:r>
              <w:rPr>
                <w:rFonts w:hint="eastAsia" w:cs="宋体"/>
                <w:color w:val="000000"/>
                <w:sz w:val="24"/>
                <w:szCs w:val="24"/>
                <w:highlight w:val="none"/>
                <w:lang w:val="en-US" w:eastAsia="zh-CN"/>
              </w:rPr>
              <w:t>要求</w:t>
            </w:r>
          </w:p>
        </w:tc>
        <w:tc>
          <w:tcPr>
            <w:tcW w:w="5585" w:type="dxa"/>
            <w:vAlign w:val="top"/>
          </w:tcPr>
          <w:p w14:paraId="5962CE16">
            <w:pPr>
              <w:pStyle w:val="144"/>
              <w:spacing w:before="35" w:line="233" w:lineRule="auto"/>
              <w:ind w:left="113" w:right="106" w:firstLine="3"/>
              <w:rPr>
                <w:spacing w:val="6"/>
                <w:sz w:val="24"/>
                <w:szCs w:val="24"/>
                <w:highlight w:val="none"/>
              </w:rPr>
            </w:pPr>
            <w:r>
              <w:rPr>
                <w:rFonts w:hint="eastAsia"/>
                <w:spacing w:val="6"/>
                <w:sz w:val="24"/>
                <w:szCs w:val="24"/>
                <w:highlight w:val="none"/>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tc>
        <w:tc>
          <w:tcPr>
            <w:tcW w:w="893" w:type="dxa"/>
            <w:vAlign w:val="top"/>
          </w:tcPr>
          <w:p w14:paraId="2603E7F2">
            <w:pPr>
              <w:rPr>
                <w:rFonts w:ascii="Arial"/>
                <w:sz w:val="24"/>
                <w:szCs w:val="24"/>
                <w:highlight w:val="none"/>
              </w:rPr>
            </w:pPr>
          </w:p>
        </w:tc>
      </w:tr>
      <w:tr w14:paraId="751F2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1298" w:type="dxa"/>
            <w:vMerge w:val="continue"/>
            <w:vAlign w:val="top"/>
          </w:tcPr>
          <w:p w14:paraId="134330E1">
            <w:pPr>
              <w:rPr>
                <w:rFonts w:ascii="Arial"/>
                <w:sz w:val="24"/>
                <w:szCs w:val="24"/>
                <w:highlight w:val="none"/>
              </w:rPr>
            </w:pPr>
          </w:p>
        </w:tc>
        <w:tc>
          <w:tcPr>
            <w:tcW w:w="1928" w:type="dxa"/>
            <w:vAlign w:val="top"/>
          </w:tcPr>
          <w:p w14:paraId="1930AB50">
            <w:pPr>
              <w:spacing w:line="323" w:lineRule="auto"/>
              <w:rPr>
                <w:rFonts w:ascii="Arial"/>
                <w:sz w:val="24"/>
                <w:szCs w:val="24"/>
                <w:highlight w:val="none"/>
              </w:rPr>
            </w:pPr>
          </w:p>
          <w:p w14:paraId="2AC5FB11">
            <w:pPr>
              <w:spacing w:line="324" w:lineRule="auto"/>
              <w:rPr>
                <w:rFonts w:ascii="Arial"/>
                <w:sz w:val="24"/>
                <w:szCs w:val="24"/>
                <w:highlight w:val="none"/>
              </w:rPr>
            </w:pPr>
          </w:p>
          <w:p w14:paraId="454977B7">
            <w:pPr>
              <w:pStyle w:val="144"/>
              <w:spacing w:before="65" w:line="227" w:lineRule="auto"/>
              <w:ind w:left="111"/>
              <w:rPr>
                <w:sz w:val="24"/>
                <w:szCs w:val="24"/>
                <w:highlight w:val="none"/>
              </w:rPr>
            </w:pPr>
            <w:r>
              <w:rPr>
                <w:spacing w:val="8"/>
                <w:sz w:val="24"/>
                <w:szCs w:val="24"/>
                <w:highlight w:val="none"/>
              </w:rPr>
              <w:t>信誉良好承诺书</w:t>
            </w:r>
          </w:p>
        </w:tc>
        <w:tc>
          <w:tcPr>
            <w:tcW w:w="5585" w:type="dxa"/>
            <w:vAlign w:val="top"/>
          </w:tcPr>
          <w:p w14:paraId="34841138">
            <w:pPr>
              <w:pStyle w:val="144"/>
              <w:spacing w:before="33" w:line="247" w:lineRule="auto"/>
              <w:ind w:left="112" w:right="103" w:firstLine="5"/>
              <w:jc w:val="both"/>
              <w:rPr>
                <w:sz w:val="24"/>
                <w:szCs w:val="24"/>
                <w:highlight w:val="none"/>
              </w:rPr>
            </w:pPr>
            <w:r>
              <w:rPr>
                <w:spacing w:val="6"/>
                <w:sz w:val="24"/>
                <w:szCs w:val="24"/>
                <w:highlight w:val="none"/>
              </w:rPr>
              <w:t>与采购人存在利害关系可能影响招标公正性的法人、其他组</w:t>
            </w:r>
            <w:r>
              <w:rPr>
                <w:spacing w:val="2"/>
                <w:sz w:val="24"/>
                <w:szCs w:val="24"/>
                <w:highlight w:val="none"/>
              </w:rPr>
              <w:t xml:space="preserve"> </w:t>
            </w:r>
            <w:r>
              <w:rPr>
                <w:spacing w:val="6"/>
                <w:sz w:val="24"/>
                <w:szCs w:val="24"/>
                <w:highlight w:val="none"/>
              </w:rPr>
              <w:t>织或者个人，不得参加投标。单位负责人为同一人或者存在</w:t>
            </w:r>
            <w:r>
              <w:rPr>
                <w:spacing w:val="7"/>
                <w:sz w:val="24"/>
                <w:szCs w:val="24"/>
                <w:highlight w:val="none"/>
              </w:rPr>
              <w:t xml:space="preserve"> </w:t>
            </w:r>
            <w:r>
              <w:rPr>
                <w:spacing w:val="6"/>
                <w:sz w:val="24"/>
                <w:szCs w:val="24"/>
                <w:highlight w:val="none"/>
              </w:rPr>
              <w:t>控股、管理关系的不同单位，不得参加同一合同段投标或者</w:t>
            </w:r>
            <w:r>
              <w:rPr>
                <w:spacing w:val="7"/>
                <w:sz w:val="24"/>
                <w:szCs w:val="24"/>
                <w:highlight w:val="none"/>
              </w:rPr>
              <w:t xml:space="preserve"> </w:t>
            </w:r>
            <w:r>
              <w:rPr>
                <w:spacing w:val="6"/>
                <w:sz w:val="24"/>
                <w:szCs w:val="24"/>
                <w:highlight w:val="none"/>
              </w:rPr>
              <w:t>未划分合同段的同一招标项目投标。违反以上规定的，相关</w:t>
            </w:r>
            <w:r>
              <w:rPr>
                <w:spacing w:val="4"/>
                <w:sz w:val="24"/>
                <w:szCs w:val="24"/>
                <w:highlight w:val="none"/>
              </w:rPr>
              <w:t xml:space="preserve"> </w:t>
            </w:r>
            <w:r>
              <w:rPr>
                <w:spacing w:val="6"/>
                <w:sz w:val="24"/>
                <w:szCs w:val="24"/>
                <w:highlight w:val="none"/>
              </w:rPr>
              <w:t>投标均无效。</w:t>
            </w:r>
          </w:p>
          <w:p w14:paraId="59BB661D">
            <w:pPr>
              <w:pStyle w:val="144"/>
              <w:spacing w:before="24" w:line="214" w:lineRule="auto"/>
              <w:ind w:left="113"/>
              <w:rPr>
                <w:sz w:val="24"/>
                <w:szCs w:val="24"/>
                <w:highlight w:val="none"/>
              </w:rPr>
            </w:pPr>
            <w:r>
              <w:rPr>
                <w:spacing w:val="9"/>
                <w:sz w:val="24"/>
                <w:szCs w:val="24"/>
                <w:highlight w:val="none"/>
              </w:rPr>
              <w:t>提供法人代表或其授权委托人签字并加盖公章的承诺书。</w:t>
            </w:r>
          </w:p>
        </w:tc>
        <w:tc>
          <w:tcPr>
            <w:tcW w:w="893" w:type="dxa"/>
            <w:vAlign w:val="top"/>
          </w:tcPr>
          <w:p w14:paraId="643088BD">
            <w:pPr>
              <w:rPr>
                <w:rFonts w:ascii="Arial"/>
                <w:sz w:val="24"/>
                <w:szCs w:val="24"/>
                <w:highlight w:val="none"/>
              </w:rPr>
            </w:pPr>
          </w:p>
        </w:tc>
      </w:tr>
      <w:tr w14:paraId="2595D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1298" w:type="dxa"/>
            <w:vMerge w:val="continue"/>
            <w:vAlign w:val="top"/>
          </w:tcPr>
          <w:p w14:paraId="5BD30261">
            <w:pPr>
              <w:rPr>
                <w:rFonts w:ascii="Arial"/>
                <w:sz w:val="24"/>
                <w:szCs w:val="24"/>
                <w:highlight w:val="none"/>
              </w:rPr>
            </w:pPr>
          </w:p>
        </w:tc>
        <w:tc>
          <w:tcPr>
            <w:tcW w:w="1928" w:type="dxa"/>
            <w:vAlign w:val="center"/>
          </w:tcPr>
          <w:p w14:paraId="2134689A">
            <w:pPr>
              <w:pStyle w:val="144"/>
              <w:spacing w:before="65" w:line="227" w:lineRule="auto"/>
              <w:ind w:left="111"/>
              <w:jc w:val="center"/>
              <w:rPr>
                <w:rFonts w:hint="default" w:eastAsia="宋体"/>
                <w:spacing w:val="8"/>
                <w:sz w:val="24"/>
                <w:szCs w:val="24"/>
                <w:highlight w:val="none"/>
                <w:lang w:val="en-US" w:eastAsia="zh-CN"/>
              </w:rPr>
            </w:pPr>
            <w:r>
              <w:rPr>
                <w:rFonts w:hint="eastAsia"/>
                <w:spacing w:val="8"/>
                <w:sz w:val="24"/>
                <w:szCs w:val="24"/>
                <w:highlight w:val="none"/>
                <w:lang w:val="en-US" w:eastAsia="zh-CN"/>
              </w:rPr>
              <w:t>联合体要求</w:t>
            </w:r>
          </w:p>
        </w:tc>
        <w:tc>
          <w:tcPr>
            <w:tcW w:w="5585" w:type="dxa"/>
            <w:vAlign w:val="top"/>
          </w:tcPr>
          <w:p w14:paraId="0091BA78">
            <w:pPr>
              <w:pStyle w:val="144"/>
              <w:spacing w:before="24" w:line="214" w:lineRule="auto"/>
              <w:ind w:left="113"/>
              <w:rPr>
                <w:rFonts w:hint="eastAsia"/>
                <w:spacing w:val="9"/>
                <w:sz w:val="24"/>
                <w:szCs w:val="24"/>
                <w:highlight w:val="none"/>
              </w:rPr>
            </w:pPr>
            <w:r>
              <w:rPr>
                <w:rFonts w:hint="eastAsia"/>
                <w:spacing w:val="9"/>
                <w:sz w:val="24"/>
                <w:szCs w:val="24"/>
                <w:highlight w:val="none"/>
              </w:rPr>
              <w:t>本项目接受联合体投标。联合体投标的，应满足下列要求：</w:t>
            </w:r>
          </w:p>
          <w:p w14:paraId="6BB9D9FA">
            <w:pPr>
              <w:pStyle w:val="144"/>
              <w:spacing w:before="24" w:line="214" w:lineRule="auto"/>
              <w:ind w:left="113"/>
              <w:rPr>
                <w:rFonts w:hint="eastAsia"/>
                <w:spacing w:val="9"/>
                <w:sz w:val="24"/>
                <w:szCs w:val="24"/>
                <w:highlight w:val="none"/>
              </w:rPr>
            </w:pPr>
            <w:r>
              <w:rPr>
                <w:rFonts w:hint="eastAsia"/>
                <w:spacing w:val="9"/>
                <w:sz w:val="24"/>
                <w:szCs w:val="24"/>
                <w:highlight w:val="none"/>
              </w:rPr>
              <w:t>（1）合理确定联合体牵头人，联合体各方均应分别提供能证明其具备承担相应招标项目的资格和能力的证明文件；联合体各方应按招标文件提供的格式签订联合体协议书，明确牵头人和各方权利义务，各联合体成员应向招标人承担连带责任；</w:t>
            </w:r>
          </w:p>
          <w:p w14:paraId="6D362C33">
            <w:pPr>
              <w:pStyle w:val="144"/>
              <w:spacing w:before="24" w:line="214" w:lineRule="auto"/>
              <w:ind w:left="113"/>
              <w:rPr>
                <w:rFonts w:hint="eastAsia"/>
                <w:spacing w:val="9"/>
                <w:sz w:val="24"/>
                <w:szCs w:val="24"/>
                <w:highlight w:val="none"/>
              </w:rPr>
            </w:pPr>
            <w:r>
              <w:rPr>
                <w:rFonts w:hint="eastAsia"/>
                <w:spacing w:val="9"/>
                <w:sz w:val="24"/>
                <w:szCs w:val="24"/>
                <w:highlight w:val="none"/>
              </w:rPr>
              <w:t>（2）由同一专业的单位组成的联合体，按照资质等级较低的单位确定资质等级；</w:t>
            </w:r>
          </w:p>
          <w:p w14:paraId="28F56B9F">
            <w:pPr>
              <w:pStyle w:val="144"/>
              <w:spacing w:before="24" w:line="214" w:lineRule="auto"/>
              <w:ind w:left="113"/>
              <w:rPr>
                <w:rFonts w:hint="eastAsia"/>
                <w:spacing w:val="9"/>
                <w:sz w:val="24"/>
                <w:szCs w:val="24"/>
                <w:highlight w:val="none"/>
              </w:rPr>
            </w:pPr>
            <w:r>
              <w:rPr>
                <w:rFonts w:hint="eastAsia"/>
                <w:spacing w:val="9"/>
                <w:sz w:val="24"/>
                <w:szCs w:val="24"/>
                <w:highlight w:val="none"/>
              </w:rPr>
              <w:t>（3）联合体各方不得再以自己名义单独或参加其他联合体在本招标项目中投标，否则相关投标均无效。</w:t>
            </w:r>
          </w:p>
          <w:p w14:paraId="6AC889F6">
            <w:pPr>
              <w:pStyle w:val="144"/>
              <w:spacing w:before="24" w:line="214" w:lineRule="auto"/>
              <w:ind w:left="113"/>
              <w:rPr>
                <w:spacing w:val="9"/>
                <w:sz w:val="24"/>
                <w:szCs w:val="24"/>
                <w:highlight w:val="none"/>
              </w:rPr>
            </w:pPr>
            <w:r>
              <w:rPr>
                <w:rFonts w:hint="eastAsia"/>
                <w:spacing w:val="9"/>
                <w:sz w:val="24"/>
                <w:szCs w:val="24"/>
                <w:highlight w:val="none"/>
              </w:rPr>
              <w:t>（4）联合体投标的，项目负责人应由联合体牵头单位人员担任,联合体成员（含牵头人）最多不超过两家。</w:t>
            </w:r>
          </w:p>
        </w:tc>
        <w:tc>
          <w:tcPr>
            <w:tcW w:w="893" w:type="dxa"/>
            <w:vAlign w:val="top"/>
          </w:tcPr>
          <w:p w14:paraId="0608D7D7">
            <w:pPr>
              <w:rPr>
                <w:rFonts w:ascii="Arial"/>
                <w:sz w:val="24"/>
                <w:szCs w:val="24"/>
                <w:highlight w:val="none"/>
              </w:rPr>
            </w:pPr>
          </w:p>
        </w:tc>
      </w:tr>
      <w:tr w14:paraId="51E5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8811" w:type="dxa"/>
            <w:gridSpan w:val="3"/>
            <w:vAlign w:val="top"/>
          </w:tcPr>
          <w:p w14:paraId="6818A4D4">
            <w:pPr>
              <w:pStyle w:val="144"/>
              <w:spacing w:before="97" w:line="228" w:lineRule="auto"/>
              <w:ind w:left="115"/>
              <w:rPr>
                <w:sz w:val="24"/>
                <w:szCs w:val="24"/>
                <w:highlight w:val="none"/>
              </w:rPr>
            </w:pPr>
            <w:r>
              <w:rPr>
                <w:spacing w:val="8"/>
                <w:sz w:val="24"/>
                <w:szCs w:val="24"/>
                <w:highlight w:val="none"/>
              </w:rPr>
              <w:t>评审结果（合格/不合格）</w:t>
            </w:r>
          </w:p>
        </w:tc>
        <w:tc>
          <w:tcPr>
            <w:tcW w:w="893" w:type="dxa"/>
            <w:vAlign w:val="top"/>
          </w:tcPr>
          <w:p w14:paraId="6E09760F">
            <w:pPr>
              <w:rPr>
                <w:rFonts w:ascii="Arial"/>
                <w:sz w:val="24"/>
                <w:szCs w:val="24"/>
                <w:highlight w:val="none"/>
              </w:rPr>
            </w:pPr>
          </w:p>
        </w:tc>
      </w:tr>
    </w:tbl>
    <w:p w14:paraId="668453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000000"/>
          <w:sz w:val="22"/>
          <w:szCs w:val="28"/>
          <w:highlight w:val="none"/>
        </w:rPr>
      </w:pPr>
      <w:r>
        <w:rPr>
          <w:rFonts w:hint="eastAsia" w:ascii="宋体" w:hAnsi="宋体" w:eastAsia="宋体" w:cs="宋体"/>
          <w:b/>
          <w:bCs/>
          <w:color w:val="000000"/>
          <w:sz w:val="22"/>
          <w:szCs w:val="28"/>
          <w:highlight w:val="none"/>
        </w:rPr>
        <w:t>1、</w:t>
      </w:r>
      <w:r>
        <w:rPr>
          <w:rFonts w:hint="eastAsia" w:ascii="宋体" w:hAnsi="宋体" w:cs="宋体"/>
          <w:b/>
          <w:bCs/>
          <w:color w:val="000000"/>
          <w:sz w:val="22"/>
          <w:szCs w:val="28"/>
          <w:highlight w:val="none"/>
          <w:lang w:eastAsia="zh-CN"/>
        </w:rPr>
        <w:t>投标人</w:t>
      </w:r>
      <w:r>
        <w:rPr>
          <w:rFonts w:hint="eastAsia" w:ascii="宋体" w:hAnsi="宋体" w:eastAsia="宋体" w:cs="宋体"/>
          <w:b/>
          <w:bCs/>
          <w:color w:val="000000"/>
          <w:sz w:val="22"/>
          <w:szCs w:val="28"/>
          <w:highlight w:val="none"/>
        </w:rPr>
        <w:t>审查有一项不合格则视为不符合资格性</w:t>
      </w:r>
      <w:r>
        <w:rPr>
          <w:rFonts w:hint="eastAsia" w:ascii="宋体" w:hAnsi="宋体" w:cs="宋体"/>
          <w:b/>
          <w:bCs/>
          <w:color w:val="000000"/>
          <w:sz w:val="22"/>
          <w:szCs w:val="28"/>
          <w:highlight w:val="none"/>
          <w:lang w:val="en-US" w:eastAsia="zh-CN"/>
        </w:rPr>
        <w:t>评审</w:t>
      </w:r>
      <w:r>
        <w:rPr>
          <w:rFonts w:hint="eastAsia" w:ascii="宋体" w:hAnsi="宋体" w:eastAsia="宋体" w:cs="宋体"/>
          <w:b/>
          <w:bCs/>
          <w:color w:val="000000"/>
          <w:sz w:val="22"/>
          <w:szCs w:val="28"/>
          <w:highlight w:val="none"/>
        </w:rPr>
        <w:t>，将不再进入后续</w:t>
      </w:r>
      <w:r>
        <w:rPr>
          <w:rFonts w:hint="eastAsia" w:ascii="宋体" w:hAnsi="宋体" w:cs="宋体"/>
          <w:b/>
          <w:bCs/>
          <w:color w:val="000000"/>
          <w:sz w:val="22"/>
          <w:szCs w:val="28"/>
          <w:highlight w:val="none"/>
          <w:lang w:val="en-US" w:eastAsia="zh-CN"/>
        </w:rPr>
        <w:t>评审</w:t>
      </w:r>
      <w:r>
        <w:rPr>
          <w:rFonts w:hint="eastAsia" w:ascii="宋体" w:hAnsi="宋体" w:eastAsia="宋体" w:cs="宋体"/>
          <w:b/>
          <w:bCs/>
          <w:color w:val="000000"/>
          <w:sz w:val="22"/>
          <w:szCs w:val="28"/>
          <w:highlight w:val="none"/>
        </w:rPr>
        <w:t>。</w:t>
      </w:r>
    </w:p>
    <w:p w14:paraId="490EDB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000000"/>
          <w:sz w:val="22"/>
          <w:szCs w:val="28"/>
          <w:highlight w:val="none"/>
        </w:rPr>
      </w:pPr>
      <w:r>
        <w:rPr>
          <w:rFonts w:hint="eastAsia" w:ascii="宋体" w:hAnsi="宋体" w:eastAsia="宋体" w:cs="宋体"/>
          <w:b/>
          <w:bCs/>
          <w:color w:val="000000"/>
          <w:sz w:val="22"/>
          <w:szCs w:val="28"/>
          <w:highlight w:val="none"/>
        </w:rPr>
        <w:t>2、本表由全体评委在共同商议基础上给出结论，意见不一致时，按照少数服从多数的原则确定。</w:t>
      </w:r>
    </w:p>
    <w:p w14:paraId="4BA27D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000000"/>
          <w:sz w:val="22"/>
          <w:szCs w:val="28"/>
          <w:highlight w:val="none"/>
        </w:rPr>
      </w:pPr>
      <w:r>
        <w:rPr>
          <w:rFonts w:hint="eastAsia" w:ascii="宋体" w:hAnsi="宋体" w:eastAsia="宋体" w:cs="宋体"/>
          <w:b/>
          <w:bCs/>
          <w:color w:val="000000"/>
          <w:sz w:val="22"/>
          <w:szCs w:val="28"/>
          <w:highlight w:val="none"/>
        </w:rPr>
        <w:t>3、合格打√ , 不合格打× , 结论为合格或不合格。</w:t>
      </w:r>
    </w:p>
    <w:p w14:paraId="28E445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22"/>
          <w:szCs w:val="28"/>
          <w:highlight w:val="none"/>
        </w:rPr>
      </w:pPr>
    </w:p>
    <w:p w14:paraId="4507A5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000000"/>
          <w:sz w:val="22"/>
          <w:szCs w:val="28"/>
          <w:highlight w:val="none"/>
          <w:lang w:val="en-US" w:eastAsia="zh-CN"/>
        </w:rPr>
      </w:pPr>
      <w:r>
        <w:rPr>
          <w:rFonts w:hint="eastAsia" w:ascii="宋体" w:hAnsi="宋体" w:eastAsia="宋体" w:cs="宋体"/>
          <w:b/>
          <w:bCs/>
          <w:color w:val="000000"/>
          <w:sz w:val="22"/>
          <w:szCs w:val="28"/>
          <w:highlight w:val="none"/>
        </w:rPr>
        <w:t>符合性</w:t>
      </w:r>
      <w:r>
        <w:rPr>
          <w:rFonts w:hint="eastAsia" w:ascii="宋体" w:hAnsi="宋体" w:cs="宋体"/>
          <w:b/>
          <w:bCs/>
          <w:color w:val="000000"/>
          <w:sz w:val="22"/>
          <w:szCs w:val="28"/>
          <w:highlight w:val="none"/>
          <w:lang w:val="en-US" w:eastAsia="zh-CN"/>
        </w:rPr>
        <w:t>审查表</w:t>
      </w:r>
    </w:p>
    <w:p w14:paraId="0B059B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8"/>
          <w:highlight w:val="none"/>
        </w:rPr>
      </w:pPr>
    </w:p>
    <w:tbl>
      <w:tblPr>
        <w:tblStyle w:val="140"/>
        <w:tblW w:w="9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3"/>
        <w:gridCol w:w="5555"/>
        <w:gridCol w:w="3096"/>
      </w:tblGrid>
      <w:tr w14:paraId="7A8F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0" w:hRule="atLeast"/>
          <w:jc w:val="center"/>
        </w:trPr>
        <w:tc>
          <w:tcPr>
            <w:tcW w:w="793" w:type="dxa"/>
            <w:tcBorders>
              <w:top w:val="single" w:color="000000" w:sz="10" w:space="0"/>
              <w:left w:val="single" w:color="000000" w:sz="10" w:space="0"/>
            </w:tcBorders>
            <w:textDirection w:val="tbRlV"/>
            <w:vAlign w:val="top"/>
          </w:tcPr>
          <w:p w14:paraId="6A5DEB3D">
            <w:pPr>
              <w:pStyle w:val="144"/>
              <w:spacing w:before="279" w:line="218" w:lineRule="auto"/>
              <w:ind w:left="437"/>
              <w:rPr>
                <w:sz w:val="24"/>
                <w:szCs w:val="24"/>
                <w:highlight w:val="none"/>
              </w:rPr>
            </w:pPr>
            <w:r>
              <w:rPr>
                <w:b/>
                <w:bCs/>
                <w:spacing w:val="6"/>
                <w:sz w:val="24"/>
                <w:szCs w:val="24"/>
                <w:highlight w:val="none"/>
              </w:rPr>
              <w:t>序</w:t>
            </w:r>
            <w:r>
              <w:rPr>
                <w:spacing w:val="-35"/>
                <w:sz w:val="24"/>
                <w:szCs w:val="24"/>
                <w:highlight w:val="none"/>
              </w:rPr>
              <w:t xml:space="preserve"> </w:t>
            </w:r>
            <w:r>
              <w:rPr>
                <w:b/>
                <w:bCs/>
                <w:spacing w:val="6"/>
                <w:sz w:val="24"/>
                <w:szCs w:val="24"/>
                <w:highlight w:val="none"/>
              </w:rPr>
              <w:t>号</w:t>
            </w:r>
          </w:p>
        </w:tc>
        <w:tc>
          <w:tcPr>
            <w:tcW w:w="5555" w:type="dxa"/>
            <w:tcBorders>
              <w:top w:val="single" w:color="000000" w:sz="10" w:space="0"/>
            </w:tcBorders>
            <w:vAlign w:val="top"/>
          </w:tcPr>
          <w:p w14:paraId="7D352320">
            <w:pPr>
              <w:spacing w:line="252" w:lineRule="auto"/>
              <w:rPr>
                <w:rFonts w:ascii="Arial"/>
                <w:sz w:val="24"/>
                <w:szCs w:val="24"/>
                <w:highlight w:val="none"/>
              </w:rPr>
            </w:pPr>
          </w:p>
          <w:p w14:paraId="2406200B">
            <w:pPr>
              <w:spacing w:line="253" w:lineRule="auto"/>
              <w:rPr>
                <w:rFonts w:ascii="Arial"/>
                <w:sz w:val="24"/>
                <w:szCs w:val="24"/>
                <w:highlight w:val="none"/>
              </w:rPr>
            </w:pPr>
          </w:p>
          <w:p w14:paraId="7EE89311">
            <w:pPr>
              <w:pStyle w:val="144"/>
              <w:spacing w:before="65" w:line="228" w:lineRule="auto"/>
              <w:ind w:left="2453"/>
              <w:rPr>
                <w:sz w:val="24"/>
                <w:szCs w:val="24"/>
                <w:highlight w:val="none"/>
              </w:rPr>
            </w:pPr>
            <w:r>
              <w:rPr>
                <w:b/>
                <w:bCs/>
                <w:spacing w:val="6"/>
                <w:sz w:val="24"/>
                <w:szCs w:val="24"/>
                <w:highlight w:val="none"/>
              </w:rPr>
              <w:t>评审内容</w:t>
            </w:r>
          </w:p>
        </w:tc>
        <w:tc>
          <w:tcPr>
            <w:tcW w:w="3096" w:type="dxa"/>
            <w:tcBorders>
              <w:top w:val="single" w:color="000000" w:sz="10" w:space="0"/>
              <w:right w:val="single" w:color="000000" w:sz="10" w:space="0"/>
            </w:tcBorders>
            <w:vAlign w:val="top"/>
          </w:tcPr>
          <w:p w14:paraId="58805947">
            <w:pPr>
              <w:spacing w:line="252" w:lineRule="auto"/>
              <w:rPr>
                <w:rFonts w:ascii="Arial"/>
                <w:sz w:val="24"/>
                <w:szCs w:val="24"/>
                <w:highlight w:val="none"/>
              </w:rPr>
            </w:pPr>
          </w:p>
          <w:p w14:paraId="4C27631B">
            <w:pPr>
              <w:spacing w:line="253" w:lineRule="auto"/>
              <w:rPr>
                <w:rFonts w:ascii="Arial"/>
                <w:sz w:val="24"/>
                <w:szCs w:val="24"/>
                <w:highlight w:val="none"/>
              </w:rPr>
            </w:pPr>
          </w:p>
          <w:p w14:paraId="3DDC2014">
            <w:pPr>
              <w:pStyle w:val="144"/>
              <w:spacing w:before="65" w:line="228" w:lineRule="auto"/>
              <w:ind w:left="1030"/>
              <w:rPr>
                <w:sz w:val="24"/>
                <w:szCs w:val="24"/>
                <w:highlight w:val="none"/>
              </w:rPr>
            </w:pPr>
            <w:r>
              <w:rPr>
                <w:spacing w:val="7"/>
                <w:sz w:val="24"/>
                <w:szCs w:val="24"/>
                <w:highlight w:val="none"/>
              </w:rPr>
              <w:t>通过条件</w:t>
            </w:r>
          </w:p>
        </w:tc>
      </w:tr>
      <w:tr w14:paraId="45DC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793" w:type="dxa"/>
            <w:tcBorders>
              <w:left w:val="single" w:color="000000" w:sz="10" w:space="0"/>
            </w:tcBorders>
            <w:vAlign w:val="top"/>
          </w:tcPr>
          <w:p w14:paraId="5F156C63">
            <w:pPr>
              <w:pStyle w:val="144"/>
              <w:spacing w:before="158" w:line="189" w:lineRule="auto"/>
              <w:ind w:left="258"/>
              <w:rPr>
                <w:sz w:val="24"/>
                <w:szCs w:val="24"/>
                <w:highlight w:val="none"/>
              </w:rPr>
            </w:pPr>
            <w:r>
              <w:rPr>
                <w:b/>
                <w:bCs/>
                <w:spacing w:val="-3"/>
                <w:sz w:val="24"/>
                <w:szCs w:val="24"/>
                <w:highlight w:val="none"/>
              </w:rPr>
              <w:t>1</w:t>
            </w:r>
          </w:p>
        </w:tc>
        <w:tc>
          <w:tcPr>
            <w:tcW w:w="5555" w:type="dxa"/>
            <w:vAlign w:val="top"/>
          </w:tcPr>
          <w:p w14:paraId="2BEA6731">
            <w:pPr>
              <w:pStyle w:val="144"/>
              <w:spacing w:before="125" w:line="228" w:lineRule="auto"/>
              <w:ind w:left="100"/>
              <w:rPr>
                <w:sz w:val="24"/>
                <w:szCs w:val="24"/>
                <w:highlight w:val="none"/>
              </w:rPr>
            </w:pPr>
            <w:r>
              <w:rPr>
                <w:spacing w:val="8"/>
                <w:sz w:val="24"/>
                <w:szCs w:val="24"/>
                <w:highlight w:val="none"/>
              </w:rPr>
              <w:t>是否存在超出</w:t>
            </w:r>
            <w:r>
              <w:rPr>
                <w:rFonts w:hint="eastAsia"/>
                <w:spacing w:val="8"/>
                <w:sz w:val="24"/>
                <w:szCs w:val="24"/>
                <w:highlight w:val="none"/>
                <w:lang w:eastAsia="zh-CN"/>
              </w:rPr>
              <w:t>招标</w:t>
            </w:r>
            <w:r>
              <w:rPr>
                <w:spacing w:val="8"/>
                <w:sz w:val="24"/>
                <w:szCs w:val="24"/>
                <w:highlight w:val="none"/>
              </w:rPr>
              <w:t>范围</w:t>
            </w:r>
          </w:p>
        </w:tc>
        <w:tc>
          <w:tcPr>
            <w:tcW w:w="3096" w:type="dxa"/>
            <w:tcBorders>
              <w:right w:val="single" w:color="000000" w:sz="10" w:space="0"/>
            </w:tcBorders>
            <w:vAlign w:val="top"/>
          </w:tcPr>
          <w:p w14:paraId="5AE571CB">
            <w:pPr>
              <w:pStyle w:val="144"/>
              <w:spacing w:before="125"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w:t>
            </w:r>
            <w:r>
              <w:rPr>
                <w:spacing w:val="8"/>
                <w:sz w:val="24"/>
                <w:szCs w:val="24"/>
                <w:highlight w:val="none"/>
              </w:rPr>
              <w:t>文件要求</w:t>
            </w:r>
          </w:p>
        </w:tc>
      </w:tr>
      <w:tr w14:paraId="6AE5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793" w:type="dxa"/>
            <w:tcBorders>
              <w:left w:val="single" w:color="000000" w:sz="10" w:space="0"/>
            </w:tcBorders>
            <w:vAlign w:val="top"/>
          </w:tcPr>
          <w:p w14:paraId="28E88D1B">
            <w:pPr>
              <w:pStyle w:val="144"/>
              <w:spacing w:before="212" w:line="189" w:lineRule="auto"/>
              <w:ind w:left="245"/>
              <w:rPr>
                <w:sz w:val="24"/>
                <w:szCs w:val="24"/>
                <w:highlight w:val="none"/>
              </w:rPr>
            </w:pPr>
            <w:r>
              <w:rPr>
                <w:b/>
                <w:bCs/>
                <w:spacing w:val="-3"/>
                <w:sz w:val="24"/>
                <w:szCs w:val="24"/>
                <w:highlight w:val="none"/>
              </w:rPr>
              <w:t>2</w:t>
            </w:r>
          </w:p>
        </w:tc>
        <w:tc>
          <w:tcPr>
            <w:tcW w:w="5555" w:type="dxa"/>
            <w:vAlign w:val="top"/>
          </w:tcPr>
          <w:p w14:paraId="04246DBB">
            <w:pPr>
              <w:pStyle w:val="144"/>
              <w:spacing w:before="179" w:line="228" w:lineRule="auto"/>
              <w:ind w:left="100"/>
              <w:rPr>
                <w:sz w:val="24"/>
                <w:szCs w:val="24"/>
                <w:highlight w:val="none"/>
              </w:rPr>
            </w:pPr>
            <w:r>
              <w:rPr>
                <w:spacing w:val="9"/>
                <w:sz w:val="24"/>
                <w:szCs w:val="24"/>
                <w:highlight w:val="none"/>
              </w:rPr>
              <w:t>是否存在未按</w:t>
            </w:r>
            <w:r>
              <w:rPr>
                <w:rFonts w:hint="eastAsia"/>
                <w:spacing w:val="9"/>
                <w:sz w:val="24"/>
                <w:szCs w:val="24"/>
                <w:highlight w:val="none"/>
                <w:lang w:eastAsia="zh-CN"/>
              </w:rPr>
              <w:t>招标</w:t>
            </w:r>
            <w:r>
              <w:rPr>
                <w:spacing w:val="9"/>
                <w:sz w:val="24"/>
                <w:szCs w:val="24"/>
                <w:highlight w:val="none"/>
              </w:rPr>
              <w:t>文件要求提交</w:t>
            </w:r>
            <w:r>
              <w:rPr>
                <w:rFonts w:hint="eastAsia"/>
                <w:spacing w:val="9"/>
                <w:sz w:val="24"/>
                <w:szCs w:val="24"/>
                <w:highlight w:val="none"/>
                <w:lang w:val="en-US" w:eastAsia="zh-CN"/>
              </w:rPr>
              <w:t>投标</w:t>
            </w:r>
            <w:r>
              <w:rPr>
                <w:spacing w:val="9"/>
                <w:sz w:val="24"/>
                <w:szCs w:val="24"/>
                <w:highlight w:val="none"/>
              </w:rPr>
              <w:t>保证金的</w:t>
            </w:r>
          </w:p>
        </w:tc>
        <w:tc>
          <w:tcPr>
            <w:tcW w:w="3096" w:type="dxa"/>
            <w:tcBorders>
              <w:right w:val="single" w:color="000000" w:sz="10" w:space="0"/>
            </w:tcBorders>
            <w:vAlign w:val="top"/>
          </w:tcPr>
          <w:p w14:paraId="75E1E7B8">
            <w:pPr>
              <w:pStyle w:val="144"/>
              <w:spacing w:before="179"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7C7B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793" w:type="dxa"/>
            <w:tcBorders>
              <w:left w:val="single" w:color="000000" w:sz="10" w:space="0"/>
            </w:tcBorders>
            <w:vAlign w:val="top"/>
          </w:tcPr>
          <w:p w14:paraId="5F5B7DD1">
            <w:pPr>
              <w:pStyle w:val="144"/>
              <w:spacing w:before="210" w:line="189" w:lineRule="auto"/>
              <w:ind w:left="246"/>
              <w:rPr>
                <w:sz w:val="24"/>
                <w:szCs w:val="24"/>
                <w:highlight w:val="none"/>
              </w:rPr>
            </w:pPr>
            <w:r>
              <w:rPr>
                <w:b/>
                <w:bCs/>
                <w:spacing w:val="-3"/>
                <w:sz w:val="24"/>
                <w:szCs w:val="24"/>
                <w:highlight w:val="none"/>
              </w:rPr>
              <w:t>3</w:t>
            </w:r>
          </w:p>
        </w:tc>
        <w:tc>
          <w:tcPr>
            <w:tcW w:w="5555" w:type="dxa"/>
            <w:vAlign w:val="top"/>
          </w:tcPr>
          <w:p w14:paraId="6A90F6F1">
            <w:pPr>
              <w:pStyle w:val="144"/>
              <w:spacing w:before="178" w:line="226" w:lineRule="auto"/>
              <w:ind w:left="100"/>
              <w:rPr>
                <w:sz w:val="24"/>
                <w:szCs w:val="24"/>
                <w:highlight w:val="none"/>
              </w:rPr>
            </w:pPr>
            <w:r>
              <w:rPr>
                <w:spacing w:val="9"/>
                <w:sz w:val="24"/>
                <w:szCs w:val="24"/>
                <w:highlight w:val="none"/>
              </w:rPr>
              <w:t>是否存在</w:t>
            </w:r>
            <w:r>
              <w:rPr>
                <w:rFonts w:hint="eastAsia"/>
                <w:spacing w:val="9"/>
                <w:sz w:val="24"/>
                <w:szCs w:val="24"/>
                <w:highlight w:val="none"/>
                <w:lang w:eastAsia="zh-CN"/>
              </w:rPr>
              <w:t>投标</w:t>
            </w:r>
            <w:r>
              <w:rPr>
                <w:spacing w:val="9"/>
                <w:sz w:val="24"/>
                <w:szCs w:val="24"/>
                <w:highlight w:val="none"/>
              </w:rPr>
              <w:t>报价不符合</w:t>
            </w:r>
            <w:r>
              <w:rPr>
                <w:rFonts w:hint="eastAsia"/>
                <w:spacing w:val="9"/>
                <w:sz w:val="24"/>
                <w:szCs w:val="24"/>
                <w:highlight w:val="none"/>
                <w:lang w:eastAsia="zh-CN"/>
              </w:rPr>
              <w:t>招标文件</w:t>
            </w:r>
            <w:r>
              <w:rPr>
                <w:spacing w:val="9"/>
                <w:sz w:val="24"/>
                <w:szCs w:val="24"/>
                <w:highlight w:val="none"/>
              </w:rPr>
              <w:t>规定的</w:t>
            </w:r>
          </w:p>
        </w:tc>
        <w:tc>
          <w:tcPr>
            <w:tcW w:w="3096" w:type="dxa"/>
            <w:tcBorders>
              <w:right w:val="single" w:color="000000" w:sz="10" w:space="0"/>
            </w:tcBorders>
            <w:vAlign w:val="top"/>
          </w:tcPr>
          <w:p w14:paraId="08AD62A6">
            <w:pPr>
              <w:pStyle w:val="144"/>
              <w:spacing w:before="177"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57DE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793" w:type="dxa"/>
            <w:tcBorders>
              <w:left w:val="single" w:color="000000" w:sz="10" w:space="0"/>
            </w:tcBorders>
            <w:vAlign w:val="top"/>
          </w:tcPr>
          <w:p w14:paraId="5DEF59E4">
            <w:pPr>
              <w:pStyle w:val="144"/>
              <w:spacing w:before="208" w:line="189" w:lineRule="auto"/>
              <w:ind w:left="241"/>
              <w:rPr>
                <w:sz w:val="24"/>
                <w:szCs w:val="24"/>
                <w:highlight w:val="none"/>
              </w:rPr>
            </w:pPr>
            <w:r>
              <w:rPr>
                <w:b/>
                <w:bCs/>
                <w:spacing w:val="-3"/>
                <w:sz w:val="24"/>
                <w:szCs w:val="24"/>
                <w:highlight w:val="none"/>
              </w:rPr>
              <w:t>4</w:t>
            </w:r>
          </w:p>
        </w:tc>
        <w:tc>
          <w:tcPr>
            <w:tcW w:w="5555" w:type="dxa"/>
            <w:vAlign w:val="top"/>
          </w:tcPr>
          <w:p w14:paraId="1161A16A">
            <w:pPr>
              <w:pStyle w:val="144"/>
              <w:spacing w:before="175" w:line="228" w:lineRule="auto"/>
              <w:ind w:left="100"/>
              <w:rPr>
                <w:sz w:val="24"/>
                <w:szCs w:val="24"/>
                <w:highlight w:val="none"/>
              </w:rPr>
            </w:pPr>
            <w:r>
              <w:rPr>
                <w:spacing w:val="9"/>
                <w:sz w:val="24"/>
                <w:szCs w:val="24"/>
                <w:highlight w:val="none"/>
              </w:rPr>
              <w:t>是否存在资格条件及证明文件不符合</w:t>
            </w:r>
            <w:r>
              <w:rPr>
                <w:rFonts w:hint="eastAsia"/>
                <w:spacing w:val="9"/>
                <w:sz w:val="24"/>
                <w:szCs w:val="24"/>
                <w:highlight w:val="none"/>
                <w:lang w:eastAsia="zh-CN"/>
              </w:rPr>
              <w:t>招标文件</w:t>
            </w:r>
            <w:r>
              <w:rPr>
                <w:spacing w:val="9"/>
                <w:sz w:val="24"/>
                <w:szCs w:val="24"/>
                <w:highlight w:val="none"/>
              </w:rPr>
              <w:t>要求的</w:t>
            </w:r>
          </w:p>
        </w:tc>
        <w:tc>
          <w:tcPr>
            <w:tcW w:w="3096" w:type="dxa"/>
            <w:tcBorders>
              <w:right w:val="single" w:color="000000" w:sz="10" w:space="0"/>
            </w:tcBorders>
            <w:vAlign w:val="top"/>
          </w:tcPr>
          <w:p w14:paraId="4F078B04">
            <w:pPr>
              <w:pStyle w:val="144"/>
              <w:spacing w:before="175"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6A25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jc w:val="center"/>
        </w:trPr>
        <w:tc>
          <w:tcPr>
            <w:tcW w:w="793" w:type="dxa"/>
            <w:tcBorders>
              <w:left w:val="single" w:color="000000" w:sz="10" w:space="0"/>
            </w:tcBorders>
            <w:vAlign w:val="top"/>
          </w:tcPr>
          <w:p w14:paraId="75162DD3">
            <w:pPr>
              <w:spacing w:line="335" w:lineRule="auto"/>
              <w:rPr>
                <w:rFonts w:ascii="Arial"/>
                <w:sz w:val="24"/>
                <w:szCs w:val="24"/>
                <w:highlight w:val="none"/>
              </w:rPr>
            </w:pPr>
          </w:p>
          <w:p w14:paraId="022B41D8">
            <w:pPr>
              <w:pStyle w:val="144"/>
              <w:spacing w:before="65" w:line="187" w:lineRule="auto"/>
              <w:ind w:left="246"/>
              <w:rPr>
                <w:sz w:val="24"/>
                <w:szCs w:val="24"/>
                <w:highlight w:val="none"/>
              </w:rPr>
            </w:pPr>
            <w:r>
              <w:rPr>
                <w:b/>
                <w:bCs/>
                <w:spacing w:val="-3"/>
                <w:sz w:val="24"/>
                <w:szCs w:val="24"/>
                <w:highlight w:val="none"/>
              </w:rPr>
              <w:t>5</w:t>
            </w:r>
          </w:p>
        </w:tc>
        <w:tc>
          <w:tcPr>
            <w:tcW w:w="5555" w:type="dxa"/>
            <w:vAlign w:val="top"/>
          </w:tcPr>
          <w:p w14:paraId="62D3B339">
            <w:pPr>
              <w:pStyle w:val="144"/>
              <w:spacing w:before="94" w:line="243" w:lineRule="auto"/>
              <w:ind w:left="97" w:right="89" w:firstLine="3"/>
              <w:jc w:val="both"/>
              <w:rPr>
                <w:sz w:val="24"/>
                <w:szCs w:val="24"/>
                <w:highlight w:val="none"/>
              </w:rPr>
            </w:pPr>
            <w:r>
              <w:rPr>
                <w:spacing w:val="7"/>
                <w:sz w:val="24"/>
                <w:szCs w:val="24"/>
                <w:highlight w:val="none"/>
              </w:rPr>
              <w:t>是否存在</w:t>
            </w:r>
            <w:r>
              <w:rPr>
                <w:rFonts w:hint="eastAsia"/>
                <w:spacing w:val="7"/>
                <w:sz w:val="24"/>
                <w:szCs w:val="24"/>
                <w:highlight w:val="none"/>
                <w:lang w:eastAsia="zh-CN"/>
              </w:rPr>
              <w:t>投标文件</w:t>
            </w:r>
            <w:r>
              <w:rPr>
                <w:spacing w:val="7"/>
                <w:sz w:val="24"/>
                <w:szCs w:val="24"/>
                <w:highlight w:val="none"/>
              </w:rPr>
              <w:t>无公章或无法定代表代表人签字，或</w:t>
            </w:r>
            <w:r>
              <w:rPr>
                <w:spacing w:val="16"/>
                <w:sz w:val="24"/>
                <w:szCs w:val="24"/>
                <w:highlight w:val="none"/>
              </w:rPr>
              <w:t xml:space="preserve"> </w:t>
            </w:r>
            <w:r>
              <w:rPr>
                <w:spacing w:val="8"/>
                <w:sz w:val="24"/>
                <w:szCs w:val="24"/>
                <w:highlight w:val="none"/>
              </w:rPr>
              <w:t>签字人无法定代表人有效授权书的，或未按要求签字、</w:t>
            </w:r>
            <w:r>
              <w:rPr>
                <w:spacing w:val="4"/>
                <w:sz w:val="24"/>
                <w:szCs w:val="24"/>
                <w:highlight w:val="none"/>
              </w:rPr>
              <w:t xml:space="preserve"> </w:t>
            </w:r>
            <w:r>
              <w:rPr>
                <w:spacing w:val="7"/>
                <w:sz w:val="24"/>
                <w:szCs w:val="24"/>
                <w:highlight w:val="none"/>
              </w:rPr>
              <w:t>盖公章的</w:t>
            </w:r>
          </w:p>
        </w:tc>
        <w:tc>
          <w:tcPr>
            <w:tcW w:w="3096" w:type="dxa"/>
            <w:tcBorders>
              <w:right w:val="single" w:color="000000" w:sz="10" w:space="0"/>
            </w:tcBorders>
            <w:vAlign w:val="top"/>
          </w:tcPr>
          <w:p w14:paraId="023E0758">
            <w:pPr>
              <w:spacing w:line="300" w:lineRule="auto"/>
              <w:rPr>
                <w:rFonts w:ascii="Arial"/>
                <w:sz w:val="24"/>
                <w:szCs w:val="24"/>
                <w:highlight w:val="none"/>
              </w:rPr>
            </w:pPr>
          </w:p>
          <w:p w14:paraId="7142E0CF">
            <w:pPr>
              <w:pStyle w:val="144"/>
              <w:spacing w:before="65"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25DE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793" w:type="dxa"/>
            <w:tcBorders>
              <w:left w:val="single" w:color="000000" w:sz="10" w:space="0"/>
            </w:tcBorders>
            <w:vAlign w:val="top"/>
          </w:tcPr>
          <w:p w14:paraId="44B60D90">
            <w:pPr>
              <w:pStyle w:val="144"/>
              <w:spacing w:before="223" w:line="189" w:lineRule="auto"/>
              <w:ind w:left="244"/>
              <w:rPr>
                <w:sz w:val="24"/>
                <w:szCs w:val="24"/>
                <w:highlight w:val="none"/>
              </w:rPr>
            </w:pPr>
            <w:r>
              <w:rPr>
                <w:b/>
                <w:bCs/>
                <w:spacing w:val="-3"/>
                <w:sz w:val="24"/>
                <w:szCs w:val="24"/>
                <w:highlight w:val="none"/>
              </w:rPr>
              <w:t>6</w:t>
            </w:r>
          </w:p>
        </w:tc>
        <w:tc>
          <w:tcPr>
            <w:tcW w:w="5555" w:type="dxa"/>
            <w:vAlign w:val="top"/>
          </w:tcPr>
          <w:p w14:paraId="037FCBA2">
            <w:pPr>
              <w:pStyle w:val="144"/>
              <w:spacing w:before="190" w:line="228" w:lineRule="auto"/>
              <w:ind w:left="100"/>
              <w:rPr>
                <w:sz w:val="24"/>
                <w:szCs w:val="24"/>
                <w:highlight w:val="none"/>
              </w:rPr>
            </w:pPr>
            <w:r>
              <w:rPr>
                <w:spacing w:val="9"/>
                <w:sz w:val="24"/>
                <w:szCs w:val="24"/>
                <w:highlight w:val="none"/>
              </w:rPr>
              <w:t>是否存在不满足</w:t>
            </w:r>
            <w:r>
              <w:rPr>
                <w:rFonts w:hint="eastAsia"/>
                <w:spacing w:val="9"/>
                <w:sz w:val="24"/>
                <w:szCs w:val="24"/>
                <w:highlight w:val="none"/>
                <w:lang w:val="en-US" w:eastAsia="zh-CN"/>
              </w:rPr>
              <w:t>投标</w:t>
            </w:r>
            <w:r>
              <w:rPr>
                <w:spacing w:val="9"/>
                <w:sz w:val="24"/>
                <w:szCs w:val="24"/>
                <w:highlight w:val="none"/>
              </w:rPr>
              <w:t>有效期的</w:t>
            </w:r>
          </w:p>
        </w:tc>
        <w:tc>
          <w:tcPr>
            <w:tcW w:w="3096" w:type="dxa"/>
            <w:tcBorders>
              <w:right w:val="single" w:color="000000" w:sz="10" w:space="0"/>
            </w:tcBorders>
            <w:vAlign w:val="top"/>
          </w:tcPr>
          <w:p w14:paraId="1C5BB7D9">
            <w:pPr>
              <w:pStyle w:val="144"/>
              <w:spacing w:before="190"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7FFE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793" w:type="dxa"/>
            <w:tcBorders>
              <w:left w:val="single" w:color="000000" w:sz="10" w:space="0"/>
            </w:tcBorders>
            <w:vAlign w:val="top"/>
          </w:tcPr>
          <w:p w14:paraId="463E2B17">
            <w:pPr>
              <w:pStyle w:val="144"/>
              <w:spacing w:before="188" w:line="187" w:lineRule="auto"/>
              <w:ind w:left="247"/>
              <w:rPr>
                <w:sz w:val="24"/>
                <w:szCs w:val="24"/>
                <w:highlight w:val="none"/>
              </w:rPr>
            </w:pPr>
            <w:r>
              <w:rPr>
                <w:b/>
                <w:bCs/>
                <w:spacing w:val="-3"/>
                <w:sz w:val="24"/>
                <w:szCs w:val="24"/>
                <w:highlight w:val="none"/>
              </w:rPr>
              <w:t>7</w:t>
            </w:r>
          </w:p>
        </w:tc>
        <w:tc>
          <w:tcPr>
            <w:tcW w:w="5555" w:type="dxa"/>
            <w:vAlign w:val="top"/>
          </w:tcPr>
          <w:p w14:paraId="4525A09B">
            <w:pPr>
              <w:pStyle w:val="144"/>
              <w:spacing w:before="152" w:line="227" w:lineRule="auto"/>
              <w:ind w:left="100"/>
              <w:rPr>
                <w:sz w:val="24"/>
                <w:szCs w:val="24"/>
                <w:highlight w:val="none"/>
              </w:rPr>
            </w:pPr>
            <w:r>
              <w:rPr>
                <w:spacing w:val="9"/>
                <w:sz w:val="24"/>
                <w:szCs w:val="24"/>
                <w:highlight w:val="none"/>
              </w:rPr>
              <w:t>是否存在</w:t>
            </w:r>
            <w:r>
              <w:rPr>
                <w:rFonts w:hint="eastAsia"/>
                <w:spacing w:val="9"/>
                <w:sz w:val="24"/>
                <w:szCs w:val="24"/>
                <w:highlight w:val="none"/>
                <w:lang w:eastAsia="zh-CN"/>
              </w:rPr>
              <w:t>投标文件</w:t>
            </w:r>
            <w:r>
              <w:rPr>
                <w:spacing w:val="9"/>
                <w:sz w:val="24"/>
                <w:szCs w:val="24"/>
                <w:highlight w:val="none"/>
              </w:rPr>
              <w:t>附有采购人不能接受的条件</w:t>
            </w:r>
          </w:p>
        </w:tc>
        <w:tc>
          <w:tcPr>
            <w:tcW w:w="3096" w:type="dxa"/>
            <w:tcBorders>
              <w:right w:val="single" w:color="000000" w:sz="10" w:space="0"/>
            </w:tcBorders>
            <w:vAlign w:val="top"/>
          </w:tcPr>
          <w:p w14:paraId="4DE8FFCE">
            <w:pPr>
              <w:pStyle w:val="144"/>
              <w:spacing w:before="152"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295C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jc w:val="center"/>
        </w:trPr>
        <w:tc>
          <w:tcPr>
            <w:tcW w:w="793" w:type="dxa"/>
            <w:tcBorders>
              <w:left w:val="single" w:color="000000" w:sz="10" w:space="0"/>
            </w:tcBorders>
            <w:vAlign w:val="top"/>
          </w:tcPr>
          <w:p w14:paraId="107FBC2A">
            <w:pPr>
              <w:pStyle w:val="144"/>
              <w:spacing w:before="240" w:line="189" w:lineRule="auto"/>
              <w:ind w:left="243"/>
              <w:rPr>
                <w:sz w:val="24"/>
                <w:szCs w:val="24"/>
                <w:highlight w:val="none"/>
              </w:rPr>
            </w:pPr>
            <w:r>
              <w:rPr>
                <w:b/>
                <w:bCs/>
                <w:spacing w:val="-3"/>
                <w:sz w:val="24"/>
                <w:szCs w:val="24"/>
                <w:highlight w:val="none"/>
              </w:rPr>
              <w:t>8</w:t>
            </w:r>
          </w:p>
        </w:tc>
        <w:tc>
          <w:tcPr>
            <w:tcW w:w="5555" w:type="dxa"/>
            <w:vAlign w:val="top"/>
          </w:tcPr>
          <w:p w14:paraId="311996C5">
            <w:pPr>
              <w:pStyle w:val="144"/>
              <w:spacing w:before="207" w:line="228" w:lineRule="auto"/>
              <w:ind w:left="100"/>
              <w:rPr>
                <w:sz w:val="24"/>
                <w:szCs w:val="24"/>
                <w:highlight w:val="none"/>
              </w:rPr>
            </w:pPr>
            <w:r>
              <w:rPr>
                <w:spacing w:val="9"/>
                <w:sz w:val="24"/>
                <w:szCs w:val="24"/>
                <w:highlight w:val="none"/>
              </w:rPr>
              <w:t>是否存在未响应</w:t>
            </w:r>
            <w:r>
              <w:rPr>
                <w:rFonts w:hint="eastAsia"/>
                <w:spacing w:val="9"/>
                <w:sz w:val="24"/>
                <w:szCs w:val="24"/>
                <w:highlight w:val="none"/>
                <w:lang w:eastAsia="zh-CN"/>
              </w:rPr>
              <w:t>招标文件</w:t>
            </w:r>
            <w:r>
              <w:rPr>
                <w:spacing w:val="9"/>
                <w:sz w:val="24"/>
                <w:szCs w:val="24"/>
                <w:highlight w:val="none"/>
              </w:rPr>
              <w:t>规定的其它实质性条款</w:t>
            </w:r>
          </w:p>
        </w:tc>
        <w:tc>
          <w:tcPr>
            <w:tcW w:w="3096" w:type="dxa"/>
            <w:tcBorders>
              <w:right w:val="single" w:color="000000" w:sz="10" w:space="0"/>
            </w:tcBorders>
            <w:vAlign w:val="top"/>
          </w:tcPr>
          <w:p w14:paraId="0C3DE7C2">
            <w:pPr>
              <w:pStyle w:val="144"/>
              <w:spacing w:before="207"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4B88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793" w:type="dxa"/>
            <w:tcBorders>
              <w:left w:val="single" w:color="000000" w:sz="10" w:space="0"/>
            </w:tcBorders>
            <w:vAlign w:val="top"/>
          </w:tcPr>
          <w:p w14:paraId="3ABDFBB4">
            <w:pPr>
              <w:pStyle w:val="144"/>
              <w:spacing w:before="286" w:line="189" w:lineRule="auto"/>
              <w:ind w:left="243"/>
              <w:rPr>
                <w:sz w:val="24"/>
                <w:szCs w:val="24"/>
                <w:highlight w:val="none"/>
              </w:rPr>
            </w:pPr>
            <w:r>
              <w:rPr>
                <w:b/>
                <w:bCs/>
                <w:spacing w:val="-3"/>
                <w:sz w:val="24"/>
                <w:szCs w:val="24"/>
                <w:highlight w:val="none"/>
              </w:rPr>
              <w:t>9</w:t>
            </w:r>
          </w:p>
        </w:tc>
        <w:tc>
          <w:tcPr>
            <w:tcW w:w="5555" w:type="dxa"/>
            <w:vAlign w:val="top"/>
          </w:tcPr>
          <w:p w14:paraId="43C59E97">
            <w:pPr>
              <w:pStyle w:val="144"/>
              <w:spacing w:before="253" w:line="228" w:lineRule="auto"/>
              <w:ind w:left="100"/>
              <w:rPr>
                <w:sz w:val="24"/>
                <w:szCs w:val="24"/>
                <w:highlight w:val="none"/>
              </w:rPr>
            </w:pPr>
            <w:r>
              <w:rPr>
                <w:spacing w:val="9"/>
                <w:sz w:val="24"/>
                <w:szCs w:val="24"/>
                <w:highlight w:val="none"/>
              </w:rPr>
              <w:t>是否存在不诚信经营、有相关不良事件发生</w:t>
            </w:r>
          </w:p>
        </w:tc>
        <w:tc>
          <w:tcPr>
            <w:tcW w:w="3096" w:type="dxa"/>
            <w:tcBorders>
              <w:right w:val="single" w:color="000000" w:sz="10" w:space="0"/>
            </w:tcBorders>
            <w:vAlign w:val="top"/>
          </w:tcPr>
          <w:p w14:paraId="55B82914">
            <w:pPr>
              <w:pStyle w:val="144"/>
              <w:spacing w:before="253"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2C9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793" w:type="dxa"/>
            <w:tcBorders>
              <w:left w:val="single" w:color="000000" w:sz="10" w:space="0"/>
            </w:tcBorders>
            <w:vAlign w:val="top"/>
          </w:tcPr>
          <w:p w14:paraId="21243A10">
            <w:pPr>
              <w:pStyle w:val="144"/>
              <w:spacing w:before="287" w:line="190" w:lineRule="auto"/>
              <w:ind w:left="202"/>
              <w:rPr>
                <w:sz w:val="24"/>
                <w:szCs w:val="24"/>
                <w:highlight w:val="none"/>
              </w:rPr>
            </w:pPr>
            <w:r>
              <w:rPr>
                <w:b/>
                <w:bCs/>
                <w:spacing w:val="-8"/>
                <w:sz w:val="24"/>
                <w:szCs w:val="24"/>
                <w:highlight w:val="none"/>
              </w:rPr>
              <w:t>10</w:t>
            </w:r>
          </w:p>
        </w:tc>
        <w:tc>
          <w:tcPr>
            <w:tcW w:w="5555" w:type="dxa"/>
            <w:vAlign w:val="top"/>
          </w:tcPr>
          <w:p w14:paraId="42572B05">
            <w:pPr>
              <w:pStyle w:val="144"/>
              <w:spacing w:before="256" w:line="227" w:lineRule="auto"/>
              <w:ind w:left="97"/>
              <w:rPr>
                <w:sz w:val="24"/>
                <w:szCs w:val="24"/>
                <w:highlight w:val="none"/>
              </w:rPr>
            </w:pPr>
            <w:r>
              <w:rPr>
                <w:spacing w:val="9"/>
                <w:sz w:val="24"/>
                <w:szCs w:val="24"/>
                <w:highlight w:val="none"/>
              </w:rPr>
              <w:t>满足第五章服务需求</w:t>
            </w:r>
          </w:p>
        </w:tc>
        <w:tc>
          <w:tcPr>
            <w:tcW w:w="3096" w:type="dxa"/>
            <w:tcBorders>
              <w:right w:val="single" w:color="000000" w:sz="10" w:space="0"/>
            </w:tcBorders>
            <w:vAlign w:val="top"/>
          </w:tcPr>
          <w:p w14:paraId="49E8BD04">
            <w:pPr>
              <w:pStyle w:val="144"/>
              <w:spacing w:before="255" w:line="228" w:lineRule="auto"/>
              <w:ind w:left="612"/>
              <w:rPr>
                <w:sz w:val="24"/>
                <w:szCs w:val="24"/>
                <w:highlight w:val="none"/>
              </w:rPr>
            </w:pPr>
            <w:r>
              <w:rPr>
                <w:spacing w:val="8"/>
                <w:sz w:val="24"/>
                <w:szCs w:val="24"/>
                <w:highlight w:val="none"/>
              </w:rPr>
              <w:t>符合</w:t>
            </w:r>
            <w:r>
              <w:rPr>
                <w:rFonts w:hint="eastAsia"/>
                <w:spacing w:val="8"/>
                <w:sz w:val="24"/>
                <w:szCs w:val="24"/>
                <w:highlight w:val="none"/>
                <w:lang w:eastAsia="zh-CN"/>
              </w:rPr>
              <w:t>招标文件</w:t>
            </w:r>
            <w:r>
              <w:rPr>
                <w:spacing w:val="8"/>
                <w:sz w:val="24"/>
                <w:szCs w:val="24"/>
                <w:highlight w:val="none"/>
              </w:rPr>
              <w:t>要求</w:t>
            </w:r>
          </w:p>
        </w:tc>
      </w:tr>
      <w:tr w14:paraId="3BAC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6348" w:type="dxa"/>
            <w:gridSpan w:val="2"/>
            <w:tcBorders>
              <w:left w:val="single" w:color="000000" w:sz="10" w:space="0"/>
              <w:bottom w:val="single" w:color="000000" w:sz="10" w:space="0"/>
            </w:tcBorders>
            <w:vAlign w:val="top"/>
          </w:tcPr>
          <w:p w14:paraId="20E7AFBC">
            <w:pPr>
              <w:pStyle w:val="144"/>
              <w:spacing w:before="136" w:line="229" w:lineRule="auto"/>
              <w:ind w:left="2695"/>
              <w:rPr>
                <w:sz w:val="24"/>
                <w:szCs w:val="24"/>
                <w:highlight w:val="none"/>
              </w:rPr>
            </w:pPr>
            <w:r>
              <w:rPr>
                <w:b/>
                <w:bCs/>
                <w:spacing w:val="1"/>
                <w:sz w:val="24"/>
                <w:szCs w:val="24"/>
                <w:highlight w:val="none"/>
              </w:rPr>
              <w:t>结论</w:t>
            </w:r>
          </w:p>
        </w:tc>
        <w:tc>
          <w:tcPr>
            <w:tcW w:w="3096" w:type="dxa"/>
            <w:tcBorders>
              <w:bottom w:val="single" w:color="000000" w:sz="10" w:space="0"/>
              <w:right w:val="single" w:color="000000" w:sz="10" w:space="0"/>
            </w:tcBorders>
            <w:vAlign w:val="top"/>
          </w:tcPr>
          <w:p w14:paraId="3A71A0B1">
            <w:pPr>
              <w:rPr>
                <w:rFonts w:ascii="Arial"/>
                <w:sz w:val="24"/>
                <w:szCs w:val="24"/>
                <w:highlight w:val="none"/>
              </w:rPr>
            </w:pPr>
          </w:p>
        </w:tc>
      </w:tr>
    </w:tbl>
    <w:p w14:paraId="13EAB1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8"/>
          <w:highlight w:val="none"/>
        </w:rPr>
      </w:pPr>
    </w:p>
    <w:p w14:paraId="1E0F9E6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1、投标人审查有一项不合格则视为不符合</w:t>
      </w:r>
      <w:r>
        <w:rPr>
          <w:rFonts w:hint="eastAsia" w:ascii="宋体" w:hAnsi="宋体" w:cs="宋体"/>
          <w:b/>
          <w:bCs/>
          <w:color w:val="000000"/>
          <w:sz w:val="21"/>
          <w:szCs w:val="21"/>
          <w:highlight w:val="none"/>
          <w:lang w:val="en-US" w:eastAsia="zh-CN"/>
        </w:rPr>
        <w:t>性</w:t>
      </w:r>
      <w:r>
        <w:rPr>
          <w:rFonts w:hint="eastAsia" w:ascii="宋体" w:hAnsi="宋体" w:cs="宋体"/>
          <w:b/>
          <w:bCs/>
          <w:color w:val="000000"/>
          <w:sz w:val="21"/>
          <w:szCs w:val="21"/>
          <w:highlight w:val="none"/>
          <w:lang w:val="zh-CN"/>
        </w:rPr>
        <w:t>审查标准，将不再进入后续评审。</w:t>
      </w:r>
    </w:p>
    <w:p w14:paraId="6F629914">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2、本表由全体评委在共同商议基础上给出结论，意见不一致时，按照少数服从多数的原则确定。</w:t>
      </w:r>
    </w:p>
    <w:p w14:paraId="1381313D">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3、不存在打√ , 存在打× , 结论为合格或不合格。</w:t>
      </w:r>
    </w:p>
    <w:p w14:paraId="4B6036CE">
      <w:pPr>
        <w:pStyle w:val="86"/>
        <w:jc w:val="center"/>
        <w:rPr>
          <w:rFonts w:hint="eastAsia" w:ascii="宋体" w:hAnsi="宋体" w:cs="宋体"/>
          <w:b w:val="0"/>
          <w:bCs w:val="0"/>
          <w:color w:val="000000"/>
          <w:sz w:val="24"/>
          <w:highlight w:val="none"/>
        </w:rPr>
      </w:pPr>
    </w:p>
    <w:p w14:paraId="1CC336F9">
      <w:pPr>
        <w:pStyle w:val="86"/>
        <w:spacing w:before="100" w:after="100"/>
        <w:jc w:val="center"/>
        <w:rPr>
          <w:rFonts w:hint="eastAsia" w:ascii="宋体" w:hAnsi="宋体" w:eastAsia="宋体" w:cs="宋体"/>
          <w:bCs w:val="0"/>
          <w:color w:val="000000"/>
          <w:sz w:val="24"/>
          <w:highlight w:val="none"/>
        </w:rPr>
      </w:pPr>
      <w:bookmarkStart w:id="742" w:name="_Toc5933"/>
      <w:bookmarkStart w:id="743" w:name="_Toc31949"/>
      <w:bookmarkStart w:id="744" w:name="_Toc453756945"/>
      <w:bookmarkStart w:id="745" w:name="_Toc24574"/>
      <w:bookmarkStart w:id="746" w:name="_Toc26893"/>
      <w:bookmarkStart w:id="747" w:name="_Toc8432"/>
      <w:bookmarkStart w:id="748" w:name="_Toc428007689"/>
      <w:bookmarkStart w:id="749" w:name="_Toc14063"/>
      <w:bookmarkStart w:id="750" w:name="_Toc4375"/>
      <w:r>
        <w:rPr>
          <w:rFonts w:hint="eastAsia" w:ascii="宋体" w:hAnsi="宋体" w:eastAsia="宋体" w:cs="宋体"/>
          <w:bCs w:val="0"/>
          <w:color w:val="000000"/>
          <w:sz w:val="24"/>
          <w:highlight w:val="none"/>
        </w:rPr>
        <w:t>详细评审表</w:t>
      </w:r>
      <w:bookmarkEnd w:id="742"/>
      <w:bookmarkEnd w:id="743"/>
      <w:bookmarkEnd w:id="744"/>
      <w:bookmarkEnd w:id="745"/>
      <w:bookmarkEnd w:id="746"/>
      <w:bookmarkEnd w:id="747"/>
      <w:bookmarkEnd w:id="748"/>
      <w:bookmarkEnd w:id="749"/>
      <w:bookmarkEnd w:id="750"/>
    </w:p>
    <w:tbl>
      <w:tblPr>
        <w:tblStyle w:val="140"/>
        <w:tblW w:w="98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87"/>
        <w:gridCol w:w="5533"/>
        <w:gridCol w:w="1162"/>
        <w:gridCol w:w="1080"/>
      </w:tblGrid>
      <w:tr w14:paraId="798C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679" w:type="dxa"/>
            <w:tcBorders>
              <w:top w:val="single" w:color="000000" w:sz="4" w:space="0"/>
              <w:left w:val="single" w:color="000000" w:sz="4" w:space="0"/>
            </w:tcBorders>
            <w:vAlign w:val="top"/>
          </w:tcPr>
          <w:p w14:paraId="426518F4">
            <w:pPr>
              <w:pStyle w:val="144"/>
              <w:spacing w:before="188" w:line="229" w:lineRule="auto"/>
              <w:ind w:left="134"/>
              <w:rPr>
                <w:sz w:val="24"/>
                <w:szCs w:val="24"/>
                <w:highlight w:val="none"/>
              </w:rPr>
            </w:pPr>
            <w:r>
              <w:rPr>
                <w:spacing w:val="5"/>
                <w:sz w:val="24"/>
                <w:szCs w:val="24"/>
                <w:highlight w:val="none"/>
              </w:rPr>
              <w:t>序号</w:t>
            </w:r>
          </w:p>
        </w:tc>
        <w:tc>
          <w:tcPr>
            <w:tcW w:w="1387" w:type="dxa"/>
            <w:tcBorders>
              <w:top w:val="single" w:color="000000" w:sz="4" w:space="0"/>
            </w:tcBorders>
            <w:vAlign w:val="top"/>
          </w:tcPr>
          <w:p w14:paraId="50408113">
            <w:pPr>
              <w:pStyle w:val="144"/>
              <w:spacing w:before="187" w:line="228" w:lineRule="auto"/>
              <w:ind w:left="274"/>
              <w:rPr>
                <w:sz w:val="24"/>
                <w:szCs w:val="24"/>
                <w:highlight w:val="none"/>
              </w:rPr>
            </w:pPr>
            <w:r>
              <w:rPr>
                <w:spacing w:val="7"/>
                <w:sz w:val="24"/>
                <w:szCs w:val="24"/>
                <w:highlight w:val="none"/>
              </w:rPr>
              <w:t>评审因素</w:t>
            </w:r>
          </w:p>
        </w:tc>
        <w:tc>
          <w:tcPr>
            <w:tcW w:w="5533" w:type="dxa"/>
            <w:tcBorders>
              <w:top w:val="single" w:color="000000" w:sz="4" w:space="0"/>
            </w:tcBorders>
            <w:vAlign w:val="top"/>
          </w:tcPr>
          <w:p w14:paraId="2BD7A9A4">
            <w:pPr>
              <w:pStyle w:val="144"/>
              <w:spacing w:before="188" w:line="228" w:lineRule="auto"/>
              <w:ind w:left="2350"/>
              <w:rPr>
                <w:sz w:val="24"/>
                <w:szCs w:val="24"/>
                <w:highlight w:val="none"/>
              </w:rPr>
            </w:pPr>
            <w:r>
              <w:rPr>
                <w:spacing w:val="7"/>
                <w:sz w:val="24"/>
                <w:szCs w:val="24"/>
                <w:highlight w:val="none"/>
              </w:rPr>
              <w:t>评分标准</w:t>
            </w:r>
          </w:p>
        </w:tc>
        <w:tc>
          <w:tcPr>
            <w:tcW w:w="1162" w:type="dxa"/>
            <w:tcBorders>
              <w:top w:val="single" w:color="000000" w:sz="4" w:space="0"/>
            </w:tcBorders>
            <w:vAlign w:val="top"/>
          </w:tcPr>
          <w:p w14:paraId="79DAD6A8">
            <w:pPr>
              <w:pStyle w:val="144"/>
              <w:spacing w:before="187" w:line="228" w:lineRule="auto"/>
              <w:ind w:left="382"/>
              <w:rPr>
                <w:sz w:val="24"/>
                <w:szCs w:val="24"/>
                <w:highlight w:val="none"/>
              </w:rPr>
            </w:pPr>
            <w:r>
              <w:rPr>
                <w:spacing w:val="3"/>
                <w:sz w:val="24"/>
                <w:szCs w:val="24"/>
                <w:highlight w:val="none"/>
              </w:rPr>
              <w:t>分值</w:t>
            </w:r>
          </w:p>
        </w:tc>
        <w:tc>
          <w:tcPr>
            <w:tcW w:w="1080" w:type="dxa"/>
            <w:tcBorders>
              <w:top w:val="single" w:color="000000" w:sz="4" w:space="0"/>
              <w:right w:val="single" w:color="000000" w:sz="4" w:space="0"/>
            </w:tcBorders>
            <w:vAlign w:val="top"/>
          </w:tcPr>
          <w:p w14:paraId="785177E7">
            <w:pPr>
              <w:pStyle w:val="144"/>
              <w:spacing w:before="188" w:line="229" w:lineRule="auto"/>
              <w:ind w:left="336"/>
              <w:rPr>
                <w:sz w:val="24"/>
                <w:szCs w:val="24"/>
                <w:highlight w:val="none"/>
              </w:rPr>
            </w:pPr>
            <w:r>
              <w:rPr>
                <w:spacing w:val="3"/>
                <w:sz w:val="24"/>
                <w:szCs w:val="24"/>
                <w:highlight w:val="none"/>
              </w:rPr>
              <w:t>备注</w:t>
            </w:r>
          </w:p>
        </w:tc>
      </w:tr>
      <w:tr w14:paraId="30985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9841" w:type="dxa"/>
            <w:gridSpan w:val="5"/>
            <w:tcBorders>
              <w:left w:val="single" w:color="000000" w:sz="4" w:space="0"/>
              <w:right w:val="single" w:color="000000" w:sz="4" w:space="0"/>
            </w:tcBorders>
            <w:vAlign w:val="top"/>
          </w:tcPr>
          <w:p w14:paraId="15DFD884">
            <w:pPr>
              <w:pStyle w:val="144"/>
              <w:spacing w:before="85" w:line="226" w:lineRule="auto"/>
              <w:ind w:left="23"/>
              <w:rPr>
                <w:sz w:val="24"/>
                <w:szCs w:val="24"/>
                <w:highlight w:val="none"/>
              </w:rPr>
            </w:pPr>
            <w:r>
              <w:rPr>
                <w:spacing w:val="5"/>
                <w:sz w:val="24"/>
                <w:szCs w:val="24"/>
                <w:highlight w:val="none"/>
              </w:rPr>
              <w:t>（一）价格评分（10</w:t>
            </w:r>
            <w:r>
              <w:rPr>
                <w:spacing w:val="-29"/>
                <w:sz w:val="24"/>
                <w:szCs w:val="24"/>
                <w:highlight w:val="none"/>
              </w:rPr>
              <w:t xml:space="preserve"> </w:t>
            </w:r>
            <w:r>
              <w:rPr>
                <w:spacing w:val="5"/>
                <w:sz w:val="24"/>
                <w:szCs w:val="24"/>
                <w:highlight w:val="none"/>
              </w:rPr>
              <w:t>分）</w:t>
            </w:r>
          </w:p>
        </w:tc>
      </w:tr>
      <w:tr w14:paraId="6825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79" w:type="dxa"/>
            <w:tcBorders>
              <w:left w:val="single" w:color="000000" w:sz="4" w:space="0"/>
            </w:tcBorders>
            <w:vAlign w:val="top"/>
          </w:tcPr>
          <w:p w14:paraId="5A72E066">
            <w:pPr>
              <w:spacing w:line="251" w:lineRule="auto"/>
              <w:jc w:val="both"/>
              <w:rPr>
                <w:rFonts w:ascii="Arial"/>
                <w:sz w:val="24"/>
                <w:szCs w:val="24"/>
                <w:highlight w:val="none"/>
              </w:rPr>
            </w:pPr>
          </w:p>
          <w:p w14:paraId="42EABD33">
            <w:pPr>
              <w:spacing w:line="251" w:lineRule="auto"/>
              <w:jc w:val="center"/>
              <w:rPr>
                <w:rFonts w:ascii="Arial"/>
                <w:sz w:val="24"/>
                <w:szCs w:val="24"/>
                <w:highlight w:val="none"/>
              </w:rPr>
            </w:pPr>
          </w:p>
          <w:p w14:paraId="6927CC15">
            <w:pPr>
              <w:spacing w:line="251" w:lineRule="auto"/>
              <w:jc w:val="center"/>
              <w:rPr>
                <w:rFonts w:ascii="Arial"/>
                <w:sz w:val="24"/>
                <w:szCs w:val="24"/>
                <w:highlight w:val="none"/>
              </w:rPr>
            </w:pPr>
          </w:p>
          <w:p w14:paraId="3AEE4450">
            <w:pPr>
              <w:pStyle w:val="144"/>
              <w:spacing w:before="65" w:line="189" w:lineRule="auto"/>
              <w:ind w:left="306"/>
              <w:jc w:val="both"/>
              <w:rPr>
                <w:sz w:val="24"/>
                <w:szCs w:val="24"/>
                <w:highlight w:val="none"/>
              </w:rPr>
            </w:pPr>
            <w:r>
              <w:rPr>
                <w:sz w:val="24"/>
                <w:szCs w:val="24"/>
                <w:highlight w:val="none"/>
              </w:rPr>
              <w:t>1</w:t>
            </w:r>
          </w:p>
        </w:tc>
        <w:tc>
          <w:tcPr>
            <w:tcW w:w="1387" w:type="dxa"/>
            <w:vAlign w:val="top"/>
          </w:tcPr>
          <w:p w14:paraId="47BC32C6">
            <w:pPr>
              <w:spacing w:line="246" w:lineRule="auto"/>
              <w:jc w:val="both"/>
              <w:rPr>
                <w:rFonts w:ascii="Arial"/>
                <w:sz w:val="24"/>
                <w:szCs w:val="24"/>
                <w:highlight w:val="none"/>
              </w:rPr>
            </w:pPr>
          </w:p>
          <w:p w14:paraId="1BEDAA04">
            <w:pPr>
              <w:pStyle w:val="144"/>
              <w:spacing w:before="65" w:line="226" w:lineRule="auto"/>
              <w:jc w:val="center"/>
              <w:rPr>
                <w:spacing w:val="7"/>
                <w:sz w:val="24"/>
                <w:szCs w:val="24"/>
                <w:highlight w:val="none"/>
              </w:rPr>
            </w:pPr>
          </w:p>
          <w:p w14:paraId="5763D6A7">
            <w:pPr>
              <w:pStyle w:val="144"/>
              <w:spacing w:before="65" w:line="226" w:lineRule="auto"/>
              <w:jc w:val="center"/>
              <w:rPr>
                <w:sz w:val="24"/>
                <w:szCs w:val="24"/>
                <w:highlight w:val="none"/>
              </w:rPr>
            </w:pPr>
            <w:r>
              <w:rPr>
                <w:spacing w:val="7"/>
                <w:sz w:val="24"/>
                <w:szCs w:val="24"/>
                <w:highlight w:val="none"/>
              </w:rPr>
              <w:t>价格评分</w:t>
            </w:r>
          </w:p>
        </w:tc>
        <w:tc>
          <w:tcPr>
            <w:tcW w:w="5533" w:type="dxa"/>
            <w:vAlign w:val="top"/>
          </w:tcPr>
          <w:p w14:paraId="0E0E9AA7">
            <w:pPr>
              <w:pStyle w:val="144"/>
              <w:spacing w:before="25" w:line="247" w:lineRule="auto"/>
              <w:jc w:val="both"/>
              <w:rPr>
                <w:rFonts w:hint="eastAsia"/>
                <w:sz w:val="24"/>
                <w:szCs w:val="24"/>
                <w:highlight w:val="none"/>
              </w:rPr>
            </w:pPr>
            <w:r>
              <w:rPr>
                <w:rFonts w:hint="eastAsia"/>
                <w:sz w:val="24"/>
                <w:szCs w:val="24"/>
                <w:highlight w:val="none"/>
              </w:rPr>
              <w:t>评标基准价的确定及评分规定：评标基准价为所有经过评审后的有效投标人的最低投标报价。当投标人的投标报价等于评标基准价时，得满分10分。</w:t>
            </w:r>
          </w:p>
          <w:p w14:paraId="07A9B05A">
            <w:pPr>
              <w:pStyle w:val="144"/>
              <w:spacing w:before="25" w:line="247" w:lineRule="auto"/>
              <w:ind w:left="2" w:firstLine="1"/>
              <w:jc w:val="both"/>
              <w:rPr>
                <w:rFonts w:hint="eastAsia"/>
                <w:sz w:val="24"/>
                <w:szCs w:val="24"/>
                <w:highlight w:val="none"/>
              </w:rPr>
            </w:pPr>
            <w:r>
              <w:rPr>
                <w:rFonts w:hint="eastAsia"/>
                <w:sz w:val="24"/>
                <w:szCs w:val="24"/>
                <w:highlight w:val="none"/>
              </w:rPr>
              <w:t>投标报价得分=（评标基准价/投标报价）*10</w:t>
            </w:r>
          </w:p>
          <w:p w14:paraId="31151EC3">
            <w:pPr>
              <w:pStyle w:val="144"/>
              <w:spacing w:before="25" w:line="247" w:lineRule="auto"/>
              <w:ind w:left="2" w:firstLine="1"/>
              <w:jc w:val="both"/>
              <w:rPr>
                <w:sz w:val="24"/>
                <w:szCs w:val="24"/>
                <w:highlight w:val="none"/>
              </w:rPr>
            </w:pPr>
            <w:r>
              <w:rPr>
                <w:rFonts w:hint="eastAsia"/>
                <w:sz w:val="24"/>
                <w:szCs w:val="24"/>
                <w:highlight w:val="none"/>
              </w:rPr>
              <w:t>投标报价得分均保留小数点后两位，第三位四舍五入。</w:t>
            </w:r>
          </w:p>
        </w:tc>
        <w:tc>
          <w:tcPr>
            <w:tcW w:w="1162" w:type="dxa"/>
            <w:vAlign w:val="top"/>
          </w:tcPr>
          <w:p w14:paraId="3B1C67E7">
            <w:pPr>
              <w:spacing w:line="265" w:lineRule="auto"/>
              <w:rPr>
                <w:rFonts w:ascii="Arial"/>
                <w:sz w:val="24"/>
                <w:szCs w:val="24"/>
                <w:highlight w:val="none"/>
              </w:rPr>
            </w:pPr>
          </w:p>
          <w:p w14:paraId="25E74B6E">
            <w:pPr>
              <w:spacing w:line="266" w:lineRule="auto"/>
              <w:rPr>
                <w:rFonts w:ascii="Arial"/>
                <w:sz w:val="24"/>
                <w:szCs w:val="24"/>
                <w:highlight w:val="none"/>
              </w:rPr>
            </w:pPr>
          </w:p>
          <w:p w14:paraId="51C4575D">
            <w:pPr>
              <w:pStyle w:val="144"/>
              <w:spacing w:before="65" w:line="228" w:lineRule="auto"/>
              <w:ind w:left="368"/>
              <w:rPr>
                <w:sz w:val="24"/>
                <w:szCs w:val="24"/>
                <w:highlight w:val="none"/>
              </w:rPr>
            </w:pPr>
            <w:r>
              <w:rPr>
                <w:spacing w:val="-5"/>
                <w:sz w:val="24"/>
                <w:szCs w:val="24"/>
                <w:highlight w:val="none"/>
              </w:rPr>
              <w:t>10</w:t>
            </w:r>
            <w:r>
              <w:rPr>
                <w:spacing w:val="-38"/>
                <w:sz w:val="24"/>
                <w:szCs w:val="24"/>
                <w:highlight w:val="none"/>
              </w:rPr>
              <w:t xml:space="preserve"> </w:t>
            </w:r>
            <w:r>
              <w:rPr>
                <w:spacing w:val="-5"/>
                <w:sz w:val="24"/>
                <w:szCs w:val="24"/>
                <w:highlight w:val="none"/>
              </w:rPr>
              <w:t>分</w:t>
            </w:r>
          </w:p>
        </w:tc>
        <w:tc>
          <w:tcPr>
            <w:tcW w:w="1080" w:type="dxa"/>
            <w:tcBorders>
              <w:right w:val="single" w:color="000000" w:sz="4" w:space="0"/>
            </w:tcBorders>
            <w:vAlign w:val="top"/>
          </w:tcPr>
          <w:p w14:paraId="2EC8D67E">
            <w:pPr>
              <w:rPr>
                <w:rFonts w:ascii="Arial"/>
                <w:sz w:val="24"/>
                <w:szCs w:val="24"/>
                <w:highlight w:val="none"/>
              </w:rPr>
            </w:pPr>
          </w:p>
        </w:tc>
      </w:tr>
      <w:tr w14:paraId="26BA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841" w:type="dxa"/>
            <w:gridSpan w:val="5"/>
            <w:tcBorders>
              <w:left w:val="single" w:color="000000" w:sz="4" w:space="0"/>
              <w:right w:val="single" w:color="000000" w:sz="4" w:space="0"/>
            </w:tcBorders>
            <w:vAlign w:val="top"/>
          </w:tcPr>
          <w:p w14:paraId="0F11EDE8">
            <w:pPr>
              <w:pStyle w:val="144"/>
              <w:spacing w:before="179" w:line="228" w:lineRule="auto"/>
              <w:ind w:left="23"/>
              <w:rPr>
                <w:sz w:val="24"/>
                <w:szCs w:val="24"/>
                <w:highlight w:val="none"/>
              </w:rPr>
            </w:pPr>
            <w:r>
              <w:rPr>
                <w:spacing w:val="8"/>
                <w:sz w:val="24"/>
                <w:szCs w:val="24"/>
                <w:highlight w:val="none"/>
              </w:rPr>
              <w:t>（二）技术评分（技术服务方案</w:t>
            </w:r>
            <w:r>
              <w:rPr>
                <w:spacing w:val="2"/>
                <w:sz w:val="24"/>
                <w:szCs w:val="24"/>
                <w:highlight w:val="none"/>
              </w:rPr>
              <w:t>）（</w:t>
            </w:r>
            <w:r>
              <w:rPr>
                <w:spacing w:val="8"/>
                <w:sz w:val="24"/>
                <w:szCs w:val="24"/>
                <w:highlight w:val="none"/>
              </w:rPr>
              <w:t>60</w:t>
            </w:r>
            <w:r>
              <w:rPr>
                <w:spacing w:val="-37"/>
                <w:sz w:val="24"/>
                <w:szCs w:val="24"/>
                <w:highlight w:val="none"/>
              </w:rPr>
              <w:t xml:space="preserve"> </w:t>
            </w:r>
            <w:r>
              <w:rPr>
                <w:spacing w:val="8"/>
                <w:sz w:val="24"/>
                <w:szCs w:val="24"/>
                <w:highlight w:val="none"/>
              </w:rPr>
              <w:t>分）</w:t>
            </w:r>
          </w:p>
        </w:tc>
      </w:tr>
      <w:tr w14:paraId="43568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jc w:val="center"/>
        </w:trPr>
        <w:tc>
          <w:tcPr>
            <w:tcW w:w="679" w:type="dxa"/>
            <w:tcBorders>
              <w:left w:val="single" w:color="000000" w:sz="4" w:space="0"/>
            </w:tcBorders>
            <w:vAlign w:val="top"/>
          </w:tcPr>
          <w:p w14:paraId="29C1D431">
            <w:pPr>
              <w:spacing w:line="247" w:lineRule="auto"/>
              <w:rPr>
                <w:rFonts w:ascii="Arial"/>
                <w:sz w:val="24"/>
                <w:szCs w:val="24"/>
                <w:highlight w:val="none"/>
              </w:rPr>
            </w:pPr>
          </w:p>
          <w:p w14:paraId="77B3F2DE">
            <w:pPr>
              <w:spacing w:line="247" w:lineRule="auto"/>
              <w:rPr>
                <w:rFonts w:ascii="Arial"/>
                <w:sz w:val="24"/>
                <w:szCs w:val="24"/>
                <w:highlight w:val="none"/>
              </w:rPr>
            </w:pPr>
          </w:p>
          <w:p w14:paraId="3EF7ECAE">
            <w:pPr>
              <w:spacing w:line="248" w:lineRule="auto"/>
              <w:rPr>
                <w:rFonts w:ascii="Arial"/>
                <w:sz w:val="24"/>
                <w:szCs w:val="24"/>
                <w:highlight w:val="none"/>
              </w:rPr>
            </w:pPr>
          </w:p>
          <w:p w14:paraId="458852B3">
            <w:pPr>
              <w:spacing w:line="248" w:lineRule="auto"/>
              <w:rPr>
                <w:rFonts w:ascii="Arial"/>
                <w:sz w:val="24"/>
                <w:szCs w:val="24"/>
                <w:highlight w:val="none"/>
              </w:rPr>
            </w:pPr>
          </w:p>
          <w:p w14:paraId="0CA34599">
            <w:pPr>
              <w:spacing w:line="248" w:lineRule="auto"/>
              <w:rPr>
                <w:rFonts w:ascii="Arial"/>
                <w:sz w:val="24"/>
                <w:szCs w:val="24"/>
                <w:highlight w:val="none"/>
              </w:rPr>
            </w:pPr>
          </w:p>
          <w:p w14:paraId="01BDED6D">
            <w:pPr>
              <w:spacing w:line="248" w:lineRule="auto"/>
              <w:rPr>
                <w:rFonts w:ascii="Arial"/>
                <w:sz w:val="24"/>
                <w:szCs w:val="24"/>
                <w:highlight w:val="none"/>
              </w:rPr>
            </w:pPr>
          </w:p>
          <w:p w14:paraId="163ED839">
            <w:pPr>
              <w:pStyle w:val="144"/>
              <w:spacing w:before="65" w:line="189" w:lineRule="auto"/>
              <w:ind w:left="306"/>
              <w:rPr>
                <w:sz w:val="24"/>
                <w:szCs w:val="24"/>
                <w:highlight w:val="none"/>
              </w:rPr>
            </w:pPr>
            <w:r>
              <w:rPr>
                <w:sz w:val="24"/>
                <w:szCs w:val="24"/>
                <w:highlight w:val="none"/>
              </w:rPr>
              <w:t>1</w:t>
            </w:r>
          </w:p>
        </w:tc>
        <w:tc>
          <w:tcPr>
            <w:tcW w:w="1387" w:type="dxa"/>
            <w:vAlign w:val="top"/>
          </w:tcPr>
          <w:p w14:paraId="3A402830">
            <w:pPr>
              <w:spacing w:line="242" w:lineRule="auto"/>
              <w:rPr>
                <w:rFonts w:ascii="Arial"/>
                <w:sz w:val="24"/>
                <w:szCs w:val="24"/>
                <w:highlight w:val="none"/>
              </w:rPr>
            </w:pPr>
          </w:p>
          <w:p w14:paraId="78A6A3E0">
            <w:pPr>
              <w:spacing w:line="242" w:lineRule="auto"/>
              <w:rPr>
                <w:rFonts w:ascii="Arial"/>
                <w:sz w:val="24"/>
                <w:szCs w:val="24"/>
                <w:highlight w:val="none"/>
              </w:rPr>
            </w:pPr>
          </w:p>
          <w:p w14:paraId="31D72FA9">
            <w:pPr>
              <w:spacing w:line="242" w:lineRule="auto"/>
              <w:rPr>
                <w:rFonts w:ascii="Arial"/>
                <w:sz w:val="24"/>
                <w:szCs w:val="24"/>
                <w:highlight w:val="none"/>
              </w:rPr>
            </w:pPr>
          </w:p>
          <w:p w14:paraId="3DA79A79">
            <w:pPr>
              <w:spacing w:line="242" w:lineRule="auto"/>
              <w:rPr>
                <w:rFonts w:ascii="Arial"/>
                <w:sz w:val="24"/>
                <w:szCs w:val="24"/>
                <w:highlight w:val="none"/>
              </w:rPr>
            </w:pPr>
          </w:p>
          <w:p w14:paraId="44A05482">
            <w:pPr>
              <w:spacing w:line="243" w:lineRule="auto"/>
              <w:rPr>
                <w:rFonts w:ascii="Arial"/>
                <w:sz w:val="24"/>
                <w:szCs w:val="24"/>
                <w:highlight w:val="none"/>
              </w:rPr>
            </w:pPr>
          </w:p>
          <w:p w14:paraId="0A487666">
            <w:pPr>
              <w:spacing w:line="243" w:lineRule="auto"/>
              <w:rPr>
                <w:rFonts w:ascii="Arial"/>
                <w:sz w:val="24"/>
                <w:szCs w:val="24"/>
                <w:highlight w:val="none"/>
              </w:rPr>
            </w:pPr>
          </w:p>
          <w:p w14:paraId="5DFE4BFC">
            <w:pPr>
              <w:pStyle w:val="144"/>
              <w:spacing w:before="65" w:line="228" w:lineRule="auto"/>
              <w:ind w:left="69"/>
              <w:rPr>
                <w:sz w:val="24"/>
                <w:szCs w:val="24"/>
                <w:highlight w:val="none"/>
              </w:rPr>
            </w:pPr>
            <w:r>
              <w:rPr>
                <w:spacing w:val="7"/>
                <w:sz w:val="24"/>
                <w:szCs w:val="24"/>
                <w:highlight w:val="none"/>
              </w:rPr>
              <w:t>项目需求理解</w:t>
            </w:r>
          </w:p>
        </w:tc>
        <w:tc>
          <w:tcPr>
            <w:tcW w:w="5533" w:type="dxa"/>
            <w:vAlign w:val="top"/>
          </w:tcPr>
          <w:p w14:paraId="421003B4">
            <w:pPr>
              <w:pStyle w:val="144"/>
              <w:spacing w:before="24" w:line="239" w:lineRule="auto"/>
              <w:ind w:left="5" w:firstLine="8"/>
              <w:jc w:val="both"/>
              <w:rPr>
                <w:rFonts w:hint="eastAsia"/>
                <w:sz w:val="24"/>
                <w:szCs w:val="24"/>
                <w:highlight w:val="none"/>
              </w:rPr>
            </w:pPr>
            <w:r>
              <w:rPr>
                <w:rFonts w:hint="eastAsia"/>
                <w:sz w:val="24"/>
                <w:szCs w:val="24"/>
                <w:highlight w:val="none"/>
              </w:rPr>
              <w:t>投标人针对本项目提供详细准确的项目需求理解，主要包括：</w:t>
            </w:r>
          </w:p>
          <w:p w14:paraId="3F2C35CC">
            <w:pPr>
              <w:pStyle w:val="144"/>
              <w:spacing w:before="24" w:line="239" w:lineRule="auto"/>
              <w:ind w:left="5" w:firstLine="8"/>
              <w:jc w:val="both"/>
              <w:rPr>
                <w:rFonts w:hint="eastAsia"/>
                <w:sz w:val="24"/>
                <w:szCs w:val="24"/>
                <w:highlight w:val="none"/>
              </w:rPr>
            </w:pPr>
            <w:r>
              <w:rPr>
                <w:rFonts w:hint="eastAsia"/>
                <w:sz w:val="24"/>
                <w:szCs w:val="24"/>
                <w:highlight w:val="none"/>
              </w:rPr>
              <w:t>1.目标的理解</w:t>
            </w:r>
          </w:p>
          <w:p w14:paraId="1F6F23CB">
            <w:pPr>
              <w:pStyle w:val="144"/>
              <w:spacing w:before="24" w:line="239" w:lineRule="auto"/>
              <w:ind w:left="5" w:firstLine="8"/>
              <w:jc w:val="both"/>
              <w:rPr>
                <w:rFonts w:hint="eastAsia"/>
                <w:sz w:val="24"/>
                <w:szCs w:val="24"/>
                <w:highlight w:val="none"/>
              </w:rPr>
            </w:pPr>
            <w:r>
              <w:rPr>
                <w:rFonts w:hint="eastAsia"/>
                <w:sz w:val="24"/>
                <w:szCs w:val="24"/>
                <w:highlight w:val="none"/>
              </w:rPr>
              <w:t>2.业务需求分析</w:t>
            </w:r>
          </w:p>
          <w:p w14:paraId="0F29DAD3">
            <w:pPr>
              <w:pStyle w:val="144"/>
              <w:spacing w:before="24" w:line="239" w:lineRule="auto"/>
              <w:ind w:left="5" w:firstLine="8"/>
              <w:jc w:val="both"/>
              <w:rPr>
                <w:rFonts w:hint="eastAsia"/>
                <w:sz w:val="24"/>
                <w:szCs w:val="24"/>
                <w:highlight w:val="none"/>
              </w:rPr>
            </w:pPr>
            <w:r>
              <w:rPr>
                <w:rFonts w:hint="eastAsia"/>
                <w:sz w:val="24"/>
                <w:szCs w:val="24"/>
                <w:highlight w:val="none"/>
              </w:rPr>
              <w:t>3.技术需求分析</w:t>
            </w:r>
          </w:p>
          <w:p w14:paraId="5171658C">
            <w:pPr>
              <w:pStyle w:val="144"/>
              <w:spacing w:before="24" w:line="239" w:lineRule="auto"/>
              <w:ind w:left="5" w:firstLine="8"/>
              <w:jc w:val="both"/>
              <w:rPr>
                <w:rFonts w:hint="eastAsia"/>
                <w:sz w:val="24"/>
                <w:szCs w:val="24"/>
                <w:highlight w:val="none"/>
              </w:rPr>
            </w:pPr>
            <w:r>
              <w:rPr>
                <w:rFonts w:hint="eastAsia"/>
                <w:sz w:val="24"/>
                <w:szCs w:val="24"/>
                <w:highlight w:val="none"/>
              </w:rPr>
              <w:t>4.问题分析</w:t>
            </w:r>
          </w:p>
          <w:p w14:paraId="03CF95D7">
            <w:pPr>
              <w:pStyle w:val="144"/>
              <w:spacing w:before="24" w:line="239" w:lineRule="auto"/>
              <w:ind w:left="5" w:firstLine="8"/>
              <w:jc w:val="both"/>
              <w:rPr>
                <w:rFonts w:hint="eastAsia"/>
                <w:sz w:val="24"/>
                <w:szCs w:val="24"/>
                <w:highlight w:val="none"/>
              </w:rPr>
            </w:pPr>
            <w:r>
              <w:rPr>
                <w:rFonts w:hint="eastAsia"/>
                <w:sz w:val="24"/>
                <w:szCs w:val="24"/>
                <w:highlight w:val="none"/>
              </w:rPr>
              <w:t>以上 4 项方案每提供一小项内容适用于项目且无缺失的方案 得 2 分，方案针对性不足得 1 分，有缺失得 0.5 分，未提供 得 0 分，满分 8 分。</w:t>
            </w:r>
          </w:p>
          <w:p w14:paraId="1B6B107F">
            <w:pPr>
              <w:pStyle w:val="144"/>
              <w:spacing w:before="24" w:line="239" w:lineRule="auto"/>
              <w:ind w:left="5" w:firstLine="8"/>
              <w:jc w:val="both"/>
              <w:rPr>
                <w:sz w:val="24"/>
                <w:szCs w:val="24"/>
                <w:highlight w:val="none"/>
              </w:rPr>
            </w:pPr>
            <w:r>
              <w:rPr>
                <w:rFonts w:hint="eastAsia"/>
                <w:sz w:val="24"/>
                <w:szCs w:val="24"/>
                <w:highlight w:val="none"/>
              </w:rPr>
              <w:t>（针对性不足是指， 内容无针对本项目措施，缺失是指： 内 容前后不一致、文不对题、前后逻辑错误、内容缺失有瑕疵、 无具体流程细节描述之处）</w:t>
            </w:r>
          </w:p>
        </w:tc>
        <w:tc>
          <w:tcPr>
            <w:tcW w:w="1162" w:type="dxa"/>
            <w:vAlign w:val="top"/>
          </w:tcPr>
          <w:p w14:paraId="70E38E22">
            <w:pPr>
              <w:spacing w:line="242" w:lineRule="auto"/>
              <w:rPr>
                <w:rFonts w:ascii="Arial"/>
                <w:sz w:val="24"/>
                <w:szCs w:val="24"/>
                <w:highlight w:val="none"/>
              </w:rPr>
            </w:pPr>
          </w:p>
          <w:p w14:paraId="5EE9661A">
            <w:pPr>
              <w:spacing w:line="242" w:lineRule="auto"/>
              <w:rPr>
                <w:rFonts w:ascii="Arial"/>
                <w:sz w:val="24"/>
                <w:szCs w:val="24"/>
                <w:highlight w:val="none"/>
              </w:rPr>
            </w:pPr>
          </w:p>
          <w:p w14:paraId="1E5F6820">
            <w:pPr>
              <w:spacing w:line="242" w:lineRule="auto"/>
              <w:rPr>
                <w:rFonts w:ascii="Arial"/>
                <w:sz w:val="24"/>
                <w:szCs w:val="24"/>
                <w:highlight w:val="none"/>
              </w:rPr>
            </w:pPr>
          </w:p>
          <w:p w14:paraId="200DF01E">
            <w:pPr>
              <w:spacing w:line="242" w:lineRule="auto"/>
              <w:rPr>
                <w:rFonts w:ascii="Arial"/>
                <w:sz w:val="24"/>
                <w:szCs w:val="24"/>
                <w:highlight w:val="none"/>
              </w:rPr>
            </w:pPr>
          </w:p>
          <w:p w14:paraId="19FBECE7">
            <w:pPr>
              <w:spacing w:line="243" w:lineRule="auto"/>
              <w:rPr>
                <w:rFonts w:ascii="Arial"/>
                <w:sz w:val="24"/>
                <w:szCs w:val="24"/>
                <w:highlight w:val="none"/>
              </w:rPr>
            </w:pPr>
          </w:p>
          <w:p w14:paraId="0473925D">
            <w:pPr>
              <w:spacing w:line="243" w:lineRule="auto"/>
              <w:rPr>
                <w:rFonts w:ascii="Arial"/>
                <w:sz w:val="24"/>
                <w:szCs w:val="24"/>
                <w:highlight w:val="none"/>
              </w:rPr>
            </w:pPr>
          </w:p>
          <w:p w14:paraId="27C5B11D">
            <w:pPr>
              <w:pStyle w:val="144"/>
              <w:spacing w:before="65" w:line="228" w:lineRule="auto"/>
              <w:ind w:left="406"/>
              <w:rPr>
                <w:sz w:val="24"/>
                <w:szCs w:val="24"/>
                <w:highlight w:val="none"/>
              </w:rPr>
            </w:pPr>
            <w:r>
              <w:rPr>
                <w:spacing w:val="-3"/>
                <w:sz w:val="24"/>
                <w:szCs w:val="24"/>
                <w:highlight w:val="none"/>
              </w:rPr>
              <w:t>8</w:t>
            </w:r>
            <w:r>
              <w:rPr>
                <w:spacing w:val="-38"/>
                <w:sz w:val="24"/>
                <w:szCs w:val="24"/>
                <w:highlight w:val="none"/>
              </w:rPr>
              <w:t xml:space="preserve"> </w:t>
            </w:r>
            <w:r>
              <w:rPr>
                <w:spacing w:val="-3"/>
                <w:sz w:val="24"/>
                <w:szCs w:val="24"/>
                <w:highlight w:val="none"/>
              </w:rPr>
              <w:t>分</w:t>
            </w:r>
          </w:p>
        </w:tc>
        <w:tc>
          <w:tcPr>
            <w:tcW w:w="1080" w:type="dxa"/>
            <w:tcBorders>
              <w:right w:val="single" w:color="000000" w:sz="4" w:space="0"/>
            </w:tcBorders>
            <w:vAlign w:val="top"/>
          </w:tcPr>
          <w:p w14:paraId="545B0575">
            <w:pPr>
              <w:rPr>
                <w:rFonts w:ascii="Arial"/>
                <w:sz w:val="24"/>
                <w:szCs w:val="24"/>
                <w:highlight w:val="none"/>
              </w:rPr>
            </w:pPr>
          </w:p>
        </w:tc>
      </w:tr>
      <w:tr w14:paraId="214E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5" w:hRule="atLeast"/>
          <w:jc w:val="center"/>
        </w:trPr>
        <w:tc>
          <w:tcPr>
            <w:tcW w:w="679" w:type="dxa"/>
            <w:tcBorders>
              <w:left w:val="single" w:color="000000" w:sz="4" w:space="0"/>
            </w:tcBorders>
            <w:vAlign w:val="top"/>
          </w:tcPr>
          <w:p w14:paraId="668CA8EC">
            <w:pPr>
              <w:spacing w:line="258" w:lineRule="auto"/>
              <w:rPr>
                <w:rFonts w:ascii="Arial"/>
                <w:sz w:val="24"/>
                <w:szCs w:val="24"/>
                <w:highlight w:val="none"/>
              </w:rPr>
            </w:pPr>
          </w:p>
          <w:p w14:paraId="36961A2C">
            <w:pPr>
              <w:spacing w:line="258" w:lineRule="auto"/>
              <w:rPr>
                <w:rFonts w:ascii="Arial"/>
                <w:sz w:val="24"/>
                <w:szCs w:val="24"/>
                <w:highlight w:val="none"/>
              </w:rPr>
            </w:pPr>
          </w:p>
          <w:p w14:paraId="33BE2B13">
            <w:pPr>
              <w:spacing w:line="258" w:lineRule="auto"/>
              <w:rPr>
                <w:rFonts w:ascii="Arial"/>
                <w:sz w:val="24"/>
                <w:szCs w:val="24"/>
                <w:highlight w:val="none"/>
              </w:rPr>
            </w:pPr>
          </w:p>
          <w:p w14:paraId="03DE28A3">
            <w:pPr>
              <w:spacing w:line="258" w:lineRule="auto"/>
              <w:rPr>
                <w:rFonts w:ascii="Arial"/>
                <w:sz w:val="24"/>
                <w:szCs w:val="24"/>
                <w:highlight w:val="none"/>
              </w:rPr>
            </w:pPr>
          </w:p>
          <w:p w14:paraId="446017BE">
            <w:pPr>
              <w:spacing w:line="258" w:lineRule="auto"/>
              <w:rPr>
                <w:rFonts w:ascii="Arial"/>
                <w:sz w:val="24"/>
                <w:szCs w:val="24"/>
                <w:highlight w:val="none"/>
              </w:rPr>
            </w:pPr>
          </w:p>
          <w:p w14:paraId="6D69D7AA">
            <w:pPr>
              <w:spacing w:line="258" w:lineRule="auto"/>
              <w:rPr>
                <w:rFonts w:ascii="Arial"/>
                <w:sz w:val="24"/>
                <w:szCs w:val="24"/>
                <w:highlight w:val="none"/>
              </w:rPr>
            </w:pPr>
          </w:p>
          <w:p w14:paraId="12B20B05">
            <w:pPr>
              <w:spacing w:line="258" w:lineRule="auto"/>
              <w:rPr>
                <w:rFonts w:ascii="Arial"/>
                <w:sz w:val="24"/>
                <w:szCs w:val="24"/>
                <w:highlight w:val="none"/>
              </w:rPr>
            </w:pPr>
          </w:p>
          <w:p w14:paraId="3A4D6294">
            <w:pPr>
              <w:spacing w:line="258" w:lineRule="auto"/>
              <w:rPr>
                <w:rFonts w:ascii="Arial"/>
                <w:sz w:val="24"/>
                <w:szCs w:val="24"/>
                <w:highlight w:val="none"/>
              </w:rPr>
            </w:pPr>
          </w:p>
          <w:p w14:paraId="19943088">
            <w:pPr>
              <w:spacing w:line="258" w:lineRule="auto"/>
              <w:rPr>
                <w:rFonts w:ascii="Arial"/>
                <w:sz w:val="24"/>
                <w:szCs w:val="24"/>
                <w:highlight w:val="none"/>
              </w:rPr>
            </w:pPr>
          </w:p>
          <w:p w14:paraId="4209D298">
            <w:pPr>
              <w:spacing w:line="259" w:lineRule="auto"/>
              <w:rPr>
                <w:rFonts w:ascii="Arial"/>
                <w:sz w:val="24"/>
                <w:szCs w:val="24"/>
                <w:highlight w:val="none"/>
              </w:rPr>
            </w:pPr>
          </w:p>
          <w:p w14:paraId="69CE7715">
            <w:pPr>
              <w:pStyle w:val="144"/>
              <w:spacing w:before="65" w:line="189" w:lineRule="auto"/>
              <w:ind w:left="293"/>
              <w:rPr>
                <w:sz w:val="24"/>
                <w:szCs w:val="24"/>
                <w:highlight w:val="none"/>
              </w:rPr>
            </w:pPr>
            <w:r>
              <w:rPr>
                <w:sz w:val="24"/>
                <w:szCs w:val="24"/>
                <w:highlight w:val="none"/>
              </w:rPr>
              <w:t>2</w:t>
            </w:r>
          </w:p>
        </w:tc>
        <w:tc>
          <w:tcPr>
            <w:tcW w:w="1387" w:type="dxa"/>
            <w:vAlign w:val="top"/>
          </w:tcPr>
          <w:p w14:paraId="6AE1D1B5">
            <w:pPr>
              <w:spacing w:line="241" w:lineRule="auto"/>
              <w:rPr>
                <w:rFonts w:ascii="Arial"/>
                <w:sz w:val="24"/>
                <w:szCs w:val="24"/>
                <w:highlight w:val="none"/>
              </w:rPr>
            </w:pPr>
          </w:p>
          <w:p w14:paraId="4A0BFF04">
            <w:pPr>
              <w:spacing w:line="241" w:lineRule="auto"/>
              <w:rPr>
                <w:rFonts w:ascii="Arial"/>
                <w:sz w:val="24"/>
                <w:szCs w:val="24"/>
                <w:highlight w:val="none"/>
              </w:rPr>
            </w:pPr>
          </w:p>
          <w:p w14:paraId="68A01571">
            <w:pPr>
              <w:spacing w:line="241" w:lineRule="auto"/>
              <w:rPr>
                <w:rFonts w:ascii="Arial"/>
                <w:sz w:val="24"/>
                <w:szCs w:val="24"/>
                <w:highlight w:val="none"/>
              </w:rPr>
            </w:pPr>
          </w:p>
          <w:p w14:paraId="77D1286D">
            <w:pPr>
              <w:spacing w:line="241" w:lineRule="auto"/>
              <w:rPr>
                <w:rFonts w:ascii="Arial"/>
                <w:sz w:val="24"/>
                <w:szCs w:val="24"/>
                <w:highlight w:val="none"/>
              </w:rPr>
            </w:pPr>
          </w:p>
          <w:p w14:paraId="7A40DB56">
            <w:pPr>
              <w:spacing w:line="241" w:lineRule="auto"/>
              <w:rPr>
                <w:rFonts w:ascii="Arial"/>
                <w:sz w:val="24"/>
                <w:szCs w:val="24"/>
                <w:highlight w:val="none"/>
              </w:rPr>
            </w:pPr>
          </w:p>
          <w:p w14:paraId="7A6061B9">
            <w:pPr>
              <w:spacing w:line="241" w:lineRule="auto"/>
              <w:rPr>
                <w:rFonts w:ascii="Arial"/>
                <w:sz w:val="24"/>
                <w:szCs w:val="24"/>
                <w:highlight w:val="none"/>
              </w:rPr>
            </w:pPr>
          </w:p>
          <w:p w14:paraId="1AC16A42">
            <w:pPr>
              <w:spacing w:line="241" w:lineRule="auto"/>
              <w:rPr>
                <w:rFonts w:ascii="Arial"/>
                <w:sz w:val="24"/>
                <w:szCs w:val="24"/>
                <w:highlight w:val="none"/>
              </w:rPr>
            </w:pPr>
          </w:p>
          <w:p w14:paraId="2C97210F">
            <w:pPr>
              <w:spacing w:line="241" w:lineRule="auto"/>
              <w:rPr>
                <w:rFonts w:ascii="Arial"/>
                <w:sz w:val="24"/>
                <w:szCs w:val="24"/>
                <w:highlight w:val="none"/>
              </w:rPr>
            </w:pPr>
          </w:p>
          <w:p w14:paraId="75DFF944">
            <w:pPr>
              <w:spacing w:line="242" w:lineRule="auto"/>
              <w:rPr>
                <w:rFonts w:ascii="Arial"/>
                <w:sz w:val="24"/>
                <w:szCs w:val="24"/>
                <w:highlight w:val="none"/>
              </w:rPr>
            </w:pPr>
          </w:p>
          <w:p w14:paraId="3B02BAE0">
            <w:pPr>
              <w:spacing w:line="242" w:lineRule="auto"/>
              <w:rPr>
                <w:rFonts w:ascii="Arial"/>
                <w:sz w:val="24"/>
                <w:szCs w:val="24"/>
                <w:highlight w:val="none"/>
              </w:rPr>
            </w:pPr>
          </w:p>
          <w:p w14:paraId="7A339928">
            <w:pPr>
              <w:pStyle w:val="144"/>
              <w:spacing w:before="65" w:line="228" w:lineRule="auto"/>
              <w:ind w:left="66"/>
              <w:rPr>
                <w:sz w:val="24"/>
                <w:szCs w:val="24"/>
                <w:highlight w:val="none"/>
              </w:rPr>
            </w:pPr>
            <w:r>
              <w:rPr>
                <w:spacing w:val="8"/>
                <w:sz w:val="24"/>
                <w:szCs w:val="24"/>
                <w:highlight w:val="none"/>
              </w:rPr>
              <w:t>规划编制方案</w:t>
            </w:r>
          </w:p>
        </w:tc>
        <w:tc>
          <w:tcPr>
            <w:tcW w:w="5533" w:type="dxa"/>
            <w:vAlign w:val="top"/>
          </w:tcPr>
          <w:p w14:paraId="284C0355">
            <w:pPr>
              <w:pStyle w:val="144"/>
              <w:spacing w:before="23" w:line="239" w:lineRule="auto"/>
              <w:ind w:left="5" w:firstLine="8"/>
              <w:jc w:val="both"/>
              <w:rPr>
                <w:rFonts w:hint="eastAsia"/>
                <w:spacing w:val="7"/>
                <w:sz w:val="24"/>
                <w:szCs w:val="24"/>
                <w:highlight w:val="none"/>
              </w:rPr>
            </w:pPr>
            <w:r>
              <w:rPr>
                <w:spacing w:val="7"/>
                <w:sz w:val="24"/>
                <w:szCs w:val="24"/>
                <w:highlight w:val="none"/>
              </w:rPr>
              <w:t>投</w:t>
            </w:r>
            <w:r>
              <w:rPr>
                <w:rFonts w:hint="eastAsia"/>
                <w:spacing w:val="7"/>
                <w:sz w:val="24"/>
                <w:szCs w:val="24"/>
                <w:highlight w:val="none"/>
              </w:rPr>
              <w:t>投标人针对本项目提供规划编制方案，主要包括： 1.项目背景及需求分析</w:t>
            </w:r>
          </w:p>
          <w:p w14:paraId="309913A4">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2.项目整体服务方案</w:t>
            </w:r>
          </w:p>
          <w:p w14:paraId="64D7A014">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3.项目管理机构及人员配置</w:t>
            </w:r>
          </w:p>
          <w:p w14:paraId="07B87F22">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4.拟投入设施设备</w:t>
            </w:r>
          </w:p>
          <w:p w14:paraId="5AD5CF52">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5.编制依据</w:t>
            </w:r>
          </w:p>
          <w:p w14:paraId="56E20C85">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6.规划大纲</w:t>
            </w:r>
          </w:p>
          <w:p w14:paraId="770DF629">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7.质量保障方案</w:t>
            </w:r>
          </w:p>
          <w:p w14:paraId="7CF958FE">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8.售后方案</w:t>
            </w:r>
          </w:p>
          <w:p w14:paraId="52CA2F4F">
            <w:pPr>
              <w:pStyle w:val="144"/>
              <w:spacing w:before="23" w:line="239" w:lineRule="auto"/>
              <w:ind w:left="5" w:firstLine="8"/>
              <w:jc w:val="both"/>
              <w:rPr>
                <w:rFonts w:hint="eastAsia"/>
                <w:spacing w:val="7"/>
                <w:sz w:val="24"/>
                <w:szCs w:val="24"/>
                <w:highlight w:val="none"/>
              </w:rPr>
            </w:pPr>
            <w:r>
              <w:rPr>
                <w:rFonts w:hint="eastAsia"/>
                <w:spacing w:val="7"/>
                <w:sz w:val="24"/>
                <w:szCs w:val="24"/>
                <w:highlight w:val="none"/>
              </w:rPr>
              <w:t>以上8 项方案每提供一小项内容适用于项目且无缺失的方 案得 3 分，方案针对性不足得 1 分，有缺失得 0.5 分，未 提供得 0 分，满分 24分。</w:t>
            </w:r>
          </w:p>
          <w:p w14:paraId="2EE7A6A2">
            <w:pPr>
              <w:pStyle w:val="144"/>
              <w:spacing w:before="23" w:line="239" w:lineRule="auto"/>
              <w:ind w:left="5" w:firstLine="8"/>
              <w:jc w:val="both"/>
              <w:rPr>
                <w:sz w:val="24"/>
                <w:szCs w:val="24"/>
                <w:highlight w:val="none"/>
              </w:rPr>
            </w:pPr>
            <w:r>
              <w:rPr>
                <w:rFonts w:hint="eastAsia"/>
                <w:spacing w:val="7"/>
                <w:sz w:val="24"/>
                <w:szCs w:val="24"/>
                <w:highlight w:val="none"/>
              </w:rPr>
              <w:t>（针对性不足是指， 内容无针对本项目措施，缺失是指： 内 容前后不一致、文不对题、前后逻辑错误、内容缺失有瑕疵、 无具体流程细节描述之处）</w:t>
            </w:r>
          </w:p>
        </w:tc>
        <w:tc>
          <w:tcPr>
            <w:tcW w:w="1162" w:type="dxa"/>
            <w:vAlign w:val="top"/>
          </w:tcPr>
          <w:p w14:paraId="00650150">
            <w:pPr>
              <w:spacing w:line="254" w:lineRule="auto"/>
              <w:rPr>
                <w:rFonts w:ascii="Arial"/>
                <w:sz w:val="24"/>
                <w:szCs w:val="24"/>
                <w:highlight w:val="none"/>
              </w:rPr>
            </w:pPr>
          </w:p>
          <w:p w14:paraId="001B0DFC">
            <w:pPr>
              <w:spacing w:line="254" w:lineRule="auto"/>
              <w:rPr>
                <w:rFonts w:ascii="Arial"/>
                <w:sz w:val="24"/>
                <w:szCs w:val="24"/>
                <w:highlight w:val="none"/>
              </w:rPr>
            </w:pPr>
          </w:p>
          <w:p w14:paraId="5E9E6592">
            <w:pPr>
              <w:spacing w:line="255" w:lineRule="auto"/>
              <w:rPr>
                <w:rFonts w:ascii="Arial"/>
                <w:sz w:val="24"/>
                <w:szCs w:val="24"/>
                <w:highlight w:val="none"/>
              </w:rPr>
            </w:pPr>
          </w:p>
          <w:p w14:paraId="1AECC981">
            <w:pPr>
              <w:spacing w:line="255" w:lineRule="auto"/>
              <w:rPr>
                <w:rFonts w:ascii="Arial"/>
                <w:sz w:val="24"/>
                <w:szCs w:val="24"/>
                <w:highlight w:val="none"/>
              </w:rPr>
            </w:pPr>
          </w:p>
          <w:p w14:paraId="19E48A41">
            <w:pPr>
              <w:spacing w:line="255" w:lineRule="auto"/>
              <w:rPr>
                <w:rFonts w:ascii="Arial"/>
                <w:sz w:val="24"/>
                <w:szCs w:val="24"/>
                <w:highlight w:val="none"/>
              </w:rPr>
            </w:pPr>
          </w:p>
          <w:p w14:paraId="0E1371CC">
            <w:pPr>
              <w:spacing w:line="255" w:lineRule="auto"/>
              <w:rPr>
                <w:rFonts w:ascii="Arial"/>
                <w:sz w:val="24"/>
                <w:szCs w:val="24"/>
                <w:highlight w:val="none"/>
              </w:rPr>
            </w:pPr>
          </w:p>
          <w:p w14:paraId="46E330F6">
            <w:pPr>
              <w:spacing w:line="255" w:lineRule="auto"/>
              <w:rPr>
                <w:rFonts w:ascii="Arial"/>
                <w:sz w:val="24"/>
                <w:szCs w:val="24"/>
                <w:highlight w:val="none"/>
              </w:rPr>
            </w:pPr>
          </w:p>
          <w:p w14:paraId="5808187D">
            <w:pPr>
              <w:spacing w:line="255" w:lineRule="auto"/>
              <w:rPr>
                <w:rFonts w:ascii="Arial"/>
                <w:sz w:val="24"/>
                <w:szCs w:val="24"/>
                <w:highlight w:val="none"/>
              </w:rPr>
            </w:pPr>
          </w:p>
          <w:p w14:paraId="67FCBFC4">
            <w:pPr>
              <w:spacing w:line="255" w:lineRule="auto"/>
              <w:rPr>
                <w:rFonts w:ascii="Arial"/>
                <w:sz w:val="24"/>
                <w:szCs w:val="24"/>
                <w:highlight w:val="none"/>
              </w:rPr>
            </w:pPr>
          </w:p>
          <w:p w14:paraId="2AEB003D">
            <w:pPr>
              <w:spacing w:line="255" w:lineRule="auto"/>
              <w:rPr>
                <w:rFonts w:ascii="Arial"/>
                <w:sz w:val="24"/>
                <w:szCs w:val="24"/>
                <w:highlight w:val="none"/>
              </w:rPr>
            </w:pPr>
          </w:p>
          <w:p w14:paraId="57681A94">
            <w:pPr>
              <w:pStyle w:val="144"/>
              <w:spacing w:before="65" w:line="228" w:lineRule="auto"/>
              <w:ind w:left="355"/>
              <w:rPr>
                <w:sz w:val="24"/>
                <w:szCs w:val="24"/>
                <w:highlight w:val="none"/>
              </w:rPr>
            </w:pPr>
            <w:r>
              <w:rPr>
                <w:spacing w:val="-1"/>
                <w:sz w:val="24"/>
                <w:szCs w:val="24"/>
                <w:highlight w:val="none"/>
              </w:rPr>
              <w:t>2</w:t>
            </w:r>
            <w:r>
              <w:rPr>
                <w:rFonts w:hint="eastAsia"/>
                <w:spacing w:val="-1"/>
                <w:sz w:val="24"/>
                <w:szCs w:val="24"/>
                <w:highlight w:val="none"/>
                <w:lang w:val="en-US" w:eastAsia="zh-CN"/>
              </w:rPr>
              <w:t>4</w:t>
            </w:r>
            <w:r>
              <w:rPr>
                <w:spacing w:val="-37"/>
                <w:sz w:val="24"/>
                <w:szCs w:val="24"/>
                <w:highlight w:val="none"/>
              </w:rPr>
              <w:t xml:space="preserve"> </w:t>
            </w:r>
            <w:r>
              <w:rPr>
                <w:spacing w:val="-1"/>
                <w:sz w:val="24"/>
                <w:szCs w:val="24"/>
                <w:highlight w:val="none"/>
              </w:rPr>
              <w:t>分</w:t>
            </w:r>
          </w:p>
        </w:tc>
        <w:tc>
          <w:tcPr>
            <w:tcW w:w="1080" w:type="dxa"/>
            <w:tcBorders>
              <w:right w:val="single" w:color="000000" w:sz="4" w:space="0"/>
            </w:tcBorders>
            <w:vAlign w:val="top"/>
          </w:tcPr>
          <w:p w14:paraId="34AB0065">
            <w:pPr>
              <w:rPr>
                <w:rFonts w:ascii="Arial"/>
                <w:sz w:val="24"/>
                <w:szCs w:val="24"/>
                <w:highlight w:val="none"/>
              </w:rPr>
            </w:pPr>
          </w:p>
        </w:tc>
      </w:tr>
      <w:tr w14:paraId="3F5D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jc w:val="center"/>
        </w:trPr>
        <w:tc>
          <w:tcPr>
            <w:tcW w:w="679" w:type="dxa"/>
            <w:tcBorders>
              <w:left w:val="single" w:color="000000" w:sz="4" w:space="0"/>
            </w:tcBorders>
            <w:vAlign w:val="top"/>
          </w:tcPr>
          <w:p w14:paraId="02E15C5E">
            <w:pPr>
              <w:spacing w:line="262" w:lineRule="auto"/>
              <w:rPr>
                <w:rFonts w:ascii="Arial"/>
                <w:sz w:val="24"/>
                <w:szCs w:val="24"/>
                <w:highlight w:val="none"/>
              </w:rPr>
            </w:pPr>
          </w:p>
          <w:p w14:paraId="1894B67B">
            <w:pPr>
              <w:spacing w:line="262" w:lineRule="auto"/>
              <w:rPr>
                <w:rFonts w:ascii="Arial"/>
                <w:sz w:val="24"/>
                <w:szCs w:val="24"/>
                <w:highlight w:val="none"/>
              </w:rPr>
            </w:pPr>
          </w:p>
          <w:p w14:paraId="62AE579C">
            <w:pPr>
              <w:spacing w:line="262" w:lineRule="auto"/>
              <w:rPr>
                <w:rFonts w:ascii="Arial"/>
                <w:sz w:val="24"/>
                <w:szCs w:val="24"/>
                <w:highlight w:val="none"/>
              </w:rPr>
            </w:pPr>
          </w:p>
          <w:p w14:paraId="40685CD5">
            <w:pPr>
              <w:spacing w:line="262" w:lineRule="auto"/>
              <w:rPr>
                <w:rFonts w:ascii="Arial"/>
                <w:sz w:val="24"/>
                <w:szCs w:val="24"/>
                <w:highlight w:val="none"/>
              </w:rPr>
            </w:pPr>
          </w:p>
          <w:p w14:paraId="4D4AD7F8">
            <w:pPr>
              <w:spacing w:line="263" w:lineRule="auto"/>
              <w:rPr>
                <w:rFonts w:ascii="Arial"/>
                <w:sz w:val="24"/>
                <w:szCs w:val="24"/>
                <w:highlight w:val="none"/>
              </w:rPr>
            </w:pPr>
          </w:p>
          <w:p w14:paraId="4EEC7806">
            <w:pPr>
              <w:spacing w:line="263" w:lineRule="auto"/>
              <w:rPr>
                <w:rFonts w:ascii="Arial"/>
                <w:sz w:val="24"/>
                <w:szCs w:val="24"/>
                <w:highlight w:val="none"/>
              </w:rPr>
            </w:pPr>
          </w:p>
          <w:p w14:paraId="749A9E20">
            <w:pPr>
              <w:pStyle w:val="144"/>
              <w:spacing w:before="62" w:line="189" w:lineRule="auto"/>
              <w:ind w:left="299" w:leftChars="0"/>
              <w:rPr>
                <w:sz w:val="24"/>
                <w:szCs w:val="24"/>
                <w:highlight w:val="none"/>
              </w:rPr>
            </w:pPr>
            <w:r>
              <w:rPr>
                <w:sz w:val="24"/>
                <w:szCs w:val="24"/>
                <w:highlight w:val="none"/>
              </w:rPr>
              <w:t>3</w:t>
            </w:r>
          </w:p>
        </w:tc>
        <w:tc>
          <w:tcPr>
            <w:tcW w:w="1387" w:type="dxa"/>
            <w:vAlign w:val="top"/>
          </w:tcPr>
          <w:p w14:paraId="7F1C97EA">
            <w:pPr>
              <w:spacing w:line="261" w:lineRule="auto"/>
              <w:rPr>
                <w:rFonts w:ascii="Arial"/>
                <w:sz w:val="24"/>
                <w:szCs w:val="24"/>
                <w:highlight w:val="none"/>
              </w:rPr>
            </w:pPr>
          </w:p>
          <w:p w14:paraId="1720897E">
            <w:pPr>
              <w:spacing w:line="261" w:lineRule="auto"/>
              <w:rPr>
                <w:rFonts w:ascii="Arial"/>
                <w:sz w:val="24"/>
                <w:szCs w:val="24"/>
                <w:highlight w:val="none"/>
              </w:rPr>
            </w:pPr>
          </w:p>
          <w:p w14:paraId="062B76AE">
            <w:pPr>
              <w:spacing w:line="261" w:lineRule="auto"/>
              <w:rPr>
                <w:rFonts w:ascii="Arial"/>
                <w:sz w:val="24"/>
                <w:szCs w:val="24"/>
                <w:highlight w:val="none"/>
              </w:rPr>
            </w:pPr>
          </w:p>
          <w:p w14:paraId="3F904252">
            <w:pPr>
              <w:spacing w:line="262" w:lineRule="auto"/>
              <w:rPr>
                <w:rFonts w:ascii="Arial"/>
                <w:sz w:val="24"/>
                <w:szCs w:val="24"/>
                <w:highlight w:val="none"/>
              </w:rPr>
            </w:pPr>
          </w:p>
          <w:p w14:paraId="050F7B41">
            <w:pPr>
              <w:spacing w:line="262" w:lineRule="auto"/>
              <w:rPr>
                <w:rFonts w:ascii="Arial"/>
                <w:sz w:val="24"/>
                <w:szCs w:val="24"/>
                <w:highlight w:val="none"/>
              </w:rPr>
            </w:pPr>
          </w:p>
          <w:p w14:paraId="4CBED716">
            <w:pPr>
              <w:spacing w:line="262" w:lineRule="auto"/>
              <w:rPr>
                <w:rFonts w:ascii="Arial"/>
                <w:sz w:val="24"/>
                <w:szCs w:val="24"/>
                <w:highlight w:val="none"/>
              </w:rPr>
            </w:pPr>
          </w:p>
          <w:p w14:paraId="497BB6F1">
            <w:pPr>
              <w:pStyle w:val="144"/>
              <w:spacing w:before="65" w:line="232" w:lineRule="auto"/>
              <w:ind w:left="116" w:leftChars="0" w:right="85" w:rightChars="0" w:hanging="4" w:firstLineChars="0"/>
              <w:rPr>
                <w:spacing w:val="8"/>
                <w:sz w:val="24"/>
                <w:szCs w:val="24"/>
                <w:highlight w:val="none"/>
              </w:rPr>
            </w:pPr>
            <w:r>
              <w:rPr>
                <w:spacing w:val="36"/>
                <w:sz w:val="24"/>
                <w:szCs w:val="24"/>
                <w:highlight w:val="none"/>
              </w:rPr>
              <w:t>保密措施管</w:t>
            </w:r>
            <w:r>
              <w:rPr>
                <w:spacing w:val="2"/>
                <w:sz w:val="24"/>
                <w:szCs w:val="24"/>
                <w:highlight w:val="none"/>
              </w:rPr>
              <w:t xml:space="preserve"> </w:t>
            </w:r>
            <w:r>
              <w:rPr>
                <w:spacing w:val="6"/>
                <w:sz w:val="24"/>
                <w:szCs w:val="24"/>
                <w:highlight w:val="none"/>
              </w:rPr>
              <w:t>理方案</w:t>
            </w:r>
          </w:p>
        </w:tc>
        <w:tc>
          <w:tcPr>
            <w:tcW w:w="5533" w:type="dxa"/>
            <w:vAlign w:val="top"/>
          </w:tcPr>
          <w:p w14:paraId="709AE6F8">
            <w:pPr>
              <w:pStyle w:val="144"/>
              <w:spacing w:before="48" w:line="236" w:lineRule="auto"/>
              <w:ind w:left="117" w:right="84" w:firstLine="23"/>
              <w:rPr>
                <w:sz w:val="24"/>
                <w:szCs w:val="24"/>
                <w:highlight w:val="none"/>
              </w:rPr>
            </w:pPr>
            <w:r>
              <w:rPr>
                <w:spacing w:val="12"/>
                <w:sz w:val="24"/>
                <w:szCs w:val="24"/>
                <w:highlight w:val="none"/>
              </w:rPr>
              <w:t>根据投标人对用户资料及方案成果所采取的保密措施管理</w:t>
            </w:r>
            <w:r>
              <w:rPr>
                <w:spacing w:val="2"/>
                <w:sz w:val="24"/>
                <w:szCs w:val="24"/>
                <w:highlight w:val="none"/>
              </w:rPr>
              <w:t xml:space="preserve"> </w:t>
            </w:r>
            <w:r>
              <w:rPr>
                <w:spacing w:val="7"/>
                <w:sz w:val="24"/>
                <w:szCs w:val="24"/>
                <w:highlight w:val="none"/>
              </w:rPr>
              <w:t>方案，主要包括：</w:t>
            </w:r>
          </w:p>
          <w:p w14:paraId="4F3F16F7">
            <w:pPr>
              <w:pStyle w:val="144"/>
              <w:spacing w:before="43" w:line="228" w:lineRule="auto"/>
              <w:ind w:left="156"/>
              <w:rPr>
                <w:sz w:val="24"/>
                <w:szCs w:val="24"/>
                <w:highlight w:val="none"/>
              </w:rPr>
            </w:pPr>
            <w:r>
              <w:rPr>
                <w:spacing w:val="2"/>
                <w:sz w:val="24"/>
                <w:szCs w:val="24"/>
                <w:highlight w:val="none"/>
              </w:rPr>
              <w:t>1.</w:t>
            </w:r>
            <w:r>
              <w:rPr>
                <w:spacing w:val="-16"/>
                <w:sz w:val="24"/>
                <w:szCs w:val="24"/>
                <w:highlight w:val="none"/>
              </w:rPr>
              <w:t xml:space="preserve"> </w:t>
            </w:r>
            <w:r>
              <w:rPr>
                <w:spacing w:val="2"/>
                <w:sz w:val="24"/>
                <w:szCs w:val="24"/>
                <w:highlight w:val="none"/>
              </w:rPr>
              <w:t>保密制度</w:t>
            </w:r>
          </w:p>
          <w:p w14:paraId="090A7B9D">
            <w:pPr>
              <w:pStyle w:val="144"/>
              <w:spacing w:before="42" w:line="228" w:lineRule="auto"/>
              <w:ind w:left="143"/>
              <w:rPr>
                <w:sz w:val="24"/>
                <w:szCs w:val="24"/>
                <w:highlight w:val="none"/>
              </w:rPr>
            </w:pPr>
            <w:r>
              <w:rPr>
                <w:spacing w:val="4"/>
                <w:sz w:val="24"/>
                <w:szCs w:val="24"/>
                <w:highlight w:val="none"/>
              </w:rPr>
              <w:t>2.</w:t>
            </w:r>
            <w:r>
              <w:rPr>
                <w:spacing w:val="-15"/>
                <w:sz w:val="24"/>
                <w:szCs w:val="24"/>
                <w:highlight w:val="none"/>
              </w:rPr>
              <w:t xml:space="preserve"> </w:t>
            </w:r>
            <w:r>
              <w:rPr>
                <w:spacing w:val="4"/>
                <w:sz w:val="24"/>
                <w:szCs w:val="24"/>
                <w:highlight w:val="none"/>
              </w:rPr>
              <w:t>保密责任</w:t>
            </w:r>
          </w:p>
          <w:p w14:paraId="4D9A8AF6">
            <w:pPr>
              <w:pStyle w:val="144"/>
              <w:spacing w:before="41" w:line="228" w:lineRule="auto"/>
              <w:ind w:left="145"/>
              <w:rPr>
                <w:sz w:val="24"/>
                <w:szCs w:val="24"/>
                <w:highlight w:val="none"/>
              </w:rPr>
            </w:pPr>
            <w:r>
              <w:rPr>
                <w:spacing w:val="4"/>
                <w:sz w:val="24"/>
                <w:szCs w:val="24"/>
                <w:highlight w:val="none"/>
              </w:rPr>
              <w:t>3.</w:t>
            </w:r>
            <w:r>
              <w:rPr>
                <w:spacing w:val="-17"/>
                <w:sz w:val="24"/>
                <w:szCs w:val="24"/>
                <w:highlight w:val="none"/>
              </w:rPr>
              <w:t xml:space="preserve"> </w:t>
            </w:r>
            <w:r>
              <w:rPr>
                <w:spacing w:val="4"/>
                <w:sz w:val="24"/>
                <w:szCs w:val="24"/>
                <w:highlight w:val="none"/>
              </w:rPr>
              <w:t>人员管理</w:t>
            </w:r>
          </w:p>
          <w:p w14:paraId="12541410">
            <w:pPr>
              <w:pStyle w:val="144"/>
              <w:spacing w:before="44" w:line="238" w:lineRule="auto"/>
              <w:ind w:left="116" w:right="83" w:firstLine="47"/>
              <w:jc w:val="both"/>
              <w:rPr>
                <w:sz w:val="24"/>
                <w:szCs w:val="24"/>
                <w:highlight w:val="none"/>
              </w:rPr>
            </w:pPr>
            <w:r>
              <w:rPr>
                <w:spacing w:val="9"/>
                <w:sz w:val="24"/>
                <w:szCs w:val="24"/>
                <w:highlight w:val="none"/>
              </w:rPr>
              <w:t>以上</w:t>
            </w:r>
            <w:r>
              <w:rPr>
                <w:spacing w:val="-15"/>
                <w:sz w:val="24"/>
                <w:szCs w:val="24"/>
                <w:highlight w:val="none"/>
              </w:rPr>
              <w:t xml:space="preserve"> </w:t>
            </w:r>
            <w:r>
              <w:rPr>
                <w:spacing w:val="9"/>
                <w:sz w:val="24"/>
                <w:szCs w:val="24"/>
                <w:highlight w:val="none"/>
              </w:rPr>
              <w:t>3</w:t>
            </w:r>
            <w:r>
              <w:rPr>
                <w:spacing w:val="-32"/>
                <w:sz w:val="24"/>
                <w:szCs w:val="24"/>
                <w:highlight w:val="none"/>
              </w:rPr>
              <w:t xml:space="preserve"> </w:t>
            </w:r>
            <w:r>
              <w:rPr>
                <w:spacing w:val="9"/>
                <w:sz w:val="24"/>
                <w:szCs w:val="24"/>
                <w:highlight w:val="none"/>
              </w:rPr>
              <w:t>项方案每提供一小项内容适用于项目且无缺失的方</w:t>
            </w:r>
            <w:r>
              <w:rPr>
                <w:sz w:val="24"/>
                <w:szCs w:val="24"/>
                <w:highlight w:val="none"/>
              </w:rPr>
              <w:t xml:space="preserve"> </w:t>
            </w:r>
            <w:r>
              <w:rPr>
                <w:spacing w:val="8"/>
                <w:sz w:val="24"/>
                <w:szCs w:val="24"/>
                <w:highlight w:val="none"/>
              </w:rPr>
              <w:t>案得</w:t>
            </w:r>
            <w:r>
              <w:rPr>
                <w:spacing w:val="-24"/>
                <w:sz w:val="24"/>
                <w:szCs w:val="24"/>
                <w:highlight w:val="none"/>
              </w:rPr>
              <w:t xml:space="preserve"> </w:t>
            </w:r>
            <w:r>
              <w:rPr>
                <w:spacing w:val="8"/>
                <w:sz w:val="24"/>
                <w:szCs w:val="24"/>
                <w:highlight w:val="none"/>
              </w:rPr>
              <w:t>3</w:t>
            </w:r>
            <w:r>
              <w:rPr>
                <w:spacing w:val="-33"/>
                <w:sz w:val="24"/>
                <w:szCs w:val="24"/>
                <w:highlight w:val="none"/>
              </w:rPr>
              <w:t xml:space="preserve"> </w:t>
            </w:r>
            <w:r>
              <w:rPr>
                <w:spacing w:val="8"/>
                <w:sz w:val="24"/>
                <w:szCs w:val="24"/>
                <w:highlight w:val="none"/>
              </w:rPr>
              <w:t>分，方案针对性不足得</w:t>
            </w:r>
            <w:r>
              <w:rPr>
                <w:spacing w:val="-32"/>
                <w:sz w:val="24"/>
                <w:szCs w:val="24"/>
                <w:highlight w:val="none"/>
              </w:rPr>
              <w:t xml:space="preserve"> </w:t>
            </w:r>
            <w:r>
              <w:rPr>
                <w:spacing w:val="8"/>
                <w:sz w:val="24"/>
                <w:szCs w:val="24"/>
                <w:highlight w:val="none"/>
              </w:rPr>
              <w:t>2</w:t>
            </w:r>
            <w:r>
              <w:rPr>
                <w:spacing w:val="-33"/>
                <w:sz w:val="24"/>
                <w:szCs w:val="24"/>
                <w:highlight w:val="none"/>
              </w:rPr>
              <w:t xml:space="preserve"> </w:t>
            </w:r>
            <w:r>
              <w:rPr>
                <w:spacing w:val="8"/>
                <w:sz w:val="24"/>
                <w:szCs w:val="24"/>
                <w:highlight w:val="none"/>
              </w:rPr>
              <w:t>分，有缺失得</w:t>
            </w:r>
            <w:r>
              <w:rPr>
                <w:spacing w:val="-19"/>
                <w:sz w:val="24"/>
                <w:szCs w:val="24"/>
                <w:highlight w:val="none"/>
              </w:rPr>
              <w:t xml:space="preserve"> </w:t>
            </w:r>
            <w:r>
              <w:rPr>
                <w:spacing w:val="8"/>
                <w:sz w:val="24"/>
                <w:szCs w:val="24"/>
                <w:highlight w:val="none"/>
              </w:rPr>
              <w:t>1</w:t>
            </w:r>
            <w:r>
              <w:rPr>
                <w:spacing w:val="-33"/>
                <w:sz w:val="24"/>
                <w:szCs w:val="24"/>
                <w:highlight w:val="none"/>
              </w:rPr>
              <w:t xml:space="preserve"> </w:t>
            </w:r>
            <w:r>
              <w:rPr>
                <w:spacing w:val="8"/>
                <w:sz w:val="24"/>
                <w:szCs w:val="24"/>
                <w:highlight w:val="none"/>
              </w:rPr>
              <w:t>分，未提</w:t>
            </w:r>
            <w:r>
              <w:rPr>
                <w:sz w:val="24"/>
                <w:szCs w:val="24"/>
                <w:highlight w:val="none"/>
              </w:rPr>
              <w:t xml:space="preserve"> </w:t>
            </w:r>
            <w:r>
              <w:rPr>
                <w:spacing w:val="2"/>
                <w:sz w:val="24"/>
                <w:szCs w:val="24"/>
                <w:highlight w:val="none"/>
              </w:rPr>
              <w:t>供得</w:t>
            </w:r>
            <w:r>
              <w:rPr>
                <w:spacing w:val="-31"/>
                <w:sz w:val="24"/>
                <w:szCs w:val="24"/>
                <w:highlight w:val="none"/>
              </w:rPr>
              <w:t xml:space="preserve"> </w:t>
            </w:r>
            <w:r>
              <w:rPr>
                <w:spacing w:val="2"/>
                <w:sz w:val="24"/>
                <w:szCs w:val="24"/>
                <w:highlight w:val="none"/>
              </w:rPr>
              <w:t>0</w:t>
            </w:r>
            <w:r>
              <w:rPr>
                <w:spacing w:val="-36"/>
                <w:sz w:val="24"/>
                <w:szCs w:val="24"/>
                <w:highlight w:val="none"/>
              </w:rPr>
              <w:t xml:space="preserve"> </w:t>
            </w:r>
            <w:r>
              <w:rPr>
                <w:spacing w:val="2"/>
                <w:sz w:val="24"/>
                <w:szCs w:val="24"/>
                <w:highlight w:val="none"/>
              </w:rPr>
              <w:t>分，满分</w:t>
            </w:r>
            <w:r>
              <w:rPr>
                <w:spacing w:val="-36"/>
                <w:sz w:val="24"/>
                <w:szCs w:val="24"/>
                <w:highlight w:val="none"/>
              </w:rPr>
              <w:t xml:space="preserve"> </w:t>
            </w:r>
            <w:r>
              <w:rPr>
                <w:spacing w:val="2"/>
                <w:sz w:val="24"/>
                <w:szCs w:val="24"/>
                <w:highlight w:val="none"/>
              </w:rPr>
              <w:t>9</w:t>
            </w:r>
            <w:r>
              <w:rPr>
                <w:spacing w:val="-38"/>
                <w:sz w:val="24"/>
                <w:szCs w:val="24"/>
                <w:highlight w:val="none"/>
              </w:rPr>
              <w:t xml:space="preserve"> </w:t>
            </w:r>
            <w:r>
              <w:rPr>
                <w:spacing w:val="2"/>
                <w:sz w:val="24"/>
                <w:szCs w:val="24"/>
                <w:highlight w:val="none"/>
              </w:rPr>
              <w:t>分。</w:t>
            </w:r>
          </w:p>
          <w:p w14:paraId="688A05BC">
            <w:pPr>
              <w:pStyle w:val="144"/>
              <w:spacing w:before="45" w:line="238" w:lineRule="auto"/>
              <w:ind w:left="116" w:leftChars="0" w:right="84" w:rightChars="0" w:firstLine="34" w:firstLineChars="0"/>
              <w:jc w:val="both"/>
              <w:rPr>
                <w:rFonts w:hint="eastAsia"/>
                <w:spacing w:val="7"/>
                <w:sz w:val="24"/>
                <w:szCs w:val="24"/>
                <w:highlight w:val="none"/>
              </w:rPr>
            </w:pPr>
            <w:r>
              <w:rPr>
                <w:spacing w:val="9"/>
                <w:sz w:val="24"/>
                <w:szCs w:val="24"/>
                <w:highlight w:val="none"/>
              </w:rPr>
              <w:t>（针对性不足是指，</w:t>
            </w:r>
            <w:r>
              <w:rPr>
                <w:spacing w:val="-47"/>
                <w:sz w:val="24"/>
                <w:szCs w:val="24"/>
                <w:highlight w:val="none"/>
              </w:rPr>
              <w:t xml:space="preserve"> </w:t>
            </w:r>
            <w:r>
              <w:rPr>
                <w:spacing w:val="9"/>
                <w:sz w:val="24"/>
                <w:szCs w:val="24"/>
                <w:highlight w:val="none"/>
              </w:rPr>
              <w:t>内容无针对本项目措施，缺失是指：</w:t>
            </w:r>
            <w:r>
              <w:rPr>
                <w:sz w:val="24"/>
                <w:szCs w:val="24"/>
                <w:highlight w:val="none"/>
              </w:rPr>
              <w:t xml:space="preserve"> </w:t>
            </w:r>
            <w:r>
              <w:rPr>
                <w:spacing w:val="11"/>
                <w:sz w:val="24"/>
                <w:szCs w:val="24"/>
                <w:highlight w:val="none"/>
              </w:rPr>
              <w:t>内容前后不一致、文不对题、前后逻辑错误、</w:t>
            </w:r>
            <w:r>
              <w:rPr>
                <w:spacing w:val="-49"/>
                <w:sz w:val="24"/>
                <w:szCs w:val="24"/>
                <w:highlight w:val="none"/>
              </w:rPr>
              <w:t xml:space="preserve"> </w:t>
            </w:r>
            <w:r>
              <w:rPr>
                <w:spacing w:val="11"/>
                <w:sz w:val="24"/>
                <w:szCs w:val="24"/>
                <w:highlight w:val="none"/>
              </w:rPr>
              <w:t>内容缺失有</w:t>
            </w:r>
            <w:r>
              <w:rPr>
                <w:sz w:val="24"/>
                <w:szCs w:val="24"/>
                <w:highlight w:val="none"/>
              </w:rPr>
              <w:t xml:space="preserve"> </w:t>
            </w:r>
            <w:r>
              <w:rPr>
                <w:spacing w:val="8"/>
                <w:sz w:val="24"/>
                <w:szCs w:val="24"/>
                <w:highlight w:val="none"/>
              </w:rPr>
              <w:t>瑕疵、无具体流程细节描述之处）</w:t>
            </w:r>
          </w:p>
        </w:tc>
        <w:tc>
          <w:tcPr>
            <w:tcW w:w="1162" w:type="dxa"/>
            <w:vAlign w:val="top"/>
          </w:tcPr>
          <w:p w14:paraId="7C65761E">
            <w:pPr>
              <w:spacing w:line="264" w:lineRule="auto"/>
              <w:rPr>
                <w:rFonts w:ascii="Arial"/>
                <w:sz w:val="24"/>
                <w:szCs w:val="24"/>
                <w:highlight w:val="none"/>
              </w:rPr>
            </w:pPr>
          </w:p>
          <w:p w14:paraId="1F2FCEE3">
            <w:pPr>
              <w:spacing w:line="265" w:lineRule="auto"/>
              <w:rPr>
                <w:rFonts w:ascii="Arial"/>
                <w:sz w:val="24"/>
                <w:szCs w:val="24"/>
                <w:highlight w:val="none"/>
              </w:rPr>
            </w:pPr>
          </w:p>
          <w:p w14:paraId="5CBE6BF6">
            <w:pPr>
              <w:spacing w:line="265" w:lineRule="auto"/>
              <w:rPr>
                <w:rFonts w:ascii="Arial"/>
                <w:sz w:val="24"/>
                <w:szCs w:val="24"/>
                <w:highlight w:val="none"/>
              </w:rPr>
            </w:pPr>
          </w:p>
          <w:p w14:paraId="3DB1148D">
            <w:pPr>
              <w:spacing w:line="265" w:lineRule="auto"/>
              <w:rPr>
                <w:rFonts w:ascii="Arial"/>
                <w:sz w:val="24"/>
                <w:szCs w:val="24"/>
                <w:highlight w:val="none"/>
              </w:rPr>
            </w:pPr>
          </w:p>
          <w:p w14:paraId="3FE87477">
            <w:pPr>
              <w:spacing w:line="265" w:lineRule="auto"/>
              <w:rPr>
                <w:rFonts w:ascii="Arial"/>
                <w:sz w:val="24"/>
                <w:szCs w:val="24"/>
                <w:highlight w:val="none"/>
              </w:rPr>
            </w:pPr>
          </w:p>
          <w:p w14:paraId="5B450B0A">
            <w:pPr>
              <w:spacing w:line="265" w:lineRule="auto"/>
              <w:rPr>
                <w:rFonts w:ascii="Arial"/>
                <w:sz w:val="24"/>
                <w:szCs w:val="24"/>
                <w:highlight w:val="none"/>
              </w:rPr>
            </w:pPr>
          </w:p>
          <w:p w14:paraId="6076A689">
            <w:pPr>
              <w:pStyle w:val="144"/>
              <w:spacing w:before="65" w:line="228" w:lineRule="auto"/>
              <w:ind w:left="407" w:leftChars="0"/>
              <w:rPr>
                <w:spacing w:val="-1"/>
                <w:sz w:val="24"/>
                <w:szCs w:val="24"/>
                <w:highlight w:val="none"/>
              </w:rPr>
            </w:pPr>
            <w:r>
              <w:rPr>
                <w:spacing w:val="-3"/>
                <w:sz w:val="24"/>
                <w:szCs w:val="24"/>
                <w:highlight w:val="none"/>
              </w:rPr>
              <w:t>9</w:t>
            </w:r>
            <w:r>
              <w:rPr>
                <w:spacing w:val="-38"/>
                <w:sz w:val="24"/>
                <w:szCs w:val="24"/>
                <w:highlight w:val="none"/>
              </w:rPr>
              <w:t xml:space="preserve"> </w:t>
            </w:r>
            <w:r>
              <w:rPr>
                <w:spacing w:val="-3"/>
                <w:sz w:val="24"/>
                <w:szCs w:val="24"/>
                <w:highlight w:val="none"/>
              </w:rPr>
              <w:t>分</w:t>
            </w:r>
          </w:p>
        </w:tc>
        <w:tc>
          <w:tcPr>
            <w:tcW w:w="1080" w:type="dxa"/>
            <w:tcBorders>
              <w:right w:val="single" w:color="000000" w:sz="4" w:space="0"/>
            </w:tcBorders>
            <w:vAlign w:val="top"/>
          </w:tcPr>
          <w:p w14:paraId="5321519C">
            <w:pPr>
              <w:rPr>
                <w:rFonts w:ascii="Arial"/>
                <w:sz w:val="24"/>
                <w:szCs w:val="24"/>
                <w:highlight w:val="none"/>
              </w:rPr>
            </w:pPr>
          </w:p>
        </w:tc>
      </w:tr>
      <w:tr w14:paraId="7AE18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jc w:val="center"/>
        </w:trPr>
        <w:tc>
          <w:tcPr>
            <w:tcW w:w="679" w:type="dxa"/>
            <w:tcBorders>
              <w:left w:val="single" w:color="000000" w:sz="4" w:space="0"/>
            </w:tcBorders>
            <w:vAlign w:val="top"/>
          </w:tcPr>
          <w:p w14:paraId="7822195D">
            <w:pPr>
              <w:spacing w:line="277" w:lineRule="auto"/>
              <w:rPr>
                <w:rFonts w:ascii="Arial"/>
                <w:sz w:val="24"/>
                <w:szCs w:val="24"/>
                <w:highlight w:val="none"/>
              </w:rPr>
            </w:pPr>
          </w:p>
          <w:p w14:paraId="670596AE">
            <w:pPr>
              <w:spacing w:line="278" w:lineRule="auto"/>
              <w:rPr>
                <w:rFonts w:ascii="Arial"/>
                <w:sz w:val="24"/>
                <w:szCs w:val="24"/>
                <w:highlight w:val="none"/>
              </w:rPr>
            </w:pPr>
          </w:p>
          <w:p w14:paraId="6378C445">
            <w:pPr>
              <w:spacing w:line="278" w:lineRule="auto"/>
              <w:rPr>
                <w:rFonts w:ascii="Arial"/>
                <w:sz w:val="24"/>
                <w:szCs w:val="24"/>
                <w:highlight w:val="none"/>
              </w:rPr>
            </w:pPr>
          </w:p>
          <w:p w14:paraId="5E86C003">
            <w:pPr>
              <w:spacing w:line="278" w:lineRule="auto"/>
              <w:rPr>
                <w:rFonts w:ascii="Arial"/>
                <w:sz w:val="24"/>
                <w:szCs w:val="24"/>
                <w:highlight w:val="none"/>
              </w:rPr>
            </w:pPr>
          </w:p>
          <w:p w14:paraId="7DE2649C">
            <w:pPr>
              <w:pStyle w:val="144"/>
              <w:spacing w:before="62" w:line="189" w:lineRule="auto"/>
              <w:ind w:left="287" w:leftChars="0"/>
              <w:rPr>
                <w:sz w:val="24"/>
                <w:szCs w:val="24"/>
                <w:highlight w:val="none"/>
              </w:rPr>
            </w:pPr>
            <w:r>
              <w:rPr>
                <w:sz w:val="24"/>
                <w:szCs w:val="24"/>
                <w:highlight w:val="none"/>
              </w:rPr>
              <w:t>4</w:t>
            </w:r>
          </w:p>
        </w:tc>
        <w:tc>
          <w:tcPr>
            <w:tcW w:w="1387" w:type="dxa"/>
            <w:vAlign w:val="top"/>
          </w:tcPr>
          <w:p w14:paraId="1C3306D7">
            <w:pPr>
              <w:spacing w:line="259" w:lineRule="auto"/>
              <w:rPr>
                <w:rFonts w:ascii="Arial"/>
                <w:sz w:val="24"/>
                <w:szCs w:val="24"/>
                <w:highlight w:val="none"/>
              </w:rPr>
            </w:pPr>
          </w:p>
          <w:p w14:paraId="69F89D4A">
            <w:pPr>
              <w:spacing w:line="259" w:lineRule="auto"/>
              <w:rPr>
                <w:rFonts w:ascii="Arial"/>
                <w:sz w:val="24"/>
                <w:szCs w:val="24"/>
                <w:highlight w:val="none"/>
              </w:rPr>
            </w:pPr>
          </w:p>
          <w:p w14:paraId="362AEB1E">
            <w:pPr>
              <w:spacing w:line="259" w:lineRule="auto"/>
              <w:rPr>
                <w:rFonts w:ascii="Arial"/>
                <w:sz w:val="24"/>
                <w:szCs w:val="24"/>
                <w:highlight w:val="none"/>
              </w:rPr>
            </w:pPr>
          </w:p>
          <w:p w14:paraId="0975FAA2">
            <w:pPr>
              <w:spacing w:line="260" w:lineRule="auto"/>
              <w:rPr>
                <w:rFonts w:ascii="Arial"/>
                <w:sz w:val="24"/>
                <w:szCs w:val="24"/>
                <w:highlight w:val="none"/>
              </w:rPr>
            </w:pPr>
          </w:p>
          <w:p w14:paraId="7AF5D487">
            <w:pPr>
              <w:pStyle w:val="144"/>
              <w:spacing w:before="65" w:line="235" w:lineRule="auto"/>
              <w:ind w:right="82" w:rightChars="0"/>
              <w:rPr>
                <w:spacing w:val="8"/>
                <w:sz w:val="24"/>
                <w:szCs w:val="24"/>
                <w:highlight w:val="none"/>
              </w:rPr>
            </w:pPr>
            <w:r>
              <w:rPr>
                <w:spacing w:val="36"/>
                <w:sz w:val="24"/>
                <w:szCs w:val="24"/>
                <w:highlight w:val="none"/>
              </w:rPr>
              <w:t>工作组织协</w:t>
            </w:r>
            <w:r>
              <w:rPr>
                <w:spacing w:val="6"/>
                <w:sz w:val="24"/>
                <w:szCs w:val="24"/>
                <w:highlight w:val="none"/>
              </w:rPr>
              <w:t>调措施</w:t>
            </w:r>
          </w:p>
        </w:tc>
        <w:tc>
          <w:tcPr>
            <w:tcW w:w="5533" w:type="dxa"/>
            <w:vAlign w:val="top"/>
          </w:tcPr>
          <w:p w14:paraId="0EE70F76">
            <w:pPr>
              <w:pStyle w:val="144"/>
              <w:spacing w:before="60" w:line="238" w:lineRule="auto"/>
              <w:ind w:left="112" w:right="23" w:firstLine="1"/>
              <w:rPr>
                <w:sz w:val="24"/>
                <w:szCs w:val="24"/>
                <w:highlight w:val="none"/>
              </w:rPr>
            </w:pPr>
            <w:r>
              <w:rPr>
                <w:spacing w:val="7"/>
                <w:sz w:val="24"/>
                <w:szCs w:val="24"/>
                <w:highlight w:val="none"/>
              </w:rPr>
              <w:t>根据投标人提供的工作组织协调措施，结合本项目服务需求</w:t>
            </w:r>
            <w:r>
              <w:rPr>
                <w:spacing w:val="6"/>
                <w:sz w:val="24"/>
                <w:szCs w:val="24"/>
                <w:highlight w:val="none"/>
              </w:rPr>
              <w:t xml:space="preserve"> 进行评审。</w:t>
            </w:r>
          </w:p>
          <w:p w14:paraId="1FC2A889">
            <w:pPr>
              <w:pStyle w:val="144"/>
              <w:spacing w:before="53" w:line="241" w:lineRule="auto"/>
              <w:ind w:left="114"/>
              <w:jc w:val="both"/>
              <w:rPr>
                <w:sz w:val="24"/>
                <w:szCs w:val="24"/>
                <w:highlight w:val="none"/>
              </w:rPr>
            </w:pPr>
            <w:r>
              <w:rPr>
                <w:spacing w:val="6"/>
                <w:sz w:val="24"/>
                <w:szCs w:val="24"/>
                <w:highlight w:val="none"/>
              </w:rPr>
              <w:t>措施描述详细全面、切实可行、能够做到向采购人提前请示</w:t>
            </w:r>
            <w:r>
              <w:rPr>
                <w:spacing w:val="2"/>
                <w:sz w:val="24"/>
                <w:szCs w:val="24"/>
                <w:highlight w:val="none"/>
              </w:rPr>
              <w:t xml:space="preserve"> </w:t>
            </w:r>
            <w:r>
              <w:rPr>
                <w:sz w:val="24"/>
                <w:szCs w:val="24"/>
                <w:highlight w:val="none"/>
              </w:rPr>
              <w:t>汇报、各项工作记录实用且明确，各部门及小组间齐头并进，</w:t>
            </w:r>
            <w:r>
              <w:rPr>
                <w:spacing w:val="4"/>
                <w:sz w:val="24"/>
                <w:szCs w:val="24"/>
                <w:highlight w:val="none"/>
              </w:rPr>
              <w:t>不存在沟通壁垒的，得</w:t>
            </w:r>
            <w:r>
              <w:rPr>
                <w:rFonts w:hint="eastAsia"/>
                <w:spacing w:val="-21"/>
                <w:sz w:val="24"/>
                <w:szCs w:val="24"/>
                <w:highlight w:val="none"/>
                <w:lang w:val="en-US" w:eastAsia="zh-CN"/>
              </w:rPr>
              <w:t>10-7</w:t>
            </w:r>
            <w:r>
              <w:rPr>
                <w:spacing w:val="4"/>
                <w:sz w:val="24"/>
                <w:szCs w:val="24"/>
                <w:highlight w:val="none"/>
              </w:rPr>
              <w:t>分；</w:t>
            </w:r>
          </w:p>
          <w:p w14:paraId="404A199B">
            <w:pPr>
              <w:pStyle w:val="144"/>
              <w:spacing w:before="57" w:line="237" w:lineRule="auto"/>
              <w:ind w:left="113" w:right="23"/>
              <w:rPr>
                <w:sz w:val="24"/>
                <w:szCs w:val="24"/>
                <w:highlight w:val="none"/>
              </w:rPr>
            </w:pPr>
            <w:r>
              <w:rPr>
                <w:spacing w:val="7"/>
                <w:sz w:val="24"/>
                <w:szCs w:val="24"/>
                <w:highlight w:val="none"/>
              </w:rPr>
              <w:t>措施描述完善、可行、沟通及时、各项工作记录准确，不存</w:t>
            </w:r>
            <w:r>
              <w:rPr>
                <w:spacing w:val="6"/>
                <w:sz w:val="24"/>
                <w:szCs w:val="24"/>
                <w:highlight w:val="none"/>
              </w:rPr>
              <w:t xml:space="preserve"> 在失联等不良情况的，得</w:t>
            </w:r>
            <w:r>
              <w:rPr>
                <w:spacing w:val="-28"/>
                <w:sz w:val="24"/>
                <w:szCs w:val="24"/>
                <w:highlight w:val="none"/>
              </w:rPr>
              <w:t xml:space="preserve"> </w:t>
            </w:r>
            <w:r>
              <w:rPr>
                <w:spacing w:val="6"/>
                <w:sz w:val="24"/>
                <w:szCs w:val="24"/>
                <w:highlight w:val="none"/>
              </w:rPr>
              <w:t>6</w:t>
            </w:r>
            <w:r>
              <w:rPr>
                <w:spacing w:val="-36"/>
                <w:sz w:val="24"/>
                <w:szCs w:val="24"/>
                <w:highlight w:val="none"/>
              </w:rPr>
              <w:t xml:space="preserve"> </w:t>
            </w:r>
            <w:r>
              <w:rPr>
                <w:rFonts w:hint="eastAsia"/>
                <w:spacing w:val="-36"/>
                <w:sz w:val="24"/>
                <w:szCs w:val="24"/>
                <w:highlight w:val="none"/>
                <w:lang w:val="en-US" w:eastAsia="zh-CN"/>
              </w:rPr>
              <w:t>-3</w:t>
            </w:r>
            <w:r>
              <w:rPr>
                <w:spacing w:val="6"/>
                <w:sz w:val="24"/>
                <w:szCs w:val="24"/>
                <w:highlight w:val="none"/>
              </w:rPr>
              <w:t>分；</w:t>
            </w:r>
          </w:p>
          <w:p w14:paraId="70E0E0EF">
            <w:pPr>
              <w:pStyle w:val="144"/>
              <w:spacing w:before="55" w:line="228" w:lineRule="auto"/>
              <w:ind w:left="114"/>
              <w:rPr>
                <w:sz w:val="24"/>
                <w:szCs w:val="24"/>
                <w:highlight w:val="none"/>
              </w:rPr>
            </w:pPr>
            <w:r>
              <w:rPr>
                <w:spacing w:val="8"/>
                <w:sz w:val="24"/>
                <w:szCs w:val="24"/>
                <w:highlight w:val="none"/>
              </w:rPr>
              <w:t>措施描述存在瑕疵，协调可能存在阻碍的，</w:t>
            </w:r>
            <w:r>
              <w:rPr>
                <w:spacing w:val="7"/>
                <w:sz w:val="24"/>
                <w:szCs w:val="24"/>
                <w:highlight w:val="none"/>
              </w:rPr>
              <w:t>得</w:t>
            </w:r>
            <w:r>
              <w:rPr>
                <w:spacing w:val="-36"/>
                <w:sz w:val="24"/>
                <w:szCs w:val="24"/>
                <w:highlight w:val="none"/>
              </w:rPr>
              <w:t xml:space="preserve"> </w:t>
            </w:r>
            <w:r>
              <w:rPr>
                <w:spacing w:val="7"/>
                <w:sz w:val="24"/>
                <w:szCs w:val="24"/>
                <w:highlight w:val="none"/>
              </w:rPr>
              <w:t>2</w:t>
            </w:r>
            <w:r>
              <w:rPr>
                <w:spacing w:val="-36"/>
                <w:sz w:val="24"/>
                <w:szCs w:val="24"/>
                <w:highlight w:val="none"/>
              </w:rPr>
              <w:t xml:space="preserve"> </w:t>
            </w:r>
            <w:r>
              <w:rPr>
                <w:rFonts w:hint="eastAsia"/>
                <w:spacing w:val="-36"/>
                <w:sz w:val="24"/>
                <w:szCs w:val="24"/>
                <w:highlight w:val="none"/>
                <w:lang w:val="en-US" w:eastAsia="zh-CN"/>
              </w:rPr>
              <w:t>-1</w:t>
            </w:r>
            <w:r>
              <w:rPr>
                <w:spacing w:val="7"/>
                <w:sz w:val="24"/>
                <w:szCs w:val="24"/>
                <w:highlight w:val="none"/>
              </w:rPr>
              <w:t>分；</w:t>
            </w:r>
          </w:p>
          <w:p w14:paraId="58FA94DE">
            <w:pPr>
              <w:pStyle w:val="144"/>
              <w:spacing w:before="57" w:line="230" w:lineRule="auto"/>
              <w:ind w:left="113" w:leftChars="0" w:right="23" w:rightChars="0"/>
              <w:rPr>
                <w:rFonts w:hint="eastAsia"/>
                <w:spacing w:val="7"/>
                <w:sz w:val="24"/>
                <w:szCs w:val="24"/>
                <w:highlight w:val="none"/>
              </w:rPr>
            </w:pPr>
            <w:r>
              <w:rPr>
                <w:spacing w:val="7"/>
                <w:sz w:val="24"/>
                <w:szCs w:val="24"/>
                <w:highlight w:val="none"/>
              </w:rPr>
              <w:t>措施描述存在漏洞，工作展开困难，不便管理的或未提供措</w:t>
            </w:r>
            <w:r>
              <w:rPr>
                <w:spacing w:val="6"/>
                <w:sz w:val="24"/>
                <w:szCs w:val="24"/>
                <w:highlight w:val="none"/>
              </w:rPr>
              <w:t xml:space="preserve"> </w:t>
            </w:r>
            <w:r>
              <w:rPr>
                <w:spacing w:val="7"/>
                <w:sz w:val="24"/>
                <w:szCs w:val="24"/>
                <w:highlight w:val="none"/>
              </w:rPr>
              <w:t>施的，不得分。</w:t>
            </w:r>
          </w:p>
        </w:tc>
        <w:tc>
          <w:tcPr>
            <w:tcW w:w="1162" w:type="dxa"/>
            <w:vAlign w:val="top"/>
          </w:tcPr>
          <w:p w14:paraId="5C50BBCD">
            <w:pPr>
              <w:rPr>
                <w:rFonts w:ascii="Arial"/>
                <w:sz w:val="24"/>
                <w:szCs w:val="24"/>
                <w:highlight w:val="none"/>
              </w:rPr>
            </w:pPr>
          </w:p>
          <w:p w14:paraId="7BB69D92">
            <w:pPr>
              <w:rPr>
                <w:rFonts w:ascii="Arial"/>
                <w:sz w:val="24"/>
                <w:szCs w:val="24"/>
                <w:highlight w:val="none"/>
              </w:rPr>
            </w:pPr>
          </w:p>
          <w:p w14:paraId="7579EAEB">
            <w:pPr>
              <w:rPr>
                <w:rFonts w:ascii="Arial"/>
                <w:sz w:val="24"/>
                <w:szCs w:val="24"/>
                <w:highlight w:val="none"/>
              </w:rPr>
            </w:pPr>
          </w:p>
          <w:p w14:paraId="2DCEBA9A">
            <w:pPr>
              <w:spacing w:line="241" w:lineRule="auto"/>
              <w:rPr>
                <w:rFonts w:ascii="Arial"/>
                <w:sz w:val="24"/>
                <w:szCs w:val="24"/>
                <w:highlight w:val="none"/>
              </w:rPr>
            </w:pPr>
          </w:p>
          <w:p w14:paraId="59D43136">
            <w:pPr>
              <w:spacing w:line="241" w:lineRule="auto"/>
              <w:rPr>
                <w:rFonts w:ascii="Arial"/>
                <w:sz w:val="24"/>
                <w:szCs w:val="24"/>
                <w:highlight w:val="none"/>
              </w:rPr>
            </w:pPr>
          </w:p>
          <w:p w14:paraId="237ABAD0">
            <w:pPr>
              <w:pStyle w:val="144"/>
              <w:spacing w:before="65" w:line="228" w:lineRule="auto"/>
              <w:ind w:left="383" w:leftChars="0"/>
              <w:rPr>
                <w:spacing w:val="-1"/>
                <w:sz w:val="24"/>
                <w:szCs w:val="24"/>
                <w:highlight w:val="none"/>
              </w:rPr>
            </w:pPr>
            <w:r>
              <w:rPr>
                <w:spacing w:val="-5"/>
                <w:sz w:val="24"/>
                <w:szCs w:val="24"/>
                <w:highlight w:val="none"/>
              </w:rPr>
              <w:t>10</w:t>
            </w:r>
            <w:r>
              <w:rPr>
                <w:spacing w:val="-35"/>
                <w:sz w:val="24"/>
                <w:szCs w:val="24"/>
                <w:highlight w:val="none"/>
              </w:rPr>
              <w:t xml:space="preserve"> </w:t>
            </w:r>
            <w:r>
              <w:rPr>
                <w:spacing w:val="-5"/>
                <w:sz w:val="24"/>
                <w:szCs w:val="24"/>
                <w:highlight w:val="none"/>
              </w:rPr>
              <w:t>分</w:t>
            </w:r>
          </w:p>
        </w:tc>
        <w:tc>
          <w:tcPr>
            <w:tcW w:w="1080" w:type="dxa"/>
            <w:tcBorders>
              <w:right w:val="single" w:color="000000" w:sz="4" w:space="0"/>
            </w:tcBorders>
            <w:vAlign w:val="top"/>
          </w:tcPr>
          <w:p w14:paraId="35CF0B76">
            <w:pPr>
              <w:rPr>
                <w:rFonts w:ascii="Arial"/>
                <w:sz w:val="24"/>
                <w:szCs w:val="24"/>
                <w:highlight w:val="none"/>
              </w:rPr>
            </w:pPr>
          </w:p>
        </w:tc>
      </w:tr>
      <w:tr w14:paraId="03CB9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jc w:val="center"/>
        </w:trPr>
        <w:tc>
          <w:tcPr>
            <w:tcW w:w="679" w:type="dxa"/>
            <w:tcBorders>
              <w:left w:val="single" w:color="000000" w:sz="4" w:space="0"/>
            </w:tcBorders>
            <w:vAlign w:val="top"/>
          </w:tcPr>
          <w:p w14:paraId="568DEC97">
            <w:pPr>
              <w:spacing w:line="278" w:lineRule="auto"/>
              <w:rPr>
                <w:rFonts w:ascii="Arial"/>
                <w:sz w:val="24"/>
                <w:szCs w:val="24"/>
                <w:highlight w:val="none"/>
              </w:rPr>
            </w:pPr>
          </w:p>
          <w:p w14:paraId="11B52654">
            <w:pPr>
              <w:spacing w:line="278" w:lineRule="auto"/>
              <w:rPr>
                <w:rFonts w:ascii="Arial"/>
                <w:sz w:val="24"/>
                <w:szCs w:val="24"/>
                <w:highlight w:val="none"/>
              </w:rPr>
            </w:pPr>
          </w:p>
          <w:p w14:paraId="2523234F">
            <w:pPr>
              <w:spacing w:line="279" w:lineRule="auto"/>
              <w:rPr>
                <w:rFonts w:ascii="Arial"/>
                <w:sz w:val="24"/>
                <w:szCs w:val="24"/>
                <w:highlight w:val="none"/>
              </w:rPr>
            </w:pPr>
          </w:p>
          <w:p w14:paraId="54784227">
            <w:pPr>
              <w:spacing w:line="279" w:lineRule="auto"/>
              <w:rPr>
                <w:rFonts w:ascii="Arial"/>
                <w:sz w:val="24"/>
                <w:szCs w:val="24"/>
                <w:highlight w:val="none"/>
              </w:rPr>
            </w:pPr>
          </w:p>
          <w:p w14:paraId="6EE64264">
            <w:pPr>
              <w:pStyle w:val="144"/>
              <w:spacing w:before="61" w:line="188" w:lineRule="auto"/>
              <w:ind w:left="299" w:leftChars="0"/>
              <w:rPr>
                <w:sz w:val="24"/>
                <w:szCs w:val="24"/>
                <w:highlight w:val="none"/>
              </w:rPr>
            </w:pPr>
            <w:r>
              <w:rPr>
                <w:sz w:val="24"/>
                <w:szCs w:val="24"/>
                <w:highlight w:val="none"/>
              </w:rPr>
              <w:t>5</w:t>
            </w:r>
          </w:p>
        </w:tc>
        <w:tc>
          <w:tcPr>
            <w:tcW w:w="1387" w:type="dxa"/>
            <w:vAlign w:val="top"/>
          </w:tcPr>
          <w:p w14:paraId="38A6BF60">
            <w:pPr>
              <w:spacing w:line="259" w:lineRule="auto"/>
              <w:rPr>
                <w:rFonts w:ascii="Arial"/>
                <w:sz w:val="24"/>
                <w:szCs w:val="24"/>
                <w:highlight w:val="none"/>
              </w:rPr>
            </w:pPr>
          </w:p>
          <w:p w14:paraId="5535A9D0">
            <w:pPr>
              <w:spacing w:line="259" w:lineRule="auto"/>
              <w:rPr>
                <w:rFonts w:ascii="Arial"/>
                <w:sz w:val="24"/>
                <w:szCs w:val="24"/>
                <w:highlight w:val="none"/>
              </w:rPr>
            </w:pPr>
          </w:p>
          <w:p w14:paraId="03A463E5">
            <w:pPr>
              <w:spacing w:line="260" w:lineRule="auto"/>
              <w:rPr>
                <w:rFonts w:ascii="Arial"/>
                <w:sz w:val="24"/>
                <w:szCs w:val="24"/>
                <w:highlight w:val="none"/>
              </w:rPr>
            </w:pPr>
          </w:p>
          <w:p w14:paraId="1BFD2AB9">
            <w:pPr>
              <w:spacing w:line="260" w:lineRule="auto"/>
              <w:rPr>
                <w:rFonts w:ascii="Arial"/>
                <w:sz w:val="24"/>
                <w:szCs w:val="24"/>
                <w:highlight w:val="none"/>
              </w:rPr>
            </w:pPr>
          </w:p>
          <w:p w14:paraId="4EF9BD9D">
            <w:pPr>
              <w:pStyle w:val="144"/>
              <w:spacing w:before="65" w:line="235" w:lineRule="auto"/>
              <w:ind w:right="85" w:rightChars="0"/>
              <w:rPr>
                <w:spacing w:val="8"/>
                <w:sz w:val="24"/>
                <w:szCs w:val="24"/>
                <w:highlight w:val="none"/>
              </w:rPr>
            </w:pPr>
            <w:r>
              <w:rPr>
                <w:spacing w:val="35"/>
                <w:sz w:val="24"/>
                <w:szCs w:val="24"/>
                <w:highlight w:val="none"/>
              </w:rPr>
              <w:t>工作重点难</w:t>
            </w:r>
            <w:r>
              <w:rPr>
                <w:spacing w:val="3"/>
                <w:sz w:val="24"/>
                <w:szCs w:val="24"/>
                <w:highlight w:val="none"/>
              </w:rPr>
              <w:t>点分析</w:t>
            </w:r>
          </w:p>
        </w:tc>
        <w:tc>
          <w:tcPr>
            <w:tcW w:w="5533" w:type="dxa"/>
            <w:vAlign w:val="top"/>
          </w:tcPr>
          <w:p w14:paraId="25169F00">
            <w:pPr>
              <w:pStyle w:val="144"/>
              <w:spacing w:before="55" w:line="229" w:lineRule="auto"/>
              <w:ind w:left="114" w:right="69" w:firstLine="2"/>
              <w:rPr>
                <w:rFonts w:hint="eastAsia"/>
                <w:sz w:val="24"/>
                <w:szCs w:val="24"/>
                <w:highlight w:val="none"/>
              </w:rPr>
            </w:pPr>
            <w:r>
              <w:rPr>
                <w:rFonts w:hint="eastAsia"/>
                <w:sz w:val="24"/>
                <w:szCs w:val="24"/>
                <w:highlight w:val="none"/>
              </w:rPr>
              <w:t>根据投标人提供的工作重点难点分析，结合本项目服务需 求进行评审。</w:t>
            </w:r>
          </w:p>
          <w:p w14:paraId="54C7CF15">
            <w:pPr>
              <w:pStyle w:val="144"/>
              <w:spacing w:before="55" w:line="229" w:lineRule="auto"/>
              <w:ind w:left="114" w:right="69" w:firstLine="2"/>
              <w:rPr>
                <w:rFonts w:hint="eastAsia"/>
                <w:sz w:val="24"/>
                <w:szCs w:val="24"/>
                <w:highlight w:val="none"/>
              </w:rPr>
            </w:pPr>
            <w:r>
              <w:rPr>
                <w:rFonts w:hint="eastAsia"/>
                <w:sz w:val="24"/>
                <w:szCs w:val="24"/>
                <w:highlight w:val="none"/>
              </w:rPr>
              <w:t>分析透彻、详细全面，能够从各个角度进行分析，考虑周 全，且对各重点难点有针对性的措施，确保项目顺利进行 的 ，得5 分；</w:t>
            </w:r>
          </w:p>
          <w:p w14:paraId="60A5026A">
            <w:pPr>
              <w:pStyle w:val="144"/>
              <w:spacing w:before="55" w:line="229" w:lineRule="auto"/>
              <w:ind w:left="114" w:right="69" w:firstLine="2"/>
              <w:rPr>
                <w:rFonts w:hint="eastAsia"/>
                <w:sz w:val="24"/>
                <w:szCs w:val="24"/>
                <w:highlight w:val="none"/>
              </w:rPr>
            </w:pPr>
            <w:r>
              <w:rPr>
                <w:rFonts w:hint="eastAsia"/>
                <w:sz w:val="24"/>
                <w:szCs w:val="24"/>
                <w:highlight w:val="none"/>
              </w:rPr>
              <w:t>分析完善、能够多角度思考分析，且提供相应措施，不影 响项目进展的，得 3分；</w:t>
            </w:r>
          </w:p>
          <w:p w14:paraId="09EBE90B">
            <w:pPr>
              <w:pStyle w:val="144"/>
              <w:spacing w:before="55" w:line="229" w:lineRule="auto"/>
              <w:ind w:left="114" w:right="69" w:firstLine="2"/>
              <w:rPr>
                <w:rFonts w:hint="eastAsia"/>
                <w:sz w:val="24"/>
                <w:szCs w:val="24"/>
                <w:highlight w:val="none"/>
              </w:rPr>
            </w:pPr>
            <w:r>
              <w:rPr>
                <w:rFonts w:hint="eastAsia"/>
                <w:sz w:val="24"/>
                <w:szCs w:val="24"/>
                <w:highlight w:val="none"/>
              </w:rPr>
              <w:t>分析考虑片面，或对应措施不够完善，可能影响项目进展 的 ，得 1 分；</w:t>
            </w:r>
          </w:p>
          <w:p w14:paraId="52695FC6">
            <w:pPr>
              <w:pStyle w:val="144"/>
              <w:spacing w:before="55" w:line="229" w:lineRule="auto"/>
              <w:ind w:left="114" w:leftChars="0" w:right="69" w:rightChars="0" w:firstLine="2" w:firstLineChars="0"/>
              <w:rPr>
                <w:rFonts w:hint="eastAsia"/>
                <w:spacing w:val="7"/>
                <w:sz w:val="24"/>
                <w:szCs w:val="24"/>
                <w:highlight w:val="none"/>
              </w:rPr>
            </w:pPr>
            <w:r>
              <w:rPr>
                <w:rFonts w:hint="eastAsia"/>
                <w:sz w:val="24"/>
                <w:szCs w:val="24"/>
                <w:highlight w:val="none"/>
              </w:rPr>
              <w:t>分析存在漏洞，措施缺乏针对性，影响项目进展的或未提 供分析的，不得分。</w:t>
            </w:r>
          </w:p>
        </w:tc>
        <w:tc>
          <w:tcPr>
            <w:tcW w:w="1162" w:type="dxa"/>
            <w:vAlign w:val="top"/>
          </w:tcPr>
          <w:p w14:paraId="6A4A90A7">
            <w:pPr>
              <w:spacing w:line="241" w:lineRule="auto"/>
              <w:rPr>
                <w:rFonts w:ascii="Arial"/>
                <w:sz w:val="24"/>
                <w:szCs w:val="24"/>
                <w:highlight w:val="none"/>
              </w:rPr>
            </w:pPr>
          </w:p>
          <w:p w14:paraId="46A4FD58">
            <w:pPr>
              <w:spacing w:line="241" w:lineRule="auto"/>
              <w:rPr>
                <w:rFonts w:ascii="Arial"/>
                <w:sz w:val="24"/>
                <w:szCs w:val="24"/>
                <w:highlight w:val="none"/>
              </w:rPr>
            </w:pPr>
          </w:p>
          <w:p w14:paraId="3613ED66">
            <w:pPr>
              <w:spacing w:line="241" w:lineRule="auto"/>
              <w:rPr>
                <w:rFonts w:ascii="Arial"/>
                <w:sz w:val="24"/>
                <w:szCs w:val="24"/>
                <w:highlight w:val="none"/>
              </w:rPr>
            </w:pPr>
          </w:p>
          <w:p w14:paraId="36FCD44E">
            <w:pPr>
              <w:spacing w:line="241" w:lineRule="auto"/>
              <w:rPr>
                <w:rFonts w:ascii="Arial"/>
                <w:sz w:val="24"/>
                <w:szCs w:val="24"/>
                <w:highlight w:val="none"/>
              </w:rPr>
            </w:pPr>
          </w:p>
          <w:p w14:paraId="6B9A8B26">
            <w:pPr>
              <w:spacing w:line="242" w:lineRule="auto"/>
              <w:rPr>
                <w:rFonts w:ascii="Arial"/>
                <w:sz w:val="24"/>
                <w:szCs w:val="24"/>
                <w:highlight w:val="none"/>
              </w:rPr>
            </w:pPr>
          </w:p>
          <w:p w14:paraId="7B51EAF4">
            <w:pPr>
              <w:pStyle w:val="144"/>
              <w:spacing w:before="65" w:line="228" w:lineRule="auto"/>
              <w:ind w:left="407" w:leftChars="0"/>
              <w:rPr>
                <w:spacing w:val="-1"/>
                <w:sz w:val="24"/>
                <w:szCs w:val="24"/>
                <w:highlight w:val="none"/>
              </w:rPr>
            </w:pPr>
            <w:r>
              <w:rPr>
                <w:rFonts w:hint="eastAsia"/>
                <w:spacing w:val="-3"/>
                <w:sz w:val="24"/>
                <w:szCs w:val="24"/>
                <w:highlight w:val="none"/>
                <w:lang w:val="en-US" w:eastAsia="zh-CN"/>
              </w:rPr>
              <w:t>5</w:t>
            </w:r>
            <w:r>
              <w:rPr>
                <w:spacing w:val="-35"/>
                <w:sz w:val="24"/>
                <w:szCs w:val="24"/>
                <w:highlight w:val="none"/>
              </w:rPr>
              <w:t xml:space="preserve"> </w:t>
            </w:r>
            <w:r>
              <w:rPr>
                <w:spacing w:val="-3"/>
                <w:sz w:val="24"/>
                <w:szCs w:val="24"/>
                <w:highlight w:val="none"/>
              </w:rPr>
              <w:t>分</w:t>
            </w:r>
          </w:p>
        </w:tc>
        <w:tc>
          <w:tcPr>
            <w:tcW w:w="1080" w:type="dxa"/>
            <w:tcBorders>
              <w:right w:val="single" w:color="000000" w:sz="4" w:space="0"/>
            </w:tcBorders>
            <w:vAlign w:val="top"/>
          </w:tcPr>
          <w:p w14:paraId="0F715C15">
            <w:pPr>
              <w:rPr>
                <w:rFonts w:ascii="Arial"/>
                <w:sz w:val="24"/>
                <w:szCs w:val="24"/>
                <w:highlight w:val="none"/>
              </w:rPr>
            </w:pPr>
          </w:p>
        </w:tc>
      </w:tr>
      <w:tr w14:paraId="28529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jc w:val="center"/>
        </w:trPr>
        <w:tc>
          <w:tcPr>
            <w:tcW w:w="679" w:type="dxa"/>
            <w:tcBorders>
              <w:left w:val="single" w:color="000000" w:sz="4" w:space="0"/>
            </w:tcBorders>
            <w:vAlign w:val="top"/>
          </w:tcPr>
          <w:p w14:paraId="023013AE">
            <w:pPr>
              <w:spacing w:line="268" w:lineRule="auto"/>
              <w:rPr>
                <w:rFonts w:ascii="Arial"/>
                <w:sz w:val="24"/>
                <w:szCs w:val="24"/>
                <w:highlight w:val="none"/>
              </w:rPr>
            </w:pPr>
          </w:p>
          <w:p w14:paraId="63543EF9">
            <w:pPr>
              <w:spacing w:line="269" w:lineRule="auto"/>
              <w:rPr>
                <w:rFonts w:ascii="Arial"/>
                <w:sz w:val="24"/>
                <w:szCs w:val="24"/>
                <w:highlight w:val="none"/>
              </w:rPr>
            </w:pPr>
          </w:p>
          <w:p w14:paraId="6DC0EEE3">
            <w:pPr>
              <w:spacing w:line="269" w:lineRule="auto"/>
              <w:rPr>
                <w:rFonts w:ascii="Arial"/>
                <w:sz w:val="24"/>
                <w:szCs w:val="24"/>
                <w:highlight w:val="none"/>
              </w:rPr>
            </w:pPr>
          </w:p>
          <w:p w14:paraId="669944BE">
            <w:pPr>
              <w:pStyle w:val="144"/>
              <w:spacing w:before="62" w:line="189" w:lineRule="auto"/>
              <w:ind w:left="295" w:leftChars="0"/>
              <w:rPr>
                <w:sz w:val="24"/>
                <w:szCs w:val="24"/>
                <w:highlight w:val="none"/>
              </w:rPr>
            </w:pPr>
            <w:r>
              <w:rPr>
                <w:sz w:val="24"/>
                <w:szCs w:val="24"/>
                <w:highlight w:val="none"/>
              </w:rPr>
              <w:t>6</w:t>
            </w:r>
          </w:p>
        </w:tc>
        <w:tc>
          <w:tcPr>
            <w:tcW w:w="1387" w:type="dxa"/>
            <w:vAlign w:val="top"/>
          </w:tcPr>
          <w:p w14:paraId="3DAA6471">
            <w:pPr>
              <w:spacing w:line="300" w:lineRule="auto"/>
              <w:rPr>
                <w:rFonts w:ascii="Arial"/>
                <w:sz w:val="24"/>
                <w:szCs w:val="24"/>
                <w:highlight w:val="none"/>
              </w:rPr>
            </w:pPr>
          </w:p>
          <w:p w14:paraId="029594BB">
            <w:pPr>
              <w:spacing w:line="301" w:lineRule="auto"/>
              <w:rPr>
                <w:rFonts w:ascii="Arial"/>
                <w:sz w:val="24"/>
                <w:szCs w:val="24"/>
                <w:highlight w:val="none"/>
              </w:rPr>
            </w:pPr>
          </w:p>
          <w:p w14:paraId="14C636CC">
            <w:pPr>
              <w:pStyle w:val="144"/>
              <w:spacing w:before="65" w:line="238" w:lineRule="auto"/>
              <w:ind w:left="113" w:leftChars="0" w:right="73" w:rightChars="0" w:firstLine="5" w:firstLineChars="0"/>
              <w:rPr>
                <w:spacing w:val="8"/>
                <w:sz w:val="24"/>
                <w:szCs w:val="24"/>
                <w:highlight w:val="none"/>
              </w:rPr>
            </w:pPr>
            <w:r>
              <w:rPr>
                <w:spacing w:val="37"/>
                <w:sz w:val="24"/>
                <w:szCs w:val="24"/>
                <w:highlight w:val="none"/>
              </w:rPr>
              <w:t>管理规章制</w:t>
            </w:r>
            <w:r>
              <w:rPr>
                <w:spacing w:val="3"/>
                <w:sz w:val="24"/>
                <w:szCs w:val="24"/>
                <w:highlight w:val="none"/>
              </w:rPr>
              <w:t xml:space="preserve"> </w:t>
            </w:r>
            <w:r>
              <w:rPr>
                <w:spacing w:val="1"/>
                <w:sz w:val="24"/>
                <w:szCs w:val="24"/>
                <w:highlight w:val="none"/>
              </w:rPr>
              <w:t>度</w:t>
            </w:r>
          </w:p>
        </w:tc>
        <w:tc>
          <w:tcPr>
            <w:tcW w:w="5533" w:type="dxa"/>
            <w:vAlign w:val="top"/>
          </w:tcPr>
          <w:p w14:paraId="6CBBE597">
            <w:pPr>
              <w:pStyle w:val="144"/>
              <w:spacing w:before="66" w:line="244" w:lineRule="auto"/>
              <w:ind w:left="113"/>
              <w:jc w:val="both"/>
              <w:rPr>
                <w:sz w:val="24"/>
                <w:szCs w:val="24"/>
                <w:highlight w:val="none"/>
              </w:rPr>
            </w:pPr>
            <w:r>
              <w:rPr>
                <w:spacing w:val="17"/>
                <w:sz w:val="24"/>
                <w:szCs w:val="24"/>
                <w:highlight w:val="none"/>
              </w:rPr>
              <w:t>根据投标人提供的管理规章制度,结合本项目服务需求进</w:t>
            </w:r>
            <w:r>
              <w:rPr>
                <w:spacing w:val="16"/>
                <w:sz w:val="24"/>
                <w:szCs w:val="24"/>
                <w:highlight w:val="none"/>
              </w:rPr>
              <w:t xml:space="preserve"> </w:t>
            </w:r>
            <w:r>
              <w:rPr>
                <w:spacing w:val="13"/>
                <w:sz w:val="24"/>
                <w:szCs w:val="24"/>
                <w:highlight w:val="none"/>
              </w:rPr>
              <w:t>行评审。拟定的制度包括但不限于：管理规章制度及人员</w:t>
            </w:r>
            <w:r>
              <w:rPr>
                <w:spacing w:val="17"/>
                <w:sz w:val="24"/>
                <w:szCs w:val="24"/>
                <w:highlight w:val="none"/>
              </w:rPr>
              <w:t xml:space="preserve"> </w:t>
            </w:r>
            <w:r>
              <w:rPr>
                <w:spacing w:val="13"/>
                <w:sz w:val="24"/>
                <w:szCs w:val="24"/>
                <w:highlight w:val="none"/>
              </w:rPr>
              <w:t>工作职责是否全面、是否有内部考核制度、是否制定有针</w:t>
            </w:r>
            <w:r>
              <w:rPr>
                <w:spacing w:val="17"/>
                <w:sz w:val="24"/>
                <w:szCs w:val="24"/>
                <w:highlight w:val="none"/>
              </w:rPr>
              <w:t xml:space="preserve"> </w:t>
            </w:r>
            <w:r>
              <w:rPr>
                <w:spacing w:val="8"/>
                <w:sz w:val="24"/>
                <w:szCs w:val="24"/>
                <w:highlight w:val="none"/>
              </w:rPr>
              <w:t>对考核结果的措施和奖惩办法、是否有详细的岗前、岗位、</w:t>
            </w:r>
            <w:r>
              <w:rPr>
                <w:spacing w:val="5"/>
                <w:sz w:val="24"/>
                <w:szCs w:val="24"/>
                <w:highlight w:val="none"/>
              </w:rPr>
              <w:t xml:space="preserve"> </w:t>
            </w:r>
            <w:r>
              <w:rPr>
                <w:spacing w:val="13"/>
                <w:sz w:val="24"/>
                <w:szCs w:val="24"/>
                <w:highlight w:val="none"/>
              </w:rPr>
              <w:t>安全、职业道德、行为规范等，提供的规章管理制度与档</w:t>
            </w:r>
            <w:r>
              <w:rPr>
                <w:spacing w:val="17"/>
                <w:sz w:val="24"/>
                <w:szCs w:val="24"/>
                <w:highlight w:val="none"/>
              </w:rPr>
              <w:t xml:space="preserve"> </w:t>
            </w:r>
            <w:r>
              <w:rPr>
                <w:spacing w:val="13"/>
                <w:sz w:val="24"/>
                <w:szCs w:val="24"/>
                <w:highlight w:val="none"/>
              </w:rPr>
              <w:t>案管理制度、企业内部考核机制包含上述内容，项目管理</w:t>
            </w:r>
            <w:r>
              <w:rPr>
                <w:spacing w:val="17"/>
                <w:sz w:val="24"/>
                <w:szCs w:val="24"/>
                <w:highlight w:val="none"/>
              </w:rPr>
              <w:t xml:space="preserve"> </w:t>
            </w:r>
            <w:r>
              <w:rPr>
                <w:spacing w:val="5"/>
                <w:sz w:val="24"/>
                <w:szCs w:val="24"/>
                <w:highlight w:val="none"/>
              </w:rPr>
              <w:t>针对性的，得</w:t>
            </w:r>
            <w:r>
              <w:rPr>
                <w:spacing w:val="-38"/>
                <w:sz w:val="24"/>
                <w:szCs w:val="24"/>
                <w:highlight w:val="none"/>
              </w:rPr>
              <w:t xml:space="preserve"> </w:t>
            </w:r>
            <w:r>
              <w:rPr>
                <w:spacing w:val="5"/>
                <w:sz w:val="24"/>
                <w:szCs w:val="24"/>
                <w:highlight w:val="none"/>
              </w:rPr>
              <w:t>4</w:t>
            </w:r>
            <w:r>
              <w:rPr>
                <w:spacing w:val="-36"/>
                <w:sz w:val="24"/>
                <w:szCs w:val="24"/>
                <w:highlight w:val="none"/>
              </w:rPr>
              <w:t xml:space="preserve"> </w:t>
            </w:r>
            <w:r>
              <w:rPr>
                <w:spacing w:val="5"/>
                <w:sz w:val="24"/>
                <w:szCs w:val="24"/>
                <w:highlight w:val="none"/>
              </w:rPr>
              <w:t>分；</w:t>
            </w:r>
          </w:p>
          <w:p w14:paraId="346108C8">
            <w:pPr>
              <w:pStyle w:val="144"/>
              <w:spacing w:before="56" w:line="241" w:lineRule="auto"/>
              <w:ind w:left="114" w:leftChars="0" w:right="67" w:rightChars="0"/>
              <w:rPr>
                <w:rFonts w:hint="eastAsia"/>
                <w:spacing w:val="7"/>
                <w:sz w:val="24"/>
                <w:szCs w:val="24"/>
                <w:highlight w:val="none"/>
              </w:rPr>
            </w:pPr>
            <w:r>
              <w:rPr>
                <w:spacing w:val="13"/>
                <w:sz w:val="24"/>
                <w:szCs w:val="24"/>
                <w:highlight w:val="none"/>
              </w:rPr>
              <w:t>所提供的规章管理制度与档案管理制度、企业内部考核机</w:t>
            </w:r>
            <w:r>
              <w:rPr>
                <w:spacing w:val="17"/>
                <w:sz w:val="24"/>
                <w:szCs w:val="24"/>
                <w:highlight w:val="none"/>
              </w:rPr>
              <w:t xml:space="preserve"> </w:t>
            </w:r>
            <w:r>
              <w:rPr>
                <w:spacing w:val="12"/>
                <w:sz w:val="24"/>
                <w:szCs w:val="24"/>
                <w:highlight w:val="none"/>
              </w:rPr>
              <w:t>制包含内容基本完整，有针对性的，得</w:t>
            </w:r>
            <w:r>
              <w:rPr>
                <w:spacing w:val="-25"/>
                <w:sz w:val="24"/>
                <w:szCs w:val="24"/>
                <w:highlight w:val="none"/>
              </w:rPr>
              <w:t xml:space="preserve"> </w:t>
            </w:r>
            <w:r>
              <w:rPr>
                <w:spacing w:val="12"/>
                <w:sz w:val="24"/>
                <w:szCs w:val="24"/>
                <w:highlight w:val="none"/>
              </w:rPr>
              <w:t>2</w:t>
            </w:r>
            <w:r>
              <w:rPr>
                <w:spacing w:val="-31"/>
                <w:sz w:val="24"/>
                <w:szCs w:val="24"/>
                <w:highlight w:val="none"/>
              </w:rPr>
              <w:t xml:space="preserve"> </w:t>
            </w:r>
            <w:r>
              <w:rPr>
                <w:spacing w:val="12"/>
                <w:sz w:val="24"/>
                <w:szCs w:val="24"/>
                <w:highlight w:val="none"/>
              </w:rPr>
              <w:t>分；至少提供了</w:t>
            </w:r>
            <w:r>
              <w:rPr>
                <w:sz w:val="24"/>
                <w:szCs w:val="24"/>
                <w:highlight w:val="none"/>
              </w:rPr>
              <w:t xml:space="preserve"> </w:t>
            </w:r>
            <w:r>
              <w:rPr>
                <w:spacing w:val="12"/>
                <w:sz w:val="24"/>
                <w:szCs w:val="24"/>
                <w:highlight w:val="none"/>
              </w:rPr>
              <w:t>明确规章管理制度的，得</w:t>
            </w:r>
            <w:r>
              <w:rPr>
                <w:spacing w:val="-19"/>
                <w:sz w:val="24"/>
                <w:szCs w:val="24"/>
                <w:highlight w:val="none"/>
              </w:rPr>
              <w:t xml:space="preserve"> </w:t>
            </w:r>
            <w:r>
              <w:rPr>
                <w:spacing w:val="12"/>
                <w:sz w:val="24"/>
                <w:szCs w:val="24"/>
                <w:highlight w:val="none"/>
              </w:rPr>
              <w:t>1</w:t>
            </w:r>
            <w:r>
              <w:rPr>
                <w:spacing w:val="-31"/>
                <w:sz w:val="24"/>
                <w:szCs w:val="24"/>
                <w:highlight w:val="none"/>
              </w:rPr>
              <w:t xml:space="preserve"> </w:t>
            </w:r>
            <w:r>
              <w:rPr>
                <w:spacing w:val="12"/>
                <w:sz w:val="24"/>
                <w:szCs w:val="24"/>
                <w:highlight w:val="none"/>
              </w:rPr>
              <w:t>分；所提供的规</w:t>
            </w:r>
            <w:r>
              <w:rPr>
                <w:spacing w:val="11"/>
                <w:sz w:val="24"/>
                <w:szCs w:val="24"/>
                <w:highlight w:val="none"/>
              </w:rPr>
              <w:t>章管理制度与</w:t>
            </w:r>
            <w:r>
              <w:rPr>
                <w:sz w:val="24"/>
                <w:szCs w:val="24"/>
                <w:highlight w:val="none"/>
              </w:rPr>
              <w:t xml:space="preserve"> </w:t>
            </w:r>
            <w:r>
              <w:rPr>
                <w:spacing w:val="13"/>
                <w:sz w:val="24"/>
                <w:szCs w:val="24"/>
                <w:highlight w:val="none"/>
              </w:rPr>
              <w:t>档案管理制度、企业内部考核机制包含内容不完整，缺失</w:t>
            </w:r>
            <w:r>
              <w:rPr>
                <w:spacing w:val="17"/>
                <w:sz w:val="24"/>
                <w:szCs w:val="24"/>
                <w:highlight w:val="none"/>
              </w:rPr>
              <w:t xml:space="preserve"> </w:t>
            </w:r>
            <w:r>
              <w:rPr>
                <w:spacing w:val="12"/>
                <w:sz w:val="24"/>
                <w:szCs w:val="24"/>
                <w:highlight w:val="none"/>
              </w:rPr>
              <w:t>内容较多，</w:t>
            </w:r>
            <w:r>
              <w:rPr>
                <w:spacing w:val="-56"/>
                <w:sz w:val="24"/>
                <w:szCs w:val="24"/>
                <w:highlight w:val="none"/>
              </w:rPr>
              <w:t xml:space="preserve"> </w:t>
            </w:r>
            <w:r>
              <w:rPr>
                <w:spacing w:val="12"/>
                <w:sz w:val="24"/>
                <w:szCs w:val="24"/>
                <w:highlight w:val="none"/>
              </w:rPr>
              <w:t>已提供制度内容陈述不够详细、无针对性的，</w:t>
            </w:r>
            <w:r>
              <w:rPr>
                <w:sz w:val="24"/>
                <w:szCs w:val="24"/>
                <w:highlight w:val="none"/>
              </w:rPr>
              <w:t xml:space="preserve"> </w:t>
            </w:r>
            <w:r>
              <w:rPr>
                <w:spacing w:val="4"/>
                <w:sz w:val="24"/>
                <w:szCs w:val="24"/>
                <w:highlight w:val="none"/>
              </w:rPr>
              <w:t>不得分。</w:t>
            </w:r>
          </w:p>
        </w:tc>
        <w:tc>
          <w:tcPr>
            <w:tcW w:w="1162" w:type="dxa"/>
            <w:vAlign w:val="top"/>
          </w:tcPr>
          <w:p w14:paraId="7DDD803C">
            <w:pPr>
              <w:spacing w:line="300" w:lineRule="auto"/>
              <w:rPr>
                <w:rFonts w:ascii="Arial"/>
                <w:sz w:val="24"/>
                <w:szCs w:val="24"/>
                <w:highlight w:val="none"/>
              </w:rPr>
            </w:pPr>
          </w:p>
          <w:p w14:paraId="14F51916">
            <w:pPr>
              <w:spacing w:line="300" w:lineRule="auto"/>
              <w:rPr>
                <w:rFonts w:ascii="Arial"/>
                <w:sz w:val="24"/>
                <w:szCs w:val="24"/>
                <w:highlight w:val="none"/>
              </w:rPr>
            </w:pPr>
          </w:p>
          <w:p w14:paraId="75349032">
            <w:pPr>
              <w:spacing w:line="301" w:lineRule="auto"/>
              <w:rPr>
                <w:rFonts w:ascii="Arial"/>
                <w:sz w:val="24"/>
                <w:szCs w:val="24"/>
                <w:highlight w:val="none"/>
              </w:rPr>
            </w:pPr>
          </w:p>
          <w:p w14:paraId="2E7FB849">
            <w:pPr>
              <w:pStyle w:val="144"/>
              <w:spacing w:before="65" w:line="228" w:lineRule="auto"/>
              <w:ind w:left="331" w:leftChars="0"/>
              <w:rPr>
                <w:spacing w:val="-1"/>
                <w:sz w:val="24"/>
                <w:szCs w:val="24"/>
                <w:highlight w:val="none"/>
              </w:rPr>
            </w:pPr>
            <w:r>
              <w:rPr>
                <w:spacing w:val="-2"/>
                <w:sz w:val="24"/>
                <w:szCs w:val="24"/>
                <w:highlight w:val="none"/>
              </w:rPr>
              <w:t>4</w:t>
            </w:r>
            <w:r>
              <w:rPr>
                <w:spacing w:val="-38"/>
                <w:sz w:val="24"/>
                <w:szCs w:val="24"/>
                <w:highlight w:val="none"/>
              </w:rPr>
              <w:t xml:space="preserve"> </w:t>
            </w:r>
            <w:r>
              <w:rPr>
                <w:spacing w:val="-2"/>
                <w:sz w:val="24"/>
                <w:szCs w:val="24"/>
                <w:highlight w:val="none"/>
              </w:rPr>
              <w:t>分</w:t>
            </w:r>
          </w:p>
        </w:tc>
        <w:tc>
          <w:tcPr>
            <w:tcW w:w="1080" w:type="dxa"/>
            <w:tcBorders>
              <w:right w:val="single" w:color="000000" w:sz="4" w:space="0"/>
            </w:tcBorders>
            <w:vAlign w:val="top"/>
          </w:tcPr>
          <w:p w14:paraId="3EBD8399">
            <w:pPr>
              <w:rPr>
                <w:rFonts w:ascii="Arial"/>
                <w:sz w:val="24"/>
                <w:szCs w:val="24"/>
                <w:highlight w:val="none"/>
              </w:rPr>
            </w:pPr>
          </w:p>
        </w:tc>
      </w:tr>
      <w:tr w14:paraId="3ADD8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841" w:type="dxa"/>
            <w:gridSpan w:val="5"/>
            <w:tcBorders>
              <w:left w:val="single" w:color="000000" w:sz="4" w:space="0"/>
              <w:right w:val="single" w:color="000000" w:sz="4" w:space="0"/>
            </w:tcBorders>
            <w:vAlign w:val="top"/>
          </w:tcPr>
          <w:p w14:paraId="5ED996CD">
            <w:pPr>
              <w:pStyle w:val="144"/>
              <w:spacing w:before="180" w:line="228" w:lineRule="auto"/>
              <w:ind w:left="145" w:leftChars="0"/>
              <w:rPr>
                <w:rFonts w:ascii="Arial"/>
                <w:sz w:val="24"/>
                <w:szCs w:val="24"/>
                <w:highlight w:val="none"/>
              </w:rPr>
            </w:pPr>
            <w:r>
              <w:rPr>
                <w:b/>
                <w:bCs/>
                <w:spacing w:val="-17"/>
                <w:sz w:val="24"/>
                <w:szCs w:val="24"/>
                <w:highlight w:val="none"/>
              </w:rPr>
              <w:t>（三）商务评分（30分）</w:t>
            </w:r>
          </w:p>
        </w:tc>
      </w:tr>
      <w:tr w14:paraId="515C1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79" w:type="dxa"/>
            <w:tcBorders>
              <w:left w:val="single" w:color="000000" w:sz="4" w:space="0"/>
            </w:tcBorders>
            <w:vAlign w:val="top"/>
          </w:tcPr>
          <w:p w14:paraId="14FEE9D3">
            <w:pPr>
              <w:spacing w:line="274" w:lineRule="auto"/>
              <w:rPr>
                <w:rFonts w:ascii="Arial"/>
                <w:sz w:val="24"/>
                <w:szCs w:val="24"/>
                <w:highlight w:val="none"/>
              </w:rPr>
            </w:pPr>
          </w:p>
          <w:p w14:paraId="5D6B4ADC">
            <w:pPr>
              <w:pStyle w:val="144"/>
              <w:spacing w:before="65" w:line="189" w:lineRule="auto"/>
              <w:ind w:left="323" w:leftChars="0"/>
              <w:rPr>
                <w:sz w:val="24"/>
                <w:szCs w:val="24"/>
                <w:highlight w:val="none"/>
              </w:rPr>
            </w:pPr>
            <w:r>
              <w:rPr>
                <w:sz w:val="24"/>
                <w:szCs w:val="24"/>
                <w:highlight w:val="none"/>
              </w:rPr>
              <w:t>1</w:t>
            </w:r>
          </w:p>
        </w:tc>
        <w:tc>
          <w:tcPr>
            <w:tcW w:w="1387" w:type="dxa"/>
            <w:vAlign w:val="top"/>
          </w:tcPr>
          <w:p w14:paraId="3B2943D3">
            <w:pPr>
              <w:spacing w:line="255" w:lineRule="auto"/>
              <w:rPr>
                <w:rFonts w:ascii="Arial"/>
                <w:sz w:val="24"/>
                <w:szCs w:val="24"/>
                <w:highlight w:val="none"/>
              </w:rPr>
            </w:pPr>
          </w:p>
          <w:p w14:paraId="1A5ADAA1">
            <w:pPr>
              <w:pStyle w:val="144"/>
              <w:spacing w:before="65" w:line="228" w:lineRule="auto"/>
              <w:ind w:left="259" w:leftChars="0"/>
              <w:rPr>
                <w:spacing w:val="37"/>
                <w:sz w:val="24"/>
                <w:szCs w:val="24"/>
                <w:highlight w:val="none"/>
              </w:rPr>
            </w:pPr>
            <w:r>
              <w:rPr>
                <w:spacing w:val="6"/>
                <w:sz w:val="24"/>
                <w:szCs w:val="24"/>
                <w:highlight w:val="none"/>
              </w:rPr>
              <w:t>企业业绩</w:t>
            </w:r>
          </w:p>
        </w:tc>
        <w:tc>
          <w:tcPr>
            <w:tcW w:w="5533" w:type="dxa"/>
            <w:vAlign w:val="top"/>
          </w:tcPr>
          <w:p w14:paraId="6A77F9B4">
            <w:pPr>
              <w:pStyle w:val="144"/>
              <w:spacing w:before="64" w:line="237" w:lineRule="auto"/>
              <w:ind w:left="134" w:leftChars="0" w:right="83" w:rightChars="0" w:hanging="21" w:firstLineChars="0"/>
              <w:jc w:val="both"/>
              <w:rPr>
                <w:spacing w:val="13"/>
                <w:sz w:val="24"/>
                <w:szCs w:val="24"/>
                <w:highlight w:val="none"/>
              </w:rPr>
            </w:pPr>
            <w:r>
              <w:rPr>
                <w:spacing w:val="-3"/>
                <w:sz w:val="24"/>
                <w:szCs w:val="24"/>
                <w:highlight w:val="none"/>
              </w:rPr>
              <w:t>近</w:t>
            </w:r>
            <w:r>
              <w:rPr>
                <w:rFonts w:hint="eastAsia"/>
                <w:spacing w:val="-3"/>
                <w:sz w:val="24"/>
                <w:szCs w:val="24"/>
                <w:highlight w:val="none"/>
                <w:lang w:val="en-US" w:eastAsia="zh-CN"/>
              </w:rPr>
              <w:t>五</w:t>
            </w:r>
            <w:r>
              <w:rPr>
                <w:spacing w:val="-3"/>
                <w:sz w:val="24"/>
                <w:szCs w:val="24"/>
                <w:highlight w:val="none"/>
              </w:rPr>
              <w:t>年（2</w:t>
            </w:r>
            <w:r>
              <w:rPr>
                <w:rFonts w:hint="eastAsia"/>
                <w:spacing w:val="-3"/>
                <w:sz w:val="24"/>
                <w:szCs w:val="24"/>
                <w:highlight w:val="none"/>
                <w:lang w:val="en-US" w:eastAsia="zh-CN"/>
              </w:rPr>
              <w:t>022</w:t>
            </w:r>
            <w:r>
              <w:rPr>
                <w:spacing w:val="-3"/>
                <w:sz w:val="24"/>
                <w:szCs w:val="24"/>
                <w:highlight w:val="none"/>
              </w:rPr>
              <w:t>年</w:t>
            </w:r>
            <w:r>
              <w:rPr>
                <w:spacing w:val="-36"/>
                <w:sz w:val="24"/>
                <w:szCs w:val="24"/>
                <w:highlight w:val="none"/>
              </w:rPr>
              <w:t xml:space="preserve"> </w:t>
            </w:r>
            <w:r>
              <w:rPr>
                <w:rFonts w:hint="eastAsia"/>
                <w:spacing w:val="-3"/>
                <w:sz w:val="24"/>
                <w:szCs w:val="24"/>
                <w:highlight w:val="none"/>
                <w:lang w:val="en-US" w:eastAsia="zh-CN"/>
              </w:rPr>
              <w:t>1</w:t>
            </w:r>
            <w:r>
              <w:rPr>
                <w:spacing w:val="-3"/>
                <w:sz w:val="24"/>
                <w:szCs w:val="24"/>
                <w:highlight w:val="none"/>
              </w:rPr>
              <w:t>月</w:t>
            </w:r>
            <w:r>
              <w:rPr>
                <w:spacing w:val="-22"/>
                <w:sz w:val="24"/>
                <w:szCs w:val="24"/>
                <w:highlight w:val="none"/>
              </w:rPr>
              <w:t xml:space="preserve"> </w:t>
            </w:r>
            <w:r>
              <w:rPr>
                <w:spacing w:val="-3"/>
                <w:sz w:val="24"/>
                <w:szCs w:val="24"/>
                <w:highlight w:val="none"/>
              </w:rPr>
              <w:t>1 日至</w:t>
            </w:r>
            <w:r>
              <w:rPr>
                <w:spacing w:val="-34"/>
                <w:sz w:val="24"/>
                <w:szCs w:val="24"/>
                <w:highlight w:val="none"/>
              </w:rPr>
              <w:t xml:space="preserve"> </w:t>
            </w:r>
            <w:r>
              <w:rPr>
                <w:rFonts w:hint="eastAsia"/>
                <w:spacing w:val="-3"/>
                <w:sz w:val="24"/>
                <w:szCs w:val="24"/>
                <w:highlight w:val="none"/>
                <w:lang w:val="en-US" w:eastAsia="zh-CN"/>
              </w:rPr>
              <w:t>今</w:t>
            </w:r>
            <w:r>
              <w:rPr>
                <w:spacing w:val="-3"/>
                <w:sz w:val="24"/>
                <w:szCs w:val="24"/>
                <w:highlight w:val="none"/>
              </w:rPr>
              <w:t>）完成一项</w:t>
            </w:r>
            <w:r>
              <w:rPr>
                <w:sz w:val="24"/>
                <w:szCs w:val="24"/>
                <w:highlight w:val="none"/>
              </w:rPr>
              <w:t xml:space="preserve"> </w:t>
            </w:r>
            <w:r>
              <w:rPr>
                <w:spacing w:val="9"/>
                <w:sz w:val="24"/>
                <w:szCs w:val="24"/>
                <w:highlight w:val="none"/>
              </w:rPr>
              <w:t>同类或类似项目业绩，每有一项计</w:t>
            </w:r>
            <w:r>
              <w:rPr>
                <w:spacing w:val="-19"/>
                <w:sz w:val="24"/>
                <w:szCs w:val="24"/>
                <w:highlight w:val="none"/>
              </w:rPr>
              <w:t xml:space="preserve"> </w:t>
            </w:r>
            <w:r>
              <w:rPr>
                <w:spacing w:val="9"/>
                <w:sz w:val="24"/>
                <w:szCs w:val="24"/>
                <w:highlight w:val="none"/>
              </w:rPr>
              <w:t>2</w:t>
            </w:r>
            <w:r>
              <w:rPr>
                <w:spacing w:val="-33"/>
                <w:sz w:val="24"/>
                <w:szCs w:val="24"/>
                <w:highlight w:val="none"/>
              </w:rPr>
              <w:t xml:space="preserve"> </w:t>
            </w:r>
            <w:r>
              <w:rPr>
                <w:spacing w:val="9"/>
                <w:sz w:val="24"/>
                <w:szCs w:val="24"/>
                <w:highlight w:val="none"/>
              </w:rPr>
              <w:t>分，满分</w:t>
            </w:r>
            <w:r>
              <w:rPr>
                <w:spacing w:val="-32"/>
                <w:sz w:val="24"/>
                <w:szCs w:val="24"/>
                <w:highlight w:val="none"/>
              </w:rPr>
              <w:t xml:space="preserve"> </w:t>
            </w:r>
            <w:r>
              <w:rPr>
                <w:spacing w:val="9"/>
                <w:sz w:val="24"/>
                <w:szCs w:val="24"/>
                <w:highlight w:val="none"/>
              </w:rPr>
              <w:t>6</w:t>
            </w:r>
            <w:r>
              <w:rPr>
                <w:spacing w:val="-33"/>
                <w:sz w:val="24"/>
                <w:szCs w:val="24"/>
                <w:highlight w:val="none"/>
              </w:rPr>
              <w:t xml:space="preserve"> </w:t>
            </w:r>
            <w:r>
              <w:rPr>
                <w:spacing w:val="9"/>
                <w:sz w:val="24"/>
                <w:szCs w:val="24"/>
                <w:highlight w:val="none"/>
              </w:rPr>
              <w:t>分。标书</w:t>
            </w:r>
            <w:r>
              <w:rPr>
                <w:sz w:val="24"/>
                <w:szCs w:val="24"/>
                <w:highlight w:val="none"/>
              </w:rPr>
              <w:t xml:space="preserve"> </w:t>
            </w:r>
            <w:r>
              <w:rPr>
                <w:spacing w:val="8"/>
                <w:sz w:val="24"/>
                <w:szCs w:val="24"/>
                <w:highlight w:val="none"/>
              </w:rPr>
              <w:t>内附中标通知书或合同加盖公章复印件，否则不计分。</w:t>
            </w:r>
          </w:p>
        </w:tc>
        <w:tc>
          <w:tcPr>
            <w:tcW w:w="1162" w:type="dxa"/>
            <w:vAlign w:val="top"/>
          </w:tcPr>
          <w:p w14:paraId="21C07B70">
            <w:pPr>
              <w:spacing w:line="255" w:lineRule="auto"/>
              <w:rPr>
                <w:rFonts w:ascii="Arial"/>
                <w:sz w:val="24"/>
                <w:szCs w:val="24"/>
                <w:highlight w:val="none"/>
              </w:rPr>
            </w:pPr>
          </w:p>
          <w:p w14:paraId="249B3FED">
            <w:pPr>
              <w:pStyle w:val="144"/>
              <w:spacing w:before="65" w:line="228" w:lineRule="auto"/>
              <w:ind w:left="410" w:leftChars="0"/>
              <w:rPr>
                <w:spacing w:val="-2"/>
                <w:sz w:val="24"/>
                <w:szCs w:val="24"/>
                <w:highlight w:val="none"/>
              </w:rPr>
            </w:pPr>
            <w:r>
              <w:rPr>
                <w:spacing w:val="-3"/>
                <w:sz w:val="24"/>
                <w:szCs w:val="24"/>
                <w:highlight w:val="none"/>
              </w:rPr>
              <w:t>6</w:t>
            </w:r>
            <w:r>
              <w:rPr>
                <w:spacing w:val="-38"/>
                <w:sz w:val="24"/>
                <w:szCs w:val="24"/>
                <w:highlight w:val="none"/>
              </w:rPr>
              <w:t xml:space="preserve"> </w:t>
            </w:r>
            <w:r>
              <w:rPr>
                <w:spacing w:val="-3"/>
                <w:sz w:val="24"/>
                <w:szCs w:val="24"/>
                <w:highlight w:val="none"/>
              </w:rPr>
              <w:t>分</w:t>
            </w:r>
          </w:p>
        </w:tc>
        <w:tc>
          <w:tcPr>
            <w:tcW w:w="1080" w:type="dxa"/>
            <w:tcBorders>
              <w:right w:val="single" w:color="000000" w:sz="4" w:space="0"/>
            </w:tcBorders>
            <w:vAlign w:val="top"/>
          </w:tcPr>
          <w:p w14:paraId="3D47D744">
            <w:pPr>
              <w:rPr>
                <w:rFonts w:ascii="Arial"/>
                <w:sz w:val="24"/>
                <w:szCs w:val="24"/>
                <w:highlight w:val="none"/>
              </w:rPr>
            </w:pPr>
          </w:p>
        </w:tc>
      </w:tr>
      <w:tr w14:paraId="1ABDA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679" w:type="dxa"/>
            <w:tcBorders>
              <w:left w:val="single" w:color="000000" w:sz="4" w:space="0"/>
            </w:tcBorders>
            <w:vAlign w:val="top"/>
          </w:tcPr>
          <w:p w14:paraId="687C8FB3">
            <w:pPr>
              <w:spacing w:line="273" w:lineRule="auto"/>
              <w:rPr>
                <w:rFonts w:ascii="Arial"/>
                <w:sz w:val="24"/>
                <w:szCs w:val="24"/>
                <w:highlight w:val="none"/>
              </w:rPr>
            </w:pPr>
          </w:p>
          <w:p w14:paraId="55CB8A12">
            <w:pPr>
              <w:spacing w:line="274" w:lineRule="auto"/>
              <w:rPr>
                <w:rFonts w:ascii="Arial"/>
                <w:sz w:val="24"/>
                <w:szCs w:val="24"/>
                <w:highlight w:val="none"/>
              </w:rPr>
            </w:pPr>
          </w:p>
          <w:p w14:paraId="4CA2A4CF">
            <w:pPr>
              <w:pStyle w:val="144"/>
              <w:spacing w:before="65" w:line="189" w:lineRule="auto"/>
              <w:ind w:left="296" w:leftChars="0"/>
              <w:rPr>
                <w:sz w:val="24"/>
                <w:szCs w:val="24"/>
                <w:highlight w:val="none"/>
              </w:rPr>
            </w:pPr>
            <w:r>
              <w:rPr>
                <w:sz w:val="24"/>
                <w:szCs w:val="24"/>
                <w:highlight w:val="none"/>
              </w:rPr>
              <w:t>2</w:t>
            </w:r>
          </w:p>
        </w:tc>
        <w:tc>
          <w:tcPr>
            <w:tcW w:w="1387" w:type="dxa"/>
            <w:vAlign w:val="top"/>
          </w:tcPr>
          <w:p w14:paraId="035A7304">
            <w:pPr>
              <w:pStyle w:val="144"/>
              <w:spacing w:before="65" w:line="234" w:lineRule="auto"/>
              <w:ind w:right="123" w:rightChars="0"/>
              <w:rPr>
                <w:spacing w:val="37"/>
                <w:sz w:val="24"/>
                <w:szCs w:val="24"/>
                <w:highlight w:val="none"/>
              </w:rPr>
            </w:pPr>
            <w:r>
              <w:rPr>
                <w:spacing w:val="8"/>
                <w:sz w:val="24"/>
                <w:szCs w:val="24"/>
                <w:highlight w:val="none"/>
              </w:rPr>
              <w:t>项目负责人</w:t>
            </w:r>
            <w:r>
              <w:rPr>
                <w:sz w:val="24"/>
                <w:szCs w:val="24"/>
                <w:highlight w:val="none"/>
              </w:rPr>
              <w:t xml:space="preserve"> </w:t>
            </w:r>
            <w:r>
              <w:rPr>
                <w:spacing w:val="5"/>
                <w:sz w:val="24"/>
                <w:szCs w:val="24"/>
                <w:highlight w:val="none"/>
              </w:rPr>
              <w:t>业绩</w:t>
            </w:r>
          </w:p>
        </w:tc>
        <w:tc>
          <w:tcPr>
            <w:tcW w:w="5533" w:type="dxa"/>
            <w:vAlign w:val="top"/>
          </w:tcPr>
          <w:p w14:paraId="1C343037">
            <w:pPr>
              <w:pStyle w:val="144"/>
              <w:spacing w:before="63" w:line="237" w:lineRule="auto"/>
              <w:ind w:left="126" w:leftChars="0" w:hanging="6" w:firstLineChars="0"/>
              <w:jc w:val="both"/>
              <w:rPr>
                <w:spacing w:val="13"/>
                <w:sz w:val="24"/>
                <w:szCs w:val="24"/>
                <w:highlight w:val="none"/>
              </w:rPr>
            </w:pPr>
            <w:r>
              <w:rPr>
                <w:spacing w:val="-3"/>
                <w:sz w:val="24"/>
                <w:szCs w:val="24"/>
                <w:highlight w:val="none"/>
              </w:rPr>
              <w:t>项目负责人近</w:t>
            </w:r>
            <w:r>
              <w:rPr>
                <w:rFonts w:hint="eastAsia"/>
                <w:spacing w:val="-3"/>
                <w:sz w:val="24"/>
                <w:szCs w:val="24"/>
                <w:highlight w:val="none"/>
                <w:lang w:val="en-US" w:eastAsia="zh-CN"/>
              </w:rPr>
              <w:t>五</w:t>
            </w:r>
            <w:r>
              <w:rPr>
                <w:spacing w:val="-3"/>
                <w:sz w:val="24"/>
                <w:szCs w:val="24"/>
                <w:highlight w:val="none"/>
              </w:rPr>
              <w:t>年（20</w:t>
            </w:r>
            <w:r>
              <w:rPr>
                <w:rFonts w:hint="eastAsia"/>
                <w:spacing w:val="-3"/>
                <w:sz w:val="24"/>
                <w:szCs w:val="24"/>
                <w:highlight w:val="none"/>
                <w:lang w:val="en-US" w:eastAsia="zh-CN"/>
              </w:rPr>
              <w:t>22</w:t>
            </w:r>
            <w:r>
              <w:rPr>
                <w:spacing w:val="-3"/>
                <w:sz w:val="24"/>
                <w:szCs w:val="24"/>
                <w:highlight w:val="none"/>
              </w:rPr>
              <w:t>年</w:t>
            </w:r>
            <w:r>
              <w:rPr>
                <w:spacing w:val="-38"/>
                <w:sz w:val="24"/>
                <w:szCs w:val="24"/>
                <w:highlight w:val="none"/>
              </w:rPr>
              <w:t xml:space="preserve"> </w:t>
            </w:r>
            <w:r>
              <w:rPr>
                <w:rFonts w:hint="eastAsia"/>
                <w:spacing w:val="-3"/>
                <w:sz w:val="24"/>
                <w:szCs w:val="24"/>
                <w:highlight w:val="none"/>
                <w:lang w:val="en-US" w:eastAsia="zh-CN"/>
              </w:rPr>
              <w:t>1</w:t>
            </w:r>
            <w:r>
              <w:rPr>
                <w:spacing w:val="-3"/>
                <w:sz w:val="24"/>
                <w:szCs w:val="24"/>
                <w:highlight w:val="none"/>
              </w:rPr>
              <w:t>月</w:t>
            </w:r>
            <w:r>
              <w:rPr>
                <w:spacing w:val="-24"/>
                <w:sz w:val="24"/>
                <w:szCs w:val="24"/>
                <w:highlight w:val="none"/>
              </w:rPr>
              <w:t xml:space="preserve"> </w:t>
            </w:r>
            <w:r>
              <w:rPr>
                <w:spacing w:val="-3"/>
                <w:sz w:val="24"/>
                <w:szCs w:val="24"/>
                <w:highlight w:val="none"/>
              </w:rPr>
              <w:t>1 日至</w:t>
            </w:r>
            <w:r>
              <w:rPr>
                <w:spacing w:val="-35"/>
                <w:sz w:val="24"/>
                <w:szCs w:val="24"/>
                <w:highlight w:val="none"/>
              </w:rPr>
              <w:t xml:space="preserve"> </w:t>
            </w:r>
            <w:r>
              <w:rPr>
                <w:rFonts w:hint="eastAsia"/>
                <w:spacing w:val="-3"/>
                <w:sz w:val="24"/>
                <w:szCs w:val="24"/>
                <w:highlight w:val="none"/>
                <w:lang w:val="en-US" w:eastAsia="zh-CN"/>
              </w:rPr>
              <w:t>今</w:t>
            </w:r>
            <w:r>
              <w:rPr>
                <w:spacing w:val="-3"/>
                <w:sz w:val="24"/>
                <w:szCs w:val="24"/>
                <w:highlight w:val="none"/>
              </w:rPr>
              <w:t>）</w:t>
            </w:r>
            <w:r>
              <w:rPr>
                <w:sz w:val="24"/>
                <w:szCs w:val="24"/>
                <w:highlight w:val="none"/>
              </w:rPr>
              <w:t xml:space="preserve"> </w:t>
            </w:r>
            <w:r>
              <w:rPr>
                <w:spacing w:val="11"/>
                <w:sz w:val="24"/>
                <w:szCs w:val="24"/>
                <w:highlight w:val="none"/>
              </w:rPr>
              <w:t>具有类似项目业绩的，每有一项业绩得</w:t>
            </w:r>
            <w:r>
              <w:rPr>
                <w:spacing w:val="-11"/>
                <w:sz w:val="24"/>
                <w:szCs w:val="24"/>
                <w:highlight w:val="none"/>
              </w:rPr>
              <w:t xml:space="preserve"> </w:t>
            </w:r>
            <w:r>
              <w:rPr>
                <w:spacing w:val="11"/>
                <w:sz w:val="24"/>
                <w:szCs w:val="24"/>
                <w:highlight w:val="none"/>
              </w:rPr>
              <w:t>1</w:t>
            </w:r>
            <w:r>
              <w:rPr>
                <w:spacing w:val="-33"/>
                <w:sz w:val="24"/>
                <w:szCs w:val="24"/>
                <w:highlight w:val="none"/>
              </w:rPr>
              <w:t xml:space="preserve"> </w:t>
            </w:r>
            <w:r>
              <w:rPr>
                <w:spacing w:val="11"/>
                <w:sz w:val="24"/>
                <w:szCs w:val="24"/>
                <w:highlight w:val="none"/>
              </w:rPr>
              <w:t>分，最多得</w:t>
            </w:r>
            <w:r>
              <w:rPr>
                <w:spacing w:val="-28"/>
                <w:sz w:val="24"/>
                <w:szCs w:val="24"/>
                <w:highlight w:val="none"/>
              </w:rPr>
              <w:t xml:space="preserve"> </w:t>
            </w:r>
            <w:r>
              <w:rPr>
                <w:spacing w:val="11"/>
                <w:sz w:val="24"/>
                <w:szCs w:val="24"/>
                <w:highlight w:val="none"/>
              </w:rPr>
              <w:t>3</w:t>
            </w:r>
            <w:r>
              <w:rPr>
                <w:sz w:val="24"/>
                <w:szCs w:val="24"/>
                <w:highlight w:val="none"/>
              </w:rPr>
              <w:t xml:space="preserve"> </w:t>
            </w:r>
            <w:r>
              <w:rPr>
                <w:spacing w:val="9"/>
                <w:sz w:val="24"/>
                <w:szCs w:val="24"/>
                <w:highlight w:val="none"/>
              </w:rPr>
              <w:t>分。（标书内附中标通知书或合同</w:t>
            </w:r>
            <w:r>
              <w:rPr>
                <w:rFonts w:hint="eastAsia"/>
                <w:spacing w:val="9"/>
                <w:sz w:val="24"/>
                <w:szCs w:val="24"/>
                <w:highlight w:val="none"/>
              </w:rPr>
              <w:t>或业主出具的业绩证明材料</w:t>
            </w:r>
            <w:r>
              <w:rPr>
                <w:spacing w:val="9"/>
                <w:sz w:val="24"/>
                <w:szCs w:val="24"/>
                <w:highlight w:val="none"/>
              </w:rPr>
              <w:t>加盖公章的</w:t>
            </w:r>
            <w:r>
              <w:rPr>
                <w:spacing w:val="8"/>
                <w:sz w:val="24"/>
                <w:szCs w:val="24"/>
                <w:highlight w:val="none"/>
              </w:rPr>
              <w:t>复印件）</w:t>
            </w:r>
          </w:p>
        </w:tc>
        <w:tc>
          <w:tcPr>
            <w:tcW w:w="1162" w:type="dxa"/>
            <w:vAlign w:val="top"/>
          </w:tcPr>
          <w:p w14:paraId="3EDC0780">
            <w:pPr>
              <w:spacing w:line="252" w:lineRule="auto"/>
              <w:rPr>
                <w:rFonts w:ascii="Arial"/>
                <w:sz w:val="24"/>
                <w:szCs w:val="24"/>
                <w:highlight w:val="none"/>
              </w:rPr>
            </w:pPr>
          </w:p>
          <w:p w14:paraId="57196E63">
            <w:pPr>
              <w:spacing w:line="253" w:lineRule="auto"/>
              <w:rPr>
                <w:rFonts w:ascii="Arial"/>
                <w:sz w:val="24"/>
                <w:szCs w:val="24"/>
                <w:highlight w:val="none"/>
              </w:rPr>
            </w:pPr>
          </w:p>
          <w:p w14:paraId="45BAADB7">
            <w:pPr>
              <w:pStyle w:val="144"/>
              <w:spacing w:before="65" w:line="228" w:lineRule="auto"/>
              <w:ind w:left="415" w:leftChars="0"/>
              <w:rPr>
                <w:spacing w:val="-2"/>
                <w:sz w:val="24"/>
                <w:szCs w:val="24"/>
                <w:highlight w:val="none"/>
              </w:rPr>
            </w:pPr>
            <w:r>
              <w:rPr>
                <w:spacing w:val="-4"/>
                <w:sz w:val="24"/>
                <w:szCs w:val="24"/>
                <w:highlight w:val="none"/>
              </w:rPr>
              <w:t>3</w:t>
            </w:r>
            <w:r>
              <w:rPr>
                <w:spacing w:val="-38"/>
                <w:sz w:val="24"/>
                <w:szCs w:val="24"/>
                <w:highlight w:val="none"/>
              </w:rPr>
              <w:t xml:space="preserve"> </w:t>
            </w:r>
            <w:r>
              <w:rPr>
                <w:spacing w:val="-4"/>
                <w:sz w:val="24"/>
                <w:szCs w:val="24"/>
                <w:highlight w:val="none"/>
              </w:rPr>
              <w:t>分</w:t>
            </w:r>
          </w:p>
        </w:tc>
        <w:tc>
          <w:tcPr>
            <w:tcW w:w="1080" w:type="dxa"/>
            <w:tcBorders>
              <w:right w:val="single" w:color="000000" w:sz="4" w:space="0"/>
            </w:tcBorders>
            <w:vAlign w:val="top"/>
          </w:tcPr>
          <w:p w14:paraId="5C712F82">
            <w:pPr>
              <w:rPr>
                <w:rFonts w:ascii="Arial"/>
                <w:sz w:val="24"/>
                <w:szCs w:val="24"/>
                <w:highlight w:val="none"/>
              </w:rPr>
            </w:pPr>
          </w:p>
        </w:tc>
      </w:tr>
      <w:tr w14:paraId="0E42D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679" w:type="dxa"/>
            <w:vMerge w:val="restart"/>
            <w:tcBorders>
              <w:left w:val="single" w:color="000000" w:sz="4" w:space="0"/>
            </w:tcBorders>
            <w:vAlign w:val="top"/>
          </w:tcPr>
          <w:p w14:paraId="35771266">
            <w:pPr>
              <w:spacing w:line="242" w:lineRule="auto"/>
              <w:rPr>
                <w:rFonts w:ascii="Arial"/>
                <w:sz w:val="24"/>
                <w:szCs w:val="24"/>
                <w:highlight w:val="none"/>
              </w:rPr>
            </w:pPr>
          </w:p>
          <w:p w14:paraId="1A773A1B">
            <w:pPr>
              <w:spacing w:line="243" w:lineRule="auto"/>
              <w:rPr>
                <w:rFonts w:ascii="Arial"/>
                <w:sz w:val="24"/>
                <w:szCs w:val="24"/>
                <w:highlight w:val="none"/>
              </w:rPr>
            </w:pPr>
          </w:p>
          <w:p w14:paraId="37A3ADA0">
            <w:pPr>
              <w:pStyle w:val="144"/>
              <w:spacing w:before="65" w:line="189" w:lineRule="auto"/>
              <w:ind w:left="300" w:leftChars="0"/>
              <w:rPr>
                <w:sz w:val="24"/>
                <w:szCs w:val="24"/>
                <w:highlight w:val="none"/>
              </w:rPr>
            </w:pPr>
            <w:r>
              <w:rPr>
                <w:sz w:val="24"/>
                <w:szCs w:val="24"/>
                <w:highlight w:val="none"/>
              </w:rPr>
              <w:t>3</w:t>
            </w:r>
          </w:p>
        </w:tc>
        <w:tc>
          <w:tcPr>
            <w:tcW w:w="1387" w:type="dxa"/>
            <w:vMerge w:val="restart"/>
            <w:vAlign w:val="top"/>
          </w:tcPr>
          <w:p w14:paraId="6BA94193">
            <w:pPr>
              <w:spacing w:line="278" w:lineRule="auto"/>
              <w:rPr>
                <w:rFonts w:ascii="Arial"/>
                <w:sz w:val="24"/>
                <w:szCs w:val="24"/>
                <w:highlight w:val="none"/>
              </w:rPr>
            </w:pPr>
          </w:p>
          <w:p w14:paraId="6CBD603C">
            <w:pPr>
              <w:pStyle w:val="144"/>
              <w:spacing w:before="65" w:line="235" w:lineRule="auto"/>
              <w:ind w:right="123" w:rightChars="0"/>
              <w:rPr>
                <w:spacing w:val="37"/>
                <w:sz w:val="24"/>
                <w:szCs w:val="24"/>
                <w:highlight w:val="none"/>
              </w:rPr>
            </w:pPr>
            <w:r>
              <w:rPr>
                <w:spacing w:val="8"/>
                <w:sz w:val="24"/>
                <w:szCs w:val="24"/>
                <w:highlight w:val="none"/>
              </w:rPr>
              <w:t>项目编制人</w:t>
            </w:r>
            <w:r>
              <w:rPr>
                <w:sz w:val="24"/>
                <w:szCs w:val="24"/>
                <w:highlight w:val="none"/>
              </w:rPr>
              <w:t xml:space="preserve"> </w:t>
            </w:r>
            <w:r>
              <w:rPr>
                <w:spacing w:val="4"/>
                <w:sz w:val="24"/>
                <w:szCs w:val="24"/>
                <w:highlight w:val="none"/>
              </w:rPr>
              <w:t>员配置</w:t>
            </w:r>
          </w:p>
        </w:tc>
        <w:tc>
          <w:tcPr>
            <w:tcW w:w="5533" w:type="dxa"/>
            <w:vAlign w:val="top"/>
          </w:tcPr>
          <w:p w14:paraId="501A6949">
            <w:pPr>
              <w:pStyle w:val="144"/>
              <w:spacing w:before="63"/>
              <w:ind w:left="114" w:right="81"/>
              <w:jc w:val="both"/>
              <w:rPr>
                <w:sz w:val="24"/>
                <w:szCs w:val="24"/>
                <w:highlight w:val="none"/>
              </w:rPr>
            </w:pPr>
            <w:r>
              <w:rPr>
                <w:spacing w:val="13"/>
                <w:sz w:val="24"/>
                <w:szCs w:val="24"/>
                <w:highlight w:val="none"/>
              </w:rPr>
              <w:t>介绍项目的管理架构，包括项目负责人、专业团队成员的资质和经验。能够清晰明确体现出项目管理团队的分工和</w:t>
            </w:r>
            <w:r>
              <w:rPr>
                <w:spacing w:val="4"/>
                <w:sz w:val="24"/>
                <w:szCs w:val="24"/>
                <w:highlight w:val="none"/>
              </w:rPr>
              <w:t>协作方式的得</w:t>
            </w:r>
            <w:r>
              <w:rPr>
                <w:spacing w:val="-31"/>
                <w:sz w:val="24"/>
                <w:szCs w:val="24"/>
                <w:highlight w:val="none"/>
              </w:rPr>
              <w:t xml:space="preserve"> </w:t>
            </w:r>
            <w:r>
              <w:rPr>
                <w:spacing w:val="4"/>
                <w:sz w:val="24"/>
                <w:szCs w:val="24"/>
                <w:highlight w:val="none"/>
              </w:rPr>
              <w:t>3</w:t>
            </w:r>
            <w:r>
              <w:rPr>
                <w:spacing w:val="-35"/>
                <w:sz w:val="24"/>
                <w:szCs w:val="24"/>
                <w:highlight w:val="none"/>
              </w:rPr>
              <w:t xml:space="preserve"> </w:t>
            </w:r>
            <w:r>
              <w:rPr>
                <w:spacing w:val="4"/>
                <w:sz w:val="24"/>
                <w:szCs w:val="24"/>
                <w:highlight w:val="none"/>
              </w:rPr>
              <w:t>分，团队分工和协作方式体现较模糊的得</w:t>
            </w:r>
            <w:r>
              <w:rPr>
                <w:spacing w:val="-31"/>
                <w:sz w:val="24"/>
                <w:szCs w:val="24"/>
                <w:highlight w:val="none"/>
              </w:rPr>
              <w:t xml:space="preserve"> </w:t>
            </w:r>
            <w:r>
              <w:rPr>
                <w:spacing w:val="4"/>
                <w:sz w:val="24"/>
                <w:szCs w:val="24"/>
                <w:highlight w:val="none"/>
              </w:rPr>
              <w:t>2</w:t>
            </w:r>
            <w:r>
              <w:rPr>
                <w:spacing w:val="-36"/>
                <w:sz w:val="24"/>
                <w:szCs w:val="24"/>
                <w:highlight w:val="none"/>
              </w:rPr>
              <w:t xml:space="preserve"> </w:t>
            </w:r>
            <w:r>
              <w:rPr>
                <w:spacing w:val="4"/>
                <w:sz w:val="24"/>
                <w:szCs w:val="24"/>
                <w:highlight w:val="none"/>
              </w:rPr>
              <w:t>分，</w:t>
            </w:r>
            <w:r>
              <w:rPr>
                <w:sz w:val="24"/>
                <w:szCs w:val="24"/>
                <w:highlight w:val="none"/>
              </w:rPr>
              <w:t xml:space="preserve"> </w:t>
            </w:r>
            <w:r>
              <w:rPr>
                <w:spacing w:val="4"/>
                <w:sz w:val="24"/>
                <w:szCs w:val="24"/>
                <w:highlight w:val="none"/>
              </w:rPr>
              <w:t>团队分工和协作不清晰的得</w:t>
            </w:r>
            <w:r>
              <w:rPr>
                <w:spacing w:val="-13"/>
                <w:sz w:val="24"/>
                <w:szCs w:val="24"/>
                <w:highlight w:val="none"/>
              </w:rPr>
              <w:t xml:space="preserve"> </w:t>
            </w:r>
            <w:r>
              <w:rPr>
                <w:spacing w:val="4"/>
                <w:sz w:val="24"/>
                <w:szCs w:val="24"/>
                <w:highlight w:val="none"/>
              </w:rPr>
              <w:t>1</w:t>
            </w:r>
            <w:r>
              <w:rPr>
                <w:spacing w:val="-35"/>
                <w:sz w:val="24"/>
                <w:szCs w:val="24"/>
                <w:highlight w:val="none"/>
              </w:rPr>
              <w:t xml:space="preserve"> </w:t>
            </w:r>
            <w:r>
              <w:rPr>
                <w:spacing w:val="4"/>
                <w:sz w:val="24"/>
                <w:szCs w:val="24"/>
                <w:highlight w:val="none"/>
              </w:rPr>
              <w:t>分；</w:t>
            </w:r>
          </w:p>
          <w:p w14:paraId="6B235008">
            <w:pPr>
              <w:pStyle w:val="144"/>
              <w:spacing w:line="208" w:lineRule="auto"/>
              <w:ind w:left="136" w:leftChars="0"/>
              <w:rPr>
                <w:spacing w:val="13"/>
                <w:sz w:val="24"/>
                <w:szCs w:val="24"/>
                <w:highlight w:val="none"/>
              </w:rPr>
            </w:pPr>
            <w:r>
              <w:rPr>
                <w:spacing w:val="8"/>
                <w:sz w:val="24"/>
                <w:szCs w:val="24"/>
                <w:highlight w:val="none"/>
              </w:rPr>
              <w:t>（标书内附相关证书加盖公章的复印件）</w:t>
            </w:r>
          </w:p>
        </w:tc>
        <w:tc>
          <w:tcPr>
            <w:tcW w:w="1162" w:type="dxa"/>
            <w:vAlign w:val="top"/>
          </w:tcPr>
          <w:p w14:paraId="12DA669B">
            <w:pPr>
              <w:spacing w:line="339" w:lineRule="auto"/>
              <w:rPr>
                <w:rFonts w:ascii="Arial"/>
                <w:sz w:val="24"/>
                <w:szCs w:val="24"/>
                <w:highlight w:val="none"/>
              </w:rPr>
            </w:pPr>
          </w:p>
          <w:p w14:paraId="521FD589">
            <w:pPr>
              <w:spacing w:line="340" w:lineRule="auto"/>
              <w:rPr>
                <w:rFonts w:ascii="Arial"/>
                <w:sz w:val="24"/>
                <w:szCs w:val="24"/>
                <w:highlight w:val="none"/>
              </w:rPr>
            </w:pPr>
          </w:p>
          <w:p w14:paraId="6B0184F8">
            <w:pPr>
              <w:pStyle w:val="144"/>
              <w:spacing w:before="65" w:line="228" w:lineRule="auto"/>
              <w:ind w:left="415" w:leftChars="0"/>
              <w:rPr>
                <w:spacing w:val="-2"/>
                <w:sz w:val="24"/>
                <w:szCs w:val="24"/>
                <w:highlight w:val="none"/>
              </w:rPr>
            </w:pPr>
            <w:r>
              <w:rPr>
                <w:spacing w:val="-4"/>
                <w:sz w:val="24"/>
                <w:szCs w:val="24"/>
                <w:highlight w:val="none"/>
              </w:rPr>
              <w:t>3</w:t>
            </w:r>
            <w:r>
              <w:rPr>
                <w:spacing w:val="-38"/>
                <w:sz w:val="24"/>
                <w:szCs w:val="24"/>
                <w:highlight w:val="none"/>
              </w:rPr>
              <w:t xml:space="preserve"> </w:t>
            </w:r>
            <w:r>
              <w:rPr>
                <w:spacing w:val="-4"/>
                <w:sz w:val="24"/>
                <w:szCs w:val="24"/>
                <w:highlight w:val="none"/>
              </w:rPr>
              <w:t>分</w:t>
            </w:r>
          </w:p>
        </w:tc>
        <w:tc>
          <w:tcPr>
            <w:tcW w:w="1080" w:type="dxa"/>
            <w:tcBorders>
              <w:right w:val="single" w:color="000000" w:sz="4" w:space="0"/>
            </w:tcBorders>
            <w:vAlign w:val="top"/>
          </w:tcPr>
          <w:p w14:paraId="662C88A2">
            <w:pPr>
              <w:rPr>
                <w:rFonts w:ascii="Arial"/>
                <w:sz w:val="24"/>
                <w:szCs w:val="24"/>
                <w:highlight w:val="none"/>
              </w:rPr>
            </w:pPr>
          </w:p>
        </w:tc>
      </w:tr>
      <w:tr w14:paraId="4C0C0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679" w:type="dxa"/>
            <w:vMerge w:val="continue"/>
            <w:tcBorders>
              <w:left w:val="single" w:color="000000" w:sz="4" w:space="0"/>
            </w:tcBorders>
            <w:vAlign w:val="top"/>
          </w:tcPr>
          <w:p w14:paraId="29B8C8CB">
            <w:pPr>
              <w:rPr>
                <w:sz w:val="24"/>
                <w:szCs w:val="24"/>
                <w:highlight w:val="none"/>
              </w:rPr>
            </w:pPr>
          </w:p>
        </w:tc>
        <w:tc>
          <w:tcPr>
            <w:tcW w:w="1387" w:type="dxa"/>
            <w:vMerge w:val="continue"/>
            <w:vAlign w:val="top"/>
          </w:tcPr>
          <w:p w14:paraId="6752F5E9">
            <w:pPr>
              <w:rPr>
                <w:spacing w:val="37"/>
                <w:sz w:val="24"/>
                <w:szCs w:val="24"/>
                <w:highlight w:val="none"/>
              </w:rPr>
            </w:pPr>
          </w:p>
        </w:tc>
        <w:tc>
          <w:tcPr>
            <w:tcW w:w="5533" w:type="dxa"/>
            <w:vAlign w:val="top"/>
          </w:tcPr>
          <w:p w14:paraId="28C3E008">
            <w:pPr>
              <w:pStyle w:val="144"/>
              <w:spacing w:before="187" w:line="233" w:lineRule="auto"/>
              <w:ind w:left="119" w:leftChars="0" w:right="83" w:rightChars="0" w:hanging="1" w:firstLineChars="0"/>
              <w:rPr>
                <w:rFonts w:hint="eastAsia"/>
                <w:spacing w:val="5"/>
                <w:sz w:val="24"/>
                <w:szCs w:val="24"/>
                <w:highlight w:val="none"/>
                <w:lang w:eastAsia="zh-CN"/>
              </w:rPr>
            </w:pPr>
            <w:r>
              <w:rPr>
                <w:spacing w:val="11"/>
                <w:sz w:val="24"/>
                <w:szCs w:val="24"/>
                <w:highlight w:val="none"/>
              </w:rPr>
              <w:t>参与项目编制的人员每有一项高级职称证得</w:t>
            </w:r>
            <w:r>
              <w:rPr>
                <w:spacing w:val="-18"/>
                <w:sz w:val="24"/>
                <w:szCs w:val="24"/>
                <w:highlight w:val="none"/>
              </w:rPr>
              <w:t xml:space="preserve"> </w:t>
            </w:r>
            <w:r>
              <w:rPr>
                <w:spacing w:val="11"/>
                <w:sz w:val="24"/>
                <w:szCs w:val="24"/>
                <w:highlight w:val="none"/>
              </w:rPr>
              <w:t>1</w:t>
            </w:r>
            <w:r>
              <w:rPr>
                <w:spacing w:val="-33"/>
                <w:sz w:val="24"/>
                <w:szCs w:val="24"/>
                <w:highlight w:val="none"/>
              </w:rPr>
              <w:t xml:space="preserve"> </w:t>
            </w:r>
            <w:r>
              <w:rPr>
                <w:spacing w:val="11"/>
                <w:sz w:val="24"/>
                <w:szCs w:val="24"/>
                <w:highlight w:val="none"/>
              </w:rPr>
              <w:t>分，每有一</w:t>
            </w:r>
            <w:r>
              <w:rPr>
                <w:spacing w:val="5"/>
                <w:sz w:val="24"/>
                <w:szCs w:val="24"/>
                <w:highlight w:val="none"/>
              </w:rPr>
              <w:t>项中级职称证得</w:t>
            </w:r>
            <w:r>
              <w:rPr>
                <w:spacing w:val="-28"/>
                <w:sz w:val="24"/>
                <w:szCs w:val="24"/>
                <w:highlight w:val="none"/>
              </w:rPr>
              <w:t xml:space="preserve"> </w:t>
            </w:r>
            <w:r>
              <w:rPr>
                <w:spacing w:val="5"/>
                <w:sz w:val="24"/>
                <w:szCs w:val="24"/>
                <w:highlight w:val="none"/>
              </w:rPr>
              <w:t>0.5</w:t>
            </w:r>
            <w:r>
              <w:rPr>
                <w:spacing w:val="-38"/>
                <w:sz w:val="24"/>
                <w:szCs w:val="24"/>
                <w:highlight w:val="none"/>
              </w:rPr>
              <w:t xml:space="preserve"> </w:t>
            </w:r>
            <w:r>
              <w:rPr>
                <w:spacing w:val="5"/>
                <w:sz w:val="24"/>
                <w:szCs w:val="24"/>
                <w:highlight w:val="none"/>
              </w:rPr>
              <w:t>分，满分得</w:t>
            </w:r>
            <w:r>
              <w:rPr>
                <w:spacing w:val="-35"/>
                <w:sz w:val="24"/>
                <w:szCs w:val="24"/>
                <w:highlight w:val="none"/>
              </w:rPr>
              <w:t xml:space="preserve"> </w:t>
            </w:r>
            <w:r>
              <w:rPr>
                <w:spacing w:val="5"/>
                <w:sz w:val="24"/>
                <w:szCs w:val="24"/>
                <w:highlight w:val="none"/>
              </w:rPr>
              <w:t>3</w:t>
            </w:r>
            <w:r>
              <w:rPr>
                <w:spacing w:val="-35"/>
                <w:sz w:val="24"/>
                <w:szCs w:val="24"/>
                <w:highlight w:val="none"/>
              </w:rPr>
              <w:t xml:space="preserve"> </w:t>
            </w:r>
            <w:r>
              <w:rPr>
                <w:spacing w:val="5"/>
                <w:sz w:val="24"/>
                <w:szCs w:val="24"/>
                <w:highlight w:val="none"/>
              </w:rPr>
              <w:t>分</w:t>
            </w:r>
            <w:r>
              <w:rPr>
                <w:rFonts w:hint="eastAsia"/>
                <w:spacing w:val="5"/>
                <w:sz w:val="24"/>
                <w:szCs w:val="24"/>
                <w:highlight w:val="none"/>
                <w:lang w:eastAsia="zh-CN"/>
              </w:rPr>
              <w:t>。</w:t>
            </w:r>
          </w:p>
          <w:p w14:paraId="0C918D66">
            <w:pPr>
              <w:pStyle w:val="144"/>
              <w:spacing w:before="187" w:line="233" w:lineRule="auto"/>
              <w:ind w:left="119" w:leftChars="0" w:right="83" w:rightChars="0" w:hanging="1" w:firstLineChars="0"/>
              <w:rPr>
                <w:rFonts w:hint="eastAsia"/>
                <w:spacing w:val="5"/>
                <w:sz w:val="24"/>
                <w:szCs w:val="24"/>
                <w:highlight w:val="none"/>
                <w:lang w:eastAsia="zh-CN"/>
              </w:rPr>
            </w:pPr>
            <w:r>
              <w:rPr>
                <w:spacing w:val="8"/>
                <w:sz w:val="24"/>
                <w:szCs w:val="24"/>
                <w:highlight w:val="none"/>
              </w:rPr>
              <w:t>（标书内附相关证书加盖公章的复印件）</w:t>
            </w:r>
          </w:p>
        </w:tc>
        <w:tc>
          <w:tcPr>
            <w:tcW w:w="1162" w:type="dxa"/>
            <w:vAlign w:val="top"/>
          </w:tcPr>
          <w:p w14:paraId="6F648A92">
            <w:pPr>
              <w:spacing w:line="297" w:lineRule="auto"/>
              <w:rPr>
                <w:rFonts w:ascii="Arial"/>
                <w:sz w:val="24"/>
                <w:szCs w:val="24"/>
                <w:highlight w:val="none"/>
              </w:rPr>
            </w:pPr>
          </w:p>
          <w:p w14:paraId="70289B47">
            <w:pPr>
              <w:pStyle w:val="144"/>
              <w:spacing w:before="65" w:line="228" w:lineRule="auto"/>
              <w:ind w:left="415" w:leftChars="0"/>
              <w:rPr>
                <w:spacing w:val="-2"/>
                <w:sz w:val="24"/>
                <w:szCs w:val="24"/>
                <w:highlight w:val="none"/>
              </w:rPr>
            </w:pPr>
            <w:r>
              <w:rPr>
                <w:spacing w:val="-4"/>
                <w:sz w:val="24"/>
                <w:szCs w:val="24"/>
                <w:highlight w:val="none"/>
              </w:rPr>
              <w:t>3</w:t>
            </w:r>
            <w:r>
              <w:rPr>
                <w:spacing w:val="-38"/>
                <w:sz w:val="24"/>
                <w:szCs w:val="24"/>
                <w:highlight w:val="none"/>
              </w:rPr>
              <w:t xml:space="preserve"> </w:t>
            </w:r>
            <w:r>
              <w:rPr>
                <w:spacing w:val="-4"/>
                <w:sz w:val="24"/>
                <w:szCs w:val="24"/>
                <w:highlight w:val="none"/>
              </w:rPr>
              <w:t>分</w:t>
            </w:r>
          </w:p>
        </w:tc>
        <w:tc>
          <w:tcPr>
            <w:tcW w:w="1080" w:type="dxa"/>
            <w:tcBorders>
              <w:right w:val="single" w:color="000000" w:sz="4" w:space="0"/>
            </w:tcBorders>
            <w:vAlign w:val="top"/>
          </w:tcPr>
          <w:p w14:paraId="510A3E59">
            <w:pPr>
              <w:rPr>
                <w:rFonts w:ascii="Arial"/>
                <w:sz w:val="24"/>
                <w:szCs w:val="24"/>
                <w:highlight w:val="none"/>
              </w:rPr>
            </w:pPr>
          </w:p>
        </w:tc>
      </w:tr>
      <w:tr w14:paraId="5B6A4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jc w:val="center"/>
        </w:trPr>
        <w:tc>
          <w:tcPr>
            <w:tcW w:w="679" w:type="dxa"/>
            <w:tcBorders>
              <w:left w:val="single" w:color="000000" w:sz="4" w:space="0"/>
            </w:tcBorders>
            <w:vAlign w:val="top"/>
          </w:tcPr>
          <w:p w14:paraId="53D2C2AC">
            <w:pPr>
              <w:spacing w:line="264" w:lineRule="auto"/>
              <w:rPr>
                <w:rFonts w:ascii="Arial"/>
                <w:sz w:val="24"/>
                <w:szCs w:val="24"/>
                <w:highlight w:val="none"/>
              </w:rPr>
            </w:pPr>
          </w:p>
          <w:p w14:paraId="23C329B2">
            <w:pPr>
              <w:spacing w:line="265" w:lineRule="auto"/>
              <w:rPr>
                <w:rFonts w:ascii="Arial"/>
                <w:sz w:val="24"/>
                <w:szCs w:val="24"/>
                <w:highlight w:val="none"/>
              </w:rPr>
            </w:pPr>
          </w:p>
          <w:p w14:paraId="76925D92">
            <w:pPr>
              <w:spacing w:line="265" w:lineRule="auto"/>
              <w:rPr>
                <w:rFonts w:ascii="Arial"/>
                <w:sz w:val="24"/>
                <w:szCs w:val="24"/>
                <w:highlight w:val="none"/>
              </w:rPr>
            </w:pPr>
          </w:p>
          <w:p w14:paraId="2DD3CA03">
            <w:pPr>
              <w:spacing w:line="265" w:lineRule="auto"/>
              <w:rPr>
                <w:rFonts w:ascii="Arial"/>
                <w:sz w:val="24"/>
                <w:szCs w:val="24"/>
                <w:highlight w:val="none"/>
              </w:rPr>
            </w:pPr>
          </w:p>
          <w:p w14:paraId="2A7450E5">
            <w:pPr>
              <w:spacing w:line="265" w:lineRule="auto"/>
              <w:rPr>
                <w:rFonts w:ascii="Arial"/>
                <w:sz w:val="24"/>
                <w:szCs w:val="24"/>
                <w:highlight w:val="none"/>
              </w:rPr>
            </w:pPr>
          </w:p>
          <w:p w14:paraId="00405879">
            <w:pPr>
              <w:pStyle w:val="144"/>
              <w:spacing w:before="65" w:line="189" w:lineRule="auto"/>
              <w:ind w:left="288" w:leftChars="0"/>
              <w:rPr>
                <w:sz w:val="24"/>
                <w:szCs w:val="24"/>
                <w:highlight w:val="none"/>
              </w:rPr>
            </w:pPr>
            <w:r>
              <w:rPr>
                <w:sz w:val="24"/>
                <w:szCs w:val="24"/>
                <w:highlight w:val="none"/>
              </w:rPr>
              <w:t>4</w:t>
            </w:r>
          </w:p>
        </w:tc>
        <w:tc>
          <w:tcPr>
            <w:tcW w:w="1387" w:type="dxa"/>
            <w:vAlign w:val="top"/>
          </w:tcPr>
          <w:p w14:paraId="0DCF8D95">
            <w:pPr>
              <w:spacing w:line="259" w:lineRule="auto"/>
              <w:rPr>
                <w:rFonts w:ascii="Arial"/>
                <w:sz w:val="24"/>
                <w:szCs w:val="24"/>
                <w:highlight w:val="none"/>
              </w:rPr>
            </w:pPr>
          </w:p>
          <w:p w14:paraId="5C0F58E3">
            <w:pPr>
              <w:spacing w:line="260" w:lineRule="auto"/>
              <w:rPr>
                <w:rFonts w:ascii="Arial"/>
                <w:sz w:val="24"/>
                <w:szCs w:val="24"/>
                <w:highlight w:val="none"/>
              </w:rPr>
            </w:pPr>
          </w:p>
          <w:p w14:paraId="542A0FFF">
            <w:pPr>
              <w:spacing w:line="260" w:lineRule="auto"/>
              <w:rPr>
                <w:rFonts w:ascii="Arial"/>
                <w:sz w:val="24"/>
                <w:szCs w:val="24"/>
                <w:highlight w:val="none"/>
              </w:rPr>
            </w:pPr>
          </w:p>
          <w:p w14:paraId="3EC5B24B">
            <w:pPr>
              <w:spacing w:line="260" w:lineRule="auto"/>
              <w:rPr>
                <w:rFonts w:ascii="Arial"/>
                <w:sz w:val="24"/>
                <w:szCs w:val="24"/>
                <w:highlight w:val="none"/>
              </w:rPr>
            </w:pPr>
          </w:p>
          <w:p w14:paraId="23F9690F">
            <w:pPr>
              <w:spacing w:line="260" w:lineRule="auto"/>
              <w:rPr>
                <w:rFonts w:ascii="Arial"/>
                <w:sz w:val="24"/>
                <w:szCs w:val="24"/>
                <w:highlight w:val="none"/>
              </w:rPr>
            </w:pPr>
          </w:p>
          <w:p w14:paraId="1B49B5CD">
            <w:pPr>
              <w:pStyle w:val="144"/>
              <w:spacing w:before="65" w:line="228" w:lineRule="auto"/>
              <w:ind w:left="251" w:leftChars="0"/>
              <w:rPr>
                <w:spacing w:val="37"/>
                <w:sz w:val="24"/>
                <w:szCs w:val="24"/>
                <w:highlight w:val="none"/>
              </w:rPr>
            </w:pPr>
            <w:r>
              <w:rPr>
                <w:spacing w:val="7"/>
                <w:sz w:val="24"/>
                <w:szCs w:val="24"/>
                <w:highlight w:val="none"/>
              </w:rPr>
              <w:t>服务承诺</w:t>
            </w:r>
          </w:p>
        </w:tc>
        <w:tc>
          <w:tcPr>
            <w:tcW w:w="5533" w:type="dxa"/>
            <w:vAlign w:val="top"/>
          </w:tcPr>
          <w:p w14:paraId="41EE2A83">
            <w:pPr>
              <w:pStyle w:val="144"/>
              <w:spacing w:before="62" w:line="227" w:lineRule="auto"/>
              <w:ind w:left="118"/>
              <w:rPr>
                <w:spacing w:val="8"/>
                <w:sz w:val="24"/>
                <w:szCs w:val="24"/>
                <w:highlight w:val="none"/>
              </w:rPr>
            </w:pPr>
            <w:r>
              <w:rPr>
                <w:spacing w:val="9"/>
                <w:sz w:val="24"/>
                <w:szCs w:val="24"/>
                <w:highlight w:val="none"/>
              </w:rPr>
              <w:t>主要比较投标人针对本项目的具体服务承诺</w:t>
            </w:r>
            <w:r>
              <w:rPr>
                <w:spacing w:val="8"/>
                <w:sz w:val="24"/>
                <w:szCs w:val="24"/>
                <w:highlight w:val="none"/>
              </w:rPr>
              <w:t>，主要包括：</w:t>
            </w:r>
          </w:p>
          <w:p w14:paraId="42B67E1C">
            <w:pPr>
              <w:pStyle w:val="144"/>
              <w:numPr>
                <w:ilvl w:val="0"/>
                <w:numId w:val="0"/>
              </w:numPr>
              <w:spacing w:before="62" w:line="227" w:lineRule="auto"/>
              <w:ind w:left="118" w:leftChars="0"/>
              <w:rPr>
                <w:spacing w:val="13"/>
                <w:sz w:val="24"/>
                <w:szCs w:val="24"/>
                <w:highlight w:val="none"/>
              </w:rPr>
            </w:pPr>
            <w:r>
              <w:rPr>
                <w:rFonts w:ascii="宋体" w:hAnsi="宋体" w:eastAsia="宋体" w:cs="宋体"/>
                <w:spacing w:val="13"/>
                <w:kern w:val="2"/>
                <w:sz w:val="24"/>
                <w:szCs w:val="24"/>
                <w:lang w:val="en-US" w:eastAsia="en-US" w:bidi="ar-SA"/>
              </w:rPr>
              <w:t>1.</w:t>
            </w:r>
            <w:r>
              <w:rPr>
                <w:spacing w:val="13"/>
                <w:sz w:val="24"/>
                <w:szCs w:val="24"/>
                <w:highlight w:val="none"/>
              </w:rPr>
              <w:t>服务标准</w:t>
            </w:r>
          </w:p>
          <w:p w14:paraId="451062EE">
            <w:pPr>
              <w:pStyle w:val="144"/>
              <w:numPr>
                <w:ilvl w:val="0"/>
                <w:numId w:val="0"/>
              </w:numPr>
              <w:spacing w:before="62" w:line="227" w:lineRule="auto"/>
              <w:ind w:left="118" w:leftChars="0"/>
              <w:rPr>
                <w:spacing w:val="19"/>
                <w:sz w:val="24"/>
                <w:szCs w:val="24"/>
                <w:highlight w:val="none"/>
              </w:rPr>
            </w:pPr>
            <w:r>
              <w:rPr>
                <w:rFonts w:ascii="宋体" w:hAnsi="宋体" w:eastAsia="宋体" w:cs="宋体"/>
                <w:kern w:val="2"/>
                <w:sz w:val="24"/>
                <w:szCs w:val="24"/>
                <w:lang w:val="en-US" w:eastAsia="en-US" w:bidi="ar-SA"/>
              </w:rPr>
              <w:t>2.</w:t>
            </w:r>
            <w:r>
              <w:rPr>
                <w:spacing w:val="19"/>
                <w:sz w:val="24"/>
                <w:szCs w:val="24"/>
                <w:highlight w:val="none"/>
              </w:rPr>
              <w:t>过程管理</w:t>
            </w:r>
          </w:p>
          <w:p w14:paraId="14712A26">
            <w:pPr>
              <w:pStyle w:val="144"/>
              <w:numPr>
                <w:ilvl w:val="0"/>
                <w:numId w:val="0"/>
              </w:numPr>
              <w:spacing w:before="62" w:line="227" w:lineRule="auto"/>
              <w:ind w:left="118" w:leftChars="0"/>
              <w:rPr>
                <w:spacing w:val="19"/>
                <w:sz w:val="24"/>
                <w:szCs w:val="24"/>
                <w:highlight w:val="none"/>
              </w:rPr>
            </w:pPr>
            <w:r>
              <w:rPr>
                <w:spacing w:val="19"/>
                <w:sz w:val="24"/>
                <w:szCs w:val="24"/>
                <w:highlight w:val="none"/>
              </w:rPr>
              <w:t>3.成果完善</w:t>
            </w:r>
          </w:p>
          <w:p w14:paraId="34831CAF">
            <w:pPr>
              <w:pStyle w:val="144"/>
              <w:numPr>
                <w:ilvl w:val="0"/>
                <w:numId w:val="0"/>
              </w:numPr>
              <w:spacing w:before="62" w:line="227" w:lineRule="auto"/>
              <w:ind w:left="118" w:leftChars="0"/>
              <w:rPr>
                <w:spacing w:val="19"/>
                <w:sz w:val="24"/>
                <w:szCs w:val="24"/>
                <w:highlight w:val="none"/>
              </w:rPr>
            </w:pPr>
            <w:r>
              <w:rPr>
                <w:spacing w:val="19"/>
                <w:sz w:val="24"/>
                <w:szCs w:val="24"/>
                <w:highlight w:val="none"/>
              </w:rPr>
              <w:t>4.质量保证</w:t>
            </w:r>
          </w:p>
          <w:p w14:paraId="58FBEF96">
            <w:pPr>
              <w:pStyle w:val="144"/>
              <w:numPr>
                <w:ilvl w:val="0"/>
                <w:numId w:val="0"/>
              </w:numPr>
              <w:spacing w:before="62" w:line="227" w:lineRule="auto"/>
              <w:ind w:left="118" w:leftChars="0"/>
              <w:rPr>
                <w:sz w:val="24"/>
                <w:szCs w:val="24"/>
                <w:highlight w:val="none"/>
              </w:rPr>
            </w:pPr>
            <w:r>
              <w:rPr>
                <w:spacing w:val="6"/>
                <w:sz w:val="24"/>
                <w:szCs w:val="24"/>
                <w:highlight w:val="none"/>
              </w:rPr>
              <w:t>5.后续服务</w:t>
            </w:r>
          </w:p>
          <w:p w14:paraId="55C38B10">
            <w:pPr>
              <w:pStyle w:val="144"/>
              <w:spacing w:before="46" w:line="238" w:lineRule="auto"/>
              <w:ind w:left="116" w:right="28" w:firstLine="47"/>
              <w:jc w:val="both"/>
              <w:rPr>
                <w:sz w:val="24"/>
                <w:szCs w:val="24"/>
                <w:highlight w:val="none"/>
              </w:rPr>
            </w:pPr>
            <w:r>
              <w:rPr>
                <w:spacing w:val="11"/>
                <w:sz w:val="24"/>
                <w:szCs w:val="24"/>
                <w:highlight w:val="none"/>
              </w:rPr>
              <w:t>以上</w:t>
            </w:r>
            <w:r>
              <w:rPr>
                <w:spacing w:val="-12"/>
                <w:sz w:val="24"/>
                <w:szCs w:val="24"/>
                <w:highlight w:val="none"/>
              </w:rPr>
              <w:t xml:space="preserve"> </w:t>
            </w:r>
            <w:r>
              <w:rPr>
                <w:spacing w:val="11"/>
                <w:sz w:val="24"/>
                <w:szCs w:val="24"/>
                <w:highlight w:val="none"/>
              </w:rPr>
              <w:t>5</w:t>
            </w:r>
            <w:r>
              <w:rPr>
                <w:spacing w:val="-30"/>
                <w:sz w:val="24"/>
                <w:szCs w:val="24"/>
                <w:highlight w:val="none"/>
              </w:rPr>
              <w:t xml:space="preserve"> </w:t>
            </w:r>
            <w:r>
              <w:rPr>
                <w:spacing w:val="11"/>
                <w:sz w:val="24"/>
                <w:szCs w:val="24"/>
                <w:highlight w:val="none"/>
              </w:rPr>
              <w:t>项方案每提供一小项内容适用于项目且无缺失的方</w:t>
            </w:r>
            <w:r>
              <w:rPr>
                <w:sz w:val="24"/>
                <w:szCs w:val="24"/>
                <w:highlight w:val="none"/>
              </w:rPr>
              <w:t xml:space="preserve"> </w:t>
            </w:r>
            <w:r>
              <w:rPr>
                <w:spacing w:val="3"/>
                <w:sz w:val="24"/>
                <w:szCs w:val="24"/>
                <w:highlight w:val="none"/>
              </w:rPr>
              <w:t>案得</w:t>
            </w:r>
            <w:r>
              <w:rPr>
                <w:spacing w:val="-35"/>
                <w:sz w:val="24"/>
                <w:szCs w:val="24"/>
                <w:highlight w:val="none"/>
              </w:rPr>
              <w:t xml:space="preserve"> </w:t>
            </w:r>
            <w:r>
              <w:rPr>
                <w:spacing w:val="3"/>
                <w:sz w:val="24"/>
                <w:szCs w:val="24"/>
                <w:highlight w:val="none"/>
              </w:rPr>
              <w:t>2</w:t>
            </w:r>
            <w:r>
              <w:rPr>
                <w:spacing w:val="-35"/>
                <w:sz w:val="24"/>
                <w:szCs w:val="24"/>
                <w:highlight w:val="none"/>
              </w:rPr>
              <w:t xml:space="preserve"> </w:t>
            </w:r>
            <w:r>
              <w:rPr>
                <w:spacing w:val="3"/>
                <w:sz w:val="24"/>
                <w:szCs w:val="24"/>
                <w:highlight w:val="none"/>
              </w:rPr>
              <w:t>分，方案针对性不足得</w:t>
            </w:r>
            <w:r>
              <w:rPr>
                <w:spacing w:val="-19"/>
                <w:sz w:val="24"/>
                <w:szCs w:val="24"/>
                <w:highlight w:val="none"/>
              </w:rPr>
              <w:t xml:space="preserve"> </w:t>
            </w:r>
            <w:r>
              <w:rPr>
                <w:spacing w:val="3"/>
                <w:sz w:val="24"/>
                <w:szCs w:val="24"/>
                <w:highlight w:val="none"/>
              </w:rPr>
              <w:t>1</w:t>
            </w:r>
            <w:r>
              <w:rPr>
                <w:spacing w:val="-38"/>
                <w:sz w:val="24"/>
                <w:szCs w:val="24"/>
                <w:highlight w:val="none"/>
              </w:rPr>
              <w:t xml:space="preserve"> </w:t>
            </w:r>
            <w:r>
              <w:rPr>
                <w:spacing w:val="3"/>
                <w:sz w:val="24"/>
                <w:szCs w:val="24"/>
                <w:highlight w:val="none"/>
              </w:rPr>
              <w:t>分，有缺失得</w:t>
            </w:r>
            <w:r>
              <w:rPr>
                <w:spacing w:val="-38"/>
                <w:sz w:val="24"/>
                <w:szCs w:val="24"/>
                <w:highlight w:val="none"/>
              </w:rPr>
              <w:t xml:space="preserve"> </w:t>
            </w:r>
            <w:r>
              <w:rPr>
                <w:spacing w:val="3"/>
                <w:sz w:val="24"/>
                <w:szCs w:val="24"/>
                <w:highlight w:val="none"/>
              </w:rPr>
              <w:t>0.5</w:t>
            </w:r>
            <w:r>
              <w:rPr>
                <w:spacing w:val="-35"/>
                <w:sz w:val="24"/>
                <w:szCs w:val="24"/>
                <w:highlight w:val="none"/>
              </w:rPr>
              <w:t xml:space="preserve"> </w:t>
            </w:r>
            <w:r>
              <w:rPr>
                <w:spacing w:val="3"/>
                <w:sz w:val="24"/>
                <w:szCs w:val="24"/>
                <w:highlight w:val="none"/>
              </w:rPr>
              <w:t>分，未提</w:t>
            </w:r>
            <w:r>
              <w:rPr>
                <w:sz w:val="24"/>
                <w:szCs w:val="24"/>
                <w:highlight w:val="none"/>
              </w:rPr>
              <w:t xml:space="preserve"> </w:t>
            </w:r>
            <w:r>
              <w:rPr>
                <w:spacing w:val="1"/>
                <w:sz w:val="24"/>
                <w:szCs w:val="24"/>
                <w:highlight w:val="none"/>
              </w:rPr>
              <w:t>供得</w:t>
            </w:r>
            <w:r>
              <w:rPr>
                <w:spacing w:val="-34"/>
                <w:sz w:val="24"/>
                <w:szCs w:val="24"/>
                <w:highlight w:val="none"/>
              </w:rPr>
              <w:t xml:space="preserve"> </w:t>
            </w:r>
            <w:r>
              <w:rPr>
                <w:spacing w:val="1"/>
                <w:sz w:val="24"/>
                <w:szCs w:val="24"/>
                <w:highlight w:val="none"/>
              </w:rPr>
              <w:t>0</w:t>
            </w:r>
            <w:r>
              <w:rPr>
                <w:spacing w:val="-35"/>
                <w:sz w:val="24"/>
                <w:szCs w:val="24"/>
                <w:highlight w:val="none"/>
              </w:rPr>
              <w:t xml:space="preserve"> </w:t>
            </w:r>
            <w:r>
              <w:rPr>
                <w:spacing w:val="1"/>
                <w:sz w:val="24"/>
                <w:szCs w:val="24"/>
                <w:highlight w:val="none"/>
              </w:rPr>
              <w:t>分，满分</w:t>
            </w:r>
            <w:r>
              <w:rPr>
                <w:spacing w:val="-22"/>
                <w:sz w:val="24"/>
                <w:szCs w:val="24"/>
                <w:highlight w:val="none"/>
              </w:rPr>
              <w:t xml:space="preserve"> </w:t>
            </w:r>
            <w:r>
              <w:rPr>
                <w:spacing w:val="1"/>
                <w:sz w:val="24"/>
                <w:szCs w:val="24"/>
                <w:highlight w:val="none"/>
              </w:rPr>
              <w:t>10</w:t>
            </w:r>
            <w:r>
              <w:rPr>
                <w:spacing w:val="-37"/>
                <w:sz w:val="24"/>
                <w:szCs w:val="24"/>
                <w:highlight w:val="none"/>
              </w:rPr>
              <w:t xml:space="preserve"> </w:t>
            </w:r>
            <w:r>
              <w:rPr>
                <w:spacing w:val="1"/>
                <w:sz w:val="24"/>
                <w:szCs w:val="24"/>
                <w:highlight w:val="none"/>
              </w:rPr>
              <w:t>分。</w:t>
            </w:r>
          </w:p>
          <w:p w14:paraId="7ED92283">
            <w:pPr>
              <w:pStyle w:val="144"/>
              <w:spacing w:before="42" w:line="230" w:lineRule="auto"/>
              <w:ind w:left="118" w:leftChars="0" w:firstLine="17" w:firstLineChars="0"/>
              <w:jc w:val="both"/>
              <w:rPr>
                <w:spacing w:val="13"/>
                <w:sz w:val="24"/>
                <w:szCs w:val="24"/>
                <w:highlight w:val="none"/>
              </w:rPr>
            </w:pPr>
            <w:r>
              <w:rPr>
                <w:spacing w:val="4"/>
                <w:sz w:val="24"/>
                <w:szCs w:val="24"/>
                <w:highlight w:val="none"/>
              </w:rPr>
              <w:t>（针对性不足是指，内容无针对本项目措施，缺失是指：内</w:t>
            </w:r>
            <w:r>
              <w:rPr>
                <w:spacing w:val="16"/>
                <w:sz w:val="24"/>
                <w:szCs w:val="24"/>
                <w:highlight w:val="none"/>
              </w:rPr>
              <w:t xml:space="preserve"> </w:t>
            </w:r>
            <w:r>
              <w:rPr>
                <w:sz w:val="24"/>
                <w:szCs w:val="24"/>
                <w:highlight w:val="none"/>
              </w:rPr>
              <w:t>容前后不一致、文不对题、前后逻辑错误、内容缺失有瑕疵、</w:t>
            </w:r>
            <w:r>
              <w:rPr>
                <w:spacing w:val="8"/>
                <w:sz w:val="24"/>
                <w:szCs w:val="24"/>
                <w:highlight w:val="none"/>
              </w:rPr>
              <w:t xml:space="preserve"> </w:t>
            </w:r>
            <w:r>
              <w:rPr>
                <w:spacing w:val="6"/>
                <w:sz w:val="24"/>
                <w:szCs w:val="24"/>
                <w:highlight w:val="none"/>
              </w:rPr>
              <w:t>无具体流程细节描述之处）</w:t>
            </w:r>
          </w:p>
        </w:tc>
        <w:tc>
          <w:tcPr>
            <w:tcW w:w="1162" w:type="dxa"/>
            <w:vAlign w:val="top"/>
          </w:tcPr>
          <w:p w14:paraId="562E6BDD">
            <w:pPr>
              <w:spacing w:line="260" w:lineRule="auto"/>
              <w:rPr>
                <w:rFonts w:ascii="Arial"/>
                <w:sz w:val="24"/>
                <w:szCs w:val="24"/>
                <w:highlight w:val="none"/>
              </w:rPr>
            </w:pPr>
          </w:p>
          <w:p w14:paraId="55E2BE85">
            <w:pPr>
              <w:spacing w:line="260" w:lineRule="auto"/>
              <w:rPr>
                <w:rFonts w:ascii="Arial"/>
                <w:sz w:val="24"/>
                <w:szCs w:val="24"/>
                <w:highlight w:val="none"/>
              </w:rPr>
            </w:pPr>
          </w:p>
          <w:p w14:paraId="61023134">
            <w:pPr>
              <w:spacing w:line="260" w:lineRule="auto"/>
              <w:rPr>
                <w:rFonts w:ascii="Arial"/>
                <w:sz w:val="24"/>
                <w:szCs w:val="24"/>
                <w:highlight w:val="none"/>
              </w:rPr>
            </w:pPr>
          </w:p>
          <w:p w14:paraId="7613D85B">
            <w:pPr>
              <w:spacing w:line="260" w:lineRule="auto"/>
              <w:rPr>
                <w:rFonts w:ascii="Arial"/>
                <w:sz w:val="24"/>
                <w:szCs w:val="24"/>
                <w:highlight w:val="none"/>
              </w:rPr>
            </w:pPr>
          </w:p>
          <w:p w14:paraId="4493A2EC">
            <w:pPr>
              <w:spacing w:line="260" w:lineRule="auto"/>
              <w:rPr>
                <w:rFonts w:ascii="Arial"/>
                <w:sz w:val="24"/>
                <w:szCs w:val="24"/>
                <w:highlight w:val="none"/>
              </w:rPr>
            </w:pPr>
          </w:p>
          <w:p w14:paraId="39EADFFE">
            <w:pPr>
              <w:spacing w:line="260" w:lineRule="auto"/>
              <w:rPr>
                <w:rFonts w:ascii="Arial"/>
                <w:sz w:val="24"/>
                <w:szCs w:val="24"/>
                <w:highlight w:val="none"/>
              </w:rPr>
            </w:pPr>
          </w:p>
          <w:p w14:paraId="32DF476F">
            <w:pPr>
              <w:spacing w:line="260" w:lineRule="auto"/>
              <w:rPr>
                <w:rFonts w:ascii="Arial"/>
                <w:sz w:val="24"/>
                <w:szCs w:val="24"/>
                <w:highlight w:val="none"/>
              </w:rPr>
            </w:pPr>
          </w:p>
          <w:p w14:paraId="2208C398">
            <w:pPr>
              <w:spacing w:line="260" w:lineRule="auto"/>
              <w:rPr>
                <w:rFonts w:ascii="Arial"/>
                <w:sz w:val="24"/>
                <w:szCs w:val="24"/>
                <w:highlight w:val="none"/>
              </w:rPr>
            </w:pPr>
          </w:p>
          <w:p w14:paraId="73496F45">
            <w:pPr>
              <w:pStyle w:val="144"/>
              <w:spacing w:before="65" w:line="228" w:lineRule="auto"/>
              <w:ind w:left="383" w:leftChars="0"/>
              <w:rPr>
                <w:spacing w:val="-2"/>
                <w:sz w:val="24"/>
                <w:szCs w:val="24"/>
                <w:highlight w:val="none"/>
              </w:rPr>
            </w:pPr>
            <w:r>
              <w:rPr>
                <w:spacing w:val="-5"/>
                <w:sz w:val="24"/>
                <w:szCs w:val="24"/>
                <w:highlight w:val="none"/>
              </w:rPr>
              <w:t>10</w:t>
            </w:r>
            <w:r>
              <w:rPr>
                <w:spacing w:val="-35"/>
                <w:sz w:val="24"/>
                <w:szCs w:val="24"/>
                <w:highlight w:val="none"/>
              </w:rPr>
              <w:t xml:space="preserve"> </w:t>
            </w:r>
            <w:r>
              <w:rPr>
                <w:spacing w:val="-5"/>
                <w:sz w:val="24"/>
                <w:szCs w:val="24"/>
                <w:highlight w:val="none"/>
              </w:rPr>
              <w:t>分</w:t>
            </w:r>
          </w:p>
        </w:tc>
        <w:tc>
          <w:tcPr>
            <w:tcW w:w="1080" w:type="dxa"/>
            <w:tcBorders>
              <w:right w:val="single" w:color="000000" w:sz="4" w:space="0"/>
            </w:tcBorders>
            <w:vAlign w:val="top"/>
          </w:tcPr>
          <w:p w14:paraId="104A1EA8">
            <w:pPr>
              <w:rPr>
                <w:rFonts w:ascii="Arial"/>
                <w:sz w:val="24"/>
                <w:szCs w:val="24"/>
                <w:highlight w:val="none"/>
              </w:rPr>
            </w:pPr>
          </w:p>
        </w:tc>
      </w:tr>
      <w:tr w14:paraId="346CE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jc w:val="center"/>
        </w:trPr>
        <w:tc>
          <w:tcPr>
            <w:tcW w:w="679" w:type="dxa"/>
            <w:tcBorders>
              <w:left w:val="single" w:color="000000" w:sz="4" w:space="0"/>
            </w:tcBorders>
            <w:vAlign w:val="top"/>
          </w:tcPr>
          <w:p w14:paraId="13C9D90D">
            <w:pPr>
              <w:spacing w:line="270" w:lineRule="auto"/>
              <w:rPr>
                <w:rFonts w:ascii="Arial"/>
                <w:sz w:val="24"/>
                <w:szCs w:val="24"/>
                <w:highlight w:val="none"/>
              </w:rPr>
            </w:pPr>
          </w:p>
          <w:p w14:paraId="03077B00">
            <w:pPr>
              <w:pStyle w:val="144"/>
              <w:spacing w:before="65" w:line="187" w:lineRule="auto"/>
              <w:ind w:left="300" w:leftChars="0"/>
              <w:rPr>
                <w:sz w:val="24"/>
                <w:szCs w:val="24"/>
                <w:highlight w:val="none"/>
              </w:rPr>
            </w:pPr>
            <w:r>
              <w:rPr>
                <w:sz w:val="24"/>
                <w:szCs w:val="24"/>
                <w:highlight w:val="none"/>
              </w:rPr>
              <w:t>5</w:t>
            </w:r>
          </w:p>
        </w:tc>
        <w:tc>
          <w:tcPr>
            <w:tcW w:w="1387" w:type="dxa"/>
            <w:vAlign w:val="top"/>
          </w:tcPr>
          <w:p w14:paraId="6A2C7878">
            <w:pPr>
              <w:spacing w:line="258" w:lineRule="auto"/>
              <w:rPr>
                <w:rFonts w:ascii="Arial"/>
                <w:sz w:val="24"/>
                <w:szCs w:val="24"/>
                <w:highlight w:val="none"/>
              </w:rPr>
            </w:pPr>
          </w:p>
          <w:p w14:paraId="530C29A5">
            <w:pPr>
              <w:pStyle w:val="144"/>
              <w:spacing w:before="65" w:line="228" w:lineRule="auto"/>
              <w:ind w:left="247" w:leftChars="0"/>
              <w:rPr>
                <w:spacing w:val="37"/>
                <w:sz w:val="24"/>
                <w:szCs w:val="24"/>
                <w:highlight w:val="none"/>
              </w:rPr>
            </w:pPr>
            <w:r>
              <w:rPr>
                <w:spacing w:val="7"/>
                <w:sz w:val="24"/>
                <w:szCs w:val="24"/>
                <w:highlight w:val="none"/>
              </w:rPr>
              <w:t>优惠条件</w:t>
            </w:r>
          </w:p>
        </w:tc>
        <w:tc>
          <w:tcPr>
            <w:tcW w:w="5533" w:type="dxa"/>
            <w:vAlign w:val="top"/>
          </w:tcPr>
          <w:p w14:paraId="47DD6804">
            <w:pPr>
              <w:pStyle w:val="144"/>
              <w:spacing w:before="72" w:line="240" w:lineRule="auto"/>
              <w:ind w:left="111" w:leftChars="0" w:right="79" w:rightChars="0" w:firstLine="3" w:firstLineChars="0"/>
              <w:jc w:val="both"/>
              <w:rPr>
                <w:spacing w:val="13"/>
                <w:sz w:val="24"/>
                <w:szCs w:val="24"/>
                <w:highlight w:val="none"/>
              </w:rPr>
            </w:pPr>
            <w:r>
              <w:rPr>
                <w:spacing w:val="13"/>
                <w:sz w:val="24"/>
                <w:szCs w:val="24"/>
                <w:highlight w:val="none"/>
              </w:rPr>
              <w:t>根据投标人提出的优惠条件，结合本项目服务需求进行评</w:t>
            </w:r>
            <w:r>
              <w:rPr>
                <w:spacing w:val="8"/>
                <w:sz w:val="24"/>
                <w:szCs w:val="24"/>
                <w:highlight w:val="none"/>
              </w:rPr>
              <w:t xml:space="preserve"> </w:t>
            </w:r>
            <w:r>
              <w:rPr>
                <w:spacing w:val="7"/>
                <w:sz w:val="24"/>
                <w:szCs w:val="24"/>
                <w:highlight w:val="none"/>
              </w:rPr>
              <w:t>审。</w:t>
            </w:r>
            <w:r>
              <w:rPr>
                <w:rFonts w:hint="eastAsia"/>
                <w:spacing w:val="7"/>
                <w:sz w:val="24"/>
                <w:szCs w:val="24"/>
                <w:highlight w:val="none"/>
                <w:lang w:val="en-US" w:eastAsia="zh-CN"/>
              </w:rPr>
              <w:t>每</w:t>
            </w:r>
            <w:r>
              <w:rPr>
                <w:spacing w:val="7"/>
                <w:sz w:val="24"/>
                <w:szCs w:val="24"/>
                <w:highlight w:val="none"/>
              </w:rPr>
              <w:t>提出</w:t>
            </w:r>
            <w:r>
              <w:rPr>
                <w:rFonts w:hint="eastAsia"/>
                <w:spacing w:val="7"/>
                <w:sz w:val="24"/>
                <w:szCs w:val="24"/>
                <w:highlight w:val="none"/>
                <w:lang w:val="en-US" w:eastAsia="zh-CN"/>
              </w:rPr>
              <w:t>一项实</w:t>
            </w:r>
            <w:r>
              <w:rPr>
                <w:spacing w:val="7"/>
                <w:sz w:val="24"/>
                <w:szCs w:val="24"/>
                <w:highlight w:val="none"/>
              </w:rPr>
              <w:t>质性优惠条件、确实有利于采购项</w:t>
            </w:r>
            <w:r>
              <w:rPr>
                <w:spacing w:val="6"/>
                <w:sz w:val="24"/>
                <w:szCs w:val="24"/>
                <w:highlight w:val="none"/>
              </w:rPr>
              <w:t>目的，得</w:t>
            </w:r>
            <w:r>
              <w:rPr>
                <w:spacing w:val="-29"/>
                <w:sz w:val="24"/>
                <w:szCs w:val="24"/>
                <w:highlight w:val="none"/>
              </w:rPr>
              <w:t xml:space="preserve"> </w:t>
            </w:r>
            <w:r>
              <w:rPr>
                <w:rFonts w:hint="eastAsia"/>
                <w:spacing w:val="6"/>
                <w:sz w:val="24"/>
                <w:szCs w:val="24"/>
                <w:highlight w:val="none"/>
                <w:lang w:val="en-US" w:eastAsia="zh-CN"/>
              </w:rPr>
              <w:t>1</w:t>
            </w:r>
            <w:r>
              <w:rPr>
                <w:spacing w:val="-33"/>
                <w:sz w:val="24"/>
                <w:szCs w:val="24"/>
                <w:highlight w:val="none"/>
              </w:rPr>
              <w:t xml:space="preserve"> </w:t>
            </w:r>
            <w:r>
              <w:rPr>
                <w:spacing w:val="6"/>
                <w:sz w:val="24"/>
                <w:szCs w:val="24"/>
                <w:highlight w:val="none"/>
              </w:rPr>
              <w:t>分</w:t>
            </w:r>
            <w:r>
              <w:rPr>
                <w:rFonts w:hint="eastAsia"/>
                <w:spacing w:val="6"/>
                <w:sz w:val="24"/>
                <w:szCs w:val="24"/>
                <w:highlight w:val="none"/>
                <w:lang w:eastAsia="zh-CN"/>
              </w:rPr>
              <w:t>，</w:t>
            </w:r>
            <w:r>
              <w:rPr>
                <w:rFonts w:hint="eastAsia"/>
                <w:spacing w:val="6"/>
                <w:sz w:val="24"/>
                <w:szCs w:val="24"/>
                <w:highlight w:val="none"/>
                <w:lang w:val="en-US" w:eastAsia="zh-CN"/>
              </w:rPr>
              <w:t>最多得5</w:t>
            </w:r>
            <w:r>
              <w:rPr>
                <w:spacing w:val="8"/>
                <w:sz w:val="24"/>
                <w:szCs w:val="24"/>
                <w:highlight w:val="none"/>
              </w:rPr>
              <w:t>分。</w:t>
            </w:r>
          </w:p>
        </w:tc>
        <w:tc>
          <w:tcPr>
            <w:tcW w:w="1162" w:type="dxa"/>
            <w:vAlign w:val="top"/>
          </w:tcPr>
          <w:p w14:paraId="7B291FC7">
            <w:pPr>
              <w:spacing w:line="259" w:lineRule="auto"/>
              <w:rPr>
                <w:rFonts w:ascii="Arial"/>
                <w:sz w:val="24"/>
                <w:szCs w:val="24"/>
                <w:highlight w:val="none"/>
              </w:rPr>
            </w:pPr>
          </w:p>
          <w:p w14:paraId="4DF2F8D5">
            <w:pPr>
              <w:pStyle w:val="144"/>
              <w:spacing w:before="65" w:line="228" w:lineRule="auto"/>
              <w:ind w:left="415" w:leftChars="0"/>
              <w:rPr>
                <w:spacing w:val="-2"/>
                <w:sz w:val="24"/>
                <w:szCs w:val="24"/>
                <w:highlight w:val="none"/>
              </w:rPr>
            </w:pPr>
            <w:r>
              <w:rPr>
                <w:spacing w:val="-4"/>
                <w:sz w:val="24"/>
                <w:szCs w:val="24"/>
                <w:highlight w:val="none"/>
              </w:rPr>
              <w:t>5</w:t>
            </w:r>
            <w:r>
              <w:rPr>
                <w:spacing w:val="-38"/>
                <w:sz w:val="24"/>
                <w:szCs w:val="24"/>
                <w:highlight w:val="none"/>
              </w:rPr>
              <w:t xml:space="preserve"> </w:t>
            </w:r>
            <w:r>
              <w:rPr>
                <w:spacing w:val="-4"/>
                <w:sz w:val="24"/>
                <w:szCs w:val="24"/>
                <w:highlight w:val="none"/>
              </w:rPr>
              <w:t>分</w:t>
            </w:r>
          </w:p>
        </w:tc>
        <w:tc>
          <w:tcPr>
            <w:tcW w:w="1080" w:type="dxa"/>
            <w:tcBorders>
              <w:right w:val="single" w:color="000000" w:sz="4" w:space="0"/>
            </w:tcBorders>
            <w:vAlign w:val="top"/>
          </w:tcPr>
          <w:p w14:paraId="15DE9D04">
            <w:pPr>
              <w:rPr>
                <w:rFonts w:ascii="Arial"/>
                <w:sz w:val="24"/>
                <w:szCs w:val="24"/>
                <w:highlight w:val="none"/>
              </w:rPr>
            </w:pPr>
          </w:p>
        </w:tc>
      </w:tr>
    </w:tbl>
    <w:p w14:paraId="637D47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lang w:val="en-US" w:eastAsia="zh-CN"/>
        </w:rPr>
      </w:pPr>
    </w:p>
    <w:p w14:paraId="2E484D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val="en-US" w:eastAsia="zh-CN"/>
        </w:rPr>
        <w:t>1、评标方法</w:t>
      </w:r>
    </w:p>
    <w:p w14:paraId="2DD9B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本次评标采用综合评分法。综合评分法，是指投标文件满足招标文件全部实质性要求，且按照评审因素的量化指标评审得分最高的投标人为中标候选人的评标方法。</w:t>
      </w:r>
    </w:p>
    <w:p w14:paraId="503124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w:t>
      </w:r>
      <w:r>
        <w:rPr>
          <w:rFonts w:hint="eastAsia" w:ascii="宋体" w:hAnsi="宋体" w:cs="宋体"/>
          <w:color w:val="000000"/>
          <w:sz w:val="22"/>
          <w:szCs w:val="28"/>
          <w:highlight w:val="none"/>
          <w:lang w:eastAsia="zh-CN"/>
        </w:rPr>
        <w:t>供货方案</w:t>
      </w:r>
      <w:r>
        <w:rPr>
          <w:rFonts w:hint="eastAsia" w:ascii="宋体" w:hAnsi="宋体" w:eastAsia="宋体" w:cs="宋体"/>
          <w:color w:val="000000"/>
          <w:sz w:val="22"/>
          <w:szCs w:val="28"/>
          <w:highlight w:val="none"/>
        </w:rPr>
        <w:t>评分高的优先；</w:t>
      </w:r>
      <w:r>
        <w:rPr>
          <w:rFonts w:hint="eastAsia" w:ascii="宋体" w:hAnsi="宋体" w:cs="宋体"/>
          <w:color w:val="000000"/>
          <w:sz w:val="22"/>
          <w:szCs w:val="28"/>
          <w:highlight w:val="none"/>
          <w:lang w:eastAsia="zh-CN"/>
        </w:rPr>
        <w:t>供货方案</w:t>
      </w:r>
      <w:r>
        <w:rPr>
          <w:rFonts w:hint="eastAsia" w:ascii="宋体" w:hAnsi="宋体" w:eastAsia="宋体" w:cs="宋体"/>
          <w:color w:val="000000"/>
          <w:sz w:val="22"/>
          <w:szCs w:val="28"/>
          <w:highlight w:val="none"/>
        </w:rPr>
        <w:t>评分也相等的，由采购人采用随机抽取的方式确定中标候选人排序。</w:t>
      </w:r>
    </w:p>
    <w:p w14:paraId="215547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2、评审标准</w:t>
      </w:r>
    </w:p>
    <w:p w14:paraId="177582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2.1初步评审标准</w:t>
      </w:r>
    </w:p>
    <w:p w14:paraId="00B7D7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2.1.1形式评审标准：见初步评审表；</w:t>
      </w:r>
    </w:p>
    <w:p w14:paraId="199604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2.1.2资格评审标准：见初步评审表；</w:t>
      </w:r>
    </w:p>
    <w:p w14:paraId="077164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2.1.3响应性评审标准：见初步评审表。</w:t>
      </w:r>
    </w:p>
    <w:p w14:paraId="3FE039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2.2分值构成与评分标准</w:t>
      </w:r>
    </w:p>
    <w:p w14:paraId="4461D1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2.2.1分值构成</w:t>
      </w:r>
    </w:p>
    <w:p w14:paraId="7914B4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（1）投标报价：见详细评审表；</w:t>
      </w:r>
    </w:p>
    <w:p w14:paraId="30D402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w:t>
      </w:r>
      <w:r>
        <w:rPr>
          <w:rFonts w:hint="eastAsia" w:ascii="宋体" w:hAnsi="宋体" w:cs="宋体"/>
          <w:color w:val="000000"/>
          <w:sz w:val="22"/>
          <w:szCs w:val="28"/>
          <w:highlight w:val="none"/>
          <w:lang w:eastAsia="zh-CN"/>
        </w:rPr>
        <w:t>商务部分</w:t>
      </w:r>
      <w:r>
        <w:rPr>
          <w:rFonts w:hint="eastAsia" w:ascii="宋体" w:hAnsi="宋体" w:eastAsia="宋体" w:cs="宋体"/>
          <w:color w:val="000000"/>
          <w:sz w:val="22"/>
          <w:szCs w:val="28"/>
          <w:highlight w:val="none"/>
        </w:rPr>
        <w:t>：见详细评审表；</w:t>
      </w:r>
    </w:p>
    <w:p w14:paraId="257A09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w:t>
      </w:r>
      <w:r>
        <w:rPr>
          <w:rFonts w:hint="eastAsia" w:ascii="宋体" w:hAnsi="宋体" w:cs="宋体"/>
          <w:color w:val="000000"/>
          <w:sz w:val="22"/>
          <w:szCs w:val="28"/>
          <w:highlight w:val="none"/>
          <w:lang w:eastAsia="zh-CN"/>
        </w:rPr>
        <w:t>技术部分</w:t>
      </w:r>
      <w:r>
        <w:rPr>
          <w:rFonts w:hint="eastAsia" w:ascii="宋体" w:hAnsi="宋体" w:eastAsia="宋体" w:cs="宋体"/>
          <w:color w:val="000000"/>
          <w:sz w:val="22"/>
          <w:szCs w:val="28"/>
          <w:highlight w:val="none"/>
        </w:rPr>
        <w:t>：见详细评审表；</w:t>
      </w:r>
    </w:p>
    <w:p w14:paraId="51DDAA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2.2.2评标基准价计算</w:t>
      </w:r>
    </w:p>
    <w:p w14:paraId="3AD0BC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评标基准价计算方法：见详细评审表。</w:t>
      </w:r>
    </w:p>
    <w:p w14:paraId="32D9C0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2.2.3投标报价的偏差率计算</w:t>
      </w:r>
    </w:p>
    <w:p w14:paraId="662FDF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投标报价的偏差率计算公式：见详细评审表。</w:t>
      </w:r>
    </w:p>
    <w:p w14:paraId="5AC2D3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2.2.4评分标准</w:t>
      </w:r>
    </w:p>
    <w:p w14:paraId="744656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（1）投标报价评分标准：见详细评审表；</w:t>
      </w:r>
    </w:p>
    <w:p w14:paraId="1F9199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w:t>
      </w:r>
      <w:r>
        <w:rPr>
          <w:rFonts w:hint="eastAsia" w:ascii="宋体" w:hAnsi="宋体" w:eastAsia="宋体" w:cs="宋体"/>
          <w:color w:val="000000"/>
          <w:sz w:val="22"/>
          <w:szCs w:val="28"/>
          <w:highlight w:val="none"/>
          <w:lang w:eastAsia="zh-CN"/>
        </w:rPr>
        <w:t>商务部分</w:t>
      </w:r>
      <w:r>
        <w:rPr>
          <w:rFonts w:hint="eastAsia" w:ascii="宋体" w:hAnsi="宋体" w:eastAsia="宋体" w:cs="宋体"/>
          <w:color w:val="000000"/>
          <w:sz w:val="22"/>
          <w:szCs w:val="28"/>
          <w:highlight w:val="none"/>
        </w:rPr>
        <w:t>：见详细评审表；</w:t>
      </w:r>
    </w:p>
    <w:p w14:paraId="4F97A5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w:t>
      </w:r>
      <w:r>
        <w:rPr>
          <w:rFonts w:hint="eastAsia" w:ascii="宋体" w:hAnsi="宋体" w:eastAsia="宋体" w:cs="宋体"/>
          <w:color w:val="000000"/>
          <w:sz w:val="22"/>
          <w:szCs w:val="28"/>
          <w:highlight w:val="none"/>
          <w:lang w:eastAsia="zh-CN"/>
        </w:rPr>
        <w:t>技术部分</w:t>
      </w:r>
      <w:r>
        <w:rPr>
          <w:rFonts w:hint="eastAsia" w:ascii="宋体" w:hAnsi="宋体" w:eastAsia="宋体" w:cs="宋体"/>
          <w:color w:val="000000"/>
          <w:sz w:val="22"/>
          <w:szCs w:val="28"/>
          <w:highlight w:val="none"/>
        </w:rPr>
        <w:t>：见详细评审表；</w:t>
      </w:r>
    </w:p>
    <w:p w14:paraId="7B4A54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3、评标程序</w:t>
      </w:r>
    </w:p>
    <w:p w14:paraId="74D3E6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3.1初步评审</w:t>
      </w:r>
    </w:p>
    <w:p w14:paraId="1E4853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3.1.1评标委员会依据本章第2.1款规定的标准对投标文件进行初步评审。有一项不符合评审标准的，作废标处理。</w:t>
      </w:r>
    </w:p>
    <w:p w14:paraId="4EE8D1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3.1.2投标人有以下情形之一的，其投标将被否决：</w:t>
      </w:r>
    </w:p>
    <w:p w14:paraId="6B98ED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（1）投标文件未经投标单位盖章和单位法定代表人或其授权代理人签字；</w:t>
      </w:r>
    </w:p>
    <w:p w14:paraId="77E6DA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（2）投标联合体没有提交共同投标协议；</w:t>
      </w:r>
    </w:p>
    <w:p w14:paraId="6100CC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（3）投标人不符合国家或者招标文件规定的资格条件；</w:t>
      </w:r>
    </w:p>
    <w:p w14:paraId="6CDA83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（4）同一投标人提交两个以上不同的投标文件或者投标报价，但招标文件要求提交备选投标的除外；</w:t>
      </w:r>
    </w:p>
    <w:p w14:paraId="57BF93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（5）投标报价低于“成本价格”或者高于最高投标限价；</w:t>
      </w:r>
    </w:p>
    <w:p w14:paraId="5419FF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（6）投标文件没有对招标文件的实质性要求和条件作出响应；</w:t>
      </w:r>
    </w:p>
    <w:p w14:paraId="14E5C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（7）投标人被记录有严重失信行为造成严重社会影响的；</w:t>
      </w:r>
    </w:p>
    <w:p w14:paraId="4E4A5E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（8）投标人有串通投标、弄虚作假、行贿等违法行为。</w:t>
      </w:r>
    </w:p>
    <w:p w14:paraId="7D0B09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3.1.3投标报价有算术错误的，评标委员会按以下原则对投标报价进行修正，修正的价格经投标人书面确认后具有约束力。投标人不接受修正价格的，其投标将被否决。</w:t>
      </w:r>
    </w:p>
    <w:p w14:paraId="4B01FA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（1）投标文件中的大写金额与小写金额不一致的，以大写金额为准；</w:t>
      </w:r>
    </w:p>
    <w:p w14:paraId="2B687F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（2）总价金额与依据单价计算出的结果不一致的，以单价金额为准修正总价，但单价金额小数点有明显错误的除外。</w:t>
      </w:r>
    </w:p>
    <w:p w14:paraId="041950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3.2详细评审</w:t>
      </w:r>
    </w:p>
    <w:p w14:paraId="627E5C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3.2.1评标委员会按本章第2.2款规定的量化因素和分值进行打分，并计算出综合评估得分。</w:t>
      </w:r>
    </w:p>
    <w:p w14:paraId="18C507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（1）按本章第2.2.4（1）目规定的评审因素和分值对投标报价计算出得分A；</w:t>
      </w:r>
    </w:p>
    <w:p w14:paraId="23CFEF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（2）按本章第2.2.4（2）目规定的评审因素和分值对</w:t>
      </w:r>
      <w:r>
        <w:rPr>
          <w:rFonts w:hint="eastAsia" w:ascii="宋体" w:hAnsi="宋体" w:eastAsia="宋体" w:cs="宋体"/>
          <w:color w:val="000000"/>
          <w:sz w:val="22"/>
          <w:szCs w:val="28"/>
          <w:highlight w:val="none"/>
          <w:lang w:eastAsia="zh-CN"/>
        </w:rPr>
        <w:t>商务部分</w:t>
      </w:r>
      <w:r>
        <w:rPr>
          <w:rFonts w:hint="eastAsia" w:ascii="宋体" w:hAnsi="宋体" w:eastAsia="宋体" w:cs="宋体"/>
          <w:color w:val="000000"/>
          <w:sz w:val="22"/>
          <w:szCs w:val="28"/>
          <w:highlight w:val="none"/>
        </w:rPr>
        <w:t>计算出得分B；</w:t>
      </w:r>
    </w:p>
    <w:p w14:paraId="773F3F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（3）按本章第2.2.4（3）目规定的评审因素和分值对</w:t>
      </w:r>
      <w:r>
        <w:rPr>
          <w:rFonts w:hint="eastAsia" w:ascii="宋体" w:hAnsi="宋体" w:eastAsia="宋体" w:cs="宋体"/>
          <w:color w:val="000000"/>
          <w:sz w:val="22"/>
          <w:szCs w:val="28"/>
          <w:highlight w:val="none"/>
          <w:lang w:eastAsia="zh-CN"/>
        </w:rPr>
        <w:t>技术部分</w:t>
      </w:r>
      <w:r>
        <w:rPr>
          <w:rFonts w:hint="eastAsia" w:ascii="宋体" w:hAnsi="宋体" w:eastAsia="宋体" w:cs="宋体"/>
          <w:color w:val="000000"/>
          <w:sz w:val="22"/>
          <w:szCs w:val="28"/>
          <w:highlight w:val="none"/>
        </w:rPr>
        <w:t>计算出得分C；</w:t>
      </w:r>
    </w:p>
    <w:p w14:paraId="681CF6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3.2.2评分分值计算保留小数点后两位，小数点后第三位“四舍五入”。</w:t>
      </w:r>
    </w:p>
    <w:p w14:paraId="492A1B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3.2.3投标人得分=A+B+C+D。</w:t>
      </w:r>
    </w:p>
    <w:p w14:paraId="030D00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14:paraId="3B8510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3.3投标文件的澄清和补正</w:t>
      </w:r>
    </w:p>
    <w:p w14:paraId="4D1520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0846D1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3.3.2澄清、说明和补正不得改变投标文件的实质性内容（算术性错误修正的除外）。投标人的书面澄清、说明和补正属于投标文件的组成部分。</w:t>
      </w:r>
    </w:p>
    <w:p w14:paraId="7F7DC3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3.3.3评标委员会对投标人提交的澄清、说明或补正有疑问的，可以要求投标人进一步澄清、说明或补正，直至满足评标委员会的要求。</w:t>
      </w:r>
    </w:p>
    <w:p w14:paraId="3B534D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3.4评标结果</w:t>
      </w:r>
    </w:p>
    <w:p w14:paraId="620452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D04D3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3.4.2评标委员会完成评标后，应当向采购人提交书面评标报告。</w:t>
      </w:r>
    </w:p>
    <w:p w14:paraId="69E230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4、有下列情形之一的，视为投标人相互串通投标：</w:t>
      </w:r>
    </w:p>
    <w:p w14:paraId="1A3F34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（1）投标人之间协商投标报价等投标文件的实质性内容的；</w:t>
      </w:r>
    </w:p>
    <w:p w14:paraId="5F0E49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（2）投标人之间约定中标人的；</w:t>
      </w:r>
    </w:p>
    <w:p w14:paraId="1649BC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（3）投标人之间约定部分投标人放弃投标或者中标的；</w:t>
      </w:r>
    </w:p>
    <w:p w14:paraId="7940F5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（4）属于同一集团、协会、商会等组织成员的投标人按照该组织要求投标的；</w:t>
      </w:r>
    </w:p>
    <w:p w14:paraId="03FA6C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（5）投标人之间为谋取中标或者排斥特定投标人而采取的其他联合行动的；</w:t>
      </w:r>
    </w:p>
    <w:p w14:paraId="41C65F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（6）不同投标人的投标文件由同一单位或者个人编制的；</w:t>
      </w:r>
    </w:p>
    <w:p w14:paraId="3BF413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（7）不同投标人委托同一单位或者个人办理投标事宜的；</w:t>
      </w:r>
    </w:p>
    <w:p w14:paraId="46491D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（8）不同投标人的投标文件载明的项目管理成员为同一人的；</w:t>
      </w:r>
    </w:p>
    <w:p w14:paraId="348D9C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（9）不同投标人的投标文件异常一致或者投标报价呈规律性差异的；</w:t>
      </w:r>
    </w:p>
    <w:p w14:paraId="0EC2FD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（10）不同投标人的投标文件相互混装的；</w:t>
      </w:r>
    </w:p>
    <w:p w14:paraId="435005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（11）不同投标人的投标保证金从同一单位或者个人的账户转出的；</w:t>
      </w:r>
    </w:p>
    <w:p w14:paraId="1F618D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bookmarkStart w:id="751" w:name="_Toc1055"/>
      <w:bookmarkStart w:id="752" w:name="_Toc247085767"/>
      <w:bookmarkStart w:id="753" w:name="_Toc152045609"/>
      <w:bookmarkStart w:id="754" w:name="_Toc144974577"/>
      <w:bookmarkStart w:id="755" w:name="_Toc3593"/>
      <w:bookmarkStart w:id="756" w:name="_Toc246996252"/>
      <w:bookmarkStart w:id="757" w:name="_Toc179632627"/>
      <w:bookmarkStart w:id="758" w:name="_Toc16258"/>
      <w:bookmarkStart w:id="759" w:name="_Toc246996995"/>
      <w:bookmarkStart w:id="760" w:name="_Toc152042387"/>
      <w:bookmarkStart w:id="761" w:name="_Toc1672"/>
    </w:p>
    <w:p w14:paraId="366A3416">
      <w:pPr>
        <w:pStyle w:val="22"/>
        <w:rPr>
          <w:rFonts w:hint="eastAsia" w:hAnsi="宋体" w:cs="宋体"/>
          <w:color w:val="000000"/>
          <w:highlight w:val="none"/>
        </w:rPr>
      </w:pPr>
    </w:p>
    <w:p w14:paraId="2B3CD007">
      <w:pPr>
        <w:pStyle w:val="22"/>
        <w:rPr>
          <w:rFonts w:hint="eastAsia" w:hAnsi="宋体" w:cs="宋体"/>
          <w:color w:val="000000"/>
          <w:highlight w:val="none"/>
        </w:rPr>
      </w:pPr>
    </w:p>
    <w:p w14:paraId="0C029ACD">
      <w:pPr>
        <w:pStyle w:val="22"/>
        <w:rPr>
          <w:rFonts w:hint="eastAsia" w:hAnsi="宋体" w:cs="宋体"/>
          <w:color w:val="000000"/>
          <w:highlight w:val="none"/>
        </w:rPr>
      </w:pPr>
    </w:p>
    <w:p w14:paraId="01F28B67">
      <w:pPr>
        <w:pStyle w:val="22"/>
        <w:rPr>
          <w:rFonts w:hint="eastAsia" w:hAnsi="宋体" w:cs="宋体"/>
          <w:color w:val="000000"/>
          <w:highlight w:val="none"/>
        </w:rPr>
      </w:pPr>
    </w:p>
    <w:p w14:paraId="02809CB1">
      <w:pPr>
        <w:rPr>
          <w:rFonts w:hint="eastAsia"/>
          <w:highlight w:val="none"/>
        </w:rPr>
      </w:pPr>
    </w:p>
    <w:p w14:paraId="073C6198">
      <w:pPr>
        <w:rPr>
          <w:rFonts w:hint="eastAsia"/>
          <w:highlight w:val="none"/>
        </w:rPr>
      </w:pPr>
    </w:p>
    <w:p w14:paraId="3275B13D">
      <w:pPr>
        <w:rPr>
          <w:rFonts w:hint="eastAsia"/>
          <w:highlight w:val="none"/>
        </w:rPr>
      </w:pPr>
    </w:p>
    <w:p w14:paraId="4A3392FF">
      <w:pPr>
        <w:rPr>
          <w:rFonts w:hint="eastAsia"/>
          <w:highlight w:val="none"/>
        </w:rPr>
      </w:pPr>
    </w:p>
    <w:p w14:paraId="528AF425">
      <w:pPr>
        <w:rPr>
          <w:rFonts w:hint="eastAsia"/>
          <w:highlight w:val="none"/>
        </w:rPr>
      </w:pPr>
    </w:p>
    <w:p w14:paraId="0706DBAA">
      <w:pPr>
        <w:rPr>
          <w:rFonts w:hint="eastAsia"/>
          <w:highlight w:val="none"/>
        </w:rPr>
      </w:pPr>
    </w:p>
    <w:p w14:paraId="2D57BC91">
      <w:pPr>
        <w:rPr>
          <w:rFonts w:hint="eastAsia"/>
          <w:highlight w:val="none"/>
        </w:rPr>
      </w:pPr>
    </w:p>
    <w:p w14:paraId="0FA9C94E">
      <w:pPr>
        <w:rPr>
          <w:rFonts w:hint="eastAsia"/>
          <w:highlight w:val="none"/>
        </w:rPr>
      </w:pPr>
    </w:p>
    <w:p w14:paraId="012912AC">
      <w:pPr>
        <w:rPr>
          <w:rFonts w:hint="eastAsia"/>
          <w:highlight w:val="none"/>
        </w:rPr>
      </w:pPr>
    </w:p>
    <w:p w14:paraId="552AFA9A">
      <w:pPr>
        <w:rPr>
          <w:rFonts w:hint="eastAsia"/>
          <w:highlight w:val="none"/>
        </w:rPr>
      </w:pPr>
    </w:p>
    <w:p w14:paraId="6E484C19">
      <w:pPr>
        <w:rPr>
          <w:rFonts w:hint="eastAsia"/>
          <w:highlight w:val="none"/>
        </w:rPr>
      </w:pPr>
    </w:p>
    <w:p w14:paraId="3D70E97F">
      <w:pPr>
        <w:rPr>
          <w:rFonts w:hint="eastAsia"/>
          <w:highlight w:val="none"/>
        </w:rPr>
      </w:pPr>
    </w:p>
    <w:p w14:paraId="7C59487C">
      <w:pPr>
        <w:rPr>
          <w:rFonts w:hint="eastAsia"/>
          <w:highlight w:val="none"/>
        </w:rPr>
      </w:pPr>
    </w:p>
    <w:p w14:paraId="1565F233">
      <w:pPr>
        <w:rPr>
          <w:rFonts w:hint="eastAsia"/>
          <w:highlight w:val="none"/>
        </w:rPr>
      </w:pPr>
    </w:p>
    <w:p w14:paraId="5872FE88">
      <w:pPr>
        <w:pStyle w:val="19"/>
        <w:rPr>
          <w:rFonts w:hint="eastAsia"/>
          <w:highlight w:val="none"/>
        </w:rPr>
      </w:pPr>
    </w:p>
    <w:p w14:paraId="2546CBE3">
      <w:pPr>
        <w:pStyle w:val="20"/>
        <w:rPr>
          <w:rFonts w:hint="eastAsia"/>
          <w:highlight w:val="none"/>
        </w:rPr>
      </w:pPr>
    </w:p>
    <w:p w14:paraId="2A4ACEDA">
      <w:pPr>
        <w:pStyle w:val="21"/>
        <w:rPr>
          <w:rFonts w:hint="eastAsia"/>
          <w:highlight w:val="none"/>
        </w:rPr>
      </w:pPr>
    </w:p>
    <w:p w14:paraId="22F9B04A">
      <w:pPr>
        <w:rPr>
          <w:rFonts w:hint="eastAsia"/>
          <w:highlight w:val="none"/>
        </w:rPr>
      </w:pPr>
    </w:p>
    <w:p w14:paraId="44A85DE6">
      <w:pPr>
        <w:pStyle w:val="19"/>
        <w:rPr>
          <w:rFonts w:hint="eastAsia"/>
          <w:highlight w:val="none"/>
        </w:rPr>
      </w:pPr>
    </w:p>
    <w:p w14:paraId="75FD72DA">
      <w:pPr>
        <w:pStyle w:val="20"/>
        <w:rPr>
          <w:rFonts w:hint="eastAsia"/>
          <w:highlight w:val="none"/>
        </w:rPr>
      </w:pPr>
    </w:p>
    <w:p w14:paraId="02B75E08">
      <w:pPr>
        <w:pStyle w:val="21"/>
        <w:rPr>
          <w:rFonts w:hint="eastAsia"/>
          <w:highlight w:val="none"/>
        </w:rPr>
      </w:pPr>
    </w:p>
    <w:p w14:paraId="4A20DC09">
      <w:pPr>
        <w:rPr>
          <w:rFonts w:hint="eastAsia"/>
        </w:rPr>
      </w:pPr>
    </w:p>
    <w:p w14:paraId="40433225">
      <w:pPr>
        <w:rPr>
          <w:rFonts w:hint="eastAsia"/>
          <w:highlight w:val="none"/>
        </w:rPr>
      </w:pPr>
    </w:p>
    <w:p w14:paraId="3C56BDDE">
      <w:pPr>
        <w:rPr>
          <w:rFonts w:hint="eastAsia"/>
          <w:highlight w:val="none"/>
        </w:rPr>
      </w:pPr>
    </w:p>
    <w:p w14:paraId="3C4DF281">
      <w:pPr>
        <w:pStyle w:val="4"/>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44"/>
          <w:szCs w:val="44"/>
          <w:highlight w:val="none"/>
          <w:lang w:val="en-US" w:eastAsia="zh-CN" w:bidi="ar-SA"/>
        </w:rPr>
      </w:pPr>
      <w:r>
        <w:rPr>
          <w:rFonts w:hint="eastAsia" w:ascii="黑体" w:hAnsi="黑体" w:eastAsia="黑体" w:cs="黑体"/>
          <w:b/>
          <w:bCs/>
          <w:color w:val="000000"/>
          <w:kern w:val="2"/>
          <w:sz w:val="44"/>
          <w:szCs w:val="44"/>
          <w:highlight w:val="none"/>
          <w:lang w:val="en-US" w:eastAsia="zh-CN" w:bidi="ar-SA"/>
        </w:rPr>
        <w:t>合同条款及格式</w:t>
      </w:r>
      <w:bookmarkEnd w:id="751"/>
      <w:bookmarkEnd w:id="752"/>
      <w:bookmarkEnd w:id="753"/>
      <w:bookmarkEnd w:id="754"/>
      <w:bookmarkEnd w:id="755"/>
      <w:bookmarkEnd w:id="756"/>
      <w:bookmarkEnd w:id="757"/>
      <w:bookmarkEnd w:id="758"/>
      <w:bookmarkEnd w:id="759"/>
      <w:bookmarkEnd w:id="760"/>
      <w:bookmarkEnd w:id="761"/>
      <w:r>
        <w:rPr>
          <w:rFonts w:hint="eastAsia" w:ascii="黑体" w:hAnsi="黑体" w:eastAsia="黑体" w:cs="黑体"/>
          <w:b/>
          <w:bCs/>
          <w:color w:val="000000"/>
          <w:kern w:val="2"/>
          <w:sz w:val="44"/>
          <w:szCs w:val="44"/>
          <w:highlight w:val="none"/>
          <w:lang w:val="en-US" w:eastAsia="zh-CN" w:bidi="ar-SA"/>
        </w:rPr>
        <w:t xml:space="preserve"> </w:t>
      </w:r>
    </w:p>
    <w:p w14:paraId="43A55B88">
      <w:pPr>
        <w:spacing w:before="243" w:line="225" w:lineRule="auto"/>
        <w:ind w:left="2897"/>
        <w:outlineLvl w:val="1"/>
        <w:rPr>
          <w:rFonts w:hint="eastAsia" w:ascii="宋体" w:hAnsi="宋体" w:eastAsia="宋体" w:cs="宋体"/>
          <w:sz w:val="24"/>
          <w:szCs w:val="24"/>
          <w:highlight w:val="none"/>
        </w:rPr>
      </w:pPr>
      <w:bookmarkStart w:id="762" w:name="_Toc246997097"/>
      <w:bookmarkStart w:id="763" w:name="_Toc13094"/>
      <w:bookmarkStart w:id="764" w:name="_Toc179632806"/>
      <w:bookmarkStart w:id="765" w:name="_Toc246996354"/>
      <w:bookmarkStart w:id="766" w:name="_Toc9282"/>
      <w:bookmarkStart w:id="767" w:name="_Toc144974855"/>
      <w:bookmarkStart w:id="768" w:name="_Toc152042575"/>
      <w:bookmarkStart w:id="769" w:name="_Toc152045786"/>
      <w:bookmarkStart w:id="770" w:name="_Toc8759"/>
      <w:bookmarkStart w:id="771" w:name="_Toc247085872"/>
      <w:r>
        <w:rPr>
          <w:rFonts w:hint="eastAsia" w:ascii="宋体" w:hAnsi="宋体" w:eastAsia="宋体" w:cs="宋体"/>
          <w:spacing w:val="11"/>
          <w:sz w:val="24"/>
          <w:szCs w:val="24"/>
          <w:highlight w:val="none"/>
          <w:lang w:val="en-US" w:eastAsia="zh-CN"/>
        </w:rPr>
        <w:t>参考</w:t>
      </w:r>
      <w:r>
        <w:rPr>
          <w:rFonts w:hint="eastAsia" w:ascii="宋体" w:hAnsi="宋体" w:eastAsia="宋体" w:cs="宋体"/>
          <w:spacing w:val="11"/>
          <w:sz w:val="24"/>
          <w:szCs w:val="24"/>
          <w:highlight w:val="none"/>
        </w:rPr>
        <w:t>政</w:t>
      </w:r>
      <w:r>
        <w:rPr>
          <w:rFonts w:hint="eastAsia" w:ascii="宋体" w:hAnsi="宋体" w:eastAsia="宋体" w:cs="宋体"/>
          <w:spacing w:val="10"/>
          <w:sz w:val="24"/>
          <w:szCs w:val="24"/>
          <w:highlight w:val="none"/>
        </w:rPr>
        <w:t>府采购合同条款及格式</w:t>
      </w:r>
    </w:p>
    <w:p w14:paraId="06C7CE38">
      <w:pPr>
        <w:spacing w:line="137" w:lineRule="exact"/>
        <w:rPr>
          <w:rFonts w:hint="eastAsia" w:ascii="宋体" w:hAnsi="宋体" w:eastAsia="宋体" w:cs="宋体"/>
          <w:sz w:val="24"/>
          <w:szCs w:val="24"/>
          <w:highlight w:val="none"/>
        </w:rPr>
      </w:pPr>
    </w:p>
    <w:p w14:paraId="4BBAD59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highlight w:val="none"/>
        </w:rPr>
      </w:pPr>
      <w:r>
        <w:rPr>
          <w:rFonts w:hint="default" w:ascii="Arial" w:hAnsi="Arial" w:eastAsia="宋体" w:cs="Arial"/>
          <w:snapToGrid/>
          <w:color w:val="000000"/>
          <w:kern w:val="0"/>
          <w:sz w:val="24"/>
          <w:szCs w:val="24"/>
          <w:highlight w:val="none"/>
          <w:lang w:val="en-US" w:eastAsia="zh-CN"/>
        </w:rPr>
        <w:t xml:space="preserve"> </w:t>
      </w:r>
    </w:p>
    <w:p w14:paraId="53D5629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highlight w:val="none"/>
        </w:rPr>
      </w:pPr>
      <w:r>
        <w:rPr>
          <w:rFonts w:hint="default" w:ascii="Arial" w:hAnsi="Arial" w:eastAsia="宋体" w:cs="Arial"/>
          <w:snapToGrid/>
          <w:color w:val="000000"/>
          <w:kern w:val="0"/>
          <w:sz w:val="24"/>
          <w:szCs w:val="24"/>
          <w:highlight w:val="none"/>
          <w:lang w:val="en-US" w:eastAsia="zh-CN"/>
        </w:rPr>
        <w:t xml:space="preserve"> </w:t>
      </w:r>
    </w:p>
    <w:p w14:paraId="2AD2F93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r>
        <w:rPr>
          <w:rFonts w:hint="default" w:ascii="Arial" w:hAnsi="Arial" w:eastAsia="宋体" w:cs="Arial"/>
          <w:snapToGrid/>
          <w:color w:val="000000"/>
          <w:kern w:val="0"/>
          <w:sz w:val="24"/>
          <w:szCs w:val="24"/>
          <w:highlight w:val="none"/>
          <w:lang w:val="en-US" w:eastAsia="zh-CN"/>
        </w:rPr>
        <w:t xml:space="preserve"> </w:t>
      </w:r>
    </w:p>
    <w:p w14:paraId="191E6D4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18C237E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4055EAE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0DB1E42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254D165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1E3AA58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0778E92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1107AB1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6D66993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6E411CC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6B0F928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2F371E2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61B8DAA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2680868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29805B3A">
      <w:pPr>
        <w:pStyle w:val="19"/>
        <w:rPr>
          <w:rFonts w:hint="default" w:ascii="Arial" w:hAnsi="Arial" w:eastAsia="宋体" w:cs="Arial"/>
          <w:snapToGrid/>
          <w:color w:val="000000"/>
          <w:kern w:val="0"/>
          <w:sz w:val="24"/>
          <w:szCs w:val="24"/>
          <w:highlight w:val="none"/>
          <w:lang w:val="en-US" w:eastAsia="zh-CN"/>
        </w:rPr>
      </w:pPr>
    </w:p>
    <w:p w14:paraId="4B43F99F">
      <w:pPr>
        <w:pStyle w:val="20"/>
        <w:rPr>
          <w:rFonts w:hint="default" w:ascii="Arial" w:hAnsi="Arial" w:eastAsia="宋体" w:cs="Arial"/>
          <w:snapToGrid/>
          <w:color w:val="000000"/>
          <w:kern w:val="0"/>
          <w:sz w:val="24"/>
          <w:szCs w:val="24"/>
          <w:highlight w:val="none"/>
          <w:lang w:val="en-US" w:eastAsia="zh-CN"/>
        </w:rPr>
      </w:pPr>
    </w:p>
    <w:p w14:paraId="56484ABD">
      <w:pPr>
        <w:pStyle w:val="21"/>
        <w:rPr>
          <w:rFonts w:hint="default" w:ascii="Arial" w:hAnsi="Arial" w:eastAsia="宋体" w:cs="Arial"/>
          <w:snapToGrid/>
          <w:color w:val="000000"/>
          <w:kern w:val="0"/>
          <w:sz w:val="24"/>
          <w:szCs w:val="24"/>
          <w:highlight w:val="none"/>
          <w:lang w:val="en-US" w:eastAsia="zh-CN"/>
        </w:rPr>
      </w:pPr>
    </w:p>
    <w:p w14:paraId="5BF742A1">
      <w:pPr>
        <w:rPr>
          <w:rFonts w:hint="default"/>
          <w:lang w:val="en-US" w:eastAsia="zh-CN"/>
        </w:rPr>
      </w:pPr>
    </w:p>
    <w:p w14:paraId="01F322A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59C303B0">
      <w:pPr>
        <w:pStyle w:val="19"/>
        <w:rPr>
          <w:rFonts w:hint="default" w:ascii="Arial" w:hAnsi="Arial" w:eastAsia="宋体" w:cs="Arial"/>
          <w:snapToGrid/>
          <w:color w:val="000000"/>
          <w:kern w:val="0"/>
          <w:sz w:val="24"/>
          <w:szCs w:val="24"/>
          <w:highlight w:val="none"/>
          <w:lang w:val="en-US" w:eastAsia="zh-CN"/>
        </w:rPr>
      </w:pPr>
    </w:p>
    <w:p w14:paraId="5D1883CB">
      <w:pPr>
        <w:pStyle w:val="20"/>
        <w:rPr>
          <w:rFonts w:hint="default"/>
          <w:lang w:val="en-US" w:eastAsia="zh-CN"/>
        </w:rPr>
      </w:pPr>
    </w:p>
    <w:p w14:paraId="628D294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772C56A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79A9DEA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484FFF7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06A5120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highlight w:val="none"/>
          <w:lang w:val="en-US" w:eastAsia="zh-CN"/>
        </w:rPr>
      </w:pPr>
    </w:p>
    <w:p w14:paraId="2BBB6CCA">
      <w:pPr>
        <w:rPr>
          <w:rFonts w:hint="eastAsia" w:ascii="Arial" w:hAnsi="Arial" w:eastAsia="宋体" w:cs="Arial"/>
          <w:snapToGrid/>
          <w:color w:val="000000"/>
          <w:kern w:val="0"/>
          <w:sz w:val="21"/>
          <w:szCs w:val="21"/>
          <w:highlight w:val="none"/>
          <w:lang w:val="en-US" w:eastAsia="zh-CN"/>
        </w:rPr>
      </w:pPr>
    </w:p>
    <w:p w14:paraId="29788C4D">
      <w:pPr>
        <w:rPr>
          <w:rFonts w:hint="eastAsia" w:ascii="Arial" w:hAnsi="Arial" w:eastAsia="宋体" w:cs="Arial"/>
          <w:snapToGrid/>
          <w:color w:val="000000"/>
          <w:kern w:val="0"/>
          <w:sz w:val="21"/>
          <w:szCs w:val="21"/>
          <w:highlight w:val="none"/>
          <w:lang w:val="en-US" w:eastAsia="zh-CN"/>
        </w:rPr>
      </w:pPr>
    </w:p>
    <w:p w14:paraId="5D6F706A">
      <w:pPr>
        <w:pStyle w:val="4"/>
        <w:numPr>
          <w:ilvl w:val="0"/>
          <w:numId w:val="1"/>
        </w:numPr>
        <w:spacing w:before="0" w:after="0" w:line="300" w:lineRule="auto"/>
        <w:ind w:left="0" w:leftChars="0" w:firstLine="0" w:firstLineChars="0"/>
        <w:jc w:val="center"/>
        <w:rPr>
          <w:rFonts w:hint="eastAsia" w:ascii="黑体" w:hAnsi="黑体" w:eastAsia="黑体" w:cs="黑体"/>
          <w:b/>
          <w:bCs/>
          <w:color w:val="000000"/>
          <w:kern w:val="2"/>
          <w:sz w:val="44"/>
          <w:szCs w:val="44"/>
          <w:highlight w:val="none"/>
          <w:lang w:val="en-US" w:eastAsia="zh-CN" w:bidi="ar-SA"/>
        </w:rPr>
      </w:pPr>
      <w:r>
        <w:rPr>
          <w:rFonts w:hint="eastAsia" w:ascii="黑体" w:hAnsi="黑体" w:eastAsia="黑体" w:cs="黑体"/>
          <w:b/>
          <w:bCs/>
          <w:color w:val="000000"/>
          <w:kern w:val="2"/>
          <w:sz w:val="44"/>
          <w:szCs w:val="44"/>
          <w:highlight w:val="none"/>
          <w:lang w:val="en-US" w:eastAsia="zh-CN" w:bidi="ar-SA"/>
        </w:rPr>
        <w:t xml:space="preserve"> 服务需求</w:t>
      </w:r>
    </w:p>
    <w:p w14:paraId="403BCDC6">
      <w:pPr>
        <w:ind w:firstLine="440" w:firstLineChars="200"/>
        <w:jc w:val="center"/>
        <w:rPr>
          <w:rFonts w:hint="eastAsia" w:ascii="宋体" w:hAnsi="宋体" w:eastAsia="宋体" w:cs="宋体"/>
          <w:color w:val="000000" w:themeColor="text1"/>
          <w:sz w:val="22"/>
          <w:szCs w:val="28"/>
          <w:highlight w:val="none"/>
          <w14:textFill>
            <w14:solidFill>
              <w14:schemeClr w14:val="tx1"/>
            </w14:solidFill>
          </w14:textFill>
        </w:rPr>
      </w:pPr>
    </w:p>
    <w:p w14:paraId="5D52BE1A">
      <w:pPr>
        <w:pStyle w:val="21"/>
        <w:ind w:firstLine="560" w:firstLineChars="200"/>
        <w:rPr>
          <w:rFonts w:hint="eastAsia" w:ascii="宋体" w:hAnsi="宋体" w:eastAsia="宋体" w:cs="宋体"/>
          <w:i w:val="0"/>
          <w:iCs w:val="0"/>
          <w:caps w:val="0"/>
          <w:color w:val="000000"/>
          <w:spacing w:val="0"/>
          <w:sz w:val="28"/>
          <w:szCs w:val="28"/>
        </w:rPr>
      </w:pPr>
    </w:p>
    <w:p w14:paraId="10401A64">
      <w:pPr>
        <w:pStyle w:val="21"/>
        <w:ind w:firstLine="560" w:firstLineChars="200"/>
        <w:rPr>
          <w:rFonts w:hint="eastAsia" w:ascii="宋体" w:hAnsi="宋体" w:eastAsia="宋体" w:cs="宋体"/>
          <w:i w:val="0"/>
          <w:iCs w:val="0"/>
          <w:caps w:val="0"/>
          <w:color w:val="000000"/>
          <w:spacing w:val="0"/>
          <w:sz w:val="28"/>
          <w:szCs w:val="28"/>
        </w:rPr>
      </w:pPr>
    </w:p>
    <w:p w14:paraId="715DAA23">
      <w:pPr>
        <w:pStyle w:val="21"/>
        <w:ind w:firstLine="560" w:firstLineChars="200"/>
        <w:rPr>
          <w:rFonts w:hint="eastAsia" w:ascii="宋体" w:hAnsi="宋体" w:eastAsia="宋体" w:cs="宋体"/>
          <w:sz w:val="28"/>
          <w:szCs w:val="28"/>
          <w:highlight w:val="none"/>
        </w:rPr>
      </w:pPr>
      <w:r>
        <w:rPr>
          <w:rFonts w:hint="eastAsia" w:ascii="宋体" w:hAnsi="宋体" w:eastAsia="宋体" w:cs="宋体"/>
          <w:i w:val="0"/>
          <w:iCs w:val="0"/>
          <w:caps w:val="0"/>
          <w:color w:val="000000"/>
          <w:spacing w:val="0"/>
          <w:sz w:val="28"/>
          <w:szCs w:val="28"/>
        </w:rPr>
        <w:t>本项目围绕四平新型工业化经济开发区及四平新型工业化经济开发区生态化工园区的规划建设，涵盖以下三个关键规划文件的编制工作，项目编制中需明确开发区的战略定位、产业布局、空间结构及发展路径，为区域经济高质量发展提供顶层设计，聚焦生态化工园区，制定产业发展、环境保护、基础设施等专项规划，确保园区绿色化、集约化、可持续化发展。</w:t>
      </w:r>
    </w:p>
    <w:p w14:paraId="12BBEE64">
      <w:pPr>
        <w:rPr>
          <w:rFonts w:hint="eastAsia"/>
          <w:highlight w:val="none"/>
        </w:rPr>
      </w:pPr>
    </w:p>
    <w:p w14:paraId="2E6C72E7">
      <w:pPr>
        <w:rPr>
          <w:rFonts w:hint="eastAsia"/>
          <w:highlight w:val="none"/>
        </w:rPr>
      </w:pPr>
    </w:p>
    <w:p w14:paraId="6B5D9E8E">
      <w:pPr>
        <w:rPr>
          <w:rFonts w:hint="eastAsia"/>
          <w:highlight w:val="none"/>
        </w:rPr>
      </w:pPr>
    </w:p>
    <w:p w14:paraId="4E08AD66">
      <w:pPr>
        <w:rPr>
          <w:rFonts w:hint="eastAsia"/>
          <w:highlight w:val="none"/>
        </w:rPr>
      </w:pPr>
    </w:p>
    <w:p w14:paraId="6B311D9E">
      <w:pPr>
        <w:rPr>
          <w:rFonts w:hint="eastAsia"/>
          <w:highlight w:val="none"/>
        </w:rPr>
      </w:pPr>
    </w:p>
    <w:p w14:paraId="20B950B2">
      <w:pPr>
        <w:rPr>
          <w:rFonts w:hint="eastAsia"/>
          <w:highlight w:val="none"/>
        </w:rPr>
      </w:pPr>
    </w:p>
    <w:p w14:paraId="6E77907F">
      <w:pPr>
        <w:rPr>
          <w:rFonts w:hint="eastAsia"/>
          <w:highlight w:val="none"/>
        </w:rPr>
      </w:pPr>
    </w:p>
    <w:p w14:paraId="0251F7E4">
      <w:pPr>
        <w:rPr>
          <w:rFonts w:hint="eastAsia"/>
          <w:highlight w:val="none"/>
        </w:rPr>
      </w:pPr>
    </w:p>
    <w:p w14:paraId="4D7555C9">
      <w:pPr>
        <w:rPr>
          <w:rFonts w:hint="eastAsia"/>
          <w:highlight w:val="none"/>
        </w:rPr>
      </w:pPr>
    </w:p>
    <w:p w14:paraId="77CB8895">
      <w:pPr>
        <w:rPr>
          <w:rFonts w:hint="eastAsia"/>
          <w:highlight w:val="none"/>
        </w:rPr>
      </w:pPr>
    </w:p>
    <w:p w14:paraId="6672635E">
      <w:pPr>
        <w:rPr>
          <w:rFonts w:hint="eastAsia"/>
          <w:highlight w:val="none"/>
        </w:rPr>
      </w:pPr>
    </w:p>
    <w:p w14:paraId="58B73793">
      <w:pPr>
        <w:rPr>
          <w:rFonts w:hint="eastAsia"/>
          <w:highlight w:val="none"/>
        </w:rPr>
      </w:pPr>
    </w:p>
    <w:p w14:paraId="3A137AD6">
      <w:pPr>
        <w:rPr>
          <w:rFonts w:hint="eastAsia"/>
          <w:highlight w:val="none"/>
        </w:rPr>
      </w:pPr>
    </w:p>
    <w:p w14:paraId="719B9641">
      <w:pPr>
        <w:pStyle w:val="19"/>
        <w:rPr>
          <w:rFonts w:hint="eastAsia"/>
          <w:highlight w:val="none"/>
        </w:rPr>
      </w:pPr>
    </w:p>
    <w:p w14:paraId="21F1C709">
      <w:pPr>
        <w:pStyle w:val="20"/>
        <w:rPr>
          <w:rFonts w:hint="eastAsia"/>
          <w:highlight w:val="none"/>
        </w:rPr>
      </w:pPr>
    </w:p>
    <w:p w14:paraId="2A0856CE">
      <w:pPr>
        <w:pStyle w:val="21"/>
        <w:rPr>
          <w:rFonts w:hint="eastAsia"/>
          <w:highlight w:val="none"/>
        </w:rPr>
      </w:pPr>
    </w:p>
    <w:p w14:paraId="224B9E39">
      <w:pPr>
        <w:rPr>
          <w:rFonts w:hint="eastAsia"/>
        </w:rPr>
      </w:pPr>
    </w:p>
    <w:p w14:paraId="57A6B433">
      <w:pPr>
        <w:rPr>
          <w:rFonts w:hint="eastAsia"/>
          <w:highlight w:val="none"/>
        </w:rPr>
      </w:pPr>
    </w:p>
    <w:p w14:paraId="501EC278">
      <w:pPr>
        <w:rPr>
          <w:rFonts w:hint="eastAsia"/>
          <w:highlight w:val="none"/>
        </w:rPr>
      </w:pPr>
    </w:p>
    <w:p w14:paraId="1727DC41">
      <w:pPr>
        <w:rPr>
          <w:rFonts w:hint="eastAsia"/>
          <w:highlight w:val="none"/>
        </w:rPr>
      </w:pPr>
    </w:p>
    <w:p w14:paraId="2D1B9E5F">
      <w:pPr>
        <w:rPr>
          <w:rFonts w:hint="eastAsia"/>
          <w:highlight w:val="none"/>
        </w:rPr>
      </w:pPr>
    </w:p>
    <w:p w14:paraId="3410B4C3">
      <w:pPr>
        <w:rPr>
          <w:rFonts w:hint="eastAsia"/>
          <w:highlight w:val="none"/>
        </w:rPr>
      </w:pPr>
    </w:p>
    <w:p w14:paraId="05981C77">
      <w:pPr>
        <w:pStyle w:val="4"/>
        <w:spacing w:before="0" w:after="0" w:line="300" w:lineRule="auto"/>
        <w:jc w:val="center"/>
        <w:rPr>
          <w:rFonts w:hint="eastAsia" w:ascii="黑体" w:hAnsi="黑体" w:eastAsia="黑体" w:cs="黑体"/>
          <w:b/>
          <w:bCs/>
          <w:color w:val="000000"/>
          <w:kern w:val="2"/>
          <w:sz w:val="44"/>
          <w:szCs w:val="44"/>
          <w:highlight w:val="none"/>
          <w:lang w:val="en-US" w:eastAsia="zh-CN" w:bidi="ar-SA"/>
        </w:rPr>
      </w:pPr>
    </w:p>
    <w:p w14:paraId="7FE6AF03">
      <w:pPr>
        <w:pStyle w:val="4"/>
        <w:spacing w:before="0" w:after="0" w:line="300" w:lineRule="auto"/>
        <w:jc w:val="center"/>
        <w:rPr>
          <w:rFonts w:hint="eastAsia" w:ascii="黑体" w:hAnsi="黑体" w:eastAsia="黑体" w:cs="黑体"/>
          <w:b/>
          <w:bCs/>
          <w:color w:val="000000"/>
          <w:kern w:val="2"/>
          <w:sz w:val="44"/>
          <w:szCs w:val="44"/>
          <w:highlight w:val="none"/>
          <w:lang w:val="en-US" w:eastAsia="zh-CN" w:bidi="ar-SA"/>
        </w:rPr>
      </w:pPr>
      <w:r>
        <w:rPr>
          <w:rFonts w:hint="eastAsia" w:ascii="黑体" w:hAnsi="黑体" w:eastAsia="黑体" w:cs="黑体"/>
          <w:b/>
          <w:bCs/>
          <w:color w:val="000000"/>
          <w:kern w:val="2"/>
          <w:sz w:val="44"/>
          <w:szCs w:val="44"/>
          <w:highlight w:val="none"/>
          <w:lang w:val="en-US" w:eastAsia="zh-CN" w:bidi="ar-SA"/>
        </w:rPr>
        <w:t>第六章  投标文件格式</w:t>
      </w:r>
      <w:bookmarkEnd w:id="762"/>
      <w:bookmarkEnd w:id="763"/>
      <w:bookmarkEnd w:id="764"/>
      <w:bookmarkEnd w:id="765"/>
      <w:bookmarkEnd w:id="766"/>
      <w:bookmarkEnd w:id="767"/>
      <w:bookmarkEnd w:id="768"/>
      <w:bookmarkEnd w:id="769"/>
      <w:bookmarkEnd w:id="770"/>
      <w:bookmarkEnd w:id="771"/>
    </w:p>
    <w:p w14:paraId="446F439B">
      <w:pPr>
        <w:spacing w:line="400" w:lineRule="exact"/>
        <w:rPr>
          <w:rFonts w:hint="eastAsia" w:ascii="宋体" w:hAnsi="宋体" w:cs="宋体"/>
          <w:color w:val="000000"/>
          <w:highlight w:val="none"/>
        </w:rPr>
      </w:pPr>
    </w:p>
    <w:p w14:paraId="255EE9EB">
      <w:pPr>
        <w:spacing w:line="400" w:lineRule="exact"/>
        <w:ind w:firstLine="420" w:firstLineChars="200"/>
        <w:rPr>
          <w:rFonts w:hint="eastAsia" w:ascii="宋体" w:hAnsi="宋体" w:cs="宋体"/>
          <w:color w:val="000000"/>
          <w:szCs w:val="21"/>
          <w:highlight w:val="none"/>
        </w:rPr>
      </w:pPr>
    </w:p>
    <w:p w14:paraId="53080DAD">
      <w:pPr>
        <w:spacing w:line="440" w:lineRule="exact"/>
        <w:rPr>
          <w:rFonts w:hint="eastAsia" w:ascii="宋体" w:hAnsi="宋体" w:cs="宋体"/>
          <w:color w:val="000000"/>
          <w:sz w:val="20"/>
          <w:szCs w:val="20"/>
          <w:highlight w:val="none"/>
        </w:rPr>
      </w:pPr>
    </w:p>
    <w:p w14:paraId="691B6D7B">
      <w:pPr>
        <w:spacing w:line="440" w:lineRule="exact"/>
        <w:rPr>
          <w:rFonts w:hint="eastAsia" w:ascii="宋体" w:hAnsi="宋体" w:cs="宋体"/>
          <w:color w:val="000000"/>
          <w:sz w:val="20"/>
          <w:szCs w:val="20"/>
          <w:highlight w:val="none"/>
        </w:rPr>
      </w:pPr>
    </w:p>
    <w:p w14:paraId="3932E295">
      <w:pPr>
        <w:ind w:firstLine="2800" w:firstLineChars="1000"/>
        <w:jc w:val="both"/>
        <w:outlineLvl w:val="0"/>
        <w:rPr>
          <w:rFonts w:hint="eastAsia" w:ascii="宋体" w:hAnsi="宋体" w:cs="宋体"/>
          <w:color w:val="000000"/>
          <w:sz w:val="28"/>
          <w:szCs w:val="28"/>
          <w:highlight w:val="none"/>
          <w:u w:val="single"/>
        </w:rPr>
      </w:pPr>
    </w:p>
    <w:p w14:paraId="48F3EA64">
      <w:pPr>
        <w:ind w:firstLine="2800" w:firstLineChars="1000"/>
        <w:jc w:val="both"/>
        <w:outlineLvl w:val="0"/>
        <w:rPr>
          <w:rFonts w:hint="eastAsia" w:ascii="宋体" w:hAnsi="宋体" w:cs="宋体"/>
          <w:color w:val="000000"/>
          <w:sz w:val="28"/>
          <w:szCs w:val="28"/>
          <w:highlight w:val="none"/>
          <w:u w:val="single"/>
        </w:rPr>
      </w:pPr>
    </w:p>
    <w:p w14:paraId="52575676">
      <w:pPr>
        <w:ind w:firstLine="2800" w:firstLineChars="1000"/>
        <w:jc w:val="both"/>
        <w:outlineLvl w:val="0"/>
        <w:rPr>
          <w:rFonts w:hint="eastAsia" w:ascii="宋体" w:hAnsi="宋体" w:cs="宋体"/>
          <w:color w:val="000000"/>
          <w:sz w:val="20"/>
          <w:szCs w:val="20"/>
          <w:highlight w:val="none"/>
        </w:rPr>
      </w:pPr>
      <w:r>
        <w:rPr>
          <w:rFonts w:hint="eastAsia" w:ascii="宋体" w:hAnsi="宋体" w:cs="宋体"/>
          <w:color w:val="000000"/>
          <w:sz w:val="28"/>
          <w:szCs w:val="28"/>
          <w:highlight w:val="none"/>
          <w:u w:val="single"/>
        </w:rPr>
        <w:t xml:space="preserve">                </w:t>
      </w:r>
      <w:bookmarkStart w:id="772" w:name="_Toc23034"/>
      <w:r>
        <w:rPr>
          <w:rFonts w:hint="eastAsia" w:ascii="宋体" w:hAnsi="宋体" w:cs="宋体"/>
          <w:color w:val="000000"/>
          <w:sz w:val="28"/>
          <w:szCs w:val="28"/>
          <w:highlight w:val="none"/>
        </w:rPr>
        <w:t>（</w:t>
      </w:r>
      <w:r>
        <w:rPr>
          <w:rFonts w:hint="eastAsia" w:ascii="宋体" w:hAnsi="宋体" w:cs="宋体"/>
          <w:color w:val="000000"/>
          <w:sz w:val="28"/>
          <w:szCs w:val="28"/>
          <w:highlight w:val="none"/>
          <w:lang w:eastAsia="zh-CN"/>
        </w:rPr>
        <w:t>项目</w:t>
      </w:r>
      <w:r>
        <w:rPr>
          <w:rFonts w:hint="eastAsia" w:ascii="宋体" w:hAnsi="宋体" w:cs="宋体"/>
          <w:color w:val="000000"/>
          <w:sz w:val="28"/>
          <w:szCs w:val="28"/>
          <w:highlight w:val="none"/>
        </w:rPr>
        <w:t>名称）</w:t>
      </w:r>
      <w:bookmarkEnd w:id="772"/>
    </w:p>
    <w:p w14:paraId="34FAC522">
      <w:pPr>
        <w:jc w:val="center"/>
        <w:rPr>
          <w:rFonts w:hint="eastAsia" w:ascii="宋体" w:hAnsi="宋体" w:cs="宋体"/>
          <w:color w:val="000000"/>
          <w:sz w:val="20"/>
          <w:szCs w:val="20"/>
          <w:highlight w:val="none"/>
        </w:rPr>
      </w:pPr>
    </w:p>
    <w:p w14:paraId="1B1A8C83">
      <w:pPr>
        <w:rPr>
          <w:rFonts w:hint="eastAsia" w:ascii="宋体" w:hAnsi="宋体" w:cs="宋体"/>
          <w:color w:val="000000"/>
          <w:sz w:val="20"/>
          <w:szCs w:val="20"/>
          <w:highlight w:val="none"/>
        </w:rPr>
      </w:pPr>
    </w:p>
    <w:p w14:paraId="60F68C01">
      <w:pPr>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投  标  文  件</w:t>
      </w:r>
    </w:p>
    <w:p w14:paraId="7B81D8BE">
      <w:pPr>
        <w:rPr>
          <w:rFonts w:hint="eastAsia" w:ascii="宋体" w:hAnsi="宋体" w:cs="宋体"/>
          <w:color w:val="000000"/>
          <w:sz w:val="28"/>
          <w:szCs w:val="28"/>
          <w:highlight w:val="none"/>
        </w:rPr>
      </w:pPr>
    </w:p>
    <w:p w14:paraId="65E0B02D">
      <w:pPr>
        <w:rPr>
          <w:rFonts w:hint="eastAsia" w:ascii="宋体" w:hAnsi="宋体" w:cs="宋体"/>
          <w:color w:val="000000"/>
          <w:sz w:val="28"/>
          <w:szCs w:val="28"/>
          <w:highlight w:val="none"/>
        </w:rPr>
      </w:pPr>
    </w:p>
    <w:p w14:paraId="6E345FF8">
      <w:pPr>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招标</w:t>
      </w:r>
      <w:r>
        <w:rPr>
          <w:rFonts w:hint="eastAsia" w:ascii="宋体" w:hAnsi="宋体" w:cs="宋体"/>
          <w:color w:val="000000"/>
          <w:sz w:val="28"/>
          <w:szCs w:val="28"/>
          <w:highlight w:val="none"/>
          <w:lang w:eastAsia="zh-CN"/>
        </w:rPr>
        <w:t>项目</w:t>
      </w:r>
      <w:r>
        <w:rPr>
          <w:rFonts w:hint="eastAsia" w:ascii="宋体" w:hAnsi="宋体" w:cs="宋体"/>
          <w:color w:val="000000"/>
          <w:sz w:val="28"/>
          <w:szCs w:val="28"/>
          <w:highlight w:val="none"/>
        </w:rPr>
        <w:t>编号：</w:t>
      </w:r>
    </w:p>
    <w:p w14:paraId="340ECFAC">
      <w:pPr>
        <w:rPr>
          <w:rFonts w:hint="eastAsia" w:ascii="宋体" w:hAnsi="宋体" w:cs="宋体"/>
          <w:color w:val="000000"/>
          <w:sz w:val="28"/>
          <w:szCs w:val="28"/>
          <w:highlight w:val="none"/>
        </w:rPr>
      </w:pPr>
    </w:p>
    <w:p w14:paraId="6A7D8A1B">
      <w:pPr>
        <w:rPr>
          <w:rFonts w:hint="eastAsia" w:ascii="宋体" w:hAnsi="宋体" w:cs="宋体"/>
          <w:color w:val="000000"/>
          <w:sz w:val="28"/>
          <w:szCs w:val="28"/>
          <w:highlight w:val="none"/>
        </w:rPr>
      </w:pPr>
    </w:p>
    <w:p w14:paraId="1E80BD23">
      <w:pPr>
        <w:rPr>
          <w:rFonts w:hint="eastAsia" w:ascii="宋体" w:hAnsi="宋体" w:cs="宋体"/>
          <w:color w:val="000000"/>
          <w:sz w:val="28"/>
          <w:szCs w:val="28"/>
          <w:highlight w:val="none"/>
        </w:rPr>
      </w:pPr>
    </w:p>
    <w:p w14:paraId="44DA95E0">
      <w:pPr>
        <w:rPr>
          <w:rFonts w:hint="eastAsia" w:ascii="宋体" w:hAnsi="宋体" w:cs="宋体"/>
          <w:color w:val="000000"/>
          <w:sz w:val="28"/>
          <w:szCs w:val="28"/>
          <w:highlight w:val="none"/>
        </w:rPr>
      </w:pPr>
    </w:p>
    <w:p w14:paraId="4D24E374">
      <w:pPr>
        <w:ind w:firstLine="280" w:firstLineChars="100"/>
        <w:jc w:val="both"/>
        <w:outlineLvl w:val="0"/>
        <w:rPr>
          <w:rFonts w:hint="eastAsia" w:ascii="宋体" w:hAnsi="宋体" w:cs="宋体"/>
          <w:color w:val="000000"/>
          <w:sz w:val="28"/>
          <w:szCs w:val="28"/>
          <w:highlight w:val="none"/>
          <w:u w:val="single"/>
        </w:rPr>
      </w:pPr>
      <w:bookmarkStart w:id="773" w:name="_Toc27586"/>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bookmarkEnd w:id="773"/>
    </w:p>
    <w:p w14:paraId="791A4E56">
      <w:pPr>
        <w:jc w:val="center"/>
        <w:outlineLvl w:val="0"/>
        <w:rPr>
          <w:rFonts w:hint="eastAsia" w:ascii="宋体" w:hAnsi="宋体" w:cs="宋体"/>
          <w:color w:val="000000"/>
          <w:sz w:val="28"/>
          <w:szCs w:val="28"/>
          <w:highlight w:val="none"/>
        </w:rPr>
      </w:pPr>
      <w:bookmarkStart w:id="774" w:name="_Toc31249"/>
      <w:r>
        <w:rPr>
          <w:rFonts w:hint="eastAsia" w:ascii="宋体" w:hAnsi="宋体" w:cs="宋体"/>
          <w:color w:val="000000"/>
          <w:sz w:val="28"/>
          <w:szCs w:val="28"/>
          <w:highlight w:val="none"/>
        </w:rPr>
        <w:t>法定代表人或其委托代理人：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w:t>
      </w:r>
      <w:r>
        <w:rPr>
          <w:rFonts w:hint="eastAsia" w:ascii="宋体" w:hAnsi="宋体" w:cs="宋体"/>
          <w:color w:val="000000"/>
          <w:sz w:val="28"/>
          <w:szCs w:val="28"/>
          <w:highlight w:val="none"/>
          <w:lang w:eastAsia="zh-CN"/>
        </w:rPr>
        <w:t>或盖章</w:t>
      </w:r>
      <w:r>
        <w:rPr>
          <w:rFonts w:hint="eastAsia" w:ascii="宋体" w:hAnsi="宋体" w:cs="宋体"/>
          <w:color w:val="000000"/>
          <w:sz w:val="28"/>
          <w:szCs w:val="28"/>
          <w:highlight w:val="none"/>
        </w:rPr>
        <w:t>）</w:t>
      </w:r>
      <w:bookmarkEnd w:id="774"/>
    </w:p>
    <w:p w14:paraId="1637F2A7">
      <w:pPr>
        <w:jc w:val="center"/>
        <w:outlineLvl w:val="0"/>
        <w:rPr>
          <w:rFonts w:hint="eastAsia"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bookmarkStart w:id="775" w:name="_Toc16605"/>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bookmarkEnd w:id="775"/>
    </w:p>
    <w:p w14:paraId="270C46BD">
      <w:pPr>
        <w:spacing w:line="440" w:lineRule="exact"/>
        <w:rPr>
          <w:rFonts w:hint="eastAsia" w:ascii="宋体" w:hAnsi="宋体" w:cs="宋体"/>
          <w:color w:val="000000"/>
          <w:highlight w:val="none"/>
        </w:rPr>
      </w:pPr>
    </w:p>
    <w:p w14:paraId="270D61C6">
      <w:pPr>
        <w:pStyle w:val="5"/>
        <w:keepNext w:val="0"/>
        <w:keepLines w:val="0"/>
        <w:jc w:val="left"/>
        <w:rPr>
          <w:rFonts w:hint="eastAsia" w:ascii="宋体" w:hAnsi="宋体" w:eastAsia="宋体" w:cs="宋体"/>
          <w:color w:val="000000"/>
          <w:sz w:val="21"/>
          <w:szCs w:val="21"/>
          <w:highlight w:val="none"/>
        </w:rPr>
      </w:pPr>
      <w:bookmarkStart w:id="776" w:name="_Toc21583"/>
      <w:bookmarkStart w:id="777" w:name="_Toc246997098"/>
      <w:bookmarkStart w:id="778" w:name="_Toc24297"/>
      <w:bookmarkStart w:id="779" w:name="_Toc179632807"/>
      <w:bookmarkStart w:id="780" w:name="_Toc22633"/>
      <w:bookmarkStart w:id="781" w:name="_Toc144974856"/>
      <w:bookmarkStart w:id="782" w:name="_Toc152042576"/>
      <w:bookmarkStart w:id="783" w:name="_Toc152045787"/>
      <w:bookmarkStart w:id="784" w:name="_Toc247085873"/>
      <w:bookmarkStart w:id="785" w:name="_Toc246996355"/>
      <w:bookmarkStart w:id="786" w:name="_Toc25714"/>
      <w:bookmarkStart w:id="787" w:name="_Toc453756953"/>
      <w:r>
        <w:rPr>
          <w:rFonts w:hint="eastAsia" w:ascii="宋体" w:hAnsi="宋体" w:eastAsia="宋体" w:cs="宋体"/>
          <w:color w:val="000000"/>
          <w:sz w:val="21"/>
          <w:szCs w:val="21"/>
          <w:highlight w:val="none"/>
        </w:rPr>
        <w:t xml:space="preserve"> </w:t>
      </w:r>
    </w:p>
    <w:p w14:paraId="458CFA99">
      <w:pPr>
        <w:rPr>
          <w:rFonts w:hint="eastAsia" w:ascii="宋体" w:hAnsi="宋体" w:eastAsia="宋体" w:cs="宋体"/>
          <w:color w:val="000000"/>
          <w:highlight w:val="none"/>
        </w:rPr>
      </w:pPr>
    </w:p>
    <w:p w14:paraId="15823751">
      <w:pPr>
        <w:rPr>
          <w:rFonts w:hint="eastAsia"/>
          <w:highlight w:val="none"/>
        </w:rPr>
      </w:pPr>
    </w:p>
    <w:p w14:paraId="20EE8162">
      <w:pPr>
        <w:pStyle w:val="5"/>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t>目    录</w:t>
      </w:r>
      <w:bookmarkEnd w:id="776"/>
      <w:bookmarkEnd w:id="777"/>
      <w:bookmarkEnd w:id="778"/>
      <w:bookmarkEnd w:id="779"/>
      <w:bookmarkEnd w:id="780"/>
      <w:bookmarkEnd w:id="781"/>
      <w:bookmarkEnd w:id="782"/>
      <w:bookmarkEnd w:id="783"/>
      <w:bookmarkEnd w:id="784"/>
      <w:bookmarkEnd w:id="785"/>
      <w:bookmarkEnd w:id="786"/>
      <w:bookmarkEnd w:id="787"/>
    </w:p>
    <w:p w14:paraId="06E19930">
      <w:pPr>
        <w:spacing w:line="540" w:lineRule="exact"/>
        <w:jc w:val="center"/>
        <w:rPr>
          <w:rFonts w:hint="eastAsia" w:ascii="宋体" w:hAnsi="宋体" w:cs="宋体"/>
          <w:b/>
          <w:bCs/>
          <w:color w:val="000000"/>
          <w:highlight w:val="none"/>
        </w:rPr>
      </w:pPr>
      <w:r>
        <w:rPr>
          <w:rFonts w:hint="eastAsia" w:ascii="宋体" w:hAnsi="宋体" w:cs="宋体"/>
          <w:b/>
          <w:bCs/>
          <w:color w:val="000000"/>
          <w:highlight w:val="none"/>
        </w:rPr>
        <w:t>（投标人需自行编制详细目录，并标注详细页码）</w:t>
      </w:r>
    </w:p>
    <w:p w14:paraId="4E2ECC1A">
      <w:pPr>
        <w:spacing w:line="540" w:lineRule="exact"/>
        <w:outlineLvl w:val="0"/>
        <w:rPr>
          <w:rFonts w:hint="eastAsia" w:ascii="宋体" w:hAnsi="宋体" w:cs="宋体"/>
          <w:color w:val="000000"/>
          <w:highlight w:val="none"/>
        </w:rPr>
      </w:pPr>
      <w:bookmarkStart w:id="788" w:name="_Toc8508"/>
      <w:r>
        <w:rPr>
          <w:rFonts w:hint="eastAsia" w:ascii="宋体" w:hAnsi="宋体" w:cs="宋体"/>
          <w:color w:val="000000"/>
          <w:highlight w:val="none"/>
        </w:rPr>
        <w:t>一、投标函</w:t>
      </w:r>
      <w:bookmarkEnd w:id="788"/>
    </w:p>
    <w:p w14:paraId="03782568">
      <w:pPr>
        <w:spacing w:line="540" w:lineRule="exact"/>
        <w:outlineLvl w:val="0"/>
        <w:rPr>
          <w:rFonts w:hint="eastAsia" w:ascii="宋体" w:hAnsi="宋体" w:cs="宋体"/>
          <w:color w:val="000000"/>
          <w:highlight w:val="none"/>
        </w:rPr>
      </w:pPr>
      <w:bookmarkStart w:id="789" w:name="_Toc1030"/>
      <w:r>
        <w:rPr>
          <w:rFonts w:hint="eastAsia" w:ascii="宋体" w:hAnsi="宋体" w:cs="宋体"/>
          <w:color w:val="000000"/>
          <w:highlight w:val="none"/>
        </w:rPr>
        <w:t>二、法定代表人身份证明</w:t>
      </w:r>
      <w:bookmarkEnd w:id="789"/>
    </w:p>
    <w:p w14:paraId="3D200B46">
      <w:pPr>
        <w:spacing w:line="540" w:lineRule="exact"/>
        <w:outlineLvl w:val="0"/>
        <w:rPr>
          <w:rFonts w:hint="eastAsia" w:ascii="宋体" w:hAnsi="宋体" w:cs="宋体"/>
          <w:color w:val="000000"/>
          <w:highlight w:val="none"/>
        </w:rPr>
      </w:pPr>
      <w:bookmarkStart w:id="790" w:name="_Toc10594"/>
      <w:r>
        <w:rPr>
          <w:rFonts w:hint="eastAsia" w:ascii="宋体" w:hAnsi="宋体" w:cs="宋体"/>
          <w:color w:val="000000"/>
          <w:highlight w:val="none"/>
        </w:rPr>
        <w:t>三、授权委托书</w:t>
      </w:r>
      <w:bookmarkEnd w:id="790"/>
    </w:p>
    <w:p w14:paraId="3FE396B0">
      <w:pPr>
        <w:spacing w:line="540" w:lineRule="exact"/>
        <w:outlineLvl w:val="0"/>
        <w:rPr>
          <w:rFonts w:hint="default" w:ascii="宋体" w:hAnsi="宋体" w:eastAsia="宋体" w:cs="宋体"/>
          <w:color w:val="000000"/>
          <w:highlight w:val="none"/>
          <w:lang w:val="en-US" w:eastAsia="zh-CN"/>
        </w:rPr>
      </w:pPr>
      <w:bookmarkStart w:id="791" w:name="_Toc14816"/>
      <w:r>
        <w:rPr>
          <w:rFonts w:hint="eastAsia" w:ascii="宋体" w:hAnsi="宋体" w:cs="宋体"/>
          <w:color w:val="000000"/>
          <w:highlight w:val="none"/>
        </w:rPr>
        <w:t>四、</w:t>
      </w:r>
      <w:r>
        <w:rPr>
          <w:rFonts w:hint="eastAsia" w:ascii="宋体" w:hAnsi="宋体" w:cs="宋体"/>
          <w:color w:val="000000"/>
          <w:highlight w:val="none"/>
          <w:lang w:val="en-US" w:eastAsia="zh-CN"/>
        </w:rPr>
        <w:t>投标保证金</w:t>
      </w:r>
    </w:p>
    <w:p w14:paraId="67A6C6F5">
      <w:pPr>
        <w:spacing w:line="540" w:lineRule="exact"/>
        <w:outlineLvl w:val="0"/>
        <w:rPr>
          <w:rFonts w:hint="eastAsia" w:ascii="宋体" w:hAnsi="宋体" w:cs="宋体"/>
          <w:color w:val="000000"/>
          <w:highlight w:val="none"/>
        </w:rPr>
      </w:pPr>
      <w:r>
        <w:rPr>
          <w:rFonts w:hint="eastAsia" w:ascii="宋体" w:hAnsi="宋体" w:cs="宋体"/>
          <w:color w:val="000000"/>
          <w:highlight w:val="none"/>
          <w:lang w:val="en-US" w:eastAsia="zh-CN"/>
        </w:rPr>
        <w:t>五、</w:t>
      </w:r>
      <w:r>
        <w:rPr>
          <w:rFonts w:hint="eastAsia" w:ascii="宋体" w:hAnsi="宋体" w:cs="宋体"/>
          <w:color w:val="000000"/>
          <w:highlight w:val="none"/>
        </w:rPr>
        <w:t>开标一览表</w:t>
      </w:r>
      <w:bookmarkEnd w:id="791"/>
    </w:p>
    <w:p w14:paraId="2A6FD450">
      <w:pPr>
        <w:spacing w:line="540" w:lineRule="exact"/>
        <w:outlineLvl w:val="0"/>
        <w:rPr>
          <w:rFonts w:hint="default" w:ascii="宋体" w:hAnsi="宋体" w:eastAsia="宋体" w:cs="宋体"/>
          <w:color w:val="000000"/>
          <w:highlight w:val="none"/>
          <w:lang w:val="en-US" w:eastAsia="zh-CN"/>
        </w:rPr>
      </w:pPr>
      <w:bookmarkStart w:id="792" w:name="_Toc6339"/>
      <w:r>
        <w:rPr>
          <w:rFonts w:hint="eastAsia" w:ascii="宋体" w:hAnsi="宋体" w:cs="宋体"/>
          <w:color w:val="000000"/>
          <w:highlight w:val="none"/>
          <w:lang w:val="en-US" w:eastAsia="zh-CN"/>
        </w:rPr>
        <w:t>六</w:t>
      </w:r>
      <w:r>
        <w:rPr>
          <w:rFonts w:hint="eastAsia" w:ascii="宋体" w:hAnsi="宋体" w:cs="宋体"/>
          <w:color w:val="000000"/>
          <w:highlight w:val="none"/>
        </w:rPr>
        <w:t>、</w:t>
      </w:r>
      <w:bookmarkEnd w:id="792"/>
      <w:r>
        <w:rPr>
          <w:rFonts w:hint="eastAsia" w:ascii="宋体" w:hAnsi="宋体" w:cs="宋体"/>
          <w:color w:val="000000"/>
          <w:highlight w:val="none"/>
          <w:lang w:val="en-US" w:eastAsia="zh-CN"/>
        </w:rPr>
        <w:t>联合体协议书</w:t>
      </w:r>
    </w:p>
    <w:p w14:paraId="32161116">
      <w:pPr>
        <w:spacing w:line="540" w:lineRule="exact"/>
        <w:outlineLvl w:val="0"/>
        <w:rPr>
          <w:rFonts w:hint="eastAsia" w:ascii="宋体" w:hAnsi="宋体" w:cs="宋体"/>
          <w:color w:val="000000"/>
          <w:highlight w:val="none"/>
        </w:rPr>
      </w:pPr>
      <w:r>
        <w:rPr>
          <w:rFonts w:hint="eastAsia" w:ascii="宋体" w:hAnsi="宋体" w:cs="宋体"/>
          <w:color w:val="000000"/>
          <w:highlight w:val="none"/>
          <w:lang w:val="en-US" w:eastAsia="zh-CN"/>
        </w:rPr>
        <w:t>七、服务</w:t>
      </w:r>
      <w:r>
        <w:rPr>
          <w:rFonts w:hint="eastAsia" w:ascii="宋体" w:hAnsi="宋体" w:cs="宋体"/>
          <w:color w:val="000000"/>
          <w:highlight w:val="none"/>
        </w:rPr>
        <w:t>方案</w:t>
      </w:r>
    </w:p>
    <w:p w14:paraId="0B969A5E">
      <w:pPr>
        <w:spacing w:line="540" w:lineRule="exact"/>
        <w:outlineLvl w:val="0"/>
        <w:rPr>
          <w:rFonts w:hint="eastAsia" w:ascii="宋体" w:hAnsi="宋体" w:cs="宋体"/>
          <w:color w:val="000000"/>
          <w:highlight w:val="none"/>
        </w:rPr>
      </w:pPr>
      <w:bookmarkStart w:id="793" w:name="_Toc15889"/>
      <w:r>
        <w:rPr>
          <w:rFonts w:hint="eastAsia" w:ascii="宋体" w:hAnsi="宋体" w:cs="宋体"/>
          <w:color w:val="000000"/>
          <w:highlight w:val="none"/>
          <w:lang w:val="en-US" w:eastAsia="zh-CN"/>
        </w:rPr>
        <w:t>八</w:t>
      </w:r>
      <w:r>
        <w:rPr>
          <w:rFonts w:hint="eastAsia" w:ascii="宋体" w:hAnsi="宋体" w:cs="宋体"/>
          <w:color w:val="000000"/>
          <w:highlight w:val="none"/>
        </w:rPr>
        <w:t>、项目管理机构</w:t>
      </w:r>
      <w:bookmarkEnd w:id="793"/>
    </w:p>
    <w:p w14:paraId="1DB9F3DD">
      <w:pPr>
        <w:spacing w:line="540" w:lineRule="exact"/>
        <w:outlineLvl w:val="0"/>
        <w:rPr>
          <w:rFonts w:hint="eastAsia" w:ascii="宋体" w:hAnsi="宋体" w:cs="宋体"/>
          <w:color w:val="000000"/>
          <w:highlight w:val="none"/>
        </w:rPr>
      </w:pPr>
      <w:bookmarkStart w:id="794" w:name="_Toc2083"/>
      <w:r>
        <w:rPr>
          <w:rFonts w:hint="eastAsia" w:ascii="宋体" w:hAnsi="宋体" w:cs="宋体"/>
          <w:color w:val="000000"/>
          <w:highlight w:val="none"/>
          <w:lang w:val="en-US" w:eastAsia="zh-CN"/>
        </w:rPr>
        <w:t>九</w:t>
      </w:r>
      <w:r>
        <w:rPr>
          <w:rFonts w:hint="eastAsia" w:ascii="宋体" w:hAnsi="宋体" w:cs="宋体"/>
          <w:color w:val="000000"/>
          <w:highlight w:val="none"/>
        </w:rPr>
        <w:t>、资格审查资料</w:t>
      </w:r>
      <w:bookmarkEnd w:id="794"/>
    </w:p>
    <w:p w14:paraId="0438DEC3">
      <w:pPr>
        <w:spacing w:line="540" w:lineRule="exact"/>
        <w:outlineLvl w:val="0"/>
        <w:rPr>
          <w:rFonts w:hint="eastAsia" w:ascii="宋体" w:hAnsi="宋体" w:cs="宋体"/>
          <w:color w:val="000000"/>
          <w:highlight w:val="none"/>
        </w:rPr>
      </w:pPr>
      <w:r>
        <w:rPr>
          <w:rFonts w:hint="eastAsia" w:ascii="宋体" w:hAnsi="宋体" w:cs="宋体"/>
          <w:color w:val="000000"/>
          <w:highlight w:val="none"/>
          <w:lang w:val="en-US" w:eastAsia="zh-CN"/>
        </w:rPr>
        <w:t>十</w:t>
      </w:r>
      <w:r>
        <w:rPr>
          <w:rFonts w:hint="eastAsia" w:ascii="宋体" w:hAnsi="宋体" w:cs="宋体"/>
          <w:color w:val="000000"/>
          <w:highlight w:val="none"/>
        </w:rPr>
        <w:t>、</w:t>
      </w:r>
      <w:bookmarkStart w:id="795" w:name="_Toc15953"/>
      <w:r>
        <w:rPr>
          <w:rFonts w:hint="eastAsia" w:ascii="宋体" w:hAnsi="宋体" w:cs="宋体"/>
          <w:color w:val="000000"/>
          <w:highlight w:val="none"/>
        </w:rPr>
        <w:t>中小企业声明函（工程、服务）</w:t>
      </w:r>
    </w:p>
    <w:p w14:paraId="48ECBACE">
      <w:pPr>
        <w:spacing w:line="540" w:lineRule="exact"/>
        <w:outlineLvl w:val="0"/>
        <w:rPr>
          <w:rFonts w:hint="eastAsia" w:ascii="宋体" w:hAnsi="宋体" w:cs="宋体"/>
          <w:color w:val="000000"/>
          <w:highlight w:val="none"/>
        </w:rPr>
      </w:pPr>
      <w:r>
        <w:rPr>
          <w:rFonts w:hint="eastAsia" w:ascii="宋体" w:hAnsi="宋体" w:cs="宋体"/>
          <w:color w:val="000000"/>
          <w:highlight w:val="none"/>
          <w:lang w:val="en-US" w:eastAsia="zh-CN"/>
        </w:rPr>
        <w:t>十一</w:t>
      </w:r>
      <w:bookmarkStart w:id="978" w:name="_GoBack"/>
      <w:bookmarkEnd w:id="978"/>
      <w:r>
        <w:rPr>
          <w:rFonts w:hint="eastAsia" w:ascii="宋体" w:hAnsi="宋体" w:cs="宋体"/>
          <w:color w:val="000000"/>
          <w:highlight w:val="none"/>
          <w:lang w:val="en-US" w:eastAsia="zh-CN"/>
        </w:rPr>
        <w:t>、</w:t>
      </w:r>
      <w:r>
        <w:rPr>
          <w:rFonts w:hint="eastAsia" w:ascii="宋体" w:hAnsi="宋体" w:cs="宋体"/>
          <w:color w:val="000000"/>
          <w:highlight w:val="none"/>
        </w:rPr>
        <w:t>其他资料</w:t>
      </w:r>
      <w:bookmarkEnd w:id="795"/>
    </w:p>
    <w:p w14:paraId="640E1730">
      <w:pPr>
        <w:spacing w:line="540" w:lineRule="exact"/>
        <w:rPr>
          <w:rFonts w:hint="eastAsia" w:ascii="宋体" w:hAnsi="宋体" w:cs="宋体"/>
          <w:color w:val="000000"/>
          <w:highlight w:val="none"/>
        </w:rPr>
      </w:pPr>
    </w:p>
    <w:p w14:paraId="294AA642">
      <w:pPr>
        <w:spacing w:line="540" w:lineRule="exact"/>
        <w:rPr>
          <w:rFonts w:hint="eastAsia" w:ascii="宋体" w:hAnsi="宋体" w:cs="宋体"/>
          <w:color w:val="000000"/>
          <w:highlight w:val="none"/>
        </w:rPr>
      </w:pPr>
    </w:p>
    <w:p w14:paraId="1C70F1A0">
      <w:pPr>
        <w:spacing w:line="540" w:lineRule="exact"/>
        <w:rPr>
          <w:rFonts w:hint="eastAsia" w:ascii="宋体" w:hAnsi="宋体" w:cs="宋体"/>
          <w:color w:val="000000"/>
          <w:highlight w:val="none"/>
        </w:rPr>
      </w:pPr>
    </w:p>
    <w:p w14:paraId="525FC7BE">
      <w:pPr>
        <w:spacing w:line="540" w:lineRule="exact"/>
        <w:rPr>
          <w:rFonts w:hint="eastAsia" w:ascii="宋体" w:hAnsi="宋体" w:cs="宋体"/>
          <w:color w:val="000000"/>
          <w:highlight w:val="none"/>
        </w:rPr>
      </w:pPr>
    </w:p>
    <w:p w14:paraId="4F65AB83">
      <w:pPr>
        <w:spacing w:line="540" w:lineRule="exact"/>
        <w:rPr>
          <w:rFonts w:hint="eastAsia" w:ascii="宋体" w:hAnsi="宋体" w:cs="宋体"/>
          <w:color w:val="000000"/>
          <w:highlight w:val="none"/>
        </w:rPr>
      </w:pPr>
    </w:p>
    <w:p w14:paraId="7D9741E0">
      <w:pPr>
        <w:spacing w:line="540" w:lineRule="exact"/>
        <w:rPr>
          <w:rFonts w:hint="eastAsia" w:ascii="宋体" w:hAnsi="宋体" w:cs="宋体"/>
          <w:color w:val="000000"/>
          <w:highlight w:val="none"/>
        </w:rPr>
      </w:pPr>
    </w:p>
    <w:p w14:paraId="13BB670D">
      <w:pPr>
        <w:spacing w:line="540" w:lineRule="exact"/>
        <w:rPr>
          <w:rFonts w:hint="eastAsia" w:ascii="宋体" w:hAnsi="宋体" w:cs="宋体"/>
          <w:color w:val="000000"/>
          <w:highlight w:val="none"/>
        </w:rPr>
      </w:pPr>
    </w:p>
    <w:p w14:paraId="64152AF9">
      <w:pPr>
        <w:spacing w:line="540" w:lineRule="exact"/>
        <w:rPr>
          <w:rFonts w:hint="eastAsia" w:ascii="宋体" w:hAnsi="宋体" w:cs="宋体"/>
          <w:color w:val="000000"/>
          <w:highlight w:val="none"/>
        </w:rPr>
      </w:pPr>
    </w:p>
    <w:p w14:paraId="55EA0A26">
      <w:pPr>
        <w:spacing w:line="540" w:lineRule="exact"/>
        <w:rPr>
          <w:rFonts w:hint="eastAsia" w:ascii="宋体" w:hAnsi="宋体" w:cs="宋体"/>
          <w:color w:val="000000"/>
          <w:highlight w:val="none"/>
        </w:rPr>
      </w:pPr>
    </w:p>
    <w:p w14:paraId="4A5FFEFA">
      <w:pPr>
        <w:pStyle w:val="22"/>
        <w:rPr>
          <w:rFonts w:hint="eastAsia" w:hAnsi="宋体" w:cs="宋体"/>
          <w:color w:val="000000"/>
          <w:highlight w:val="none"/>
        </w:rPr>
      </w:pPr>
    </w:p>
    <w:p w14:paraId="010E1C4B">
      <w:pPr>
        <w:pStyle w:val="22"/>
        <w:rPr>
          <w:rFonts w:hint="eastAsia" w:hAnsi="宋体" w:cs="宋体"/>
          <w:color w:val="000000"/>
          <w:highlight w:val="none"/>
        </w:rPr>
      </w:pPr>
    </w:p>
    <w:p w14:paraId="3C33D11D">
      <w:pPr>
        <w:spacing w:line="540" w:lineRule="exact"/>
        <w:rPr>
          <w:rFonts w:hint="eastAsia" w:ascii="宋体" w:hAnsi="宋体" w:cs="宋体"/>
          <w:color w:val="000000"/>
          <w:highlight w:val="none"/>
        </w:rPr>
      </w:pPr>
    </w:p>
    <w:p w14:paraId="1BACF017">
      <w:pPr>
        <w:pStyle w:val="22"/>
        <w:rPr>
          <w:rFonts w:hint="eastAsia" w:hAnsi="宋体" w:cs="宋体"/>
          <w:color w:val="000000"/>
          <w:highlight w:val="none"/>
        </w:rPr>
      </w:pPr>
    </w:p>
    <w:p w14:paraId="4A480662">
      <w:pPr>
        <w:pStyle w:val="5"/>
        <w:keepNext w:val="0"/>
        <w:keepLines w:val="0"/>
        <w:jc w:val="center"/>
        <w:rPr>
          <w:rFonts w:hint="eastAsia" w:ascii="宋体" w:hAnsi="宋体" w:eastAsia="宋体" w:cs="宋体"/>
          <w:color w:val="000000"/>
          <w:highlight w:val="none"/>
        </w:rPr>
      </w:pPr>
      <w:bookmarkStart w:id="796" w:name="_Toc3591"/>
      <w:bookmarkStart w:id="797" w:name="_Toc152042577"/>
      <w:bookmarkStart w:id="798" w:name="_Toc17288"/>
      <w:bookmarkStart w:id="799" w:name="_Toc247085874"/>
      <w:bookmarkStart w:id="800" w:name="_Toc22019"/>
      <w:bookmarkStart w:id="801" w:name="_Toc246996356"/>
      <w:bookmarkStart w:id="802" w:name="_Toc21979"/>
      <w:bookmarkStart w:id="803" w:name="_Toc246997099"/>
      <w:bookmarkStart w:id="804" w:name="_Toc144974857"/>
      <w:bookmarkStart w:id="805" w:name="_Toc7376"/>
      <w:bookmarkStart w:id="806" w:name="_Toc453756954"/>
      <w:bookmarkStart w:id="807" w:name="_Toc152045788"/>
      <w:bookmarkStart w:id="808" w:name="_Toc179632808"/>
      <w:r>
        <w:rPr>
          <w:rFonts w:hint="eastAsia" w:ascii="宋体" w:hAnsi="宋体" w:eastAsia="宋体" w:cs="宋体"/>
          <w:color w:val="000000"/>
          <w:highlight w:val="none"/>
        </w:rPr>
        <w:t>一、投标函及投标函附录</w:t>
      </w:r>
      <w:bookmarkEnd w:id="796"/>
      <w:bookmarkEnd w:id="797"/>
      <w:bookmarkEnd w:id="798"/>
      <w:bookmarkEnd w:id="799"/>
      <w:bookmarkEnd w:id="800"/>
      <w:bookmarkEnd w:id="801"/>
      <w:bookmarkEnd w:id="802"/>
      <w:bookmarkEnd w:id="803"/>
      <w:bookmarkEnd w:id="804"/>
      <w:bookmarkEnd w:id="805"/>
      <w:bookmarkEnd w:id="806"/>
      <w:bookmarkEnd w:id="807"/>
      <w:bookmarkEnd w:id="808"/>
    </w:p>
    <w:p w14:paraId="39DC0A8B">
      <w:pPr>
        <w:pStyle w:val="6"/>
        <w:keepNext w:val="0"/>
        <w:keepLines w:val="0"/>
        <w:jc w:val="center"/>
        <w:rPr>
          <w:rFonts w:hint="eastAsia" w:ascii="宋体" w:hAnsi="宋体" w:cs="宋体"/>
          <w:color w:val="000000"/>
          <w:sz w:val="24"/>
          <w:szCs w:val="24"/>
          <w:highlight w:val="none"/>
        </w:rPr>
      </w:pPr>
      <w:bookmarkStart w:id="809" w:name="_Toc246996357"/>
      <w:bookmarkStart w:id="810" w:name="_Toc3888"/>
      <w:bookmarkStart w:id="811" w:name="_Toc21749"/>
      <w:bookmarkStart w:id="812" w:name="_Toc246997100"/>
      <w:bookmarkStart w:id="813" w:name="_Toc179632809"/>
      <w:bookmarkStart w:id="814" w:name="_Toc29352"/>
      <w:bookmarkStart w:id="815" w:name="_Toc453756955"/>
      <w:bookmarkStart w:id="816" w:name="_Toc152045789"/>
      <w:bookmarkStart w:id="817" w:name="_Toc144974858"/>
      <w:bookmarkStart w:id="818" w:name="_Toc25692"/>
      <w:bookmarkStart w:id="819" w:name="_Toc152042578"/>
      <w:bookmarkStart w:id="820" w:name="_Toc247085875"/>
      <w:r>
        <w:rPr>
          <w:rFonts w:hint="eastAsia" w:ascii="宋体" w:hAnsi="宋体" w:cs="宋体"/>
          <w:color w:val="000000"/>
          <w:sz w:val="24"/>
          <w:szCs w:val="24"/>
          <w:highlight w:val="none"/>
        </w:rPr>
        <w:t>（一）投标函</w:t>
      </w:r>
      <w:bookmarkEnd w:id="809"/>
      <w:bookmarkEnd w:id="810"/>
      <w:bookmarkEnd w:id="811"/>
      <w:bookmarkEnd w:id="812"/>
      <w:bookmarkEnd w:id="813"/>
      <w:bookmarkEnd w:id="814"/>
      <w:bookmarkEnd w:id="815"/>
      <w:bookmarkEnd w:id="816"/>
      <w:bookmarkEnd w:id="817"/>
      <w:bookmarkEnd w:id="818"/>
      <w:bookmarkEnd w:id="819"/>
      <w:bookmarkEnd w:id="820"/>
    </w:p>
    <w:p w14:paraId="2ADB446B">
      <w:pPr>
        <w:spacing w:line="300" w:lineRule="auto"/>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（采购人名称）：</w:t>
      </w:r>
    </w:p>
    <w:p w14:paraId="6336D0E4">
      <w:pPr>
        <w:spacing w:line="300" w:lineRule="auto"/>
        <w:ind w:firstLine="420" w:firstLineChars="200"/>
        <w:rPr>
          <w:rFonts w:hint="eastAsia" w:ascii="宋体" w:hAnsi="宋体" w:cs="宋体"/>
          <w:color w:val="000000"/>
          <w:szCs w:val="21"/>
          <w:highlight w:val="none"/>
        </w:rPr>
      </w:pPr>
    </w:p>
    <w:p w14:paraId="7F82E1E4">
      <w:pPr>
        <w:spacing w:line="30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1.我方已全面阅读和研究贵方的招标编号为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项目</w:t>
      </w:r>
      <w:r>
        <w:rPr>
          <w:rFonts w:hint="eastAsia" w:ascii="宋体" w:hAnsi="宋体" w:cs="宋体"/>
          <w:color w:val="000000"/>
          <w:szCs w:val="21"/>
          <w:highlight w:val="none"/>
          <w:u w:val="single"/>
        </w:rPr>
        <w:t>名称）</w:t>
      </w:r>
      <w:r>
        <w:rPr>
          <w:rFonts w:hint="eastAsia" w:ascii="宋体" w:hAnsi="宋体" w:cs="宋体"/>
          <w:color w:val="000000"/>
          <w:szCs w:val="21"/>
          <w:highlight w:val="none"/>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元（小写：</w:t>
      </w:r>
      <w:r>
        <w:rPr>
          <w:rFonts w:hint="eastAsia" w:ascii="宋体" w:hAnsi="宋体" w:cs="Courier New"/>
          <w:szCs w:val="21"/>
          <w:highlight w:val="none"/>
          <w:u w:val="single"/>
        </w:rPr>
        <w:t xml:space="preserve">       </w:t>
      </w:r>
      <w:r>
        <w:rPr>
          <w:rFonts w:hint="eastAsia" w:ascii="宋体" w:hAnsi="宋体" w:cs="宋体"/>
          <w:color w:val="000000"/>
          <w:szCs w:val="21"/>
          <w:highlight w:val="none"/>
        </w:rPr>
        <w:t>元），合同履行期限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，按合同约定实施和完成承包项目，</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标准为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400748F6">
      <w:pPr>
        <w:spacing w:line="30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2．我方承诺在招标文件规定的投标有效期内不修改、撤销投标文件。</w:t>
      </w:r>
    </w:p>
    <w:p w14:paraId="25316DB2">
      <w:pPr>
        <w:spacing w:line="30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3．如我方中标：</w:t>
      </w:r>
    </w:p>
    <w:p w14:paraId="1B9C33D7">
      <w:pPr>
        <w:spacing w:line="300" w:lineRule="auto"/>
        <w:ind w:firstLine="718" w:firstLineChars="342"/>
        <w:rPr>
          <w:rFonts w:hint="eastAsia" w:ascii="宋体" w:hAnsi="宋体" w:cs="宋体"/>
          <w:color w:val="000000"/>
          <w:szCs w:val="21"/>
          <w:highlight w:val="none"/>
        </w:rPr>
      </w:pPr>
      <w:r>
        <w:rPr>
          <w:rFonts w:hint="eastAsia" w:ascii="宋体" w:hAnsi="宋体" w:cs="宋体"/>
          <w:color w:val="000000"/>
          <w:szCs w:val="21"/>
          <w:highlight w:val="none"/>
        </w:rPr>
        <w:t>（1）我方承诺在收到中标通知书后，在中标通知书规定的期限内与你方签订合同。</w:t>
      </w:r>
    </w:p>
    <w:p w14:paraId="1751CA60">
      <w:pPr>
        <w:spacing w:line="300" w:lineRule="auto"/>
        <w:ind w:firstLine="718" w:firstLineChars="342"/>
        <w:rPr>
          <w:rFonts w:hint="eastAsia" w:ascii="宋体" w:hAnsi="宋体" w:cs="宋体"/>
          <w:color w:val="000000"/>
          <w:szCs w:val="21"/>
          <w:highlight w:val="none"/>
        </w:rPr>
      </w:pPr>
      <w:r>
        <w:rPr>
          <w:rFonts w:hint="eastAsia" w:ascii="宋体" w:hAnsi="宋体" w:cs="宋体"/>
          <w:color w:val="000000"/>
          <w:szCs w:val="21"/>
          <w:highlight w:val="none"/>
        </w:rPr>
        <w:t>（2）随同本投标函递交的投标函附录属于合同文件的组成部分。</w:t>
      </w:r>
    </w:p>
    <w:p w14:paraId="03AD6D46">
      <w:pPr>
        <w:spacing w:line="300" w:lineRule="auto"/>
        <w:ind w:firstLine="718" w:firstLineChars="342"/>
        <w:rPr>
          <w:rFonts w:hint="eastAsia" w:ascii="宋体" w:hAnsi="宋体" w:cs="宋体"/>
          <w:color w:val="000000"/>
          <w:szCs w:val="21"/>
          <w:highlight w:val="none"/>
        </w:rPr>
      </w:pPr>
      <w:r>
        <w:rPr>
          <w:rFonts w:hint="eastAsia" w:ascii="宋体" w:hAnsi="宋体" w:cs="宋体"/>
          <w:color w:val="000000"/>
          <w:szCs w:val="21"/>
          <w:highlight w:val="none"/>
        </w:rPr>
        <w:t>（3）我方承诺在合同约定的期限内完成并移交全部合同项目。</w:t>
      </w:r>
    </w:p>
    <w:p w14:paraId="4B2C4C0E">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（其他补充说明）。</w:t>
      </w:r>
    </w:p>
    <w:p w14:paraId="4362BE05">
      <w:pPr>
        <w:spacing w:line="440" w:lineRule="exact"/>
        <w:rPr>
          <w:rFonts w:hint="eastAsia" w:ascii="宋体" w:hAnsi="宋体" w:cs="宋体"/>
          <w:color w:val="000000"/>
          <w:szCs w:val="21"/>
          <w:highlight w:val="none"/>
        </w:rPr>
      </w:pPr>
    </w:p>
    <w:p w14:paraId="1D86B83C">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5D290A97">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法定代表人或其委托代理人：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1EF464A9">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14:paraId="1136F851">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网址：</w:t>
      </w:r>
      <w:r>
        <w:rPr>
          <w:rFonts w:hint="eastAsia" w:ascii="宋体" w:hAnsi="宋体" w:cs="宋体"/>
          <w:color w:val="000000"/>
          <w:szCs w:val="21"/>
          <w:highlight w:val="none"/>
          <w:u w:val="single"/>
        </w:rPr>
        <w:t xml:space="preserve">                                     </w:t>
      </w:r>
    </w:p>
    <w:p w14:paraId="158703C1">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电话：</w:t>
      </w:r>
      <w:r>
        <w:rPr>
          <w:rFonts w:hint="eastAsia" w:ascii="宋体" w:hAnsi="宋体" w:cs="宋体"/>
          <w:color w:val="000000"/>
          <w:szCs w:val="21"/>
          <w:highlight w:val="none"/>
          <w:u w:val="single"/>
        </w:rPr>
        <w:t xml:space="preserve">                                     </w:t>
      </w:r>
    </w:p>
    <w:p w14:paraId="2107B9D0">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传真：</w:t>
      </w:r>
      <w:r>
        <w:rPr>
          <w:rFonts w:hint="eastAsia" w:ascii="宋体" w:hAnsi="宋体" w:cs="宋体"/>
          <w:color w:val="000000"/>
          <w:szCs w:val="21"/>
          <w:highlight w:val="none"/>
          <w:u w:val="single"/>
        </w:rPr>
        <w:t xml:space="preserve">                                     </w:t>
      </w:r>
    </w:p>
    <w:p w14:paraId="14443E2D">
      <w:pPr>
        <w:spacing w:line="440" w:lineRule="exact"/>
        <w:ind w:firstLine="3675" w:firstLineChars="1750"/>
        <w:rPr>
          <w:rFonts w:hint="eastAsia" w:ascii="宋体" w:hAnsi="宋体" w:cs="宋体"/>
          <w:color w:val="000000"/>
          <w:szCs w:val="21"/>
          <w:highlight w:val="none"/>
        </w:rPr>
      </w:pPr>
      <w:r>
        <w:rPr>
          <w:rFonts w:hint="eastAsia" w:ascii="宋体" w:hAnsi="宋体" w:cs="宋体"/>
          <w:color w:val="000000"/>
          <w:szCs w:val="21"/>
          <w:highlight w:val="none"/>
        </w:rPr>
        <w:t>邮政编码：</w:t>
      </w:r>
      <w:r>
        <w:rPr>
          <w:rFonts w:hint="eastAsia" w:ascii="宋体" w:hAnsi="宋体" w:cs="宋体"/>
          <w:color w:val="000000"/>
          <w:szCs w:val="21"/>
          <w:highlight w:val="none"/>
          <w:u w:val="single"/>
        </w:rPr>
        <w:t xml:space="preserve">                                 </w:t>
      </w:r>
    </w:p>
    <w:p w14:paraId="096B75C1">
      <w:pPr>
        <w:spacing w:line="440" w:lineRule="exact"/>
        <w:ind w:firstLine="5040" w:firstLineChars="2400"/>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2C8AAE19">
      <w:pPr>
        <w:spacing w:line="440" w:lineRule="exact"/>
        <w:rPr>
          <w:rFonts w:hint="eastAsia" w:ascii="宋体" w:hAnsi="宋体" w:cs="宋体"/>
          <w:color w:val="000000"/>
          <w:szCs w:val="21"/>
          <w:highlight w:val="none"/>
        </w:rPr>
      </w:pPr>
    </w:p>
    <w:p w14:paraId="71B06791">
      <w:pPr>
        <w:pStyle w:val="22"/>
        <w:rPr>
          <w:rFonts w:hint="eastAsia" w:hAnsi="宋体" w:cs="宋体"/>
          <w:color w:val="000000"/>
          <w:szCs w:val="21"/>
          <w:highlight w:val="none"/>
        </w:rPr>
      </w:pPr>
    </w:p>
    <w:p w14:paraId="5D509148">
      <w:pPr>
        <w:pStyle w:val="22"/>
        <w:rPr>
          <w:rFonts w:hint="eastAsia" w:hAnsi="宋体" w:cs="宋体"/>
          <w:color w:val="000000"/>
          <w:szCs w:val="21"/>
          <w:highlight w:val="none"/>
        </w:rPr>
      </w:pPr>
    </w:p>
    <w:p w14:paraId="59A8E385">
      <w:pPr>
        <w:pStyle w:val="22"/>
        <w:rPr>
          <w:rFonts w:hint="eastAsia" w:hAnsi="宋体" w:cs="宋体"/>
          <w:color w:val="000000"/>
          <w:szCs w:val="21"/>
          <w:highlight w:val="none"/>
        </w:rPr>
      </w:pPr>
    </w:p>
    <w:p w14:paraId="6E2113FA">
      <w:pPr>
        <w:pStyle w:val="22"/>
        <w:rPr>
          <w:rFonts w:hint="eastAsia" w:hAnsi="宋体" w:cs="宋体"/>
          <w:color w:val="000000"/>
          <w:szCs w:val="21"/>
          <w:highlight w:val="none"/>
        </w:rPr>
      </w:pPr>
    </w:p>
    <w:p w14:paraId="65E0AF7F">
      <w:pPr>
        <w:pStyle w:val="20"/>
        <w:rPr>
          <w:rFonts w:hint="eastAsia" w:hAnsi="宋体"/>
          <w:highlight w:val="none"/>
        </w:rPr>
      </w:pPr>
    </w:p>
    <w:p w14:paraId="75E28C9A">
      <w:pPr>
        <w:pStyle w:val="21"/>
        <w:rPr>
          <w:rFonts w:hint="eastAsia" w:ascii="宋体" w:hAnsi="宋体" w:cs="宋体"/>
          <w:color w:val="000000"/>
          <w:highlight w:val="none"/>
        </w:rPr>
      </w:pPr>
    </w:p>
    <w:p w14:paraId="5F6F8268">
      <w:pPr>
        <w:rPr>
          <w:rFonts w:hint="eastAsia" w:ascii="宋体" w:hAnsi="宋体" w:cs="宋体"/>
          <w:color w:val="000000"/>
          <w:highlight w:val="none"/>
        </w:rPr>
      </w:pPr>
    </w:p>
    <w:p w14:paraId="24FFF0A6">
      <w:pPr>
        <w:pStyle w:val="22"/>
        <w:rPr>
          <w:rFonts w:hint="eastAsia" w:hAnsi="宋体" w:cs="宋体"/>
          <w:color w:val="000000"/>
          <w:highlight w:val="none"/>
        </w:rPr>
      </w:pPr>
    </w:p>
    <w:p w14:paraId="7BB9FF6F">
      <w:pPr>
        <w:pStyle w:val="5"/>
        <w:keepNext w:val="0"/>
        <w:keepLines w:val="0"/>
        <w:jc w:val="center"/>
        <w:rPr>
          <w:rFonts w:hint="eastAsia" w:ascii="宋体" w:hAnsi="宋体" w:eastAsia="宋体" w:cs="宋体"/>
          <w:color w:val="000000"/>
          <w:highlight w:val="none"/>
        </w:rPr>
      </w:pPr>
      <w:bookmarkStart w:id="821" w:name="_Toc453756957"/>
      <w:bookmarkStart w:id="822" w:name="_Toc144974860"/>
      <w:bookmarkStart w:id="823" w:name="_Toc9087"/>
      <w:bookmarkStart w:id="824" w:name="_Toc179632811"/>
      <w:bookmarkStart w:id="825" w:name="_Toc246996359"/>
      <w:bookmarkStart w:id="826" w:name="_Toc17270"/>
      <w:bookmarkStart w:id="827" w:name="_Toc246997102"/>
      <w:bookmarkStart w:id="828" w:name="_Toc20626"/>
      <w:bookmarkStart w:id="829" w:name="_Toc30535"/>
      <w:bookmarkStart w:id="830" w:name="_Toc247085877"/>
      <w:bookmarkStart w:id="831" w:name="_Toc152042580"/>
      <w:bookmarkStart w:id="832" w:name="_Toc21247"/>
      <w:bookmarkStart w:id="833" w:name="_Toc152045791"/>
      <w:r>
        <w:rPr>
          <w:rFonts w:hint="eastAsia" w:ascii="宋体" w:hAnsi="宋体" w:eastAsia="宋体" w:cs="宋体"/>
          <w:color w:val="000000"/>
          <w:highlight w:val="none"/>
        </w:rPr>
        <w:t>二、法定代表人身份证明</w:t>
      </w:r>
      <w:bookmarkEnd w:id="821"/>
      <w:bookmarkEnd w:id="822"/>
      <w:bookmarkEnd w:id="823"/>
      <w:bookmarkEnd w:id="824"/>
      <w:bookmarkEnd w:id="825"/>
      <w:bookmarkEnd w:id="826"/>
      <w:bookmarkEnd w:id="827"/>
      <w:bookmarkEnd w:id="828"/>
      <w:bookmarkEnd w:id="829"/>
      <w:bookmarkEnd w:id="830"/>
      <w:bookmarkEnd w:id="831"/>
      <w:bookmarkEnd w:id="832"/>
      <w:bookmarkEnd w:id="833"/>
    </w:p>
    <w:p w14:paraId="10BDB87B">
      <w:pPr>
        <w:spacing w:line="440" w:lineRule="exact"/>
        <w:rPr>
          <w:rFonts w:hint="eastAsia" w:ascii="宋体" w:hAnsi="宋体" w:cs="宋体"/>
          <w:color w:val="000000"/>
          <w:sz w:val="20"/>
          <w:szCs w:val="20"/>
          <w:highlight w:val="none"/>
        </w:rPr>
      </w:pPr>
    </w:p>
    <w:p w14:paraId="3C8D370D">
      <w:pPr>
        <w:spacing w:line="440" w:lineRule="exact"/>
        <w:rPr>
          <w:rFonts w:hint="eastAsia" w:ascii="宋体" w:hAnsi="宋体" w:cs="宋体"/>
          <w:color w:val="000000"/>
          <w:szCs w:val="21"/>
          <w:highlight w:val="none"/>
        </w:rPr>
      </w:pPr>
    </w:p>
    <w:p w14:paraId="0A9CEF9A">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投标人名称：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29D13C0B">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单位性质：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37755FB8">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14:paraId="57FC597B">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成立时间：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194A6A1C">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经营期限：</w:t>
      </w:r>
      <w:r>
        <w:rPr>
          <w:rFonts w:hint="eastAsia" w:ascii="宋体" w:hAnsi="宋体" w:cs="宋体"/>
          <w:color w:val="000000"/>
          <w:szCs w:val="21"/>
          <w:highlight w:val="none"/>
          <w:u w:val="single"/>
        </w:rPr>
        <w:t xml:space="preserve">                               </w:t>
      </w:r>
    </w:p>
    <w:p w14:paraId="38421598">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性别：</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职务：</w:t>
      </w:r>
      <w:r>
        <w:rPr>
          <w:rFonts w:hint="eastAsia" w:ascii="宋体" w:hAnsi="宋体" w:cs="宋体"/>
          <w:color w:val="000000"/>
          <w:szCs w:val="21"/>
          <w:highlight w:val="none"/>
          <w:u w:val="single"/>
        </w:rPr>
        <w:t xml:space="preserve">        </w:t>
      </w:r>
    </w:p>
    <w:p w14:paraId="1DB4285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（投标人名称）的法定代表人。</w:t>
      </w:r>
    </w:p>
    <w:p w14:paraId="17869E59">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特此证明。</w:t>
      </w:r>
    </w:p>
    <w:p w14:paraId="2C749A15">
      <w:pPr>
        <w:spacing w:line="440" w:lineRule="exact"/>
        <w:rPr>
          <w:rFonts w:hint="eastAsia" w:ascii="宋体" w:hAnsi="宋体" w:cs="宋体"/>
          <w:color w:val="000000"/>
          <w:szCs w:val="21"/>
          <w:highlight w:val="none"/>
        </w:rPr>
      </w:pPr>
    </w:p>
    <w:p w14:paraId="32C26DC8">
      <w:pPr>
        <w:spacing w:line="440" w:lineRule="exact"/>
        <w:rPr>
          <w:rFonts w:hint="eastAsia" w:ascii="宋体" w:hAnsi="宋体" w:cs="宋体"/>
          <w:color w:val="000000"/>
          <w:szCs w:val="21"/>
          <w:highlight w:val="none"/>
        </w:rPr>
      </w:pPr>
    </w:p>
    <w:p w14:paraId="2929F23A">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投标人：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787A91F6">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日           </w:t>
      </w:r>
    </w:p>
    <w:p w14:paraId="68DC00EC">
      <w:pPr>
        <w:spacing w:line="440" w:lineRule="exact"/>
        <w:rPr>
          <w:rFonts w:hint="eastAsia" w:ascii="宋体" w:hAnsi="宋体" w:cs="宋体"/>
          <w:color w:val="000000"/>
          <w:sz w:val="20"/>
          <w:szCs w:val="20"/>
          <w:highlight w:val="none"/>
        </w:rPr>
      </w:pPr>
    </w:p>
    <w:p w14:paraId="628BF894">
      <w:pPr>
        <w:spacing w:line="440" w:lineRule="exact"/>
        <w:rPr>
          <w:rFonts w:hint="eastAsia" w:ascii="宋体" w:hAnsi="宋体" w:cs="宋体"/>
          <w:color w:val="000000"/>
          <w:sz w:val="20"/>
          <w:szCs w:val="20"/>
          <w:highlight w:val="none"/>
        </w:rPr>
      </w:pPr>
    </w:p>
    <w:p w14:paraId="17242C9C">
      <w:pPr>
        <w:spacing w:line="440" w:lineRule="exact"/>
        <w:rPr>
          <w:rFonts w:hint="eastAsia" w:ascii="宋体" w:hAnsi="宋体" w:cs="宋体"/>
          <w:color w:val="000000"/>
          <w:sz w:val="20"/>
          <w:szCs w:val="20"/>
          <w:highlight w:val="none"/>
        </w:rPr>
      </w:pPr>
    </w:p>
    <w:p w14:paraId="0A990721">
      <w:pPr>
        <w:spacing w:line="440" w:lineRule="exact"/>
        <w:rPr>
          <w:rFonts w:hint="eastAsia" w:ascii="宋体" w:hAnsi="宋体" w:cs="宋体"/>
          <w:color w:val="000000"/>
          <w:sz w:val="20"/>
          <w:szCs w:val="20"/>
          <w:highlight w:val="none"/>
        </w:rPr>
      </w:pPr>
    </w:p>
    <w:p w14:paraId="428EB2F1">
      <w:pPr>
        <w:spacing w:line="440" w:lineRule="exact"/>
        <w:rPr>
          <w:rFonts w:hint="eastAsia" w:ascii="宋体" w:hAnsi="宋体" w:cs="宋体"/>
          <w:color w:val="000000"/>
          <w:sz w:val="20"/>
          <w:szCs w:val="20"/>
          <w:highlight w:val="none"/>
        </w:rPr>
      </w:pPr>
    </w:p>
    <w:p w14:paraId="18B35D59">
      <w:pPr>
        <w:spacing w:line="440" w:lineRule="exact"/>
        <w:rPr>
          <w:rFonts w:hint="eastAsia" w:ascii="宋体" w:hAnsi="宋体" w:cs="宋体"/>
          <w:color w:val="000000"/>
          <w:sz w:val="20"/>
          <w:szCs w:val="20"/>
          <w:highlight w:val="none"/>
        </w:rPr>
      </w:pPr>
    </w:p>
    <w:p w14:paraId="3343B92A">
      <w:pPr>
        <w:spacing w:line="440" w:lineRule="exact"/>
        <w:rPr>
          <w:rFonts w:hint="eastAsia" w:ascii="宋体" w:hAnsi="宋体" w:cs="宋体"/>
          <w:color w:val="000000"/>
          <w:sz w:val="20"/>
          <w:szCs w:val="20"/>
          <w:highlight w:val="none"/>
        </w:rPr>
      </w:pPr>
    </w:p>
    <w:p w14:paraId="3622295A">
      <w:pPr>
        <w:spacing w:line="440" w:lineRule="exact"/>
        <w:rPr>
          <w:rFonts w:hint="eastAsia" w:ascii="宋体" w:hAnsi="宋体" w:cs="宋体"/>
          <w:color w:val="000000"/>
          <w:sz w:val="20"/>
          <w:szCs w:val="20"/>
          <w:highlight w:val="none"/>
        </w:rPr>
      </w:pPr>
    </w:p>
    <w:p w14:paraId="74FF17BA">
      <w:pPr>
        <w:spacing w:line="440" w:lineRule="exact"/>
        <w:rPr>
          <w:rFonts w:hint="eastAsia" w:ascii="宋体" w:hAnsi="宋体" w:cs="宋体"/>
          <w:color w:val="000000"/>
          <w:sz w:val="20"/>
          <w:szCs w:val="20"/>
          <w:highlight w:val="none"/>
        </w:rPr>
      </w:pPr>
    </w:p>
    <w:p w14:paraId="061F4134">
      <w:pPr>
        <w:spacing w:line="440" w:lineRule="exact"/>
        <w:rPr>
          <w:rFonts w:hint="eastAsia" w:ascii="宋体" w:hAnsi="宋体" w:cs="宋体"/>
          <w:color w:val="000000"/>
          <w:sz w:val="20"/>
          <w:szCs w:val="20"/>
          <w:highlight w:val="none"/>
        </w:rPr>
      </w:pPr>
    </w:p>
    <w:p w14:paraId="4766E638">
      <w:pPr>
        <w:pStyle w:val="20"/>
        <w:rPr>
          <w:rFonts w:hint="eastAsia" w:ascii="宋体" w:hAnsi="宋体" w:cs="宋体"/>
          <w:color w:val="000000"/>
          <w:sz w:val="20"/>
          <w:szCs w:val="20"/>
          <w:highlight w:val="none"/>
        </w:rPr>
      </w:pPr>
    </w:p>
    <w:p w14:paraId="194961EE">
      <w:pPr>
        <w:pStyle w:val="21"/>
        <w:rPr>
          <w:rFonts w:hint="eastAsia" w:ascii="宋体" w:hAnsi="宋体" w:cs="宋体"/>
          <w:color w:val="000000"/>
          <w:sz w:val="20"/>
          <w:szCs w:val="20"/>
          <w:highlight w:val="none"/>
        </w:rPr>
      </w:pPr>
    </w:p>
    <w:p w14:paraId="17FBC47C">
      <w:pPr>
        <w:rPr>
          <w:rFonts w:hint="eastAsia"/>
          <w:highlight w:val="none"/>
        </w:rPr>
      </w:pPr>
    </w:p>
    <w:p w14:paraId="797DFFA3">
      <w:pPr>
        <w:spacing w:line="440" w:lineRule="exact"/>
        <w:rPr>
          <w:rFonts w:hint="eastAsia" w:ascii="宋体" w:hAnsi="宋体" w:cs="宋体"/>
          <w:color w:val="000000"/>
          <w:sz w:val="20"/>
          <w:szCs w:val="20"/>
          <w:highlight w:val="none"/>
        </w:rPr>
      </w:pPr>
    </w:p>
    <w:p w14:paraId="6649001A">
      <w:pPr>
        <w:spacing w:line="440" w:lineRule="exact"/>
        <w:rPr>
          <w:rFonts w:hint="eastAsia" w:ascii="宋体" w:hAnsi="宋体" w:cs="宋体"/>
          <w:color w:val="000000"/>
          <w:sz w:val="20"/>
          <w:szCs w:val="20"/>
          <w:highlight w:val="none"/>
        </w:rPr>
      </w:pPr>
    </w:p>
    <w:p w14:paraId="2B4002B2">
      <w:pPr>
        <w:pStyle w:val="5"/>
        <w:keepNext w:val="0"/>
        <w:keepLines w:val="0"/>
        <w:jc w:val="center"/>
        <w:rPr>
          <w:rFonts w:hint="eastAsia" w:ascii="宋体" w:hAnsi="宋体" w:eastAsia="宋体" w:cs="宋体"/>
          <w:color w:val="000000"/>
          <w:highlight w:val="none"/>
        </w:rPr>
      </w:pPr>
      <w:bookmarkStart w:id="834" w:name="_Toc27559"/>
      <w:bookmarkStart w:id="835" w:name="_Toc26348"/>
      <w:bookmarkStart w:id="836" w:name="_Toc179632812"/>
      <w:bookmarkStart w:id="837" w:name="_Toc246996360"/>
      <w:bookmarkStart w:id="838" w:name="_Toc247085878"/>
      <w:bookmarkStart w:id="839" w:name="_Toc246997103"/>
      <w:bookmarkStart w:id="840" w:name="_Toc18992"/>
      <w:bookmarkStart w:id="841" w:name="_Toc15638"/>
      <w:bookmarkStart w:id="842" w:name="_Toc152045792"/>
      <w:bookmarkStart w:id="843" w:name="_Toc28861"/>
      <w:bookmarkStart w:id="844" w:name="_Toc152042581"/>
      <w:bookmarkStart w:id="845" w:name="_Toc453756958"/>
      <w:bookmarkStart w:id="846" w:name="_Toc144974861"/>
      <w:r>
        <w:rPr>
          <w:rFonts w:hint="eastAsia" w:ascii="宋体" w:hAnsi="宋体" w:eastAsia="宋体" w:cs="宋体"/>
          <w:color w:val="000000"/>
          <w:highlight w:val="none"/>
        </w:rPr>
        <w:t>三、授权委托书</w:t>
      </w:r>
      <w:bookmarkEnd w:id="834"/>
      <w:bookmarkEnd w:id="835"/>
      <w:bookmarkEnd w:id="836"/>
      <w:bookmarkEnd w:id="837"/>
      <w:bookmarkEnd w:id="838"/>
      <w:bookmarkEnd w:id="839"/>
      <w:bookmarkEnd w:id="840"/>
      <w:bookmarkEnd w:id="841"/>
      <w:bookmarkEnd w:id="842"/>
      <w:bookmarkEnd w:id="843"/>
      <w:bookmarkEnd w:id="844"/>
      <w:bookmarkEnd w:id="845"/>
      <w:bookmarkEnd w:id="846"/>
    </w:p>
    <w:p w14:paraId="635ACF9B">
      <w:pPr>
        <w:spacing w:line="440" w:lineRule="exact"/>
        <w:rPr>
          <w:rFonts w:hint="eastAsia" w:ascii="宋体" w:hAnsi="宋体" w:cs="宋体"/>
          <w:color w:val="000000"/>
          <w:szCs w:val="21"/>
          <w:highlight w:val="none"/>
        </w:rPr>
      </w:pPr>
    </w:p>
    <w:p w14:paraId="7230C95A">
      <w:pPr>
        <w:topLinePunct/>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（投标人名称）的法定代表人，现委托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（姓名）为我方代理人。代理人根据授权，以我方名义签署、澄清、说明、补正、递交、撤回、修改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项目</w:t>
      </w:r>
      <w:r>
        <w:rPr>
          <w:rFonts w:hint="eastAsia" w:ascii="宋体" w:hAnsi="宋体" w:cs="宋体"/>
          <w:color w:val="000000"/>
          <w:szCs w:val="21"/>
          <w:highlight w:val="none"/>
        </w:rPr>
        <w:t>名称）投标文件、签订合同和处理有关事宜，其法律后果由我方承担。</w:t>
      </w:r>
    </w:p>
    <w:p w14:paraId="51ED2FA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委托期限：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2FBFE0B1">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代理人无转委托权。</w:t>
      </w:r>
    </w:p>
    <w:p w14:paraId="0CDB2AB1">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附：法定代表人及委托代理人身份正反面复印件</w:t>
      </w:r>
    </w:p>
    <w:p w14:paraId="77F6B100">
      <w:pPr>
        <w:spacing w:line="440" w:lineRule="exact"/>
        <w:rPr>
          <w:rFonts w:hint="eastAsia" w:ascii="宋体" w:hAnsi="宋体" w:cs="宋体"/>
          <w:color w:val="000000"/>
          <w:szCs w:val="21"/>
          <w:highlight w:val="none"/>
        </w:rPr>
      </w:pPr>
    </w:p>
    <w:p w14:paraId="46076654">
      <w:pPr>
        <w:spacing w:line="440" w:lineRule="exact"/>
        <w:rPr>
          <w:rFonts w:hint="eastAsia" w:ascii="宋体" w:hAnsi="宋体" w:cs="宋体"/>
          <w:color w:val="000000"/>
          <w:szCs w:val="21"/>
          <w:highlight w:val="none"/>
        </w:rPr>
      </w:pPr>
    </w:p>
    <w:p w14:paraId="289338D9">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投标人：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1262E9E6">
      <w:pPr>
        <w:spacing w:line="440" w:lineRule="exact"/>
        <w:rPr>
          <w:rFonts w:hint="eastAsia" w:ascii="宋体" w:hAnsi="宋体" w:cs="宋体"/>
          <w:color w:val="000000"/>
          <w:szCs w:val="21"/>
          <w:highlight w:val="none"/>
        </w:rPr>
      </w:pPr>
    </w:p>
    <w:p w14:paraId="1B8549DA">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r>
        <w:rPr>
          <w:rFonts w:hint="eastAsia" w:ascii="宋体" w:hAnsi="宋体" w:cs="宋体"/>
          <w:color w:val="000000"/>
          <w:szCs w:val="21"/>
          <w:highlight w:val="none"/>
          <w:lang w:eastAsia="zh-CN"/>
        </w:rPr>
        <w:t>或盖章</w:t>
      </w:r>
      <w:r>
        <w:rPr>
          <w:rFonts w:hint="eastAsia" w:ascii="宋体" w:hAnsi="宋体" w:cs="宋体"/>
          <w:color w:val="000000"/>
          <w:szCs w:val="21"/>
          <w:highlight w:val="none"/>
        </w:rPr>
        <w:t>）</w:t>
      </w:r>
    </w:p>
    <w:p w14:paraId="2466283D">
      <w:pPr>
        <w:spacing w:line="440" w:lineRule="exact"/>
        <w:rPr>
          <w:rFonts w:hint="eastAsia" w:ascii="宋体" w:hAnsi="宋体" w:cs="宋体"/>
          <w:color w:val="000000"/>
          <w:szCs w:val="21"/>
          <w:highlight w:val="none"/>
        </w:rPr>
      </w:pPr>
    </w:p>
    <w:p w14:paraId="6AC0D2C1">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p>
    <w:p w14:paraId="5A616667">
      <w:pPr>
        <w:spacing w:line="440" w:lineRule="exact"/>
        <w:rPr>
          <w:rFonts w:hint="eastAsia" w:ascii="宋体" w:hAnsi="宋体" w:cs="宋体"/>
          <w:color w:val="000000"/>
          <w:szCs w:val="21"/>
          <w:highlight w:val="none"/>
        </w:rPr>
      </w:pPr>
    </w:p>
    <w:p w14:paraId="09F4BB92">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r>
        <w:rPr>
          <w:rFonts w:hint="eastAsia" w:ascii="宋体" w:hAnsi="宋体" w:cs="宋体"/>
          <w:color w:val="000000"/>
          <w:szCs w:val="21"/>
          <w:highlight w:val="none"/>
          <w:lang w:eastAsia="zh-CN"/>
        </w:rPr>
        <w:t>或盖章</w:t>
      </w:r>
      <w:r>
        <w:rPr>
          <w:rFonts w:hint="eastAsia" w:ascii="宋体" w:hAnsi="宋体" w:cs="宋体"/>
          <w:color w:val="000000"/>
          <w:szCs w:val="21"/>
          <w:highlight w:val="none"/>
        </w:rPr>
        <w:t xml:space="preserve">） </w:t>
      </w:r>
    </w:p>
    <w:p w14:paraId="02568083">
      <w:pPr>
        <w:spacing w:line="440" w:lineRule="exact"/>
        <w:rPr>
          <w:rFonts w:hint="eastAsia" w:ascii="宋体" w:hAnsi="宋体" w:cs="宋体"/>
          <w:color w:val="000000"/>
          <w:szCs w:val="21"/>
          <w:highlight w:val="none"/>
        </w:rPr>
      </w:pPr>
    </w:p>
    <w:p w14:paraId="69714E0A">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p>
    <w:p w14:paraId="621DC3EF">
      <w:pPr>
        <w:spacing w:line="440" w:lineRule="exact"/>
        <w:rPr>
          <w:rFonts w:hint="eastAsia" w:ascii="宋体" w:hAnsi="宋体" w:cs="宋体"/>
          <w:color w:val="000000"/>
          <w:szCs w:val="21"/>
          <w:highlight w:val="none"/>
        </w:rPr>
      </w:pPr>
    </w:p>
    <w:p w14:paraId="2EA5E1E1">
      <w:pPr>
        <w:spacing w:line="440" w:lineRule="exact"/>
        <w:rPr>
          <w:rFonts w:hint="eastAsia" w:ascii="宋体" w:hAnsi="宋体" w:cs="宋体"/>
          <w:color w:val="000000"/>
          <w:szCs w:val="21"/>
          <w:highlight w:val="none"/>
        </w:rPr>
      </w:pPr>
    </w:p>
    <w:p w14:paraId="126E7AB1">
      <w:pPr>
        <w:spacing w:line="440" w:lineRule="exact"/>
        <w:ind w:firstLine="2310" w:firstLineChars="1100"/>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2FFF30AE">
      <w:pPr>
        <w:spacing w:line="400" w:lineRule="exact"/>
        <w:rPr>
          <w:rFonts w:hint="eastAsia" w:ascii="宋体" w:hAnsi="宋体" w:cs="宋体"/>
          <w:color w:val="000000"/>
          <w:highlight w:val="none"/>
        </w:rPr>
      </w:pPr>
      <w:r>
        <w:rPr>
          <w:rFonts w:hint="eastAsia" w:ascii="宋体" w:hAnsi="宋体" w:cs="宋体"/>
          <w:color w:val="000000"/>
          <w:sz w:val="20"/>
          <w:szCs w:val="20"/>
          <w:highlight w:val="none"/>
        </w:rPr>
        <w:br w:type="page"/>
      </w:r>
    </w:p>
    <w:p w14:paraId="5CF5B3D8">
      <w:pPr>
        <w:pStyle w:val="6"/>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highlight w:val="none"/>
          <w:lang w:eastAsia="zh-CN"/>
        </w:rPr>
      </w:pPr>
      <w:bookmarkStart w:id="847" w:name="_Toc418712182"/>
      <w:bookmarkStart w:id="848" w:name="_Toc414891993"/>
      <w:bookmarkStart w:id="849" w:name="_Toc453756960"/>
      <w:bookmarkStart w:id="850" w:name="_Toc428007706"/>
      <w:bookmarkStart w:id="851" w:name="_Toc8336"/>
      <w:bookmarkStart w:id="852" w:name="_Toc4045"/>
      <w:bookmarkStart w:id="853" w:name="_Toc32636"/>
      <w:bookmarkStart w:id="854" w:name="_Toc10075"/>
      <w:bookmarkStart w:id="855" w:name="_Toc13576"/>
      <w:bookmarkStart w:id="856" w:name="_Toc247085881"/>
      <w:bookmarkStart w:id="857" w:name="_Toc246996363"/>
      <w:bookmarkStart w:id="858" w:name="_Toc144974863"/>
      <w:bookmarkStart w:id="859" w:name="_Toc246997106"/>
      <w:bookmarkStart w:id="860" w:name="_Toc152042584"/>
      <w:bookmarkStart w:id="861" w:name="_Toc152045795"/>
      <w:bookmarkStart w:id="862" w:name="_Toc179632815"/>
    </w:p>
    <w:p w14:paraId="11E1B81F">
      <w:pPr>
        <w:pStyle w:val="6"/>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四、投标保证金</w:t>
      </w:r>
    </w:p>
    <w:p w14:paraId="016122CF">
      <w:pPr>
        <w:autoSpaceDE w:val="0"/>
        <w:autoSpaceDN w:val="0"/>
        <w:adjustRightInd w:val="0"/>
        <w:spacing w:line="400" w:lineRule="exact"/>
        <w:jc w:val="left"/>
        <w:rPr>
          <w:rFonts w:ascii="宋体" w:cs="宋体"/>
          <w:szCs w:val="18"/>
          <w:highlight w:val="none"/>
          <w:u w:val="single"/>
          <w:lang w:val="zh-CN"/>
        </w:rPr>
      </w:pPr>
    </w:p>
    <w:p w14:paraId="52658A4E">
      <w:pPr>
        <w:autoSpaceDE w:val="0"/>
        <w:autoSpaceDN w:val="0"/>
        <w:adjustRightInd w:val="0"/>
        <w:spacing w:line="360" w:lineRule="auto"/>
        <w:jc w:val="left"/>
        <w:rPr>
          <w:rFonts w:ascii="宋体" w:cs="宋体"/>
          <w:b w:val="0"/>
          <w:sz w:val="21"/>
          <w:szCs w:val="21"/>
          <w:highlight w:val="none"/>
          <w:lang w:val="zh-CN"/>
        </w:rPr>
      </w:pPr>
      <w:r>
        <w:rPr>
          <w:rFonts w:hint="eastAsia" w:ascii="宋体" w:hAnsi="宋体" w:cs="宋体"/>
          <w:b w:val="0"/>
          <w:sz w:val="21"/>
          <w:szCs w:val="21"/>
          <w:highlight w:val="none"/>
          <w:lang w:val="zh-CN"/>
        </w:rPr>
        <w:t>致</w:t>
      </w:r>
      <w:r>
        <w:rPr>
          <w:rFonts w:ascii="宋体" w:hAnsi="宋体" w:cs="宋体"/>
          <w:b w:val="0"/>
          <w:sz w:val="21"/>
          <w:szCs w:val="21"/>
          <w:highlight w:val="none"/>
          <w:u w:val="single"/>
          <w:lang w:val="zh-CN"/>
        </w:rPr>
        <w:t xml:space="preserve">                </w:t>
      </w:r>
      <w:r>
        <w:rPr>
          <w:rFonts w:hint="eastAsia" w:ascii="宋体" w:hAnsi="宋体" w:cs="宋体"/>
          <w:b w:val="0"/>
          <w:sz w:val="21"/>
          <w:szCs w:val="21"/>
          <w:highlight w:val="none"/>
          <w:lang w:val="zh-CN"/>
        </w:rPr>
        <w:t>（招标代理机构名称）：</w:t>
      </w:r>
    </w:p>
    <w:p w14:paraId="6A15193E">
      <w:pPr>
        <w:autoSpaceDE w:val="0"/>
        <w:autoSpaceDN w:val="0"/>
        <w:adjustRightInd w:val="0"/>
        <w:spacing w:line="360" w:lineRule="auto"/>
        <w:jc w:val="left"/>
        <w:rPr>
          <w:rFonts w:ascii="宋体" w:cs="宋体"/>
          <w:b w:val="0"/>
          <w:sz w:val="21"/>
          <w:szCs w:val="21"/>
          <w:highlight w:val="none"/>
          <w:lang w:val="zh-CN"/>
        </w:rPr>
      </w:pPr>
    </w:p>
    <w:p w14:paraId="628F5BD3">
      <w:pPr>
        <w:autoSpaceDE w:val="0"/>
        <w:autoSpaceDN w:val="0"/>
        <w:adjustRightInd w:val="0"/>
        <w:spacing w:line="360" w:lineRule="auto"/>
        <w:ind w:firstLine="601"/>
        <w:jc w:val="left"/>
        <w:rPr>
          <w:rFonts w:ascii="宋体" w:cs="宋体"/>
          <w:b w:val="0"/>
          <w:sz w:val="21"/>
          <w:szCs w:val="21"/>
          <w:highlight w:val="none"/>
          <w:lang w:val="zh-CN"/>
        </w:rPr>
      </w:pPr>
    </w:p>
    <w:tbl>
      <w:tblPr>
        <w:tblStyle w:val="44"/>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5A9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1436BAA0">
            <w:pPr>
              <w:spacing w:line="360" w:lineRule="auto"/>
              <w:jc w:val="left"/>
              <w:rPr>
                <w:rFonts w:ascii="宋体" w:cs="宋体"/>
                <w:bCs/>
                <w:sz w:val="21"/>
                <w:szCs w:val="21"/>
                <w:highlight w:val="none"/>
              </w:rPr>
            </w:pPr>
            <w:r>
              <w:rPr>
                <w:rFonts w:hint="eastAsia" w:ascii="宋体" w:cs="宋体"/>
                <w:bCs/>
                <w:sz w:val="21"/>
                <w:szCs w:val="21"/>
                <w:highlight w:val="none"/>
                <w:lang w:val="zh-CN"/>
              </w:rPr>
              <w:t>附：1.</w:t>
            </w:r>
            <w:r>
              <w:rPr>
                <w:rFonts w:hint="eastAsia" w:ascii="宋体" w:cs="宋体"/>
                <w:bCs/>
                <w:sz w:val="21"/>
                <w:szCs w:val="21"/>
                <w:highlight w:val="none"/>
                <w:lang w:val="en-US" w:eastAsia="zh-CN"/>
              </w:rPr>
              <w:t>银行账户转账凭证</w:t>
            </w:r>
            <w:r>
              <w:rPr>
                <w:rFonts w:hint="eastAsia" w:ascii="宋体" w:cs="宋体"/>
                <w:bCs/>
                <w:sz w:val="21"/>
                <w:szCs w:val="21"/>
                <w:highlight w:val="none"/>
              </w:rPr>
              <w:t>。</w:t>
            </w:r>
          </w:p>
          <w:p w14:paraId="063AB6F6">
            <w:pPr>
              <w:spacing w:line="360" w:lineRule="auto"/>
              <w:ind w:firstLine="420" w:firstLineChars="200"/>
              <w:jc w:val="left"/>
              <w:rPr>
                <w:rFonts w:ascii="宋体" w:cs="宋体"/>
                <w:b w:val="0"/>
                <w:sz w:val="21"/>
                <w:szCs w:val="21"/>
                <w:highlight w:val="none"/>
                <w:lang w:val="zh-CN"/>
              </w:rPr>
            </w:pPr>
            <w:r>
              <w:rPr>
                <w:rFonts w:hint="eastAsia" w:ascii="宋体" w:cs="宋体"/>
                <w:bCs/>
                <w:sz w:val="21"/>
                <w:szCs w:val="21"/>
                <w:highlight w:val="none"/>
                <w:lang w:val="zh-CN"/>
              </w:rPr>
              <w:t>2.投标人的银行基本账户开户许可证复印件。</w:t>
            </w:r>
          </w:p>
          <w:p w14:paraId="609A2A8F">
            <w:pPr>
              <w:spacing w:line="360" w:lineRule="auto"/>
              <w:ind w:firstLine="420" w:firstLineChars="200"/>
              <w:jc w:val="left"/>
              <w:rPr>
                <w:rFonts w:hint="eastAsia" w:ascii="宋体" w:cs="宋体"/>
                <w:b w:val="0"/>
                <w:sz w:val="21"/>
                <w:szCs w:val="21"/>
                <w:highlight w:val="none"/>
                <w:lang w:val="zh-CN"/>
              </w:rPr>
            </w:pPr>
          </w:p>
          <w:p w14:paraId="59B635FA">
            <w:pPr>
              <w:spacing w:line="360" w:lineRule="auto"/>
              <w:jc w:val="left"/>
              <w:rPr>
                <w:rFonts w:ascii="宋体" w:cs="宋体"/>
                <w:b w:val="0"/>
                <w:sz w:val="21"/>
                <w:szCs w:val="21"/>
                <w:highlight w:val="none"/>
                <w:lang w:val="zh-CN"/>
              </w:rPr>
            </w:pPr>
          </w:p>
          <w:p w14:paraId="5DDA3FB0">
            <w:pPr>
              <w:spacing w:line="360" w:lineRule="auto"/>
              <w:jc w:val="left"/>
              <w:rPr>
                <w:rFonts w:ascii="宋体" w:cs="宋体"/>
                <w:b w:val="0"/>
                <w:sz w:val="21"/>
                <w:szCs w:val="21"/>
                <w:highlight w:val="none"/>
                <w:lang w:val="zh-CN"/>
              </w:rPr>
            </w:pPr>
          </w:p>
          <w:p w14:paraId="4AEF34D0">
            <w:pPr>
              <w:spacing w:line="360" w:lineRule="auto"/>
              <w:jc w:val="left"/>
              <w:rPr>
                <w:rFonts w:ascii="宋体" w:cs="宋体"/>
                <w:b w:val="0"/>
                <w:sz w:val="21"/>
                <w:szCs w:val="21"/>
                <w:highlight w:val="none"/>
                <w:lang w:val="zh-CN"/>
              </w:rPr>
            </w:pPr>
          </w:p>
          <w:p w14:paraId="0C2ABF65">
            <w:pPr>
              <w:spacing w:line="360" w:lineRule="auto"/>
              <w:jc w:val="left"/>
              <w:rPr>
                <w:rFonts w:ascii="宋体" w:cs="宋体"/>
                <w:b w:val="0"/>
                <w:sz w:val="21"/>
                <w:szCs w:val="21"/>
                <w:highlight w:val="none"/>
                <w:lang w:val="zh-CN"/>
              </w:rPr>
            </w:pPr>
          </w:p>
          <w:p w14:paraId="25C7F625">
            <w:pPr>
              <w:spacing w:line="360" w:lineRule="auto"/>
              <w:jc w:val="left"/>
              <w:rPr>
                <w:rFonts w:ascii="宋体" w:cs="宋体"/>
                <w:b w:val="0"/>
                <w:sz w:val="21"/>
                <w:szCs w:val="21"/>
                <w:highlight w:val="none"/>
                <w:lang w:val="zh-CN"/>
              </w:rPr>
            </w:pPr>
          </w:p>
          <w:p w14:paraId="160E7700">
            <w:pPr>
              <w:spacing w:line="360" w:lineRule="auto"/>
              <w:jc w:val="left"/>
              <w:rPr>
                <w:rFonts w:ascii="宋体" w:cs="宋体"/>
                <w:b w:val="0"/>
                <w:sz w:val="21"/>
                <w:szCs w:val="21"/>
                <w:highlight w:val="none"/>
                <w:lang w:val="zh-CN"/>
              </w:rPr>
            </w:pPr>
          </w:p>
          <w:p w14:paraId="6E4898B8">
            <w:pPr>
              <w:spacing w:line="360" w:lineRule="auto"/>
              <w:jc w:val="left"/>
              <w:rPr>
                <w:rFonts w:ascii="宋体" w:cs="宋体"/>
                <w:b w:val="0"/>
                <w:sz w:val="21"/>
                <w:szCs w:val="21"/>
                <w:highlight w:val="none"/>
                <w:lang w:val="zh-CN"/>
              </w:rPr>
            </w:pPr>
          </w:p>
        </w:tc>
      </w:tr>
    </w:tbl>
    <w:p w14:paraId="77661D07">
      <w:pPr>
        <w:autoSpaceDE w:val="0"/>
        <w:autoSpaceDN w:val="0"/>
        <w:adjustRightInd w:val="0"/>
        <w:spacing w:line="360" w:lineRule="auto"/>
        <w:ind w:firstLine="570"/>
        <w:jc w:val="left"/>
        <w:rPr>
          <w:rFonts w:ascii="宋体" w:cs="宋体"/>
          <w:b w:val="0"/>
          <w:sz w:val="21"/>
          <w:szCs w:val="21"/>
          <w:highlight w:val="none"/>
          <w:lang w:val="zh-CN"/>
        </w:rPr>
      </w:pPr>
      <w:r>
        <w:rPr>
          <w:rFonts w:ascii="宋体" w:hAnsi="宋体" w:cs="宋体"/>
          <w:b w:val="0"/>
          <w:sz w:val="21"/>
          <w:szCs w:val="21"/>
          <w:highlight w:val="none"/>
          <w:lang w:val="zh-CN"/>
        </w:rPr>
        <w:t xml:space="preserve">     </w:t>
      </w:r>
    </w:p>
    <w:p w14:paraId="526850B5">
      <w:pPr>
        <w:autoSpaceDE w:val="0"/>
        <w:autoSpaceDN w:val="0"/>
        <w:adjustRightInd w:val="0"/>
        <w:spacing w:line="360" w:lineRule="auto"/>
        <w:ind w:firstLine="570"/>
        <w:jc w:val="left"/>
        <w:rPr>
          <w:rFonts w:ascii="宋体" w:cs="宋体"/>
          <w:b w:val="0"/>
          <w:sz w:val="21"/>
          <w:szCs w:val="21"/>
          <w:highlight w:val="none"/>
          <w:lang w:val="zh-CN"/>
        </w:rPr>
      </w:pPr>
    </w:p>
    <w:p w14:paraId="46CC5E85">
      <w:pPr>
        <w:autoSpaceDE w:val="0"/>
        <w:autoSpaceDN w:val="0"/>
        <w:adjustRightInd w:val="0"/>
        <w:spacing w:line="360" w:lineRule="auto"/>
        <w:ind w:firstLine="570"/>
        <w:jc w:val="left"/>
        <w:rPr>
          <w:rFonts w:ascii="宋体" w:cs="宋体"/>
          <w:b w:val="0"/>
          <w:sz w:val="21"/>
          <w:szCs w:val="21"/>
          <w:highlight w:val="none"/>
          <w:lang w:val="zh-CN"/>
        </w:rPr>
      </w:pPr>
    </w:p>
    <w:p w14:paraId="19189163">
      <w:pPr>
        <w:autoSpaceDE w:val="0"/>
        <w:autoSpaceDN w:val="0"/>
        <w:adjustRightInd w:val="0"/>
        <w:spacing w:line="480" w:lineRule="auto"/>
        <w:ind w:firstLine="570"/>
        <w:jc w:val="left"/>
        <w:rPr>
          <w:rFonts w:ascii="宋体" w:cs="宋体"/>
          <w:sz w:val="21"/>
          <w:szCs w:val="21"/>
          <w:highlight w:val="none"/>
          <w:lang w:val="zh-CN"/>
        </w:rPr>
      </w:pPr>
      <w:r>
        <w:rPr>
          <w:rFonts w:hint="eastAsia" w:ascii="宋体" w:hAnsi="宋体" w:cs="宋体"/>
          <w:sz w:val="21"/>
          <w:szCs w:val="21"/>
          <w:highlight w:val="none"/>
          <w:lang w:val="zh-CN"/>
        </w:rPr>
        <w:t>投</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标</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人：</w:t>
      </w:r>
      <w:r>
        <w:rPr>
          <w:rFonts w:hint="eastAsia" w:ascii="宋体" w:hAnsi="宋体" w:cs="宋体"/>
          <w:sz w:val="21"/>
          <w:szCs w:val="21"/>
          <w:highlight w:val="none"/>
          <w:u w:val="single"/>
          <w:lang w:val="zh-CN"/>
        </w:rPr>
        <w:t>　　　　　　　</w:t>
      </w:r>
      <w:r>
        <w:rPr>
          <w:rFonts w:ascii="宋体" w:hAnsi="宋体" w:cs="宋体"/>
          <w:sz w:val="21"/>
          <w:szCs w:val="21"/>
          <w:highlight w:val="none"/>
          <w:u w:val="single"/>
          <w:lang w:val="zh-CN"/>
        </w:rPr>
        <w:t xml:space="preserve">        </w:t>
      </w:r>
      <w:r>
        <w:rPr>
          <w:rFonts w:hint="eastAsia" w:ascii="宋体" w:hAnsi="宋体" w:cs="宋体"/>
          <w:sz w:val="21"/>
          <w:szCs w:val="21"/>
          <w:highlight w:val="none"/>
          <w:u w:val="single"/>
          <w:lang w:val="zh-CN"/>
        </w:rPr>
        <w:t>　</w:t>
      </w:r>
      <w:r>
        <w:rPr>
          <w:rFonts w:hint="eastAsia" w:ascii="宋体" w:hAnsi="宋体" w:cs="宋体"/>
          <w:sz w:val="21"/>
          <w:szCs w:val="21"/>
          <w:highlight w:val="none"/>
          <w:lang w:val="zh-CN"/>
        </w:rPr>
        <w:t>（盖单位公章）</w:t>
      </w:r>
    </w:p>
    <w:p w14:paraId="23D278AB">
      <w:pPr>
        <w:spacing w:line="480" w:lineRule="auto"/>
        <w:ind w:firstLine="583" w:firstLineChars="278"/>
        <w:jc w:val="left"/>
        <w:rPr>
          <w:rFonts w:ascii="宋体" w:cs="宋体"/>
          <w:sz w:val="21"/>
          <w:szCs w:val="21"/>
          <w:highlight w:val="none"/>
          <w:lang w:val="zh-CN"/>
        </w:rPr>
      </w:pPr>
      <w:r>
        <w:rPr>
          <w:rFonts w:hint="eastAsia" w:ascii="宋体" w:hAnsi="宋体" w:cs="宋体"/>
          <w:sz w:val="21"/>
          <w:szCs w:val="21"/>
          <w:highlight w:val="none"/>
          <w:lang w:val="zh-CN"/>
        </w:rPr>
        <w:t>法定代表人：</w:t>
      </w:r>
      <w:r>
        <w:rPr>
          <w:rFonts w:hint="eastAsia" w:ascii="宋体" w:hAnsi="宋体" w:cs="宋体"/>
          <w:sz w:val="21"/>
          <w:szCs w:val="21"/>
          <w:highlight w:val="none"/>
          <w:u w:val="single"/>
          <w:lang w:val="zh-CN"/>
        </w:rPr>
        <w:t>　　　　　　　</w:t>
      </w:r>
      <w:r>
        <w:rPr>
          <w:rFonts w:ascii="宋体" w:hAnsi="宋体" w:cs="宋体"/>
          <w:sz w:val="21"/>
          <w:szCs w:val="21"/>
          <w:highlight w:val="none"/>
          <w:u w:val="single"/>
          <w:lang w:val="zh-CN"/>
        </w:rPr>
        <w:t xml:space="preserve">        </w:t>
      </w:r>
      <w:r>
        <w:rPr>
          <w:rFonts w:hint="eastAsia" w:ascii="宋体" w:hAnsi="宋体" w:cs="宋体"/>
          <w:sz w:val="21"/>
          <w:szCs w:val="21"/>
          <w:highlight w:val="none"/>
          <w:u w:val="single"/>
          <w:lang w:val="zh-CN"/>
        </w:rPr>
        <w:t>　</w:t>
      </w:r>
      <w:r>
        <w:rPr>
          <w:rFonts w:hint="eastAsia" w:ascii="宋体" w:hAnsi="宋体" w:cs="宋体"/>
          <w:sz w:val="21"/>
          <w:szCs w:val="21"/>
          <w:highlight w:val="none"/>
          <w:lang w:val="zh-CN"/>
        </w:rPr>
        <w:t>（签字</w:t>
      </w:r>
      <w:r>
        <w:rPr>
          <w:rFonts w:ascii="宋体" w:hAnsi="宋体" w:cs="宋体"/>
          <w:sz w:val="21"/>
          <w:szCs w:val="21"/>
          <w:highlight w:val="none"/>
          <w:lang w:val="zh-CN"/>
        </w:rPr>
        <w:t>或</w:t>
      </w:r>
      <w:r>
        <w:rPr>
          <w:rFonts w:hint="eastAsia" w:ascii="宋体" w:hAnsi="宋体" w:cs="宋体"/>
          <w:sz w:val="21"/>
          <w:szCs w:val="21"/>
          <w:highlight w:val="none"/>
          <w:lang w:val="zh-CN"/>
        </w:rPr>
        <w:t>盖章）</w:t>
      </w:r>
    </w:p>
    <w:p w14:paraId="0B04FE4B">
      <w:pPr>
        <w:spacing w:line="480" w:lineRule="auto"/>
        <w:ind w:firstLine="583" w:firstLineChars="278"/>
        <w:jc w:val="left"/>
        <w:rPr>
          <w:rFonts w:ascii="宋体" w:cs="宋体"/>
          <w:sz w:val="21"/>
          <w:szCs w:val="21"/>
          <w:highlight w:val="none"/>
          <w:lang w:val="zh-CN"/>
        </w:rPr>
      </w:pPr>
      <w:r>
        <w:rPr>
          <w:rFonts w:hint="eastAsia" w:ascii="宋体" w:hAnsi="宋体" w:cs="宋体"/>
          <w:sz w:val="21"/>
          <w:szCs w:val="21"/>
          <w:highlight w:val="none"/>
          <w:lang w:val="zh-CN"/>
        </w:rPr>
        <w:t>委托代理人：</w:t>
      </w:r>
      <w:r>
        <w:rPr>
          <w:rFonts w:hint="eastAsia" w:ascii="宋体" w:hAnsi="宋体" w:cs="宋体"/>
          <w:sz w:val="21"/>
          <w:szCs w:val="21"/>
          <w:highlight w:val="none"/>
          <w:u w:val="single"/>
          <w:lang w:val="zh-CN"/>
        </w:rPr>
        <w:t>　　　　　　　</w:t>
      </w:r>
      <w:r>
        <w:rPr>
          <w:rFonts w:ascii="宋体" w:hAnsi="宋体" w:cs="宋体"/>
          <w:sz w:val="21"/>
          <w:szCs w:val="21"/>
          <w:highlight w:val="none"/>
          <w:u w:val="single"/>
          <w:lang w:val="zh-CN"/>
        </w:rPr>
        <w:t xml:space="preserve">        </w:t>
      </w:r>
      <w:r>
        <w:rPr>
          <w:rFonts w:hint="eastAsia" w:ascii="宋体" w:hAnsi="宋体" w:cs="宋体"/>
          <w:sz w:val="21"/>
          <w:szCs w:val="21"/>
          <w:highlight w:val="none"/>
          <w:u w:val="single"/>
          <w:lang w:val="zh-CN"/>
        </w:rPr>
        <w:t>　</w:t>
      </w:r>
      <w:r>
        <w:rPr>
          <w:rFonts w:hint="eastAsia" w:ascii="宋体" w:hAnsi="宋体" w:cs="宋体"/>
          <w:sz w:val="21"/>
          <w:szCs w:val="21"/>
          <w:highlight w:val="none"/>
          <w:lang w:val="zh-CN"/>
        </w:rPr>
        <w:t>（签字或盖章）</w:t>
      </w:r>
    </w:p>
    <w:p w14:paraId="52207F81">
      <w:pPr>
        <w:spacing w:line="480" w:lineRule="auto"/>
        <w:ind w:firstLine="583" w:firstLineChars="278"/>
        <w:jc w:val="left"/>
        <w:rPr>
          <w:rFonts w:ascii="宋体"/>
          <w:b w:val="0"/>
          <w:sz w:val="21"/>
          <w:szCs w:val="21"/>
          <w:highlight w:val="none"/>
        </w:rPr>
      </w:pPr>
      <w:r>
        <w:rPr>
          <w:rFonts w:hint="eastAsia" w:ascii="宋体" w:hAnsi="宋体" w:cs="宋体"/>
          <w:b w:val="0"/>
          <w:sz w:val="21"/>
          <w:szCs w:val="21"/>
          <w:highlight w:val="none"/>
          <w:lang w:val="zh-CN"/>
        </w:rPr>
        <w:t>日</w:t>
      </w:r>
      <w:r>
        <w:rPr>
          <w:rFonts w:ascii="宋体" w:hAnsi="宋体" w:cs="宋体"/>
          <w:b w:val="0"/>
          <w:sz w:val="21"/>
          <w:szCs w:val="21"/>
          <w:highlight w:val="none"/>
          <w:lang w:val="zh-CN"/>
        </w:rPr>
        <w:t xml:space="preserve">    </w:t>
      </w:r>
      <w:r>
        <w:rPr>
          <w:rFonts w:hint="eastAsia" w:ascii="宋体" w:hAnsi="宋体" w:cs="宋体"/>
          <w:b w:val="0"/>
          <w:sz w:val="21"/>
          <w:szCs w:val="21"/>
          <w:highlight w:val="none"/>
          <w:lang w:val="zh-CN"/>
        </w:rPr>
        <w:t>期：</w:t>
      </w:r>
      <w:r>
        <w:rPr>
          <w:rFonts w:hint="eastAsia" w:ascii="宋体" w:hAnsi="宋体" w:cs="宋体"/>
          <w:sz w:val="21"/>
          <w:szCs w:val="21"/>
          <w:highlight w:val="none"/>
          <w:u w:val="single"/>
          <w:lang w:val="zh-CN"/>
        </w:rPr>
        <w:t>　　　</w:t>
      </w:r>
      <w:r>
        <w:rPr>
          <w:rFonts w:hint="eastAsia" w:ascii="宋体" w:hAnsi="宋体" w:cs="宋体"/>
          <w:b w:val="0"/>
          <w:sz w:val="21"/>
          <w:szCs w:val="21"/>
          <w:highlight w:val="none"/>
          <w:lang w:val="zh-CN"/>
        </w:rPr>
        <w:t>年</w:t>
      </w:r>
      <w:r>
        <w:rPr>
          <w:rFonts w:hint="eastAsia" w:ascii="宋体" w:hAnsi="宋体" w:cs="宋体"/>
          <w:sz w:val="21"/>
          <w:szCs w:val="21"/>
          <w:highlight w:val="none"/>
          <w:u w:val="single"/>
          <w:lang w:val="zh-CN"/>
        </w:rPr>
        <w:t>　　　</w:t>
      </w:r>
      <w:r>
        <w:rPr>
          <w:rFonts w:hint="eastAsia" w:ascii="宋体" w:hAnsi="宋体" w:cs="宋体"/>
          <w:b w:val="0"/>
          <w:sz w:val="21"/>
          <w:szCs w:val="21"/>
          <w:highlight w:val="none"/>
          <w:lang w:val="zh-CN"/>
        </w:rPr>
        <w:t>月</w:t>
      </w:r>
      <w:r>
        <w:rPr>
          <w:rFonts w:hint="eastAsia" w:ascii="宋体" w:hAnsi="宋体" w:cs="宋体"/>
          <w:sz w:val="21"/>
          <w:szCs w:val="21"/>
          <w:highlight w:val="none"/>
          <w:u w:val="single"/>
          <w:lang w:val="zh-CN"/>
        </w:rPr>
        <w:t>　　　</w:t>
      </w:r>
      <w:r>
        <w:rPr>
          <w:rFonts w:hint="eastAsia" w:ascii="宋体" w:hAnsi="宋体" w:cs="宋体"/>
          <w:b w:val="0"/>
          <w:sz w:val="21"/>
          <w:szCs w:val="21"/>
          <w:highlight w:val="none"/>
          <w:lang w:val="zh-CN"/>
        </w:rPr>
        <w:t>日</w:t>
      </w:r>
    </w:p>
    <w:p w14:paraId="476A7A57">
      <w:pPr>
        <w:autoSpaceDE w:val="0"/>
        <w:autoSpaceDN w:val="0"/>
        <w:adjustRightInd w:val="0"/>
        <w:spacing w:line="360" w:lineRule="auto"/>
        <w:jc w:val="left"/>
        <w:rPr>
          <w:rFonts w:ascii="宋体" w:cs="宋体"/>
          <w:b w:val="0"/>
          <w:bCs/>
          <w:sz w:val="21"/>
          <w:szCs w:val="18"/>
          <w:highlight w:val="none"/>
          <w:lang w:val="zh-CN"/>
        </w:rPr>
      </w:pPr>
    </w:p>
    <w:p w14:paraId="72572763">
      <w:pPr>
        <w:pStyle w:val="6"/>
        <w:widowControl/>
        <w:numPr>
          <w:ilvl w:val="2"/>
          <w:numId w:val="0"/>
        </w:numPr>
        <w:tabs>
          <w:tab w:val="left" w:pos="720"/>
        </w:tabs>
        <w:spacing w:before="120" w:after="120" w:line="360" w:lineRule="auto"/>
        <w:jc w:val="both"/>
        <w:rPr>
          <w:rFonts w:hint="eastAsia" w:ascii="宋体" w:hAnsi="宋体" w:cs="宋体"/>
          <w:color w:val="000000"/>
          <w:highlight w:val="none"/>
          <w:lang w:val="en-US" w:eastAsia="zh-CN"/>
        </w:rPr>
      </w:pPr>
    </w:p>
    <w:p w14:paraId="3BB13C9C">
      <w:pPr>
        <w:pStyle w:val="6"/>
        <w:widowControl/>
        <w:numPr>
          <w:ilvl w:val="2"/>
          <w:numId w:val="0"/>
        </w:numPr>
        <w:tabs>
          <w:tab w:val="left" w:pos="720"/>
        </w:tabs>
        <w:spacing w:before="120" w:after="120" w:line="360" w:lineRule="auto"/>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五</w:t>
      </w:r>
      <w:r>
        <w:rPr>
          <w:rFonts w:hint="eastAsia" w:ascii="宋体" w:hAnsi="宋体" w:cs="宋体"/>
          <w:color w:val="000000"/>
          <w:highlight w:val="none"/>
        </w:rPr>
        <w:t>、</w:t>
      </w:r>
      <w:bookmarkEnd w:id="847"/>
      <w:bookmarkEnd w:id="848"/>
      <w:bookmarkEnd w:id="849"/>
      <w:bookmarkEnd w:id="850"/>
      <w:r>
        <w:rPr>
          <w:rFonts w:hint="eastAsia" w:ascii="宋体" w:hAnsi="宋体" w:cs="宋体"/>
          <w:color w:val="000000"/>
          <w:highlight w:val="none"/>
        </w:rPr>
        <w:t>开标一览表</w:t>
      </w:r>
      <w:bookmarkEnd w:id="851"/>
      <w:bookmarkEnd w:id="852"/>
      <w:bookmarkEnd w:id="853"/>
      <w:bookmarkEnd w:id="854"/>
      <w:bookmarkEnd w:id="855"/>
      <w:r>
        <w:rPr>
          <w:rFonts w:hint="eastAsia" w:ascii="宋体" w:hAnsi="宋体" w:cs="宋体"/>
          <w:color w:val="000000"/>
          <w:highlight w:val="none"/>
          <w:lang w:eastAsia="zh-CN"/>
        </w:rPr>
        <w:t>（</w:t>
      </w:r>
      <w:r>
        <w:rPr>
          <w:rFonts w:hint="eastAsia" w:ascii="宋体" w:hAnsi="宋体" w:cs="宋体"/>
          <w:color w:val="000000"/>
          <w:highlight w:val="none"/>
          <w:lang w:val="en-US" w:eastAsia="zh-CN"/>
        </w:rPr>
        <w:t>以政采云平台格式为准</w:t>
      </w:r>
      <w:r>
        <w:rPr>
          <w:rFonts w:hint="eastAsia" w:ascii="宋体" w:hAnsi="宋体" w:cs="宋体"/>
          <w:color w:val="000000"/>
          <w:highlight w:val="none"/>
          <w:lang w:eastAsia="zh-CN"/>
        </w:rPr>
        <w:t>）</w:t>
      </w:r>
    </w:p>
    <w:p w14:paraId="480E61B3">
      <w:pPr>
        <w:ind w:left="-2" w:leftChars="-51" w:hanging="105" w:hangingChars="50"/>
        <w:rPr>
          <w:rFonts w:hint="eastAsia" w:ascii="宋体" w:hAnsi="宋体" w:cs="宋体"/>
          <w:color w:val="000000"/>
          <w:szCs w:val="21"/>
          <w:highlight w:val="none"/>
        </w:rPr>
      </w:pPr>
      <w:r>
        <w:rPr>
          <w:rFonts w:hint="eastAsia" w:ascii="宋体" w:hAnsi="宋体" w:cs="宋体"/>
          <w:color w:val="000000"/>
          <w:szCs w:val="21"/>
          <w:highlight w:val="none"/>
          <w:lang w:eastAsia="zh-CN"/>
        </w:rPr>
        <w:t>项目</w:t>
      </w:r>
      <w:r>
        <w:rPr>
          <w:rFonts w:hint="eastAsia" w:ascii="宋体" w:hAnsi="宋体" w:cs="宋体"/>
          <w:color w:val="000000"/>
          <w:szCs w:val="21"/>
          <w:highlight w:val="none"/>
        </w:rPr>
        <w:t>名称：</w:t>
      </w:r>
    </w:p>
    <w:p w14:paraId="7B4F9F99">
      <w:pPr>
        <w:ind w:left="-2" w:leftChars="-51" w:hanging="105" w:hangingChars="50"/>
        <w:rPr>
          <w:rFonts w:hint="eastAsia" w:ascii="宋体" w:hAnsi="宋体" w:cs="宋体"/>
          <w:color w:val="000000"/>
          <w:szCs w:val="21"/>
          <w:highlight w:val="none"/>
        </w:rPr>
      </w:pPr>
      <w:r>
        <w:rPr>
          <w:rFonts w:hint="eastAsia" w:ascii="宋体" w:hAnsi="宋体" w:cs="宋体"/>
          <w:color w:val="000000"/>
          <w:szCs w:val="21"/>
          <w:highlight w:val="none"/>
        </w:rPr>
        <w:t>招标</w:t>
      </w:r>
      <w:r>
        <w:rPr>
          <w:rFonts w:hint="eastAsia" w:ascii="宋体" w:hAnsi="宋体" w:cs="宋体"/>
          <w:color w:val="000000"/>
          <w:szCs w:val="21"/>
          <w:highlight w:val="none"/>
          <w:lang w:eastAsia="zh-CN"/>
        </w:rPr>
        <w:t>项目</w:t>
      </w:r>
      <w:r>
        <w:rPr>
          <w:rFonts w:hint="eastAsia" w:ascii="宋体" w:hAnsi="宋体" w:cs="宋体"/>
          <w:color w:val="000000"/>
          <w:szCs w:val="21"/>
          <w:highlight w:val="none"/>
        </w:rPr>
        <w:t>编号：</w:t>
      </w:r>
    </w:p>
    <w:tbl>
      <w:tblPr>
        <w:tblStyle w:val="44"/>
        <w:tblpPr w:leftFromText="180" w:rightFromText="180" w:vertAnchor="text" w:horzAnchor="page" w:tblpXSpec="center" w:tblpY="294"/>
        <w:tblOverlap w:val="never"/>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733"/>
      </w:tblGrid>
      <w:tr w14:paraId="0167A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661BD73">
            <w:pPr>
              <w:pStyle w:val="22"/>
              <w:ind w:left="0" w:firstLine="0"/>
              <w:jc w:val="center"/>
              <w:rPr>
                <w:rFonts w:hint="eastAsia" w:hAnsi="Times New Roman"/>
                <w:highlight w:val="none"/>
              </w:rPr>
            </w:pPr>
            <w:r>
              <w:rPr>
                <w:rFonts w:hint="eastAsia" w:hAnsi="Times New Roman"/>
                <w:highlight w:val="none"/>
              </w:rPr>
              <w:t>投标单位</w:t>
            </w:r>
          </w:p>
        </w:tc>
        <w:tc>
          <w:tcPr>
            <w:tcW w:w="7733" w:type="dxa"/>
            <w:tcBorders>
              <w:top w:val="single" w:color="auto" w:sz="4" w:space="0"/>
              <w:left w:val="single" w:color="auto" w:sz="4" w:space="0"/>
              <w:bottom w:val="single" w:color="auto" w:sz="4" w:space="0"/>
              <w:right w:val="single" w:color="auto" w:sz="4" w:space="0"/>
            </w:tcBorders>
            <w:vAlign w:val="center"/>
          </w:tcPr>
          <w:p w14:paraId="5A748424">
            <w:pPr>
              <w:jc w:val="center"/>
              <w:rPr>
                <w:rFonts w:hint="eastAsia" w:ascii="宋体" w:hAnsi="宋体" w:cs="宋体"/>
                <w:color w:val="000000"/>
                <w:szCs w:val="21"/>
                <w:highlight w:val="none"/>
              </w:rPr>
            </w:pPr>
          </w:p>
        </w:tc>
      </w:tr>
      <w:tr w14:paraId="7288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28B5792">
            <w:pPr>
              <w:pStyle w:val="22"/>
              <w:ind w:left="0" w:firstLine="0"/>
              <w:jc w:val="center"/>
              <w:rPr>
                <w:rFonts w:hint="eastAsia" w:hAnsi="Times New Roman"/>
                <w:highlight w:val="none"/>
              </w:rPr>
            </w:pPr>
            <w:r>
              <w:rPr>
                <w:rFonts w:hint="eastAsia" w:hAnsi="Times New Roman"/>
                <w:highlight w:val="none"/>
              </w:rPr>
              <w:t>投标</w:t>
            </w:r>
            <w:r>
              <w:rPr>
                <w:rFonts w:hint="eastAsia"/>
                <w:highlight w:val="none"/>
                <w:lang w:val="en-US" w:eastAsia="zh-CN"/>
              </w:rPr>
              <w:t>总</w:t>
            </w:r>
            <w:r>
              <w:rPr>
                <w:rFonts w:hint="eastAsia" w:hAnsi="Times New Roman"/>
                <w:highlight w:val="none"/>
              </w:rPr>
              <w:t>报价</w:t>
            </w:r>
          </w:p>
        </w:tc>
        <w:tc>
          <w:tcPr>
            <w:tcW w:w="7733" w:type="dxa"/>
            <w:tcBorders>
              <w:top w:val="single" w:color="auto" w:sz="4" w:space="0"/>
              <w:left w:val="single" w:color="auto" w:sz="4" w:space="0"/>
              <w:bottom w:val="single" w:color="auto" w:sz="4" w:space="0"/>
              <w:right w:val="single" w:color="auto" w:sz="4" w:space="0"/>
            </w:tcBorders>
            <w:vAlign w:val="center"/>
          </w:tcPr>
          <w:p w14:paraId="7D1A493B">
            <w:pPr>
              <w:jc w:val="center"/>
              <w:rPr>
                <w:rFonts w:hint="default"/>
                <w:highlight w:val="none"/>
                <w:lang w:val="en-US" w:eastAsia="zh-CN"/>
              </w:rPr>
            </w:pPr>
            <w:r>
              <w:rPr>
                <w:rFonts w:hint="eastAsia"/>
                <w:highlight w:val="none"/>
                <w:lang w:val="en-US" w:eastAsia="zh-CN"/>
              </w:rPr>
              <w:t xml:space="preserve"> </w:t>
            </w:r>
          </w:p>
        </w:tc>
      </w:tr>
      <w:tr w14:paraId="01FA0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03CBDFD">
            <w:pPr>
              <w:pStyle w:val="22"/>
              <w:ind w:left="0" w:firstLine="0"/>
              <w:jc w:val="center"/>
              <w:rPr>
                <w:rFonts w:hint="eastAsia" w:hAnsi="Times New Roman"/>
                <w:highlight w:val="none"/>
              </w:rPr>
            </w:pPr>
            <w:r>
              <w:rPr>
                <w:rFonts w:hint="eastAsia"/>
                <w:highlight w:val="none"/>
                <w:lang w:val="en-US" w:eastAsia="zh-CN"/>
              </w:rPr>
              <w:t>质量</w:t>
            </w:r>
            <w:r>
              <w:rPr>
                <w:rFonts w:hint="eastAsia" w:hAnsi="Times New Roman"/>
                <w:highlight w:val="none"/>
              </w:rPr>
              <w:t>标准</w:t>
            </w:r>
          </w:p>
        </w:tc>
        <w:tc>
          <w:tcPr>
            <w:tcW w:w="7733" w:type="dxa"/>
            <w:tcBorders>
              <w:top w:val="single" w:color="auto" w:sz="4" w:space="0"/>
              <w:left w:val="single" w:color="auto" w:sz="4" w:space="0"/>
              <w:bottom w:val="single" w:color="auto" w:sz="4" w:space="0"/>
              <w:right w:val="single" w:color="auto" w:sz="4" w:space="0"/>
            </w:tcBorders>
            <w:vAlign w:val="center"/>
          </w:tcPr>
          <w:p w14:paraId="4487A66E">
            <w:pPr>
              <w:jc w:val="center"/>
              <w:rPr>
                <w:rFonts w:hint="eastAsia" w:ascii="宋体" w:hAnsi="宋体" w:cs="宋体"/>
                <w:color w:val="000000"/>
                <w:szCs w:val="21"/>
                <w:highlight w:val="none"/>
              </w:rPr>
            </w:pPr>
          </w:p>
        </w:tc>
      </w:tr>
      <w:tr w14:paraId="7369D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15D6378">
            <w:pPr>
              <w:pStyle w:val="22"/>
              <w:ind w:left="0" w:firstLine="0"/>
              <w:jc w:val="center"/>
              <w:rPr>
                <w:rFonts w:hint="eastAsia" w:hAnsi="Times New Roman"/>
                <w:highlight w:val="none"/>
              </w:rPr>
            </w:pPr>
            <w:r>
              <w:rPr>
                <w:rFonts w:hint="eastAsia" w:hAnsi="Times New Roman"/>
                <w:highlight w:val="none"/>
              </w:rPr>
              <w:t>合同履行期限</w:t>
            </w:r>
          </w:p>
        </w:tc>
        <w:tc>
          <w:tcPr>
            <w:tcW w:w="7733" w:type="dxa"/>
            <w:tcBorders>
              <w:top w:val="single" w:color="auto" w:sz="4" w:space="0"/>
              <w:left w:val="single" w:color="auto" w:sz="4" w:space="0"/>
              <w:bottom w:val="single" w:color="auto" w:sz="4" w:space="0"/>
              <w:right w:val="single" w:color="auto" w:sz="4" w:space="0"/>
            </w:tcBorders>
            <w:vAlign w:val="center"/>
          </w:tcPr>
          <w:p w14:paraId="4887DB76">
            <w:pPr>
              <w:jc w:val="center"/>
              <w:rPr>
                <w:rFonts w:hint="eastAsia" w:ascii="宋体" w:hAnsi="宋体" w:cs="宋体"/>
                <w:color w:val="000000"/>
                <w:highlight w:val="none"/>
              </w:rPr>
            </w:pPr>
            <w:r>
              <w:rPr>
                <w:rFonts w:hint="eastAsia" w:ascii="宋体" w:hAnsi="宋体" w:cs="宋体"/>
                <w:color w:val="000000"/>
                <w:highlight w:val="none"/>
              </w:rPr>
              <w:t xml:space="preserve"> </w:t>
            </w:r>
          </w:p>
        </w:tc>
      </w:tr>
      <w:tr w14:paraId="086DE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102C23D">
            <w:pPr>
              <w:pStyle w:val="22"/>
              <w:ind w:left="0" w:firstLine="0"/>
              <w:jc w:val="center"/>
              <w:rPr>
                <w:rFonts w:hint="eastAsia" w:hAnsi="Times New Roman"/>
                <w:highlight w:val="none"/>
              </w:rPr>
            </w:pPr>
            <w:r>
              <w:rPr>
                <w:rFonts w:hint="eastAsia" w:hAnsi="Times New Roman"/>
                <w:highlight w:val="none"/>
              </w:rPr>
              <w:t>服务承诺</w:t>
            </w:r>
          </w:p>
        </w:tc>
        <w:tc>
          <w:tcPr>
            <w:tcW w:w="7733" w:type="dxa"/>
            <w:tcBorders>
              <w:top w:val="single" w:color="auto" w:sz="4" w:space="0"/>
              <w:left w:val="single" w:color="auto" w:sz="4" w:space="0"/>
              <w:bottom w:val="single" w:color="auto" w:sz="4" w:space="0"/>
              <w:right w:val="single" w:color="auto" w:sz="4" w:space="0"/>
            </w:tcBorders>
            <w:vAlign w:val="center"/>
          </w:tcPr>
          <w:p w14:paraId="41DFA679">
            <w:pPr>
              <w:jc w:val="center"/>
              <w:rPr>
                <w:rFonts w:hint="eastAsia" w:ascii="宋体" w:hAnsi="宋体" w:cs="宋体"/>
                <w:color w:val="000000"/>
                <w:szCs w:val="21"/>
                <w:highlight w:val="none"/>
              </w:rPr>
            </w:pPr>
            <w:r>
              <w:rPr>
                <w:rFonts w:hint="eastAsia" w:ascii="宋体" w:hAnsi="宋体" w:cs="宋体"/>
                <w:color w:val="000000"/>
                <w:szCs w:val="21"/>
                <w:highlight w:val="none"/>
              </w:rPr>
              <w:t>有/无</w:t>
            </w:r>
          </w:p>
        </w:tc>
      </w:tr>
      <w:tr w14:paraId="73710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BCC4673">
            <w:pPr>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c>
          <w:tcPr>
            <w:tcW w:w="7733" w:type="dxa"/>
            <w:tcBorders>
              <w:top w:val="single" w:color="auto" w:sz="4" w:space="0"/>
              <w:left w:val="single" w:color="auto" w:sz="4" w:space="0"/>
              <w:bottom w:val="single" w:color="auto" w:sz="4" w:space="0"/>
              <w:right w:val="single" w:color="auto" w:sz="4" w:space="0"/>
            </w:tcBorders>
          </w:tcPr>
          <w:p w14:paraId="211DEE22">
            <w:pPr>
              <w:numPr>
                <w:ilvl w:val="0"/>
                <w:numId w:val="2"/>
              </w:numPr>
              <w:rPr>
                <w:rFonts w:hint="eastAsia" w:ascii="宋体" w:hAnsi="宋体" w:cs="宋体"/>
                <w:color w:val="000000"/>
                <w:szCs w:val="21"/>
                <w:highlight w:val="none"/>
              </w:rPr>
            </w:pPr>
            <w:r>
              <w:rPr>
                <w:rFonts w:hint="eastAsia" w:ascii="宋体" w:hAnsi="宋体" w:cs="宋体"/>
                <w:color w:val="000000"/>
                <w:szCs w:val="21"/>
                <w:highlight w:val="none"/>
              </w:rPr>
              <w:t>填报的内容必须和投标文件及投标函中的内容一致。</w:t>
            </w:r>
          </w:p>
          <w:p w14:paraId="2E5C1A55">
            <w:pPr>
              <w:numPr>
                <w:ilvl w:val="0"/>
                <w:numId w:val="2"/>
              </w:numPr>
              <w:rPr>
                <w:rFonts w:hint="eastAsia" w:ascii="宋体" w:hAnsi="宋体" w:cs="宋体"/>
                <w:color w:val="000000"/>
                <w:szCs w:val="21"/>
                <w:highlight w:val="none"/>
              </w:rPr>
            </w:pPr>
            <w:r>
              <w:rPr>
                <w:rFonts w:hint="eastAsia" w:ascii="宋体" w:hAnsi="宋体" w:cs="宋体"/>
                <w:color w:val="000000"/>
                <w:szCs w:val="21"/>
                <w:highlight w:val="none"/>
              </w:rPr>
              <w:t>服务承诺</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本表只填写“有”“无”即可。</w:t>
            </w:r>
          </w:p>
          <w:p w14:paraId="7A3B81F3">
            <w:pPr>
              <w:numPr>
                <w:ilvl w:val="0"/>
                <w:numId w:val="2"/>
              </w:numPr>
              <w:rPr>
                <w:rFonts w:hint="eastAsia" w:ascii="宋体" w:hAnsi="宋体" w:cs="宋体"/>
                <w:b/>
                <w:color w:val="000000"/>
                <w:szCs w:val="21"/>
                <w:highlight w:val="none"/>
              </w:rPr>
            </w:pPr>
            <w:r>
              <w:rPr>
                <w:rFonts w:hint="eastAsia" w:ascii="宋体" w:hAnsi="宋体" w:cs="宋体"/>
                <w:b/>
                <w:color w:val="000000"/>
                <w:szCs w:val="21"/>
                <w:highlight w:val="none"/>
              </w:rPr>
              <w:t>投标报价以元</w:t>
            </w:r>
          </w:p>
        </w:tc>
      </w:tr>
      <w:tr w14:paraId="79663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441" w:type="dxa"/>
            <w:gridSpan w:val="2"/>
            <w:tcBorders>
              <w:top w:val="single" w:color="auto" w:sz="4" w:space="0"/>
              <w:left w:val="single" w:color="auto" w:sz="4" w:space="0"/>
              <w:bottom w:val="single" w:color="auto" w:sz="4" w:space="0"/>
              <w:right w:val="single" w:color="auto" w:sz="4" w:space="0"/>
            </w:tcBorders>
            <w:vAlign w:val="center"/>
          </w:tcPr>
          <w:p w14:paraId="309B8677">
            <w:pPr>
              <w:rPr>
                <w:rFonts w:hint="eastAsia" w:ascii="宋体" w:hAnsi="宋体" w:cs="宋体"/>
                <w:color w:val="000000"/>
                <w:szCs w:val="21"/>
                <w:highlight w:val="none"/>
              </w:rPr>
            </w:pPr>
          </w:p>
          <w:p w14:paraId="06CA7B07">
            <w:pPr>
              <w:rPr>
                <w:rFonts w:hint="eastAsia" w:ascii="宋体" w:hAnsi="宋体" w:cs="宋体"/>
                <w:color w:val="000000"/>
                <w:szCs w:val="21"/>
                <w:highlight w:val="none"/>
              </w:rPr>
            </w:pPr>
            <w:r>
              <w:rPr>
                <w:rFonts w:hint="eastAsia" w:ascii="宋体" w:hAnsi="宋体" w:cs="宋体"/>
                <w:color w:val="000000"/>
                <w:szCs w:val="21"/>
                <w:highlight w:val="none"/>
              </w:rPr>
              <w:t>投标人：        （盖章）                 法定代表人或被授权人：          （签字或盖章）</w:t>
            </w:r>
          </w:p>
        </w:tc>
      </w:tr>
    </w:tbl>
    <w:p w14:paraId="2C8E6B3A">
      <w:pPr>
        <w:rPr>
          <w:rFonts w:hint="eastAsia" w:ascii="宋体" w:hAnsi="宋体" w:cs="宋体"/>
          <w:color w:val="000000"/>
          <w:highlight w:val="none"/>
        </w:rPr>
      </w:pPr>
      <w:bookmarkStart w:id="863" w:name="_Toc453756961"/>
    </w:p>
    <w:p w14:paraId="6BD91143">
      <w:pPr>
        <w:pStyle w:val="41"/>
        <w:rPr>
          <w:rFonts w:hint="eastAsia"/>
          <w:highlight w:val="none"/>
        </w:rPr>
      </w:pPr>
    </w:p>
    <w:p w14:paraId="662C7C11">
      <w:pPr>
        <w:rPr>
          <w:rFonts w:hint="eastAsia"/>
          <w:highlight w:val="none"/>
        </w:rPr>
      </w:pPr>
    </w:p>
    <w:p w14:paraId="26F999CF">
      <w:pPr>
        <w:pStyle w:val="22"/>
        <w:rPr>
          <w:rFonts w:hint="eastAsia"/>
          <w:highlight w:val="none"/>
        </w:rPr>
      </w:pPr>
    </w:p>
    <w:p w14:paraId="4C2ABD47">
      <w:pPr>
        <w:pStyle w:val="22"/>
        <w:rPr>
          <w:rFonts w:hint="eastAsia" w:hAnsi="宋体" w:cs="宋体"/>
          <w:color w:val="000000"/>
          <w:highlight w:val="none"/>
        </w:rPr>
      </w:pPr>
    </w:p>
    <w:p w14:paraId="2C0B1E97">
      <w:pPr>
        <w:pStyle w:val="22"/>
        <w:rPr>
          <w:rFonts w:hint="eastAsia" w:hAnsi="宋体" w:cs="宋体"/>
          <w:color w:val="000000"/>
          <w:highlight w:val="none"/>
        </w:rPr>
      </w:pPr>
    </w:p>
    <w:bookmarkEnd w:id="856"/>
    <w:bookmarkEnd w:id="857"/>
    <w:bookmarkEnd w:id="858"/>
    <w:bookmarkEnd w:id="859"/>
    <w:bookmarkEnd w:id="860"/>
    <w:bookmarkEnd w:id="861"/>
    <w:bookmarkEnd w:id="862"/>
    <w:bookmarkEnd w:id="863"/>
    <w:p w14:paraId="020BFF12">
      <w:pPr>
        <w:spacing w:line="440" w:lineRule="exact"/>
        <w:jc w:val="center"/>
        <w:outlineLvl w:val="0"/>
        <w:rPr>
          <w:rFonts w:hint="eastAsia" w:ascii="宋体" w:hAnsi="宋体" w:cs="宋体"/>
          <w:b/>
          <w:bCs/>
          <w:color w:val="000000"/>
          <w:sz w:val="32"/>
          <w:szCs w:val="32"/>
          <w:highlight w:val="none"/>
        </w:rPr>
      </w:pPr>
      <w:bookmarkStart w:id="864" w:name="_Toc179632816"/>
      <w:bookmarkStart w:id="865" w:name="_Toc246996364"/>
      <w:bookmarkStart w:id="866" w:name="_Toc152042585"/>
      <w:bookmarkStart w:id="867" w:name="_Toc144974864"/>
      <w:bookmarkStart w:id="868" w:name="_Toc26967"/>
      <w:bookmarkStart w:id="869" w:name="_Toc246997107"/>
      <w:bookmarkStart w:id="870" w:name="_Toc152045796"/>
      <w:bookmarkStart w:id="871" w:name="_Toc247085882"/>
    </w:p>
    <w:p w14:paraId="44DA74FE">
      <w:pPr>
        <w:pStyle w:val="21"/>
        <w:rPr>
          <w:rFonts w:hint="eastAsia"/>
          <w:highlight w:val="none"/>
        </w:rPr>
      </w:pPr>
    </w:p>
    <w:p w14:paraId="07276A07">
      <w:pPr>
        <w:pStyle w:val="21"/>
        <w:rPr>
          <w:rFonts w:hint="eastAsia"/>
          <w:highlight w:val="none"/>
        </w:rPr>
      </w:pPr>
    </w:p>
    <w:p w14:paraId="2A576B5B">
      <w:pPr>
        <w:spacing w:line="440" w:lineRule="exact"/>
        <w:jc w:val="center"/>
        <w:outlineLvl w:val="0"/>
        <w:rPr>
          <w:rFonts w:hint="eastAsia" w:ascii="宋体" w:hAnsi="宋体" w:cs="宋体"/>
          <w:b/>
          <w:bCs/>
          <w:color w:val="000000"/>
          <w:sz w:val="32"/>
          <w:szCs w:val="32"/>
          <w:highlight w:val="none"/>
        </w:rPr>
      </w:pPr>
    </w:p>
    <w:p w14:paraId="28819249">
      <w:pPr>
        <w:spacing w:line="440" w:lineRule="exact"/>
        <w:jc w:val="center"/>
        <w:outlineLvl w:val="0"/>
        <w:rPr>
          <w:rFonts w:hint="eastAsia" w:ascii="宋体" w:hAnsi="宋体" w:cs="宋体"/>
          <w:b/>
          <w:bCs/>
          <w:color w:val="000000"/>
          <w:sz w:val="32"/>
          <w:szCs w:val="32"/>
          <w:highlight w:val="none"/>
          <w:lang w:val="en-US" w:eastAsia="zh-CN"/>
        </w:rPr>
        <w:sectPr>
          <w:footerReference r:id="rId10" w:type="default"/>
          <w:pgSz w:w="11906" w:h="16838"/>
          <w:pgMar w:top="1460" w:right="1803" w:bottom="1440" w:left="1800" w:header="851" w:footer="992" w:gutter="0"/>
          <w:pgNumType w:fmt="decimal"/>
          <w:cols w:space="720" w:num="1"/>
          <w:rtlGutter w:val="1"/>
          <w:docGrid w:type="lines" w:linePitch="312" w:charSpace="0"/>
        </w:sectPr>
      </w:pPr>
    </w:p>
    <w:bookmarkEnd w:id="864"/>
    <w:bookmarkEnd w:id="865"/>
    <w:bookmarkEnd w:id="866"/>
    <w:bookmarkEnd w:id="867"/>
    <w:bookmarkEnd w:id="868"/>
    <w:bookmarkEnd w:id="869"/>
    <w:bookmarkEnd w:id="870"/>
    <w:bookmarkEnd w:id="871"/>
    <w:p w14:paraId="1D75C0E7">
      <w:pPr>
        <w:jc w:val="center"/>
        <w:outlineLvl w:val="0"/>
        <w:rPr>
          <w:rFonts w:hint="eastAsia" w:ascii="宋体" w:hAnsi="宋体" w:eastAsia="宋体" w:cs="宋体"/>
          <w:b/>
          <w:sz w:val="28"/>
          <w:szCs w:val="28"/>
          <w:highlight w:val="none"/>
          <w:lang w:eastAsia="zh-CN"/>
        </w:rPr>
      </w:pPr>
      <w:r>
        <w:rPr>
          <w:rFonts w:hint="eastAsia" w:ascii="宋体" w:hAnsi="宋体" w:cs="宋体"/>
          <w:b/>
          <w:bCs/>
          <w:color w:val="000000"/>
          <w:sz w:val="32"/>
          <w:szCs w:val="32"/>
          <w:highlight w:val="none"/>
          <w:lang w:val="en-US" w:eastAsia="zh-CN"/>
        </w:rPr>
        <w:t>六</w:t>
      </w:r>
      <w:r>
        <w:rPr>
          <w:rFonts w:hint="eastAsia" w:ascii="宋体" w:hAnsi="宋体" w:eastAsia="宋体" w:cs="宋体"/>
          <w:b/>
          <w:bCs/>
          <w:color w:val="000000"/>
          <w:sz w:val="32"/>
          <w:szCs w:val="32"/>
          <w:highlight w:val="none"/>
          <w:lang w:val="en-US" w:eastAsia="zh-CN"/>
        </w:rPr>
        <w:t>、</w:t>
      </w:r>
      <w:r>
        <w:rPr>
          <w:rFonts w:hint="eastAsia" w:ascii="宋体" w:hAnsi="宋体" w:eastAsia="宋体" w:cs="宋体"/>
          <w:b/>
          <w:sz w:val="28"/>
          <w:szCs w:val="28"/>
          <w:highlight w:val="none"/>
        </w:rPr>
        <w:t>联合体协议书</w:t>
      </w:r>
    </w:p>
    <w:p w14:paraId="14FEBBD6">
      <w:pPr>
        <w:rPr>
          <w:rFonts w:hint="eastAsia" w:ascii="宋体" w:hAnsi="宋体" w:eastAsia="宋体" w:cs="宋体"/>
          <w:highlight w:val="none"/>
        </w:rPr>
      </w:pPr>
    </w:p>
    <w:p w14:paraId="089EC9E6">
      <w:pPr>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（所有成员单位名称）自愿组成 </w:t>
      </w:r>
      <w:r>
        <w:rPr>
          <w:rFonts w:hint="eastAsia" w:ascii="宋体" w:hAnsi="宋体" w:eastAsia="宋体" w:cs="宋体"/>
          <w:highlight w:val="none"/>
          <w:u w:val="single"/>
        </w:rPr>
        <w:t xml:space="preserve">     </w:t>
      </w:r>
      <w:r>
        <w:rPr>
          <w:rFonts w:hint="eastAsia" w:ascii="宋体" w:hAnsi="宋体" w:eastAsia="宋体" w:cs="宋体"/>
          <w:highlight w:val="none"/>
        </w:rPr>
        <w:t>（联合体名称）联合体，共同参加</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标段施工投标。现就联合体投标事宜订立如下协议。</w:t>
      </w:r>
    </w:p>
    <w:p w14:paraId="4B5467DA">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w:t>
      </w:r>
      <w:r>
        <w:rPr>
          <w:rFonts w:hint="eastAsia" w:ascii="宋体" w:hAnsi="宋体" w:eastAsia="宋体" w:cs="宋体"/>
          <w:highlight w:val="none"/>
        </w:rPr>
        <w:t>（某成员单位名称）为</w:t>
      </w:r>
      <w:r>
        <w:rPr>
          <w:rFonts w:hint="eastAsia" w:ascii="宋体" w:hAnsi="宋体" w:eastAsia="宋体" w:cs="宋体"/>
          <w:highlight w:val="none"/>
          <w:u w:val="single"/>
        </w:rPr>
        <w:t xml:space="preserve">     </w:t>
      </w:r>
      <w:r>
        <w:rPr>
          <w:rFonts w:hint="eastAsia" w:ascii="宋体" w:hAnsi="宋体" w:eastAsia="宋体" w:cs="宋体"/>
          <w:highlight w:val="none"/>
        </w:rPr>
        <w:t>（联合体名称）牵头人。</w:t>
      </w:r>
    </w:p>
    <w:p w14:paraId="53BF33E5">
      <w:pPr>
        <w:rPr>
          <w:rFonts w:hint="eastAsia" w:ascii="宋体" w:hAnsi="宋体" w:eastAsia="宋体" w:cs="宋体"/>
          <w:highlight w:val="none"/>
        </w:rPr>
      </w:pPr>
      <w:r>
        <w:rPr>
          <w:rFonts w:hint="eastAsia" w:ascii="宋体" w:hAnsi="宋体" w:eastAsia="宋体" w:cs="宋体"/>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985A8E5">
      <w:pPr>
        <w:rPr>
          <w:rFonts w:hint="eastAsia" w:ascii="宋体" w:hAnsi="宋体" w:eastAsia="宋体" w:cs="宋体"/>
          <w:highlight w:val="none"/>
        </w:rPr>
      </w:pPr>
      <w:r>
        <w:rPr>
          <w:rFonts w:hint="eastAsia" w:ascii="宋体" w:hAnsi="宋体" w:eastAsia="宋体" w:cs="宋体"/>
          <w:highlight w:val="none"/>
        </w:rPr>
        <w:t>3、联合体将严格按照招标文件的各项要求，递交投标文件，履行合同，并对外承担连带责任。</w:t>
      </w:r>
    </w:p>
    <w:p w14:paraId="720773FC">
      <w:pPr>
        <w:rPr>
          <w:rFonts w:hint="eastAsia" w:ascii="宋体" w:hAnsi="宋体" w:eastAsia="宋体" w:cs="宋体"/>
          <w:highlight w:val="none"/>
        </w:rPr>
      </w:pPr>
      <w:r>
        <w:rPr>
          <w:rFonts w:hint="eastAsia" w:ascii="宋体" w:hAnsi="宋体" w:eastAsia="宋体" w:cs="宋体"/>
          <w:highlight w:val="none"/>
        </w:rPr>
        <w:t>4、联合体各成员单位内部的职责分工如下：</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16D197C4">
      <w:pPr>
        <w:rPr>
          <w:rFonts w:hint="eastAsia" w:ascii="宋体" w:hAnsi="宋体" w:eastAsia="宋体" w:cs="宋体"/>
          <w:highlight w:val="none"/>
        </w:rPr>
      </w:pPr>
      <w:r>
        <w:rPr>
          <w:rFonts w:hint="eastAsia" w:ascii="宋体" w:hAnsi="宋体" w:eastAsia="宋体" w:cs="宋体"/>
          <w:highlight w:val="none"/>
        </w:rPr>
        <w:t xml:space="preserve">5、本协议书自签署之日起生效，合同履行完毕后自动失效。 </w:t>
      </w:r>
    </w:p>
    <w:p w14:paraId="057AD9CF">
      <w:pPr>
        <w:rPr>
          <w:rFonts w:hint="eastAsia" w:ascii="宋体" w:hAnsi="宋体" w:eastAsia="宋体" w:cs="宋体"/>
          <w:highlight w:val="none"/>
        </w:rPr>
      </w:pPr>
      <w:r>
        <w:rPr>
          <w:rFonts w:hint="eastAsia" w:ascii="宋体" w:hAnsi="宋体" w:eastAsia="宋体" w:cs="宋体"/>
          <w:highlight w:val="none"/>
        </w:rPr>
        <w:t>6、本协议书一式</w:t>
      </w:r>
      <w:r>
        <w:rPr>
          <w:rFonts w:hint="eastAsia" w:ascii="宋体" w:hAnsi="宋体" w:eastAsia="宋体" w:cs="宋体"/>
          <w:highlight w:val="none"/>
          <w:u w:val="single"/>
        </w:rPr>
        <w:t xml:space="preserve">   </w:t>
      </w:r>
      <w:r>
        <w:rPr>
          <w:rFonts w:hint="eastAsia" w:ascii="宋体" w:hAnsi="宋体" w:eastAsia="宋体" w:cs="宋体"/>
          <w:highlight w:val="none"/>
        </w:rPr>
        <w:t>份，联合体成员和招标人各执一份。</w:t>
      </w:r>
    </w:p>
    <w:p w14:paraId="61CE62AD">
      <w:pPr>
        <w:rPr>
          <w:rFonts w:hint="eastAsia" w:ascii="宋体" w:hAnsi="宋体" w:eastAsia="宋体" w:cs="宋体"/>
          <w:highlight w:val="none"/>
        </w:rPr>
      </w:pPr>
    </w:p>
    <w:p w14:paraId="20AA81C4">
      <w:pPr>
        <w:rPr>
          <w:rFonts w:hint="eastAsia" w:ascii="宋体" w:hAnsi="宋体" w:eastAsia="宋体" w:cs="宋体"/>
          <w:highlight w:val="none"/>
        </w:rPr>
      </w:pPr>
      <w:r>
        <w:rPr>
          <w:rFonts w:hint="eastAsia" w:ascii="宋体" w:hAnsi="宋体" w:eastAsia="宋体" w:cs="宋体"/>
          <w:highlight w:val="none"/>
        </w:rPr>
        <w:t>注：本协议书由委托代理人签字的，应附法定代表人签字的授权委托书。</w:t>
      </w:r>
    </w:p>
    <w:p w14:paraId="2A35F42C">
      <w:pPr>
        <w:rPr>
          <w:rFonts w:hint="eastAsia" w:ascii="宋体" w:hAnsi="宋体" w:eastAsia="宋体" w:cs="宋体"/>
          <w:highlight w:val="none"/>
        </w:rPr>
      </w:pPr>
    </w:p>
    <w:p w14:paraId="3E844DAD">
      <w:pPr>
        <w:rPr>
          <w:rFonts w:hint="eastAsia" w:ascii="宋体" w:hAnsi="宋体" w:eastAsia="宋体" w:cs="宋体"/>
          <w:highlight w:val="none"/>
        </w:rPr>
      </w:pPr>
      <w:r>
        <w:rPr>
          <w:rFonts w:hint="eastAsia" w:ascii="宋体" w:hAnsi="宋体" w:eastAsia="宋体" w:cs="宋体"/>
          <w:highlight w:val="none"/>
        </w:rPr>
        <w:t xml:space="preserve">牵头人名称： </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149E19A2">
      <w:pPr>
        <w:rPr>
          <w:rFonts w:hint="eastAsia" w:ascii="宋体" w:hAnsi="宋体" w:eastAsia="宋体" w:cs="宋体"/>
          <w:highlight w:val="none"/>
        </w:rPr>
      </w:pPr>
      <w:r>
        <w:rPr>
          <w:rFonts w:hint="eastAsia" w:ascii="宋体" w:hAnsi="宋体" w:eastAsia="宋体" w:cs="宋体"/>
          <w:highlight w:val="none"/>
        </w:rPr>
        <w:t xml:space="preserve">法定代表人或其委托代理人： </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3A8015A0">
      <w:pPr>
        <w:rPr>
          <w:rFonts w:hint="eastAsia" w:ascii="宋体" w:hAnsi="宋体" w:eastAsia="宋体" w:cs="宋体"/>
          <w:highlight w:val="none"/>
        </w:rPr>
      </w:pPr>
    </w:p>
    <w:p w14:paraId="76A3DE2E">
      <w:pPr>
        <w:rPr>
          <w:rFonts w:hint="eastAsia" w:ascii="宋体" w:hAnsi="宋体" w:eastAsia="宋体" w:cs="宋体"/>
          <w:highlight w:val="none"/>
        </w:rPr>
      </w:pPr>
      <w:r>
        <w:rPr>
          <w:rFonts w:hint="eastAsia" w:ascii="宋体" w:hAnsi="宋体" w:eastAsia="宋体" w:cs="宋体"/>
          <w:highlight w:val="none"/>
        </w:rPr>
        <w:t>成员一名称：</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227901BC">
      <w:pPr>
        <w:rPr>
          <w:rFonts w:hint="eastAsia" w:ascii="宋体" w:hAnsi="宋体" w:eastAsia="宋体" w:cs="宋体"/>
          <w:highlight w:val="none"/>
        </w:rPr>
      </w:pPr>
      <w:r>
        <w:rPr>
          <w:rFonts w:hint="eastAsia" w:ascii="宋体" w:hAnsi="宋体" w:eastAsia="宋体" w:cs="宋体"/>
          <w:highlight w:val="none"/>
        </w:rPr>
        <w:t xml:space="preserve">法定代表人或其委托代理人： </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22745740">
      <w:pPr>
        <w:rPr>
          <w:rFonts w:hint="eastAsia" w:ascii="宋体" w:hAnsi="宋体" w:eastAsia="宋体" w:cs="宋体"/>
          <w:highlight w:val="none"/>
        </w:rPr>
      </w:pPr>
      <w:r>
        <w:rPr>
          <w:rFonts w:hint="eastAsia" w:ascii="宋体" w:hAnsi="宋体" w:eastAsia="宋体" w:cs="宋体"/>
          <w:highlight w:val="none"/>
        </w:rPr>
        <w:t xml:space="preserve"> </w:t>
      </w:r>
    </w:p>
    <w:p w14:paraId="64F84EA1">
      <w:pPr>
        <w:rPr>
          <w:rFonts w:hint="eastAsia" w:ascii="宋体" w:hAnsi="宋体" w:eastAsia="宋体" w:cs="宋体"/>
          <w:highlight w:val="none"/>
        </w:rPr>
      </w:pPr>
      <w:r>
        <w:rPr>
          <w:rFonts w:hint="eastAsia" w:ascii="宋体" w:hAnsi="宋体" w:eastAsia="宋体" w:cs="宋体"/>
          <w:highlight w:val="none"/>
        </w:rPr>
        <w:t xml:space="preserve">成员二名称： </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2EBC0544">
      <w:pPr>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20F96C1D">
      <w:pPr>
        <w:rPr>
          <w:rFonts w:hint="eastAsia" w:ascii="宋体" w:hAnsi="宋体" w:eastAsia="宋体" w:cs="宋体"/>
          <w:highlight w:val="none"/>
        </w:rPr>
      </w:pPr>
      <w:r>
        <w:rPr>
          <w:rFonts w:hint="eastAsia" w:ascii="宋体" w:hAnsi="宋体" w:eastAsia="宋体" w:cs="宋体"/>
          <w:highlight w:val="none"/>
        </w:rPr>
        <w:t xml:space="preserve">…… </w:t>
      </w:r>
    </w:p>
    <w:p w14:paraId="660AADBC">
      <w:pPr>
        <w:rPr>
          <w:rFonts w:hint="eastAsia" w:ascii="宋体" w:hAnsi="宋体" w:eastAsia="宋体" w:cs="宋体"/>
          <w:highlight w:val="none"/>
        </w:rPr>
      </w:pPr>
    </w:p>
    <w:p w14:paraId="5CECDAA3">
      <w:pPr>
        <w:spacing w:line="440" w:lineRule="exact"/>
        <w:jc w:val="center"/>
        <w:outlineLvl w:val="0"/>
        <w:rPr>
          <w:rFonts w:hint="eastAsia" w:ascii="宋体" w:hAnsi="宋体" w:eastAsia="宋体" w:cs="宋体"/>
          <w:b/>
          <w:bCs/>
          <w:color w:val="000000"/>
          <w:sz w:val="32"/>
          <w:szCs w:val="32"/>
          <w:highlight w:val="none"/>
          <w:lang w:val="en-US" w:eastAsia="zh-CN"/>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月 </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52D7335">
      <w:pPr>
        <w:spacing w:line="440" w:lineRule="exact"/>
        <w:jc w:val="center"/>
        <w:outlineLvl w:val="0"/>
        <w:rPr>
          <w:rFonts w:hint="eastAsia" w:ascii="宋体" w:hAnsi="宋体" w:cs="宋体"/>
          <w:b/>
          <w:bCs/>
          <w:color w:val="000000"/>
          <w:sz w:val="32"/>
          <w:szCs w:val="32"/>
          <w:highlight w:val="none"/>
          <w:lang w:val="en-US" w:eastAsia="zh-CN"/>
        </w:rPr>
      </w:pPr>
    </w:p>
    <w:p w14:paraId="2F964D8C">
      <w:pPr>
        <w:spacing w:line="440" w:lineRule="exact"/>
        <w:jc w:val="center"/>
        <w:outlineLvl w:val="0"/>
        <w:rPr>
          <w:rFonts w:hint="eastAsia" w:ascii="宋体" w:hAnsi="宋体" w:cs="宋体"/>
          <w:b/>
          <w:bCs/>
          <w:color w:val="000000"/>
          <w:sz w:val="32"/>
          <w:szCs w:val="32"/>
          <w:highlight w:val="none"/>
          <w:lang w:val="en-US" w:eastAsia="zh-CN"/>
        </w:rPr>
      </w:pPr>
    </w:p>
    <w:p w14:paraId="77EA8EC5">
      <w:pPr>
        <w:spacing w:line="440" w:lineRule="exact"/>
        <w:jc w:val="center"/>
        <w:outlineLvl w:val="0"/>
        <w:rPr>
          <w:rFonts w:hint="eastAsia" w:ascii="宋体" w:hAnsi="宋体" w:cs="宋体"/>
          <w:b/>
          <w:bCs/>
          <w:color w:val="000000"/>
          <w:sz w:val="32"/>
          <w:szCs w:val="32"/>
          <w:highlight w:val="none"/>
          <w:lang w:val="en-US" w:eastAsia="zh-CN"/>
        </w:rPr>
      </w:pPr>
    </w:p>
    <w:p w14:paraId="4ED7C1FB">
      <w:pPr>
        <w:spacing w:line="440" w:lineRule="exact"/>
        <w:jc w:val="center"/>
        <w:outlineLvl w:val="0"/>
        <w:rPr>
          <w:rFonts w:hint="eastAsia" w:ascii="宋体" w:hAnsi="宋体" w:cs="宋体"/>
          <w:b/>
          <w:bCs/>
          <w:color w:val="000000"/>
          <w:sz w:val="32"/>
          <w:szCs w:val="32"/>
          <w:highlight w:val="none"/>
          <w:lang w:val="en-US" w:eastAsia="zh-CN"/>
        </w:rPr>
      </w:pPr>
    </w:p>
    <w:p w14:paraId="1C934EE1">
      <w:pPr>
        <w:spacing w:line="440" w:lineRule="exact"/>
        <w:jc w:val="center"/>
        <w:outlineLvl w:val="0"/>
        <w:rPr>
          <w:rFonts w:hint="eastAsia" w:ascii="宋体" w:hAnsi="宋体" w:cs="宋体"/>
          <w:b/>
          <w:bCs/>
          <w:color w:val="000000"/>
          <w:sz w:val="32"/>
          <w:szCs w:val="32"/>
          <w:highlight w:val="none"/>
          <w:lang w:val="en-US" w:eastAsia="zh-CN"/>
        </w:rPr>
      </w:pPr>
    </w:p>
    <w:p w14:paraId="6E07CBA0">
      <w:pPr>
        <w:spacing w:line="440" w:lineRule="exact"/>
        <w:jc w:val="center"/>
        <w:outlineLvl w:val="0"/>
        <w:rPr>
          <w:rFonts w:hint="eastAsia" w:ascii="宋体" w:hAnsi="宋体" w:cs="宋体"/>
          <w:b/>
          <w:bCs/>
          <w:color w:val="000000"/>
          <w:sz w:val="32"/>
          <w:szCs w:val="32"/>
          <w:highlight w:val="none"/>
          <w:lang w:val="en-US" w:eastAsia="zh-CN"/>
        </w:rPr>
      </w:pPr>
    </w:p>
    <w:p w14:paraId="5567F9B2">
      <w:pPr>
        <w:spacing w:line="440" w:lineRule="exact"/>
        <w:jc w:val="center"/>
        <w:outlineLvl w:val="0"/>
        <w:rPr>
          <w:rFonts w:hint="eastAsia" w:ascii="宋体" w:hAnsi="宋体" w:cs="宋体"/>
          <w:b/>
          <w:bCs/>
          <w:color w:val="000000"/>
          <w:sz w:val="32"/>
          <w:szCs w:val="32"/>
          <w:highlight w:val="none"/>
          <w:lang w:val="en-US" w:eastAsia="zh-CN"/>
        </w:rPr>
      </w:pPr>
    </w:p>
    <w:p w14:paraId="34AC3A6C">
      <w:pPr>
        <w:spacing w:line="440" w:lineRule="exact"/>
        <w:jc w:val="center"/>
        <w:outlineLvl w:val="0"/>
        <w:rPr>
          <w:rFonts w:hint="eastAsia" w:ascii="宋体" w:hAnsi="宋体" w:cs="宋体"/>
          <w:b/>
          <w:bCs/>
          <w:color w:val="000000"/>
          <w:sz w:val="32"/>
          <w:szCs w:val="32"/>
          <w:highlight w:val="none"/>
          <w:lang w:val="en-US" w:eastAsia="zh-CN"/>
        </w:rPr>
      </w:pPr>
    </w:p>
    <w:p w14:paraId="10037678">
      <w:pPr>
        <w:spacing w:line="440" w:lineRule="exact"/>
        <w:jc w:val="center"/>
        <w:outlineLvl w:val="0"/>
        <w:rPr>
          <w:rFonts w:hint="eastAsia" w:ascii="宋体" w:hAnsi="宋体" w:cs="宋体"/>
          <w:b/>
          <w:bCs/>
          <w:color w:val="000000"/>
          <w:sz w:val="32"/>
          <w:szCs w:val="32"/>
          <w:highlight w:val="none"/>
          <w:lang w:val="en-US" w:eastAsia="zh-CN"/>
        </w:rPr>
      </w:pPr>
    </w:p>
    <w:p w14:paraId="30A425CD">
      <w:pPr>
        <w:spacing w:line="440" w:lineRule="exact"/>
        <w:jc w:val="center"/>
        <w:outlineLvl w:val="0"/>
        <w:rPr>
          <w:rFonts w:hint="eastAsia" w:ascii="宋体" w:hAnsi="宋体" w:cs="宋体"/>
          <w:b/>
          <w:bCs/>
          <w:color w:val="000000"/>
          <w:sz w:val="32"/>
          <w:szCs w:val="32"/>
          <w:highlight w:val="none"/>
          <w:lang w:val="en-US" w:eastAsia="zh-CN"/>
        </w:rPr>
      </w:pPr>
    </w:p>
    <w:p w14:paraId="5EDEE026">
      <w:pPr>
        <w:spacing w:line="440" w:lineRule="exact"/>
        <w:jc w:val="center"/>
        <w:outlineLvl w:val="0"/>
        <w:rPr>
          <w:rFonts w:hint="eastAsia" w:ascii="宋体" w:hAnsi="宋体" w:cs="宋体"/>
          <w:b/>
          <w:bCs/>
          <w:color w:val="000000"/>
          <w:sz w:val="32"/>
          <w:szCs w:val="32"/>
          <w:highlight w:val="none"/>
          <w:lang w:val="en-US" w:eastAsia="zh-CN"/>
        </w:rPr>
      </w:pPr>
    </w:p>
    <w:p w14:paraId="29AEF65F">
      <w:pPr>
        <w:spacing w:line="440" w:lineRule="exact"/>
        <w:jc w:val="center"/>
        <w:outlineLvl w:val="0"/>
        <w:rPr>
          <w:rFonts w:hint="eastAsia" w:ascii="宋体" w:hAnsi="宋体" w:cs="宋体"/>
          <w:b/>
          <w:bCs/>
          <w:color w:val="000000"/>
          <w:sz w:val="32"/>
          <w:szCs w:val="32"/>
          <w:highlight w:val="none"/>
          <w:lang w:val="en-US" w:eastAsia="zh-CN"/>
        </w:rPr>
      </w:pPr>
    </w:p>
    <w:p w14:paraId="03CC30B8">
      <w:pPr>
        <w:spacing w:line="440" w:lineRule="exact"/>
        <w:jc w:val="center"/>
        <w:outlineLvl w:val="0"/>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lang w:val="en-US" w:eastAsia="zh-CN"/>
        </w:rPr>
        <w:t>七、服务</w:t>
      </w:r>
      <w:r>
        <w:rPr>
          <w:rFonts w:hint="eastAsia" w:ascii="宋体" w:hAnsi="宋体" w:cs="宋体"/>
          <w:b/>
          <w:bCs/>
          <w:color w:val="000000"/>
          <w:sz w:val="32"/>
          <w:szCs w:val="32"/>
          <w:highlight w:val="none"/>
        </w:rPr>
        <w:t>方案</w:t>
      </w:r>
    </w:p>
    <w:p w14:paraId="0F3B0774">
      <w:pPr>
        <w:spacing w:line="440" w:lineRule="exact"/>
        <w:jc w:val="center"/>
        <w:rPr>
          <w:rFonts w:hint="eastAsia" w:ascii="宋体" w:hAnsi="宋体" w:cs="宋体"/>
          <w:color w:val="000000"/>
          <w:highlight w:val="none"/>
        </w:rPr>
      </w:pPr>
    </w:p>
    <w:p w14:paraId="00F78B93">
      <w:pPr>
        <w:pStyle w:val="5"/>
        <w:keepNext w:val="0"/>
        <w:keepLines w:val="0"/>
        <w:jc w:val="center"/>
        <w:rPr>
          <w:rFonts w:hint="eastAsia" w:ascii="宋体" w:hAnsi="宋体" w:eastAsia="宋体" w:cs="宋体"/>
          <w:color w:val="000000"/>
          <w:highlight w:val="none"/>
          <w:lang w:val="en-US" w:eastAsia="zh-CN"/>
        </w:rPr>
      </w:pPr>
      <w:bookmarkStart w:id="872" w:name="_Toc11142"/>
      <w:bookmarkStart w:id="873" w:name="_Toc152045803"/>
      <w:bookmarkStart w:id="874" w:name="_Toc21453"/>
      <w:bookmarkStart w:id="875" w:name="_Toc246996369"/>
      <w:bookmarkStart w:id="876" w:name="_Toc152042592"/>
      <w:bookmarkStart w:id="877" w:name="_Toc22277"/>
      <w:bookmarkStart w:id="878" w:name="_Toc144974871"/>
      <w:bookmarkStart w:id="879" w:name="_Toc453756966"/>
      <w:bookmarkStart w:id="880" w:name="_Toc25760"/>
      <w:bookmarkStart w:id="881" w:name="_Toc179632823"/>
      <w:bookmarkStart w:id="882" w:name="_Toc247085887"/>
      <w:bookmarkStart w:id="883" w:name="_Toc13026"/>
      <w:bookmarkStart w:id="884" w:name="_Toc246997112"/>
    </w:p>
    <w:p w14:paraId="323529BF">
      <w:pPr>
        <w:pStyle w:val="5"/>
        <w:keepNext w:val="0"/>
        <w:keepLines w:val="0"/>
        <w:jc w:val="center"/>
        <w:rPr>
          <w:rFonts w:hint="eastAsia" w:ascii="宋体" w:hAnsi="宋体" w:eastAsia="宋体" w:cs="宋体"/>
          <w:color w:val="000000"/>
          <w:highlight w:val="none"/>
          <w:lang w:val="en-US" w:eastAsia="zh-CN"/>
        </w:rPr>
      </w:pPr>
    </w:p>
    <w:p w14:paraId="02AD5296">
      <w:pPr>
        <w:pStyle w:val="5"/>
        <w:keepNext w:val="0"/>
        <w:keepLines w:val="0"/>
        <w:jc w:val="center"/>
        <w:rPr>
          <w:rFonts w:hint="eastAsia" w:ascii="宋体" w:hAnsi="宋体" w:eastAsia="宋体" w:cs="宋体"/>
          <w:color w:val="000000"/>
          <w:highlight w:val="none"/>
          <w:lang w:val="en-US" w:eastAsia="zh-CN"/>
        </w:rPr>
      </w:pPr>
    </w:p>
    <w:p w14:paraId="40D60533">
      <w:pPr>
        <w:pStyle w:val="5"/>
        <w:keepNext w:val="0"/>
        <w:keepLines w:val="0"/>
        <w:jc w:val="center"/>
        <w:rPr>
          <w:rFonts w:hint="eastAsia" w:ascii="宋体" w:hAnsi="宋体" w:eastAsia="宋体" w:cs="宋体"/>
          <w:color w:val="000000"/>
          <w:highlight w:val="none"/>
          <w:lang w:val="en-US" w:eastAsia="zh-CN"/>
        </w:rPr>
      </w:pPr>
    </w:p>
    <w:p w14:paraId="4B242E15">
      <w:pPr>
        <w:pStyle w:val="5"/>
        <w:keepNext w:val="0"/>
        <w:keepLines w:val="0"/>
        <w:jc w:val="center"/>
        <w:rPr>
          <w:rFonts w:hint="eastAsia" w:ascii="宋体" w:hAnsi="宋体" w:eastAsia="宋体" w:cs="宋体"/>
          <w:color w:val="000000"/>
          <w:highlight w:val="none"/>
          <w:lang w:val="en-US" w:eastAsia="zh-CN"/>
        </w:rPr>
      </w:pPr>
    </w:p>
    <w:p w14:paraId="07F1EA16">
      <w:pPr>
        <w:pStyle w:val="5"/>
        <w:keepNext w:val="0"/>
        <w:keepLines w:val="0"/>
        <w:jc w:val="center"/>
        <w:rPr>
          <w:rFonts w:hint="eastAsia" w:ascii="宋体" w:hAnsi="宋体" w:eastAsia="宋体" w:cs="宋体"/>
          <w:color w:val="000000"/>
          <w:highlight w:val="none"/>
          <w:lang w:val="en-US" w:eastAsia="zh-CN"/>
        </w:rPr>
      </w:pPr>
    </w:p>
    <w:p w14:paraId="0205B8C4">
      <w:pPr>
        <w:pStyle w:val="5"/>
        <w:keepNext w:val="0"/>
        <w:keepLines w:val="0"/>
        <w:jc w:val="center"/>
        <w:rPr>
          <w:rFonts w:hint="eastAsia" w:ascii="宋体" w:hAnsi="宋体" w:eastAsia="宋体" w:cs="宋体"/>
          <w:color w:val="000000"/>
          <w:highlight w:val="none"/>
          <w:lang w:val="en-US" w:eastAsia="zh-CN"/>
        </w:rPr>
      </w:pPr>
    </w:p>
    <w:p w14:paraId="17951A89">
      <w:pPr>
        <w:pStyle w:val="5"/>
        <w:keepNext w:val="0"/>
        <w:keepLines w:val="0"/>
        <w:jc w:val="center"/>
        <w:rPr>
          <w:rFonts w:hint="eastAsia" w:ascii="宋体" w:hAnsi="宋体" w:eastAsia="宋体" w:cs="宋体"/>
          <w:color w:val="000000"/>
          <w:highlight w:val="none"/>
          <w:lang w:val="en-US" w:eastAsia="zh-CN"/>
        </w:rPr>
      </w:pPr>
    </w:p>
    <w:p w14:paraId="32A071AD">
      <w:pPr>
        <w:pStyle w:val="5"/>
        <w:keepNext w:val="0"/>
        <w:keepLines w:val="0"/>
        <w:jc w:val="center"/>
        <w:rPr>
          <w:rFonts w:hint="eastAsia" w:ascii="宋体" w:hAnsi="宋体" w:eastAsia="宋体" w:cs="宋体"/>
          <w:color w:val="000000"/>
          <w:highlight w:val="none"/>
          <w:lang w:val="en-US" w:eastAsia="zh-CN"/>
        </w:rPr>
      </w:pPr>
    </w:p>
    <w:p w14:paraId="468FFA78">
      <w:pPr>
        <w:pStyle w:val="5"/>
        <w:keepNext w:val="0"/>
        <w:keepLines w:val="0"/>
        <w:jc w:val="center"/>
        <w:rPr>
          <w:rFonts w:hint="eastAsia" w:ascii="宋体" w:hAnsi="宋体" w:eastAsia="宋体" w:cs="宋体"/>
          <w:color w:val="000000"/>
          <w:highlight w:val="none"/>
          <w:lang w:val="en-US" w:eastAsia="zh-CN"/>
        </w:rPr>
      </w:pPr>
    </w:p>
    <w:p w14:paraId="5C9A95EC">
      <w:pPr>
        <w:rPr>
          <w:rFonts w:hint="eastAsia"/>
          <w:highlight w:val="none"/>
          <w:lang w:val="en-US" w:eastAsia="zh-CN"/>
        </w:rPr>
      </w:pPr>
    </w:p>
    <w:p w14:paraId="4C2B39EA">
      <w:pPr>
        <w:pStyle w:val="5"/>
        <w:keepNext w:val="0"/>
        <w:keepLines w:val="0"/>
        <w:jc w:val="center"/>
        <w:rPr>
          <w:rFonts w:hint="eastAsia" w:ascii="宋体" w:hAnsi="宋体" w:eastAsia="宋体" w:cs="宋体"/>
          <w:color w:val="000000"/>
          <w:highlight w:val="none"/>
          <w:lang w:val="en-US" w:eastAsia="zh-CN"/>
        </w:rPr>
      </w:pPr>
    </w:p>
    <w:p w14:paraId="686791E7">
      <w:pPr>
        <w:rPr>
          <w:rFonts w:hint="eastAsia" w:ascii="宋体" w:hAnsi="宋体" w:eastAsia="宋体" w:cs="宋体"/>
          <w:color w:val="000000"/>
          <w:highlight w:val="none"/>
          <w:lang w:val="en-US" w:eastAsia="zh-CN"/>
        </w:rPr>
      </w:pPr>
    </w:p>
    <w:p w14:paraId="299B6A37">
      <w:pPr>
        <w:rPr>
          <w:rFonts w:hint="eastAsia" w:ascii="宋体" w:hAnsi="宋体" w:eastAsia="宋体" w:cs="宋体"/>
          <w:color w:val="000000"/>
          <w:highlight w:val="none"/>
          <w:lang w:val="en-US" w:eastAsia="zh-CN"/>
        </w:rPr>
      </w:pPr>
    </w:p>
    <w:p w14:paraId="42870CEE">
      <w:pPr>
        <w:rPr>
          <w:rFonts w:hint="eastAsia" w:ascii="宋体" w:hAnsi="宋体" w:eastAsia="宋体" w:cs="宋体"/>
          <w:color w:val="000000"/>
          <w:highlight w:val="none"/>
          <w:lang w:val="en-US" w:eastAsia="zh-CN"/>
        </w:rPr>
      </w:pPr>
    </w:p>
    <w:p w14:paraId="4FB2EFB0">
      <w:pPr>
        <w:rPr>
          <w:rFonts w:hint="eastAsia" w:ascii="宋体" w:hAnsi="宋体" w:eastAsia="宋体" w:cs="宋体"/>
          <w:color w:val="000000"/>
          <w:highlight w:val="none"/>
          <w:lang w:val="en-US" w:eastAsia="zh-CN"/>
        </w:rPr>
      </w:pPr>
    </w:p>
    <w:p w14:paraId="27484BAD">
      <w:pPr>
        <w:rPr>
          <w:rFonts w:hint="eastAsia" w:ascii="宋体" w:hAnsi="宋体" w:eastAsia="宋体" w:cs="宋体"/>
          <w:color w:val="000000"/>
          <w:highlight w:val="none"/>
          <w:lang w:val="en-US" w:eastAsia="zh-CN"/>
        </w:rPr>
      </w:pPr>
    </w:p>
    <w:p w14:paraId="788160B8">
      <w:pPr>
        <w:rPr>
          <w:rFonts w:hint="eastAsia" w:ascii="宋体" w:hAnsi="宋体" w:eastAsia="宋体" w:cs="宋体"/>
          <w:color w:val="000000"/>
          <w:highlight w:val="none"/>
          <w:lang w:val="en-US" w:eastAsia="zh-CN"/>
        </w:rPr>
      </w:pPr>
    </w:p>
    <w:p w14:paraId="26B78CDF">
      <w:pPr>
        <w:pStyle w:val="5"/>
        <w:keepNext w:val="0"/>
        <w:keepLines w:val="0"/>
        <w:jc w:val="center"/>
        <w:rPr>
          <w:rFonts w:hint="eastAsia" w:ascii="宋体" w:hAnsi="宋体" w:eastAsia="宋体" w:cs="宋体"/>
          <w:color w:val="000000"/>
          <w:szCs w:val="21"/>
          <w:highlight w:val="none"/>
        </w:rPr>
      </w:pPr>
      <w:r>
        <w:rPr>
          <w:rFonts w:hint="eastAsia" w:ascii="宋体" w:hAnsi="宋体" w:eastAsia="宋体" w:cs="宋体"/>
          <w:color w:val="000000"/>
          <w:highlight w:val="none"/>
          <w:lang w:val="en-US" w:eastAsia="zh-CN"/>
        </w:rPr>
        <w:t>八</w:t>
      </w:r>
      <w:r>
        <w:rPr>
          <w:rFonts w:hint="eastAsia" w:ascii="宋体" w:hAnsi="宋体" w:eastAsia="宋体" w:cs="宋体"/>
          <w:color w:val="000000"/>
          <w:highlight w:val="none"/>
        </w:rPr>
        <w:t>、项目管理机构</w:t>
      </w:r>
      <w:bookmarkEnd w:id="872"/>
      <w:bookmarkEnd w:id="873"/>
      <w:bookmarkEnd w:id="874"/>
      <w:bookmarkEnd w:id="875"/>
      <w:bookmarkEnd w:id="876"/>
      <w:bookmarkEnd w:id="877"/>
      <w:bookmarkEnd w:id="878"/>
      <w:bookmarkEnd w:id="879"/>
      <w:bookmarkEnd w:id="880"/>
      <w:bookmarkEnd w:id="881"/>
      <w:bookmarkEnd w:id="882"/>
      <w:bookmarkEnd w:id="883"/>
      <w:bookmarkEnd w:id="884"/>
    </w:p>
    <w:p w14:paraId="5535BEFF">
      <w:pPr>
        <w:pStyle w:val="5"/>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t>拟投入本项目的人员一览表</w:t>
      </w:r>
    </w:p>
    <w:tbl>
      <w:tblPr>
        <w:tblStyle w:val="4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14:paraId="6F4E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14:paraId="4C596BF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683" w:type="dxa"/>
            <w:vAlign w:val="center"/>
          </w:tcPr>
          <w:p w14:paraId="5E2FE91D">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在本项目中所担任的职务</w:t>
            </w:r>
          </w:p>
        </w:tc>
        <w:tc>
          <w:tcPr>
            <w:tcW w:w="1020" w:type="dxa"/>
            <w:vAlign w:val="center"/>
          </w:tcPr>
          <w:p w14:paraId="0BC8E2AA">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姓名</w:t>
            </w:r>
          </w:p>
        </w:tc>
        <w:tc>
          <w:tcPr>
            <w:tcW w:w="770" w:type="dxa"/>
            <w:vAlign w:val="center"/>
          </w:tcPr>
          <w:p w14:paraId="4A657C1F">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年龄</w:t>
            </w:r>
          </w:p>
        </w:tc>
        <w:tc>
          <w:tcPr>
            <w:tcW w:w="1280" w:type="dxa"/>
            <w:vAlign w:val="center"/>
          </w:tcPr>
          <w:p w14:paraId="5D10AB2E">
            <w:pPr>
              <w:spacing w:line="36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学历</w:t>
            </w:r>
          </w:p>
        </w:tc>
        <w:tc>
          <w:tcPr>
            <w:tcW w:w="1850" w:type="dxa"/>
            <w:vAlign w:val="center"/>
          </w:tcPr>
          <w:p w14:paraId="344C46A5">
            <w:pPr>
              <w:spacing w:line="36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职称或相关资格</w:t>
            </w:r>
          </w:p>
        </w:tc>
        <w:tc>
          <w:tcPr>
            <w:tcW w:w="1200" w:type="dxa"/>
            <w:vAlign w:val="center"/>
          </w:tcPr>
          <w:p w14:paraId="2916EAE4">
            <w:pPr>
              <w:spacing w:line="360" w:lineRule="auto"/>
              <w:jc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专业</w:t>
            </w:r>
          </w:p>
        </w:tc>
      </w:tr>
      <w:tr w14:paraId="05D3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444E39BA">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2683" w:type="dxa"/>
            <w:vAlign w:val="center"/>
          </w:tcPr>
          <w:p w14:paraId="4B1FF749">
            <w:pPr>
              <w:spacing w:line="360" w:lineRule="auto"/>
              <w:jc w:val="center"/>
              <w:rPr>
                <w:rFonts w:hint="eastAsia" w:ascii="宋体" w:hAnsi="宋体" w:cs="宋体"/>
                <w:color w:val="000000"/>
                <w:szCs w:val="21"/>
                <w:highlight w:val="none"/>
              </w:rPr>
            </w:pPr>
          </w:p>
        </w:tc>
        <w:tc>
          <w:tcPr>
            <w:tcW w:w="1020" w:type="dxa"/>
            <w:vAlign w:val="center"/>
          </w:tcPr>
          <w:p w14:paraId="0E2812DD">
            <w:pPr>
              <w:spacing w:line="360" w:lineRule="auto"/>
              <w:jc w:val="center"/>
              <w:rPr>
                <w:rFonts w:hint="eastAsia" w:ascii="宋体" w:hAnsi="宋体" w:cs="宋体"/>
                <w:color w:val="000000"/>
                <w:szCs w:val="21"/>
                <w:highlight w:val="none"/>
              </w:rPr>
            </w:pPr>
          </w:p>
        </w:tc>
        <w:tc>
          <w:tcPr>
            <w:tcW w:w="770" w:type="dxa"/>
            <w:vAlign w:val="center"/>
          </w:tcPr>
          <w:p w14:paraId="285AD75A">
            <w:pPr>
              <w:spacing w:line="360" w:lineRule="auto"/>
              <w:jc w:val="center"/>
              <w:rPr>
                <w:rFonts w:hint="eastAsia" w:ascii="宋体" w:hAnsi="宋体" w:cs="宋体"/>
                <w:color w:val="000000"/>
                <w:szCs w:val="21"/>
                <w:highlight w:val="none"/>
              </w:rPr>
            </w:pPr>
          </w:p>
        </w:tc>
        <w:tc>
          <w:tcPr>
            <w:tcW w:w="1280" w:type="dxa"/>
          </w:tcPr>
          <w:p w14:paraId="0ACFBEBB">
            <w:pPr>
              <w:spacing w:line="360" w:lineRule="auto"/>
              <w:jc w:val="center"/>
              <w:rPr>
                <w:rFonts w:hint="eastAsia" w:ascii="宋体" w:hAnsi="宋体" w:cs="宋体"/>
                <w:color w:val="000000"/>
                <w:szCs w:val="21"/>
                <w:highlight w:val="none"/>
              </w:rPr>
            </w:pPr>
          </w:p>
        </w:tc>
        <w:tc>
          <w:tcPr>
            <w:tcW w:w="1850" w:type="dxa"/>
          </w:tcPr>
          <w:p w14:paraId="576FD4DB">
            <w:pPr>
              <w:spacing w:line="360" w:lineRule="auto"/>
              <w:jc w:val="center"/>
              <w:rPr>
                <w:rFonts w:hint="eastAsia" w:ascii="宋体" w:hAnsi="宋体" w:cs="宋体"/>
                <w:color w:val="000000"/>
                <w:szCs w:val="21"/>
                <w:highlight w:val="none"/>
              </w:rPr>
            </w:pPr>
          </w:p>
        </w:tc>
        <w:tc>
          <w:tcPr>
            <w:tcW w:w="1200" w:type="dxa"/>
          </w:tcPr>
          <w:p w14:paraId="4A39BE63">
            <w:pPr>
              <w:spacing w:line="360" w:lineRule="auto"/>
              <w:jc w:val="center"/>
              <w:rPr>
                <w:rFonts w:hint="eastAsia" w:ascii="宋体" w:hAnsi="宋体" w:cs="宋体"/>
                <w:color w:val="000000"/>
                <w:szCs w:val="21"/>
                <w:highlight w:val="none"/>
              </w:rPr>
            </w:pPr>
          </w:p>
        </w:tc>
      </w:tr>
      <w:tr w14:paraId="128F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DBCA76E">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2683" w:type="dxa"/>
            <w:vAlign w:val="center"/>
          </w:tcPr>
          <w:p w14:paraId="32ADE994">
            <w:pPr>
              <w:spacing w:line="360" w:lineRule="auto"/>
              <w:jc w:val="center"/>
              <w:rPr>
                <w:rFonts w:hint="eastAsia" w:ascii="宋体" w:hAnsi="宋体" w:cs="宋体"/>
                <w:color w:val="000000"/>
                <w:szCs w:val="21"/>
                <w:highlight w:val="none"/>
              </w:rPr>
            </w:pPr>
          </w:p>
        </w:tc>
        <w:tc>
          <w:tcPr>
            <w:tcW w:w="1020" w:type="dxa"/>
            <w:vAlign w:val="center"/>
          </w:tcPr>
          <w:p w14:paraId="6BCB0EE5">
            <w:pPr>
              <w:spacing w:line="360" w:lineRule="auto"/>
              <w:jc w:val="center"/>
              <w:rPr>
                <w:rFonts w:hint="eastAsia" w:ascii="宋体" w:hAnsi="宋体" w:cs="宋体"/>
                <w:color w:val="000000"/>
                <w:szCs w:val="21"/>
                <w:highlight w:val="none"/>
              </w:rPr>
            </w:pPr>
          </w:p>
        </w:tc>
        <w:tc>
          <w:tcPr>
            <w:tcW w:w="770" w:type="dxa"/>
            <w:vAlign w:val="center"/>
          </w:tcPr>
          <w:p w14:paraId="5C878CAE">
            <w:pPr>
              <w:spacing w:line="360" w:lineRule="auto"/>
              <w:jc w:val="center"/>
              <w:rPr>
                <w:rFonts w:hint="eastAsia" w:ascii="宋体" w:hAnsi="宋体" w:cs="宋体"/>
                <w:color w:val="000000"/>
                <w:szCs w:val="21"/>
                <w:highlight w:val="none"/>
              </w:rPr>
            </w:pPr>
          </w:p>
        </w:tc>
        <w:tc>
          <w:tcPr>
            <w:tcW w:w="1280" w:type="dxa"/>
          </w:tcPr>
          <w:p w14:paraId="14EC5B81">
            <w:pPr>
              <w:spacing w:line="360" w:lineRule="auto"/>
              <w:jc w:val="center"/>
              <w:rPr>
                <w:rFonts w:hint="eastAsia" w:ascii="宋体" w:hAnsi="宋体" w:cs="宋体"/>
                <w:color w:val="000000"/>
                <w:szCs w:val="21"/>
                <w:highlight w:val="none"/>
              </w:rPr>
            </w:pPr>
          </w:p>
        </w:tc>
        <w:tc>
          <w:tcPr>
            <w:tcW w:w="1850" w:type="dxa"/>
          </w:tcPr>
          <w:p w14:paraId="4A0BCF79">
            <w:pPr>
              <w:spacing w:line="360" w:lineRule="auto"/>
              <w:jc w:val="center"/>
              <w:rPr>
                <w:rFonts w:hint="eastAsia" w:ascii="宋体" w:hAnsi="宋体" w:cs="宋体"/>
                <w:color w:val="000000"/>
                <w:szCs w:val="21"/>
                <w:highlight w:val="none"/>
              </w:rPr>
            </w:pPr>
          </w:p>
        </w:tc>
        <w:tc>
          <w:tcPr>
            <w:tcW w:w="1200" w:type="dxa"/>
          </w:tcPr>
          <w:p w14:paraId="6E2BF601">
            <w:pPr>
              <w:spacing w:line="360" w:lineRule="auto"/>
              <w:jc w:val="center"/>
              <w:rPr>
                <w:rFonts w:hint="eastAsia" w:ascii="宋体" w:hAnsi="宋体" w:cs="宋体"/>
                <w:color w:val="000000"/>
                <w:szCs w:val="21"/>
                <w:highlight w:val="none"/>
              </w:rPr>
            </w:pPr>
          </w:p>
        </w:tc>
      </w:tr>
      <w:tr w14:paraId="5A75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42C4E21">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2683" w:type="dxa"/>
            <w:vAlign w:val="center"/>
          </w:tcPr>
          <w:p w14:paraId="18D0DF0E">
            <w:pPr>
              <w:spacing w:line="360" w:lineRule="auto"/>
              <w:jc w:val="center"/>
              <w:rPr>
                <w:rFonts w:hint="eastAsia" w:ascii="宋体" w:hAnsi="宋体" w:cs="宋体"/>
                <w:color w:val="000000"/>
                <w:szCs w:val="21"/>
                <w:highlight w:val="none"/>
              </w:rPr>
            </w:pPr>
          </w:p>
        </w:tc>
        <w:tc>
          <w:tcPr>
            <w:tcW w:w="1020" w:type="dxa"/>
            <w:vAlign w:val="center"/>
          </w:tcPr>
          <w:p w14:paraId="59BA52AA">
            <w:pPr>
              <w:spacing w:line="360" w:lineRule="auto"/>
              <w:jc w:val="center"/>
              <w:rPr>
                <w:rFonts w:hint="eastAsia" w:ascii="宋体" w:hAnsi="宋体" w:cs="宋体"/>
                <w:color w:val="000000"/>
                <w:szCs w:val="21"/>
                <w:highlight w:val="none"/>
              </w:rPr>
            </w:pPr>
          </w:p>
        </w:tc>
        <w:tc>
          <w:tcPr>
            <w:tcW w:w="770" w:type="dxa"/>
            <w:vAlign w:val="center"/>
          </w:tcPr>
          <w:p w14:paraId="24529798">
            <w:pPr>
              <w:spacing w:line="360" w:lineRule="auto"/>
              <w:jc w:val="center"/>
              <w:rPr>
                <w:rFonts w:hint="eastAsia" w:ascii="宋体" w:hAnsi="宋体" w:cs="宋体"/>
                <w:color w:val="000000"/>
                <w:szCs w:val="21"/>
                <w:highlight w:val="none"/>
              </w:rPr>
            </w:pPr>
          </w:p>
        </w:tc>
        <w:tc>
          <w:tcPr>
            <w:tcW w:w="1280" w:type="dxa"/>
          </w:tcPr>
          <w:p w14:paraId="6326AC7B">
            <w:pPr>
              <w:spacing w:line="360" w:lineRule="auto"/>
              <w:jc w:val="center"/>
              <w:rPr>
                <w:rFonts w:hint="eastAsia" w:ascii="宋体" w:hAnsi="宋体" w:cs="宋体"/>
                <w:color w:val="000000"/>
                <w:szCs w:val="21"/>
                <w:highlight w:val="none"/>
              </w:rPr>
            </w:pPr>
          </w:p>
        </w:tc>
        <w:tc>
          <w:tcPr>
            <w:tcW w:w="1850" w:type="dxa"/>
          </w:tcPr>
          <w:p w14:paraId="3AFBE29B">
            <w:pPr>
              <w:spacing w:line="360" w:lineRule="auto"/>
              <w:jc w:val="center"/>
              <w:rPr>
                <w:rFonts w:hint="eastAsia" w:ascii="宋体" w:hAnsi="宋体" w:cs="宋体"/>
                <w:color w:val="000000"/>
                <w:szCs w:val="21"/>
                <w:highlight w:val="none"/>
              </w:rPr>
            </w:pPr>
          </w:p>
        </w:tc>
        <w:tc>
          <w:tcPr>
            <w:tcW w:w="1200" w:type="dxa"/>
          </w:tcPr>
          <w:p w14:paraId="03194A2F">
            <w:pPr>
              <w:spacing w:line="360" w:lineRule="auto"/>
              <w:jc w:val="center"/>
              <w:rPr>
                <w:rFonts w:hint="eastAsia" w:ascii="宋体" w:hAnsi="宋体" w:cs="宋体"/>
                <w:color w:val="000000"/>
                <w:szCs w:val="21"/>
                <w:highlight w:val="none"/>
              </w:rPr>
            </w:pPr>
          </w:p>
        </w:tc>
      </w:tr>
      <w:tr w14:paraId="6B0A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0F7CA44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4</w:t>
            </w:r>
          </w:p>
        </w:tc>
        <w:tc>
          <w:tcPr>
            <w:tcW w:w="2683" w:type="dxa"/>
            <w:vAlign w:val="center"/>
          </w:tcPr>
          <w:p w14:paraId="4B983225">
            <w:pPr>
              <w:spacing w:line="360" w:lineRule="auto"/>
              <w:jc w:val="center"/>
              <w:rPr>
                <w:rFonts w:hint="eastAsia" w:ascii="宋体" w:hAnsi="宋体" w:cs="宋体"/>
                <w:color w:val="000000"/>
                <w:szCs w:val="21"/>
                <w:highlight w:val="none"/>
              </w:rPr>
            </w:pPr>
          </w:p>
        </w:tc>
        <w:tc>
          <w:tcPr>
            <w:tcW w:w="1020" w:type="dxa"/>
            <w:vAlign w:val="center"/>
          </w:tcPr>
          <w:p w14:paraId="680459AB">
            <w:pPr>
              <w:spacing w:line="360" w:lineRule="auto"/>
              <w:jc w:val="center"/>
              <w:rPr>
                <w:rFonts w:hint="eastAsia" w:ascii="宋体" w:hAnsi="宋体" w:cs="宋体"/>
                <w:color w:val="000000"/>
                <w:szCs w:val="21"/>
                <w:highlight w:val="none"/>
              </w:rPr>
            </w:pPr>
          </w:p>
        </w:tc>
        <w:tc>
          <w:tcPr>
            <w:tcW w:w="770" w:type="dxa"/>
            <w:vAlign w:val="center"/>
          </w:tcPr>
          <w:p w14:paraId="55EEABD9">
            <w:pPr>
              <w:spacing w:line="360" w:lineRule="auto"/>
              <w:jc w:val="center"/>
              <w:rPr>
                <w:rFonts w:hint="eastAsia" w:ascii="宋体" w:hAnsi="宋体" w:cs="宋体"/>
                <w:color w:val="000000"/>
                <w:szCs w:val="21"/>
                <w:highlight w:val="none"/>
              </w:rPr>
            </w:pPr>
          </w:p>
        </w:tc>
        <w:tc>
          <w:tcPr>
            <w:tcW w:w="1280" w:type="dxa"/>
          </w:tcPr>
          <w:p w14:paraId="1205752C">
            <w:pPr>
              <w:spacing w:line="360" w:lineRule="auto"/>
              <w:jc w:val="center"/>
              <w:rPr>
                <w:rFonts w:hint="eastAsia" w:ascii="宋体" w:hAnsi="宋体" w:cs="宋体"/>
                <w:color w:val="000000"/>
                <w:szCs w:val="21"/>
                <w:highlight w:val="none"/>
              </w:rPr>
            </w:pPr>
          </w:p>
        </w:tc>
        <w:tc>
          <w:tcPr>
            <w:tcW w:w="1850" w:type="dxa"/>
          </w:tcPr>
          <w:p w14:paraId="42E260FB">
            <w:pPr>
              <w:spacing w:line="360" w:lineRule="auto"/>
              <w:jc w:val="center"/>
              <w:rPr>
                <w:rFonts w:hint="eastAsia" w:ascii="宋体" w:hAnsi="宋体" w:cs="宋体"/>
                <w:color w:val="000000"/>
                <w:szCs w:val="21"/>
                <w:highlight w:val="none"/>
              </w:rPr>
            </w:pPr>
          </w:p>
        </w:tc>
        <w:tc>
          <w:tcPr>
            <w:tcW w:w="1200" w:type="dxa"/>
          </w:tcPr>
          <w:p w14:paraId="263DAEF3">
            <w:pPr>
              <w:spacing w:line="360" w:lineRule="auto"/>
              <w:jc w:val="center"/>
              <w:rPr>
                <w:rFonts w:hint="eastAsia" w:ascii="宋体" w:hAnsi="宋体" w:cs="宋体"/>
                <w:color w:val="000000"/>
                <w:szCs w:val="21"/>
                <w:highlight w:val="none"/>
              </w:rPr>
            </w:pPr>
          </w:p>
        </w:tc>
      </w:tr>
      <w:tr w14:paraId="3AE4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1454C51">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2683" w:type="dxa"/>
            <w:vAlign w:val="center"/>
          </w:tcPr>
          <w:p w14:paraId="4888504D">
            <w:pPr>
              <w:spacing w:line="360" w:lineRule="auto"/>
              <w:jc w:val="center"/>
              <w:rPr>
                <w:rFonts w:hint="eastAsia" w:ascii="宋体" w:hAnsi="宋体" w:cs="宋体"/>
                <w:color w:val="000000"/>
                <w:szCs w:val="21"/>
                <w:highlight w:val="none"/>
              </w:rPr>
            </w:pPr>
          </w:p>
        </w:tc>
        <w:tc>
          <w:tcPr>
            <w:tcW w:w="1020" w:type="dxa"/>
            <w:vAlign w:val="center"/>
          </w:tcPr>
          <w:p w14:paraId="0786C1A4">
            <w:pPr>
              <w:spacing w:line="360" w:lineRule="auto"/>
              <w:jc w:val="center"/>
              <w:rPr>
                <w:rFonts w:hint="eastAsia" w:ascii="宋体" w:hAnsi="宋体" w:cs="宋体"/>
                <w:color w:val="000000"/>
                <w:szCs w:val="21"/>
                <w:highlight w:val="none"/>
              </w:rPr>
            </w:pPr>
          </w:p>
        </w:tc>
        <w:tc>
          <w:tcPr>
            <w:tcW w:w="770" w:type="dxa"/>
            <w:vAlign w:val="center"/>
          </w:tcPr>
          <w:p w14:paraId="308A3640">
            <w:pPr>
              <w:spacing w:line="360" w:lineRule="auto"/>
              <w:jc w:val="center"/>
              <w:rPr>
                <w:rFonts w:hint="eastAsia" w:ascii="宋体" w:hAnsi="宋体" w:cs="宋体"/>
                <w:color w:val="000000"/>
                <w:szCs w:val="21"/>
                <w:highlight w:val="none"/>
              </w:rPr>
            </w:pPr>
          </w:p>
        </w:tc>
        <w:tc>
          <w:tcPr>
            <w:tcW w:w="1280" w:type="dxa"/>
          </w:tcPr>
          <w:p w14:paraId="11011F1C">
            <w:pPr>
              <w:spacing w:line="360" w:lineRule="auto"/>
              <w:jc w:val="center"/>
              <w:rPr>
                <w:rFonts w:hint="eastAsia" w:ascii="宋体" w:hAnsi="宋体" w:cs="宋体"/>
                <w:color w:val="000000"/>
                <w:szCs w:val="21"/>
                <w:highlight w:val="none"/>
              </w:rPr>
            </w:pPr>
          </w:p>
        </w:tc>
        <w:tc>
          <w:tcPr>
            <w:tcW w:w="1850" w:type="dxa"/>
          </w:tcPr>
          <w:p w14:paraId="35F07CC8">
            <w:pPr>
              <w:spacing w:line="360" w:lineRule="auto"/>
              <w:jc w:val="center"/>
              <w:rPr>
                <w:rFonts w:hint="eastAsia" w:ascii="宋体" w:hAnsi="宋体" w:cs="宋体"/>
                <w:color w:val="000000"/>
                <w:szCs w:val="21"/>
                <w:highlight w:val="none"/>
              </w:rPr>
            </w:pPr>
          </w:p>
        </w:tc>
        <w:tc>
          <w:tcPr>
            <w:tcW w:w="1200" w:type="dxa"/>
          </w:tcPr>
          <w:p w14:paraId="13A72B87">
            <w:pPr>
              <w:spacing w:line="360" w:lineRule="auto"/>
              <w:jc w:val="center"/>
              <w:rPr>
                <w:rFonts w:hint="eastAsia" w:ascii="宋体" w:hAnsi="宋体" w:cs="宋体"/>
                <w:color w:val="000000"/>
                <w:szCs w:val="21"/>
                <w:highlight w:val="none"/>
              </w:rPr>
            </w:pPr>
          </w:p>
        </w:tc>
      </w:tr>
      <w:tr w14:paraId="31F3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8CDE5B4">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6</w:t>
            </w:r>
          </w:p>
        </w:tc>
        <w:tc>
          <w:tcPr>
            <w:tcW w:w="2683" w:type="dxa"/>
            <w:vAlign w:val="center"/>
          </w:tcPr>
          <w:p w14:paraId="08979CB2">
            <w:pPr>
              <w:spacing w:line="360" w:lineRule="auto"/>
              <w:jc w:val="center"/>
              <w:rPr>
                <w:rFonts w:hint="eastAsia" w:ascii="宋体" w:hAnsi="宋体" w:cs="宋体"/>
                <w:color w:val="000000"/>
                <w:szCs w:val="21"/>
                <w:highlight w:val="none"/>
              </w:rPr>
            </w:pPr>
          </w:p>
        </w:tc>
        <w:tc>
          <w:tcPr>
            <w:tcW w:w="1020" w:type="dxa"/>
            <w:vAlign w:val="center"/>
          </w:tcPr>
          <w:p w14:paraId="20DBDCC7">
            <w:pPr>
              <w:spacing w:line="360" w:lineRule="auto"/>
              <w:jc w:val="center"/>
              <w:rPr>
                <w:rFonts w:hint="eastAsia" w:ascii="宋体" w:hAnsi="宋体" w:cs="宋体"/>
                <w:color w:val="000000"/>
                <w:szCs w:val="21"/>
                <w:highlight w:val="none"/>
              </w:rPr>
            </w:pPr>
          </w:p>
        </w:tc>
        <w:tc>
          <w:tcPr>
            <w:tcW w:w="770" w:type="dxa"/>
            <w:vAlign w:val="center"/>
          </w:tcPr>
          <w:p w14:paraId="09CB58D9">
            <w:pPr>
              <w:spacing w:line="360" w:lineRule="auto"/>
              <w:jc w:val="center"/>
              <w:rPr>
                <w:rFonts w:hint="eastAsia" w:ascii="宋体" w:hAnsi="宋体" w:cs="宋体"/>
                <w:color w:val="000000"/>
                <w:szCs w:val="21"/>
                <w:highlight w:val="none"/>
              </w:rPr>
            </w:pPr>
          </w:p>
        </w:tc>
        <w:tc>
          <w:tcPr>
            <w:tcW w:w="1280" w:type="dxa"/>
          </w:tcPr>
          <w:p w14:paraId="350B9EF7">
            <w:pPr>
              <w:spacing w:line="360" w:lineRule="auto"/>
              <w:jc w:val="center"/>
              <w:rPr>
                <w:rFonts w:hint="eastAsia" w:ascii="宋体" w:hAnsi="宋体" w:cs="宋体"/>
                <w:color w:val="000000"/>
                <w:szCs w:val="21"/>
                <w:highlight w:val="none"/>
              </w:rPr>
            </w:pPr>
          </w:p>
        </w:tc>
        <w:tc>
          <w:tcPr>
            <w:tcW w:w="1850" w:type="dxa"/>
          </w:tcPr>
          <w:p w14:paraId="2E04325F">
            <w:pPr>
              <w:spacing w:line="360" w:lineRule="auto"/>
              <w:jc w:val="center"/>
              <w:rPr>
                <w:rFonts w:hint="eastAsia" w:ascii="宋体" w:hAnsi="宋体" w:cs="宋体"/>
                <w:color w:val="000000"/>
                <w:szCs w:val="21"/>
                <w:highlight w:val="none"/>
              </w:rPr>
            </w:pPr>
          </w:p>
        </w:tc>
        <w:tc>
          <w:tcPr>
            <w:tcW w:w="1200" w:type="dxa"/>
          </w:tcPr>
          <w:p w14:paraId="5B8ABFF9">
            <w:pPr>
              <w:spacing w:line="360" w:lineRule="auto"/>
              <w:jc w:val="center"/>
              <w:rPr>
                <w:rFonts w:hint="eastAsia" w:ascii="宋体" w:hAnsi="宋体" w:cs="宋体"/>
                <w:color w:val="000000"/>
                <w:szCs w:val="21"/>
                <w:highlight w:val="none"/>
              </w:rPr>
            </w:pPr>
          </w:p>
        </w:tc>
      </w:tr>
      <w:tr w14:paraId="06E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1BFB231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7</w:t>
            </w:r>
          </w:p>
        </w:tc>
        <w:tc>
          <w:tcPr>
            <w:tcW w:w="2683" w:type="dxa"/>
            <w:vAlign w:val="center"/>
          </w:tcPr>
          <w:p w14:paraId="1179E940">
            <w:pPr>
              <w:spacing w:line="360" w:lineRule="auto"/>
              <w:jc w:val="center"/>
              <w:rPr>
                <w:rFonts w:hint="eastAsia" w:ascii="宋体" w:hAnsi="宋体" w:cs="宋体"/>
                <w:color w:val="000000"/>
                <w:szCs w:val="21"/>
                <w:highlight w:val="none"/>
              </w:rPr>
            </w:pPr>
          </w:p>
        </w:tc>
        <w:tc>
          <w:tcPr>
            <w:tcW w:w="1020" w:type="dxa"/>
            <w:vAlign w:val="center"/>
          </w:tcPr>
          <w:p w14:paraId="6DAFFB01">
            <w:pPr>
              <w:spacing w:line="360" w:lineRule="auto"/>
              <w:jc w:val="center"/>
              <w:rPr>
                <w:rFonts w:hint="eastAsia" w:ascii="宋体" w:hAnsi="宋体" w:cs="宋体"/>
                <w:color w:val="000000"/>
                <w:szCs w:val="21"/>
                <w:highlight w:val="none"/>
              </w:rPr>
            </w:pPr>
          </w:p>
        </w:tc>
        <w:tc>
          <w:tcPr>
            <w:tcW w:w="770" w:type="dxa"/>
            <w:vAlign w:val="center"/>
          </w:tcPr>
          <w:p w14:paraId="382E0BC8">
            <w:pPr>
              <w:spacing w:line="360" w:lineRule="auto"/>
              <w:jc w:val="center"/>
              <w:rPr>
                <w:rFonts w:hint="eastAsia" w:ascii="宋体" w:hAnsi="宋体" w:cs="宋体"/>
                <w:color w:val="000000"/>
                <w:szCs w:val="21"/>
                <w:highlight w:val="none"/>
              </w:rPr>
            </w:pPr>
          </w:p>
        </w:tc>
        <w:tc>
          <w:tcPr>
            <w:tcW w:w="1280" w:type="dxa"/>
          </w:tcPr>
          <w:p w14:paraId="7DBFD4F8">
            <w:pPr>
              <w:spacing w:line="360" w:lineRule="auto"/>
              <w:jc w:val="center"/>
              <w:rPr>
                <w:rFonts w:hint="eastAsia" w:ascii="宋体" w:hAnsi="宋体" w:cs="宋体"/>
                <w:color w:val="000000"/>
                <w:szCs w:val="21"/>
                <w:highlight w:val="none"/>
              </w:rPr>
            </w:pPr>
          </w:p>
        </w:tc>
        <w:tc>
          <w:tcPr>
            <w:tcW w:w="1850" w:type="dxa"/>
          </w:tcPr>
          <w:p w14:paraId="032BF2E2">
            <w:pPr>
              <w:spacing w:line="360" w:lineRule="auto"/>
              <w:jc w:val="center"/>
              <w:rPr>
                <w:rFonts w:hint="eastAsia" w:ascii="宋体" w:hAnsi="宋体" w:cs="宋体"/>
                <w:color w:val="000000"/>
                <w:szCs w:val="21"/>
                <w:highlight w:val="none"/>
              </w:rPr>
            </w:pPr>
          </w:p>
        </w:tc>
        <w:tc>
          <w:tcPr>
            <w:tcW w:w="1200" w:type="dxa"/>
          </w:tcPr>
          <w:p w14:paraId="5A007A26">
            <w:pPr>
              <w:spacing w:line="360" w:lineRule="auto"/>
              <w:jc w:val="center"/>
              <w:rPr>
                <w:rFonts w:hint="eastAsia" w:ascii="宋体" w:hAnsi="宋体" w:cs="宋体"/>
                <w:color w:val="000000"/>
                <w:szCs w:val="21"/>
                <w:highlight w:val="none"/>
              </w:rPr>
            </w:pPr>
          </w:p>
        </w:tc>
      </w:tr>
      <w:tr w14:paraId="1D07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64DC85F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8</w:t>
            </w:r>
          </w:p>
        </w:tc>
        <w:tc>
          <w:tcPr>
            <w:tcW w:w="2683" w:type="dxa"/>
            <w:vAlign w:val="center"/>
          </w:tcPr>
          <w:p w14:paraId="401C8F89">
            <w:pPr>
              <w:spacing w:line="360" w:lineRule="auto"/>
              <w:jc w:val="center"/>
              <w:rPr>
                <w:rFonts w:hint="eastAsia" w:ascii="宋体" w:hAnsi="宋体" w:cs="宋体"/>
                <w:color w:val="000000"/>
                <w:szCs w:val="21"/>
                <w:highlight w:val="none"/>
              </w:rPr>
            </w:pPr>
          </w:p>
        </w:tc>
        <w:tc>
          <w:tcPr>
            <w:tcW w:w="1020" w:type="dxa"/>
            <w:vAlign w:val="center"/>
          </w:tcPr>
          <w:p w14:paraId="3282B4AF">
            <w:pPr>
              <w:spacing w:line="360" w:lineRule="auto"/>
              <w:jc w:val="center"/>
              <w:rPr>
                <w:rFonts w:hint="eastAsia" w:ascii="宋体" w:hAnsi="宋体" w:cs="宋体"/>
                <w:color w:val="000000"/>
                <w:szCs w:val="21"/>
                <w:highlight w:val="none"/>
              </w:rPr>
            </w:pPr>
          </w:p>
        </w:tc>
        <w:tc>
          <w:tcPr>
            <w:tcW w:w="770" w:type="dxa"/>
            <w:vAlign w:val="center"/>
          </w:tcPr>
          <w:p w14:paraId="1168E07B">
            <w:pPr>
              <w:spacing w:line="360" w:lineRule="auto"/>
              <w:jc w:val="center"/>
              <w:rPr>
                <w:rFonts w:hint="eastAsia" w:ascii="宋体" w:hAnsi="宋体" w:cs="宋体"/>
                <w:color w:val="000000"/>
                <w:szCs w:val="21"/>
                <w:highlight w:val="none"/>
              </w:rPr>
            </w:pPr>
          </w:p>
        </w:tc>
        <w:tc>
          <w:tcPr>
            <w:tcW w:w="1280" w:type="dxa"/>
          </w:tcPr>
          <w:p w14:paraId="29AD93FB">
            <w:pPr>
              <w:spacing w:line="360" w:lineRule="auto"/>
              <w:jc w:val="center"/>
              <w:rPr>
                <w:rFonts w:hint="eastAsia" w:ascii="宋体" w:hAnsi="宋体" w:cs="宋体"/>
                <w:color w:val="000000"/>
                <w:szCs w:val="21"/>
                <w:highlight w:val="none"/>
              </w:rPr>
            </w:pPr>
          </w:p>
        </w:tc>
        <w:tc>
          <w:tcPr>
            <w:tcW w:w="1850" w:type="dxa"/>
          </w:tcPr>
          <w:p w14:paraId="69D05F3C">
            <w:pPr>
              <w:spacing w:line="360" w:lineRule="auto"/>
              <w:jc w:val="center"/>
              <w:rPr>
                <w:rFonts w:hint="eastAsia" w:ascii="宋体" w:hAnsi="宋体" w:cs="宋体"/>
                <w:color w:val="000000"/>
                <w:szCs w:val="21"/>
                <w:highlight w:val="none"/>
              </w:rPr>
            </w:pPr>
          </w:p>
        </w:tc>
        <w:tc>
          <w:tcPr>
            <w:tcW w:w="1200" w:type="dxa"/>
          </w:tcPr>
          <w:p w14:paraId="5FE7D98D">
            <w:pPr>
              <w:spacing w:line="360" w:lineRule="auto"/>
              <w:jc w:val="center"/>
              <w:rPr>
                <w:rFonts w:hint="eastAsia" w:ascii="宋体" w:hAnsi="宋体" w:cs="宋体"/>
                <w:color w:val="000000"/>
                <w:szCs w:val="21"/>
                <w:highlight w:val="none"/>
              </w:rPr>
            </w:pPr>
          </w:p>
        </w:tc>
      </w:tr>
      <w:tr w14:paraId="5A46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C0F470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9</w:t>
            </w:r>
          </w:p>
        </w:tc>
        <w:tc>
          <w:tcPr>
            <w:tcW w:w="2683" w:type="dxa"/>
            <w:vAlign w:val="center"/>
          </w:tcPr>
          <w:p w14:paraId="0764BEB9">
            <w:pPr>
              <w:spacing w:line="360" w:lineRule="auto"/>
              <w:jc w:val="center"/>
              <w:rPr>
                <w:rFonts w:hint="eastAsia" w:ascii="宋体" w:hAnsi="宋体" w:cs="宋体"/>
                <w:color w:val="000000"/>
                <w:szCs w:val="21"/>
                <w:highlight w:val="none"/>
              </w:rPr>
            </w:pPr>
          </w:p>
        </w:tc>
        <w:tc>
          <w:tcPr>
            <w:tcW w:w="1020" w:type="dxa"/>
            <w:vAlign w:val="center"/>
          </w:tcPr>
          <w:p w14:paraId="5970C002">
            <w:pPr>
              <w:spacing w:line="360" w:lineRule="auto"/>
              <w:jc w:val="center"/>
              <w:rPr>
                <w:rFonts w:hint="eastAsia" w:ascii="宋体" w:hAnsi="宋体" w:cs="宋体"/>
                <w:color w:val="000000"/>
                <w:szCs w:val="21"/>
                <w:highlight w:val="none"/>
              </w:rPr>
            </w:pPr>
          </w:p>
        </w:tc>
        <w:tc>
          <w:tcPr>
            <w:tcW w:w="770" w:type="dxa"/>
            <w:vAlign w:val="center"/>
          </w:tcPr>
          <w:p w14:paraId="41AAC6A5">
            <w:pPr>
              <w:spacing w:line="360" w:lineRule="auto"/>
              <w:jc w:val="center"/>
              <w:rPr>
                <w:rFonts w:hint="eastAsia" w:ascii="宋体" w:hAnsi="宋体" w:cs="宋体"/>
                <w:color w:val="000000"/>
                <w:szCs w:val="21"/>
                <w:highlight w:val="none"/>
              </w:rPr>
            </w:pPr>
          </w:p>
        </w:tc>
        <w:tc>
          <w:tcPr>
            <w:tcW w:w="1280" w:type="dxa"/>
          </w:tcPr>
          <w:p w14:paraId="37A6AB48">
            <w:pPr>
              <w:spacing w:line="360" w:lineRule="auto"/>
              <w:jc w:val="center"/>
              <w:rPr>
                <w:rFonts w:hint="eastAsia" w:ascii="宋体" w:hAnsi="宋体" w:cs="宋体"/>
                <w:color w:val="000000"/>
                <w:szCs w:val="21"/>
                <w:highlight w:val="none"/>
              </w:rPr>
            </w:pPr>
          </w:p>
        </w:tc>
        <w:tc>
          <w:tcPr>
            <w:tcW w:w="1850" w:type="dxa"/>
          </w:tcPr>
          <w:p w14:paraId="5323C8E0">
            <w:pPr>
              <w:spacing w:line="360" w:lineRule="auto"/>
              <w:jc w:val="center"/>
              <w:rPr>
                <w:rFonts w:hint="eastAsia" w:ascii="宋体" w:hAnsi="宋体" w:cs="宋体"/>
                <w:color w:val="000000"/>
                <w:szCs w:val="21"/>
                <w:highlight w:val="none"/>
              </w:rPr>
            </w:pPr>
          </w:p>
        </w:tc>
        <w:tc>
          <w:tcPr>
            <w:tcW w:w="1200" w:type="dxa"/>
          </w:tcPr>
          <w:p w14:paraId="54E09429">
            <w:pPr>
              <w:spacing w:line="360" w:lineRule="auto"/>
              <w:jc w:val="center"/>
              <w:rPr>
                <w:rFonts w:hint="eastAsia" w:ascii="宋体" w:hAnsi="宋体" w:cs="宋体"/>
                <w:color w:val="000000"/>
                <w:szCs w:val="21"/>
                <w:highlight w:val="none"/>
              </w:rPr>
            </w:pPr>
          </w:p>
        </w:tc>
      </w:tr>
      <w:tr w14:paraId="6095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422B3D1F">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2683" w:type="dxa"/>
            <w:vAlign w:val="center"/>
          </w:tcPr>
          <w:p w14:paraId="05D90B8C">
            <w:pPr>
              <w:spacing w:line="360" w:lineRule="auto"/>
              <w:jc w:val="center"/>
              <w:rPr>
                <w:rFonts w:hint="eastAsia" w:ascii="宋体" w:hAnsi="宋体" w:cs="宋体"/>
                <w:color w:val="000000"/>
                <w:szCs w:val="21"/>
                <w:highlight w:val="none"/>
              </w:rPr>
            </w:pPr>
          </w:p>
        </w:tc>
        <w:tc>
          <w:tcPr>
            <w:tcW w:w="1020" w:type="dxa"/>
            <w:vAlign w:val="center"/>
          </w:tcPr>
          <w:p w14:paraId="290B5075">
            <w:pPr>
              <w:spacing w:line="360" w:lineRule="auto"/>
              <w:jc w:val="center"/>
              <w:rPr>
                <w:rFonts w:hint="eastAsia" w:ascii="宋体" w:hAnsi="宋体" w:cs="宋体"/>
                <w:color w:val="000000"/>
                <w:szCs w:val="21"/>
                <w:highlight w:val="none"/>
              </w:rPr>
            </w:pPr>
          </w:p>
        </w:tc>
        <w:tc>
          <w:tcPr>
            <w:tcW w:w="770" w:type="dxa"/>
            <w:vAlign w:val="center"/>
          </w:tcPr>
          <w:p w14:paraId="0A1E7A4E">
            <w:pPr>
              <w:spacing w:line="360" w:lineRule="auto"/>
              <w:jc w:val="center"/>
              <w:rPr>
                <w:rFonts w:hint="eastAsia" w:ascii="宋体" w:hAnsi="宋体" w:cs="宋体"/>
                <w:color w:val="000000"/>
                <w:szCs w:val="21"/>
                <w:highlight w:val="none"/>
              </w:rPr>
            </w:pPr>
          </w:p>
        </w:tc>
        <w:tc>
          <w:tcPr>
            <w:tcW w:w="1280" w:type="dxa"/>
          </w:tcPr>
          <w:p w14:paraId="19ECE9C6">
            <w:pPr>
              <w:spacing w:line="360" w:lineRule="auto"/>
              <w:jc w:val="center"/>
              <w:rPr>
                <w:rFonts w:hint="eastAsia" w:ascii="宋体" w:hAnsi="宋体" w:cs="宋体"/>
                <w:color w:val="000000"/>
                <w:szCs w:val="21"/>
                <w:highlight w:val="none"/>
              </w:rPr>
            </w:pPr>
          </w:p>
        </w:tc>
        <w:tc>
          <w:tcPr>
            <w:tcW w:w="1850" w:type="dxa"/>
          </w:tcPr>
          <w:p w14:paraId="354C818D">
            <w:pPr>
              <w:spacing w:line="360" w:lineRule="auto"/>
              <w:jc w:val="center"/>
              <w:rPr>
                <w:rFonts w:hint="eastAsia" w:ascii="宋体" w:hAnsi="宋体" w:cs="宋体"/>
                <w:color w:val="000000"/>
                <w:szCs w:val="21"/>
                <w:highlight w:val="none"/>
              </w:rPr>
            </w:pPr>
          </w:p>
        </w:tc>
        <w:tc>
          <w:tcPr>
            <w:tcW w:w="1200" w:type="dxa"/>
          </w:tcPr>
          <w:p w14:paraId="44BF4C87">
            <w:pPr>
              <w:spacing w:line="360" w:lineRule="auto"/>
              <w:jc w:val="center"/>
              <w:rPr>
                <w:rFonts w:hint="eastAsia" w:ascii="宋体" w:hAnsi="宋体" w:cs="宋体"/>
                <w:color w:val="000000"/>
                <w:szCs w:val="21"/>
                <w:highlight w:val="none"/>
              </w:rPr>
            </w:pPr>
          </w:p>
        </w:tc>
      </w:tr>
    </w:tbl>
    <w:p w14:paraId="7FA05BD1">
      <w:pPr>
        <w:spacing w:beforeLines="50" w:afterLines="50"/>
        <w:rPr>
          <w:rFonts w:hint="eastAsia" w:ascii="宋体" w:hAnsi="宋体" w:cs="宋体"/>
          <w:color w:val="000000"/>
          <w:kern w:val="0"/>
          <w:szCs w:val="21"/>
          <w:highlight w:val="none"/>
        </w:rPr>
      </w:pPr>
      <w:r>
        <w:rPr>
          <w:rFonts w:hint="eastAsia" w:ascii="宋体" w:hAnsi="宋体" w:cs="宋体"/>
          <w:color w:val="000000"/>
          <w:kern w:val="0"/>
          <w:szCs w:val="21"/>
          <w:highlight w:val="none"/>
        </w:rPr>
        <w:t>注：1、投标人应根据招标文件要求和招标项目的实际需要，列出拟配备的人员清单。</w:t>
      </w:r>
    </w:p>
    <w:p w14:paraId="1AE6199B">
      <w:pPr>
        <w:spacing w:beforeLines="50" w:afterLines="50"/>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2、投标文件中须提供所有人员</w:t>
      </w:r>
      <w:r>
        <w:rPr>
          <w:rFonts w:hint="eastAsia" w:ascii="宋体" w:hAnsi="宋体" w:cs="宋体"/>
          <w:color w:val="000000"/>
          <w:kern w:val="0"/>
          <w:szCs w:val="21"/>
          <w:highlight w:val="none"/>
          <w:lang w:eastAsia="zh-CN"/>
        </w:rPr>
        <w:t>相关资格证明等，</w:t>
      </w:r>
      <w:r>
        <w:rPr>
          <w:rFonts w:hint="eastAsia" w:ascii="宋体" w:hAnsi="宋体" w:cs="宋体"/>
          <w:color w:val="000000"/>
          <w:kern w:val="0"/>
          <w:szCs w:val="21"/>
          <w:highlight w:val="none"/>
        </w:rPr>
        <w:t>提供复印件并加盖公章。</w:t>
      </w:r>
    </w:p>
    <w:p w14:paraId="761CB380">
      <w:pPr>
        <w:tabs>
          <w:tab w:val="left" w:pos="3686"/>
        </w:tabs>
        <w:spacing w:beforeLines="50" w:afterLines="5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w:t>
      </w:r>
    </w:p>
    <w:p w14:paraId="685D99E4">
      <w:pPr>
        <w:topLinePunct/>
        <w:spacing w:line="440" w:lineRule="exact"/>
        <w:jc w:val="center"/>
        <w:rPr>
          <w:rFonts w:hint="eastAsia" w:ascii="宋体" w:hAnsi="宋体" w:cs="宋体"/>
          <w:color w:val="000000"/>
          <w:sz w:val="20"/>
          <w:highlight w:val="none"/>
        </w:rPr>
      </w:pPr>
    </w:p>
    <w:p w14:paraId="536D5AB7">
      <w:pPr>
        <w:topLinePunct/>
        <w:spacing w:line="440" w:lineRule="exact"/>
        <w:rPr>
          <w:rFonts w:hint="eastAsia" w:ascii="宋体" w:hAnsi="宋体" w:cs="宋体"/>
          <w:color w:val="000000"/>
          <w:sz w:val="20"/>
          <w:highlight w:val="none"/>
        </w:rPr>
      </w:pPr>
    </w:p>
    <w:p w14:paraId="45C9D22A">
      <w:pPr>
        <w:pStyle w:val="5"/>
        <w:keepNext w:val="0"/>
        <w:keepLines w:val="0"/>
        <w:jc w:val="center"/>
        <w:rPr>
          <w:rFonts w:hint="eastAsia" w:ascii="宋体" w:hAnsi="宋体" w:eastAsia="宋体" w:cs="宋体"/>
          <w:color w:val="000000"/>
          <w:highlight w:val="none"/>
        </w:rPr>
      </w:pPr>
      <w:bookmarkStart w:id="885" w:name="_Toc3108"/>
      <w:bookmarkStart w:id="886" w:name="_Toc19469"/>
      <w:bookmarkStart w:id="887" w:name="_Toc152045807"/>
      <w:bookmarkStart w:id="888" w:name="_Toc179632827"/>
      <w:bookmarkStart w:id="889" w:name="_Toc9054"/>
      <w:bookmarkStart w:id="890" w:name="_Toc246996372"/>
      <w:bookmarkStart w:id="891" w:name="_Toc152042596"/>
      <w:bookmarkStart w:id="892" w:name="_Toc13607"/>
      <w:bookmarkStart w:id="893" w:name="_Toc247085890"/>
      <w:bookmarkStart w:id="894" w:name="_Toc453756969"/>
      <w:bookmarkStart w:id="895" w:name="_Toc11857"/>
      <w:bookmarkStart w:id="896" w:name="_Toc144974875"/>
      <w:bookmarkStart w:id="897" w:name="_Toc246997115"/>
      <w:r>
        <w:rPr>
          <w:rFonts w:hint="eastAsia" w:ascii="宋体" w:hAnsi="宋体" w:eastAsia="宋体" w:cs="宋体"/>
          <w:color w:val="000000"/>
          <w:highlight w:val="none"/>
          <w:lang w:val="en-US" w:eastAsia="zh-CN"/>
        </w:rPr>
        <w:t>九</w:t>
      </w:r>
      <w:r>
        <w:rPr>
          <w:rFonts w:hint="eastAsia" w:ascii="宋体" w:hAnsi="宋体" w:eastAsia="宋体" w:cs="宋体"/>
          <w:color w:val="000000"/>
          <w:highlight w:val="none"/>
        </w:rPr>
        <w:t>、资格审查资料</w:t>
      </w:r>
      <w:bookmarkEnd w:id="885"/>
      <w:bookmarkEnd w:id="886"/>
      <w:bookmarkEnd w:id="887"/>
      <w:bookmarkEnd w:id="888"/>
      <w:bookmarkEnd w:id="889"/>
      <w:bookmarkEnd w:id="890"/>
      <w:bookmarkEnd w:id="891"/>
      <w:bookmarkEnd w:id="892"/>
      <w:bookmarkEnd w:id="893"/>
      <w:bookmarkEnd w:id="894"/>
      <w:bookmarkEnd w:id="895"/>
      <w:bookmarkEnd w:id="896"/>
      <w:bookmarkEnd w:id="897"/>
    </w:p>
    <w:p w14:paraId="5480BAB2">
      <w:pPr>
        <w:pStyle w:val="6"/>
        <w:keepNext w:val="0"/>
        <w:keepLines w:val="0"/>
        <w:jc w:val="center"/>
        <w:rPr>
          <w:rFonts w:hint="eastAsia" w:ascii="宋体" w:hAnsi="宋体" w:cs="宋体"/>
          <w:color w:val="000000"/>
          <w:highlight w:val="none"/>
        </w:rPr>
      </w:pPr>
      <w:bookmarkStart w:id="898" w:name="_Toc247085891"/>
      <w:bookmarkStart w:id="899" w:name="_Toc453756970"/>
      <w:bookmarkStart w:id="900" w:name="_Toc152045808"/>
      <w:bookmarkStart w:id="901" w:name="_Toc25309"/>
      <w:bookmarkStart w:id="902" w:name="_Toc246997116"/>
      <w:bookmarkStart w:id="903" w:name="_Toc31079"/>
      <w:bookmarkStart w:id="904" w:name="_Toc7743"/>
      <w:bookmarkStart w:id="905" w:name="_Toc179632828"/>
      <w:bookmarkStart w:id="906" w:name="_Toc144974876"/>
      <w:bookmarkStart w:id="907" w:name="_Toc8660"/>
      <w:bookmarkStart w:id="908" w:name="_Toc246996373"/>
      <w:bookmarkStart w:id="909" w:name="_Toc152042597"/>
      <w:r>
        <w:rPr>
          <w:rFonts w:hint="eastAsia" w:ascii="宋体" w:hAnsi="宋体" w:cs="宋体"/>
          <w:color w:val="000000"/>
          <w:highlight w:val="none"/>
        </w:rPr>
        <w:t>（一）投标人基本情况表</w:t>
      </w:r>
      <w:bookmarkEnd w:id="898"/>
      <w:bookmarkEnd w:id="899"/>
      <w:bookmarkEnd w:id="900"/>
      <w:bookmarkEnd w:id="901"/>
      <w:bookmarkEnd w:id="902"/>
      <w:bookmarkEnd w:id="903"/>
      <w:bookmarkEnd w:id="904"/>
      <w:bookmarkEnd w:id="905"/>
      <w:bookmarkEnd w:id="906"/>
      <w:bookmarkEnd w:id="907"/>
      <w:bookmarkEnd w:id="908"/>
      <w:bookmarkEnd w:id="909"/>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14:paraId="7867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5B8A3FD">
            <w:pPr>
              <w:jc w:val="center"/>
              <w:rPr>
                <w:rFonts w:hint="eastAsia" w:ascii="宋体" w:hAnsi="宋体" w:cs="宋体"/>
                <w:color w:val="000000"/>
                <w:szCs w:val="21"/>
                <w:highlight w:val="none"/>
              </w:rPr>
            </w:pPr>
            <w:r>
              <w:rPr>
                <w:rFonts w:hint="eastAsia" w:ascii="宋体" w:hAnsi="宋体" w:cs="宋体"/>
                <w:color w:val="000000"/>
                <w:szCs w:val="21"/>
                <w:highlight w:val="none"/>
              </w:rPr>
              <w:t>投标人名称</w:t>
            </w:r>
          </w:p>
        </w:tc>
        <w:tc>
          <w:tcPr>
            <w:tcW w:w="7148" w:type="dxa"/>
            <w:gridSpan w:val="7"/>
            <w:vAlign w:val="center"/>
          </w:tcPr>
          <w:p w14:paraId="702CC646">
            <w:pPr>
              <w:jc w:val="center"/>
              <w:rPr>
                <w:rFonts w:hint="eastAsia" w:ascii="宋体" w:hAnsi="宋体" w:cs="宋体"/>
                <w:color w:val="000000"/>
                <w:szCs w:val="21"/>
                <w:highlight w:val="none"/>
              </w:rPr>
            </w:pPr>
          </w:p>
        </w:tc>
      </w:tr>
      <w:tr w14:paraId="1745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1C1DCFC7">
            <w:pPr>
              <w:jc w:val="center"/>
              <w:rPr>
                <w:rFonts w:hint="eastAsia" w:ascii="宋体" w:hAnsi="宋体" w:cs="宋体"/>
                <w:color w:val="000000"/>
                <w:szCs w:val="21"/>
                <w:highlight w:val="none"/>
              </w:rPr>
            </w:pPr>
            <w:r>
              <w:rPr>
                <w:rFonts w:hint="eastAsia" w:ascii="宋体" w:hAnsi="宋体" w:cs="宋体"/>
                <w:color w:val="000000"/>
                <w:szCs w:val="21"/>
                <w:highlight w:val="none"/>
              </w:rPr>
              <w:t>注册地址</w:t>
            </w:r>
          </w:p>
        </w:tc>
        <w:tc>
          <w:tcPr>
            <w:tcW w:w="4025" w:type="dxa"/>
            <w:gridSpan w:val="3"/>
            <w:vAlign w:val="center"/>
          </w:tcPr>
          <w:p w14:paraId="46F707FD">
            <w:pPr>
              <w:jc w:val="center"/>
              <w:rPr>
                <w:rFonts w:hint="eastAsia" w:ascii="宋体" w:hAnsi="宋体" w:cs="宋体"/>
                <w:color w:val="000000"/>
                <w:szCs w:val="21"/>
                <w:highlight w:val="none"/>
              </w:rPr>
            </w:pPr>
          </w:p>
        </w:tc>
        <w:tc>
          <w:tcPr>
            <w:tcW w:w="1066" w:type="dxa"/>
            <w:vAlign w:val="center"/>
          </w:tcPr>
          <w:p w14:paraId="195A825B">
            <w:pPr>
              <w:jc w:val="center"/>
              <w:rPr>
                <w:rFonts w:hint="eastAsia" w:ascii="宋体" w:hAnsi="宋体" w:cs="宋体"/>
                <w:color w:val="000000"/>
                <w:szCs w:val="21"/>
                <w:highlight w:val="none"/>
              </w:rPr>
            </w:pPr>
            <w:r>
              <w:rPr>
                <w:rFonts w:hint="eastAsia" w:ascii="宋体" w:hAnsi="宋体" w:cs="宋体"/>
                <w:color w:val="000000"/>
                <w:szCs w:val="21"/>
                <w:highlight w:val="none"/>
              </w:rPr>
              <w:t>邮政</w:t>
            </w:r>
          </w:p>
          <w:p w14:paraId="255ABA50">
            <w:pPr>
              <w:jc w:val="center"/>
              <w:rPr>
                <w:rFonts w:hint="eastAsia" w:ascii="宋体" w:hAnsi="宋体" w:cs="宋体"/>
                <w:color w:val="000000"/>
                <w:szCs w:val="21"/>
                <w:highlight w:val="none"/>
              </w:rPr>
            </w:pPr>
            <w:r>
              <w:rPr>
                <w:rFonts w:hint="eastAsia" w:ascii="宋体" w:hAnsi="宋体" w:cs="宋体"/>
                <w:color w:val="000000"/>
                <w:szCs w:val="21"/>
                <w:highlight w:val="none"/>
              </w:rPr>
              <w:t>编码</w:t>
            </w:r>
          </w:p>
        </w:tc>
        <w:tc>
          <w:tcPr>
            <w:tcW w:w="2057" w:type="dxa"/>
            <w:gridSpan w:val="3"/>
            <w:vAlign w:val="center"/>
          </w:tcPr>
          <w:p w14:paraId="79A9DB19">
            <w:pPr>
              <w:jc w:val="center"/>
              <w:rPr>
                <w:rFonts w:hint="eastAsia" w:ascii="宋体" w:hAnsi="宋体" w:cs="宋体"/>
                <w:color w:val="000000"/>
                <w:szCs w:val="21"/>
                <w:highlight w:val="none"/>
              </w:rPr>
            </w:pPr>
          </w:p>
        </w:tc>
      </w:tr>
      <w:tr w14:paraId="7700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14:paraId="0ECF5D95">
            <w:pPr>
              <w:jc w:val="center"/>
              <w:rPr>
                <w:rFonts w:hint="eastAsia" w:ascii="宋体" w:hAnsi="宋体" w:cs="宋体"/>
                <w:color w:val="000000"/>
                <w:szCs w:val="21"/>
                <w:highlight w:val="none"/>
              </w:rPr>
            </w:pPr>
            <w:r>
              <w:rPr>
                <w:rFonts w:hint="eastAsia" w:ascii="宋体" w:hAnsi="宋体" w:cs="宋体"/>
                <w:color w:val="000000"/>
                <w:szCs w:val="21"/>
                <w:highlight w:val="none"/>
              </w:rPr>
              <w:t>联系方式</w:t>
            </w:r>
          </w:p>
        </w:tc>
        <w:tc>
          <w:tcPr>
            <w:tcW w:w="1054" w:type="dxa"/>
            <w:vAlign w:val="center"/>
          </w:tcPr>
          <w:p w14:paraId="2A86AF3C">
            <w:pPr>
              <w:jc w:val="center"/>
              <w:rPr>
                <w:rFonts w:hint="eastAsia" w:ascii="宋体" w:hAnsi="宋体" w:cs="宋体"/>
                <w:color w:val="000000"/>
                <w:szCs w:val="21"/>
                <w:highlight w:val="none"/>
              </w:rPr>
            </w:pPr>
            <w:r>
              <w:rPr>
                <w:rFonts w:hint="eastAsia" w:ascii="宋体" w:hAnsi="宋体" w:cs="宋体"/>
                <w:color w:val="000000"/>
                <w:szCs w:val="21"/>
                <w:highlight w:val="none"/>
              </w:rPr>
              <w:t>联系人</w:t>
            </w:r>
          </w:p>
        </w:tc>
        <w:tc>
          <w:tcPr>
            <w:tcW w:w="2971" w:type="dxa"/>
            <w:gridSpan w:val="2"/>
            <w:vAlign w:val="center"/>
          </w:tcPr>
          <w:p w14:paraId="4CC2B0C7">
            <w:pPr>
              <w:jc w:val="center"/>
              <w:rPr>
                <w:rFonts w:hint="eastAsia" w:ascii="宋体" w:hAnsi="宋体" w:cs="宋体"/>
                <w:color w:val="000000"/>
                <w:szCs w:val="21"/>
                <w:highlight w:val="none"/>
              </w:rPr>
            </w:pPr>
          </w:p>
        </w:tc>
        <w:tc>
          <w:tcPr>
            <w:tcW w:w="1066" w:type="dxa"/>
            <w:vAlign w:val="center"/>
          </w:tcPr>
          <w:p w14:paraId="5F391976">
            <w:pPr>
              <w:jc w:val="center"/>
              <w:rPr>
                <w:rFonts w:hint="eastAsia" w:ascii="宋体" w:hAnsi="宋体" w:cs="宋体"/>
                <w:color w:val="000000"/>
                <w:szCs w:val="21"/>
                <w:highlight w:val="none"/>
              </w:rPr>
            </w:pPr>
            <w:r>
              <w:rPr>
                <w:rFonts w:hint="eastAsia" w:ascii="宋体" w:hAnsi="宋体" w:cs="宋体"/>
                <w:color w:val="000000"/>
                <w:szCs w:val="21"/>
                <w:highlight w:val="none"/>
              </w:rPr>
              <w:t>电话</w:t>
            </w:r>
          </w:p>
        </w:tc>
        <w:tc>
          <w:tcPr>
            <w:tcW w:w="2057" w:type="dxa"/>
            <w:gridSpan w:val="3"/>
            <w:vAlign w:val="center"/>
          </w:tcPr>
          <w:p w14:paraId="2DC53CC9">
            <w:pPr>
              <w:jc w:val="center"/>
              <w:rPr>
                <w:rFonts w:hint="eastAsia" w:ascii="宋体" w:hAnsi="宋体" w:cs="宋体"/>
                <w:color w:val="000000"/>
                <w:szCs w:val="21"/>
                <w:highlight w:val="none"/>
              </w:rPr>
            </w:pPr>
          </w:p>
        </w:tc>
      </w:tr>
      <w:tr w14:paraId="15E2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14:paraId="65D3DCEF">
            <w:pPr>
              <w:jc w:val="center"/>
              <w:rPr>
                <w:rFonts w:hint="eastAsia" w:ascii="宋体" w:hAnsi="宋体" w:cs="宋体"/>
                <w:color w:val="000000"/>
                <w:szCs w:val="21"/>
                <w:highlight w:val="none"/>
              </w:rPr>
            </w:pPr>
          </w:p>
        </w:tc>
        <w:tc>
          <w:tcPr>
            <w:tcW w:w="1054" w:type="dxa"/>
            <w:vAlign w:val="center"/>
          </w:tcPr>
          <w:p w14:paraId="3CD46C07">
            <w:pPr>
              <w:jc w:val="center"/>
              <w:rPr>
                <w:rFonts w:hint="eastAsia" w:ascii="宋体" w:hAnsi="宋体" w:cs="宋体"/>
                <w:color w:val="000000"/>
                <w:szCs w:val="21"/>
                <w:highlight w:val="none"/>
              </w:rPr>
            </w:pPr>
            <w:r>
              <w:rPr>
                <w:rFonts w:hint="eastAsia" w:ascii="宋体" w:hAnsi="宋体" w:cs="宋体"/>
                <w:color w:val="000000"/>
                <w:szCs w:val="21"/>
                <w:highlight w:val="none"/>
              </w:rPr>
              <w:t>传  真</w:t>
            </w:r>
          </w:p>
        </w:tc>
        <w:tc>
          <w:tcPr>
            <w:tcW w:w="2971" w:type="dxa"/>
            <w:gridSpan w:val="2"/>
            <w:vAlign w:val="center"/>
          </w:tcPr>
          <w:p w14:paraId="2E585D1F">
            <w:pPr>
              <w:jc w:val="center"/>
              <w:rPr>
                <w:rFonts w:hint="eastAsia" w:ascii="宋体" w:hAnsi="宋体" w:cs="宋体"/>
                <w:color w:val="000000"/>
                <w:szCs w:val="21"/>
                <w:highlight w:val="none"/>
              </w:rPr>
            </w:pPr>
          </w:p>
        </w:tc>
        <w:tc>
          <w:tcPr>
            <w:tcW w:w="1066" w:type="dxa"/>
            <w:vAlign w:val="center"/>
          </w:tcPr>
          <w:p w14:paraId="7EA68D8D">
            <w:pPr>
              <w:jc w:val="center"/>
              <w:rPr>
                <w:rFonts w:hint="eastAsia" w:ascii="宋体" w:hAnsi="宋体" w:cs="宋体"/>
                <w:color w:val="000000"/>
                <w:szCs w:val="21"/>
                <w:highlight w:val="none"/>
              </w:rPr>
            </w:pPr>
            <w:r>
              <w:rPr>
                <w:rFonts w:hint="eastAsia" w:ascii="宋体" w:hAnsi="宋体" w:cs="宋体"/>
                <w:color w:val="000000"/>
                <w:szCs w:val="21"/>
                <w:highlight w:val="none"/>
              </w:rPr>
              <w:t>网址</w:t>
            </w:r>
          </w:p>
        </w:tc>
        <w:tc>
          <w:tcPr>
            <w:tcW w:w="2057" w:type="dxa"/>
            <w:gridSpan w:val="3"/>
            <w:vAlign w:val="center"/>
          </w:tcPr>
          <w:p w14:paraId="1E55F031">
            <w:pPr>
              <w:jc w:val="center"/>
              <w:rPr>
                <w:rFonts w:hint="eastAsia" w:ascii="宋体" w:hAnsi="宋体" w:cs="宋体"/>
                <w:color w:val="000000"/>
                <w:szCs w:val="21"/>
                <w:highlight w:val="none"/>
              </w:rPr>
            </w:pPr>
          </w:p>
        </w:tc>
      </w:tr>
      <w:tr w14:paraId="7E2C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6D53FC5C">
            <w:pPr>
              <w:jc w:val="center"/>
              <w:rPr>
                <w:rFonts w:hint="eastAsia" w:ascii="宋体" w:hAnsi="宋体" w:cs="宋体"/>
                <w:color w:val="000000"/>
                <w:szCs w:val="21"/>
                <w:highlight w:val="none"/>
              </w:rPr>
            </w:pPr>
            <w:r>
              <w:rPr>
                <w:rFonts w:hint="eastAsia" w:ascii="宋体" w:hAnsi="宋体" w:cs="宋体"/>
                <w:color w:val="000000"/>
                <w:szCs w:val="21"/>
                <w:highlight w:val="none"/>
              </w:rPr>
              <w:t>法定代表人</w:t>
            </w:r>
          </w:p>
        </w:tc>
        <w:tc>
          <w:tcPr>
            <w:tcW w:w="1054" w:type="dxa"/>
            <w:vAlign w:val="center"/>
          </w:tcPr>
          <w:p w14:paraId="6F3F5C7C">
            <w:pPr>
              <w:jc w:val="center"/>
              <w:rPr>
                <w:rFonts w:hint="eastAsia" w:ascii="宋体" w:hAnsi="宋体" w:cs="宋体"/>
                <w:color w:val="000000"/>
                <w:szCs w:val="21"/>
                <w:highlight w:val="none"/>
              </w:rPr>
            </w:pPr>
            <w:r>
              <w:rPr>
                <w:rFonts w:hint="eastAsia" w:ascii="宋体" w:hAnsi="宋体" w:cs="宋体"/>
                <w:color w:val="000000"/>
                <w:szCs w:val="21"/>
                <w:highlight w:val="none"/>
              </w:rPr>
              <w:t>姓 名</w:t>
            </w:r>
          </w:p>
        </w:tc>
        <w:tc>
          <w:tcPr>
            <w:tcW w:w="1748" w:type="dxa"/>
            <w:vAlign w:val="center"/>
          </w:tcPr>
          <w:p w14:paraId="19EB2CCF">
            <w:pPr>
              <w:jc w:val="center"/>
              <w:rPr>
                <w:rFonts w:hint="eastAsia" w:ascii="宋体" w:hAnsi="宋体" w:cs="宋体"/>
                <w:color w:val="000000"/>
                <w:szCs w:val="21"/>
                <w:highlight w:val="none"/>
              </w:rPr>
            </w:pPr>
          </w:p>
        </w:tc>
        <w:tc>
          <w:tcPr>
            <w:tcW w:w="1223" w:type="dxa"/>
            <w:vAlign w:val="center"/>
          </w:tcPr>
          <w:p w14:paraId="2A7EF059">
            <w:pPr>
              <w:jc w:val="center"/>
              <w:rPr>
                <w:rFonts w:hint="eastAsia" w:ascii="宋体" w:hAnsi="宋体" w:cs="宋体"/>
                <w:color w:val="000000"/>
                <w:szCs w:val="21"/>
                <w:highlight w:val="none"/>
              </w:rPr>
            </w:pPr>
            <w:r>
              <w:rPr>
                <w:rFonts w:hint="eastAsia" w:ascii="宋体" w:hAnsi="宋体" w:cs="宋体"/>
                <w:color w:val="000000"/>
                <w:szCs w:val="21"/>
                <w:highlight w:val="none"/>
              </w:rPr>
              <w:t>电话</w:t>
            </w:r>
          </w:p>
        </w:tc>
        <w:tc>
          <w:tcPr>
            <w:tcW w:w="1236" w:type="dxa"/>
            <w:gridSpan w:val="2"/>
            <w:vAlign w:val="center"/>
          </w:tcPr>
          <w:p w14:paraId="71C49557">
            <w:pPr>
              <w:jc w:val="center"/>
              <w:rPr>
                <w:rFonts w:hint="eastAsia" w:ascii="宋体" w:hAnsi="宋体" w:cs="宋体"/>
                <w:color w:val="000000"/>
                <w:szCs w:val="21"/>
                <w:highlight w:val="none"/>
              </w:rPr>
            </w:pPr>
          </w:p>
        </w:tc>
        <w:tc>
          <w:tcPr>
            <w:tcW w:w="713" w:type="dxa"/>
            <w:vAlign w:val="center"/>
          </w:tcPr>
          <w:p w14:paraId="03F0D3DE">
            <w:pPr>
              <w:jc w:val="center"/>
              <w:rPr>
                <w:rFonts w:hint="eastAsia" w:ascii="宋体" w:hAnsi="宋体" w:cs="宋体"/>
                <w:color w:val="000000"/>
                <w:szCs w:val="21"/>
                <w:highlight w:val="none"/>
              </w:rPr>
            </w:pPr>
            <w:r>
              <w:rPr>
                <w:rFonts w:hint="eastAsia" w:ascii="宋体" w:hAnsi="宋体" w:cs="宋体"/>
                <w:color w:val="000000"/>
                <w:szCs w:val="21"/>
                <w:highlight w:val="none"/>
              </w:rPr>
              <w:t>电话</w:t>
            </w:r>
          </w:p>
        </w:tc>
        <w:tc>
          <w:tcPr>
            <w:tcW w:w="1174" w:type="dxa"/>
            <w:vAlign w:val="center"/>
          </w:tcPr>
          <w:p w14:paraId="765D041A">
            <w:pPr>
              <w:jc w:val="center"/>
              <w:rPr>
                <w:rFonts w:hint="eastAsia" w:ascii="宋体" w:hAnsi="宋体" w:cs="宋体"/>
                <w:color w:val="000000"/>
                <w:szCs w:val="21"/>
                <w:highlight w:val="none"/>
              </w:rPr>
            </w:pPr>
          </w:p>
        </w:tc>
      </w:tr>
      <w:tr w14:paraId="2D70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41134753">
            <w:pPr>
              <w:jc w:val="center"/>
              <w:rPr>
                <w:rFonts w:hint="eastAsia" w:ascii="宋体" w:hAnsi="宋体" w:cs="宋体"/>
                <w:color w:val="000000"/>
                <w:szCs w:val="21"/>
                <w:highlight w:val="none"/>
              </w:rPr>
            </w:pPr>
            <w:r>
              <w:rPr>
                <w:rFonts w:hint="eastAsia" w:ascii="宋体" w:hAnsi="宋体" w:cs="宋体"/>
                <w:color w:val="000000"/>
                <w:szCs w:val="21"/>
                <w:highlight w:val="none"/>
              </w:rPr>
              <w:t>成立时间</w:t>
            </w:r>
          </w:p>
        </w:tc>
        <w:tc>
          <w:tcPr>
            <w:tcW w:w="2802" w:type="dxa"/>
            <w:gridSpan w:val="2"/>
            <w:vAlign w:val="center"/>
          </w:tcPr>
          <w:p w14:paraId="7EA18B09">
            <w:pPr>
              <w:jc w:val="center"/>
              <w:rPr>
                <w:rFonts w:hint="eastAsia" w:ascii="宋体" w:hAnsi="宋体" w:cs="宋体"/>
                <w:color w:val="000000"/>
                <w:szCs w:val="21"/>
                <w:highlight w:val="none"/>
              </w:rPr>
            </w:pPr>
          </w:p>
        </w:tc>
        <w:tc>
          <w:tcPr>
            <w:tcW w:w="4346" w:type="dxa"/>
            <w:gridSpan w:val="5"/>
            <w:vAlign w:val="center"/>
          </w:tcPr>
          <w:p w14:paraId="65A97BD9">
            <w:pPr>
              <w:rPr>
                <w:rFonts w:hint="eastAsia" w:ascii="宋体" w:hAnsi="宋体" w:cs="宋体"/>
                <w:color w:val="000000"/>
                <w:szCs w:val="21"/>
                <w:highlight w:val="none"/>
              </w:rPr>
            </w:pPr>
            <w:r>
              <w:rPr>
                <w:rFonts w:hint="eastAsia" w:ascii="宋体" w:hAnsi="宋体" w:cs="宋体"/>
                <w:color w:val="000000"/>
                <w:szCs w:val="21"/>
                <w:highlight w:val="none"/>
              </w:rPr>
              <w:t>员工总人数：</w:t>
            </w:r>
          </w:p>
        </w:tc>
      </w:tr>
      <w:tr w14:paraId="609B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79960B49">
            <w:pPr>
              <w:jc w:val="center"/>
              <w:rPr>
                <w:rFonts w:hint="eastAsia" w:ascii="宋体" w:hAnsi="宋体" w:cs="宋体"/>
                <w:color w:val="000000"/>
                <w:szCs w:val="21"/>
                <w:highlight w:val="none"/>
              </w:rPr>
            </w:pPr>
            <w:r>
              <w:rPr>
                <w:rFonts w:hint="eastAsia" w:ascii="宋体" w:hAnsi="宋体" w:cs="宋体"/>
                <w:color w:val="000000"/>
                <w:szCs w:val="21"/>
                <w:highlight w:val="none"/>
              </w:rPr>
              <w:t>统一社会信用代码</w:t>
            </w:r>
          </w:p>
        </w:tc>
        <w:tc>
          <w:tcPr>
            <w:tcW w:w="7148" w:type="dxa"/>
            <w:gridSpan w:val="7"/>
            <w:vAlign w:val="center"/>
          </w:tcPr>
          <w:p w14:paraId="4230FE37">
            <w:pPr>
              <w:jc w:val="center"/>
              <w:rPr>
                <w:rFonts w:hint="eastAsia" w:ascii="宋体" w:hAnsi="宋体" w:cs="宋体"/>
                <w:color w:val="000000"/>
                <w:szCs w:val="21"/>
                <w:highlight w:val="none"/>
              </w:rPr>
            </w:pPr>
          </w:p>
        </w:tc>
      </w:tr>
      <w:tr w14:paraId="4B42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668EDFD7">
            <w:pPr>
              <w:jc w:val="center"/>
              <w:rPr>
                <w:rFonts w:hint="eastAsia" w:ascii="宋体" w:hAnsi="宋体" w:cs="宋体"/>
                <w:color w:val="000000"/>
                <w:szCs w:val="21"/>
                <w:highlight w:val="none"/>
              </w:rPr>
            </w:pPr>
            <w:r>
              <w:rPr>
                <w:rFonts w:hint="eastAsia" w:ascii="宋体" w:hAnsi="宋体" w:cs="宋体"/>
                <w:color w:val="000000"/>
                <w:szCs w:val="21"/>
                <w:highlight w:val="none"/>
              </w:rPr>
              <w:t>注册资金</w:t>
            </w:r>
          </w:p>
        </w:tc>
        <w:tc>
          <w:tcPr>
            <w:tcW w:w="7148" w:type="dxa"/>
            <w:gridSpan w:val="7"/>
            <w:vAlign w:val="center"/>
          </w:tcPr>
          <w:p w14:paraId="5858225B">
            <w:pPr>
              <w:jc w:val="center"/>
              <w:rPr>
                <w:rFonts w:hint="eastAsia" w:ascii="宋体" w:hAnsi="宋体" w:cs="宋体"/>
                <w:color w:val="000000"/>
                <w:szCs w:val="21"/>
                <w:highlight w:val="none"/>
              </w:rPr>
            </w:pPr>
          </w:p>
        </w:tc>
      </w:tr>
      <w:tr w14:paraId="31C2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6A00639D">
            <w:pPr>
              <w:jc w:val="center"/>
              <w:rPr>
                <w:rFonts w:hint="eastAsia" w:ascii="宋体" w:hAnsi="宋体" w:cs="宋体"/>
                <w:color w:val="000000"/>
                <w:szCs w:val="21"/>
                <w:highlight w:val="none"/>
              </w:rPr>
            </w:pPr>
            <w:r>
              <w:rPr>
                <w:rFonts w:hint="eastAsia" w:ascii="宋体" w:hAnsi="宋体" w:cs="宋体"/>
                <w:color w:val="000000"/>
                <w:szCs w:val="21"/>
                <w:highlight w:val="none"/>
              </w:rPr>
              <w:t>开户银行</w:t>
            </w:r>
          </w:p>
        </w:tc>
        <w:tc>
          <w:tcPr>
            <w:tcW w:w="7148" w:type="dxa"/>
            <w:gridSpan w:val="7"/>
            <w:vAlign w:val="center"/>
          </w:tcPr>
          <w:p w14:paraId="56C41E64">
            <w:pPr>
              <w:jc w:val="center"/>
              <w:rPr>
                <w:rFonts w:hint="eastAsia" w:ascii="宋体" w:hAnsi="宋体" w:cs="宋体"/>
                <w:color w:val="000000"/>
                <w:szCs w:val="21"/>
                <w:highlight w:val="none"/>
              </w:rPr>
            </w:pPr>
          </w:p>
        </w:tc>
      </w:tr>
      <w:tr w14:paraId="75F7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4FC65D7B">
            <w:pPr>
              <w:jc w:val="center"/>
              <w:rPr>
                <w:rFonts w:hint="eastAsia" w:ascii="宋体" w:hAnsi="宋体" w:cs="宋体"/>
                <w:color w:val="000000"/>
                <w:szCs w:val="21"/>
                <w:highlight w:val="none"/>
              </w:rPr>
            </w:pPr>
            <w:r>
              <w:rPr>
                <w:rFonts w:hint="eastAsia" w:ascii="宋体" w:hAnsi="宋体" w:cs="宋体"/>
                <w:color w:val="000000"/>
                <w:szCs w:val="21"/>
                <w:highlight w:val="none"/>
              </w:rPr>
              <w:t>账   号</w:t>
            </w:r>
          </w:p>
        </w:tc>
        <w:tc>
          <w:tcPr>
            <w:tcW w:w="7148" w:type="dxa"/>
            <w:gridSpan w:val="7"/>
            <w:vAlign w:val="center"/>
          </w:tcPr>
          <w:p w14:paraId="146BCB0A">
            <w:pPr>
              <w:jc w:val="center"/>
              <w:rPr>
                <w:rFonts w:hint="eastAsia" w:ascii="宋体" w:hAnsi="宋体" w:cs="宋体"/>
                <w:color w:val="000000"/>
                <w:szCs w:val="21"/>
                <w:highlight w:val="none"/>
              </w:rPr>
            </w:pPr>
          </w:p>
        </w:tc>
      </w:tr>
      <w:tr w14:paraId="69C0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14:paraId="5151636B">
            <w:pPr>
              <w:jc w:val="center"/>
              <w:rPr>
                <w:rFonts w:hint="eastAsia" w:ascii="宋体" w:hAnsi="宋体" w:cs="宋体"/>
                <w:color w:val="000000"/>
                <w:szCs w:val="21"/>
                <w:highlight w:val="none"/>
              </w:rPr>
            </w:pPr>
            <w:r>
              <w:rPr>
                <w:rFonts w:hint="eastAsia" w:ascii="宋体" w:hAnsi="宋体" w:cs="宋体"/>
                <w:color w:val="000000"/>
                <w:szCs w:val="21"/>
                <w:highlight w:val="none"/>
              </w:rPr>
              <w:t>经营范围</w:t>
            </w:r>
          </w:p>
        </w:tc>
        <w:tc>
          <w:tcPr>
            <w:tcW w:w="7148" w:type="dxa"/>
            <w:gridSpan w:val="7"/>
            <w:vAlign w:val="center"/>
          </w:tcPr>
          <w:p w14:paraId="18605A6A">
            <w:pPr>
              <w:jc w:val="center"/>
              <w:rPr>
                <w:rFonts w:hint="eastAsia" w:ascii="宋体" w:hAnsi="宋体" w:cs="宋体"/>
                <w:color w:val="000000"/>
                <w:szCs w:val="21"/>
                <w:highlight w:val="none"/>
              </w:rPr>
            </w:pPr>
          </w:p>
        </w:tc>
      </w:tr>
    </w:tbl>
    <w:p w14:paraId="23CCE9EB">
      <w:pPr>
        <w:rPr>
          <w:rFonts w:hint="eastAsia" w:ascii="宋体" w:hAnsi="宋体" w:cs="宋体"/>
          <w:color w:val="000000"/>
          <w:sz w:val="21"/>
          <w:szCs w:val="21"/>
          <w:highlight w:val="none"/>
        </w:rPr>
      </w:pPr>
      <w:r>
        <w:rPr>
          <w:rFonts w:hint="eastAsia" w:ascii="宋体" w:hAnsi="宋体" w:cs="宋体"/>
          <w:color w:val="000000"/>
          <w:sz w:val="21"/>
          <w:szCs w:val="21"/>
          <w:highlight w:val="none"/>
        </w:rPr>
        <w:t>备注：本表后应附企业法人营业执照副本、开户证明文件等材料的复印件。</w:t>
      </w:r>
      <w:bookmarkStart w:id="910" w:name="_Toc152045813"/>
      <w:bookmarkStart w:id="911" w:name="_Toc144974881"/>
      <w:bookmarkStart w:id="912" w:name="_Toc179632833"/>
      <w:bookmarkStart w:id="913" w:name="_Toc152042602"/>
    </w:p>
    <w:p w14:paraId="421DBC8C">
      <w:pPr>
        <w:pStyle w:val="6"/>
        <w:keepNext w:val="0"/>
        <w:keepLines w:val="0"/>
        <w:jc w:val="center"/>
        <w:rPr>
          <w:rFonts w:hint="eastAsia" w:ascii="宋体" w:hAnsi="宋体" w:cs="宋体"/>
          <w:color w:val="000000"/>
          <w:highlight w:val="none"/>
        </w:rPr>
      </w:pPr>
      <w:bookmarkStart w:id="914" w:name="_Toc247527849"/>
      <w:bookmarkStart w:id="915" w:name="_Toc453756971"/>
      <w:bookmarkStart w:id="916" w:name="_Toc144974877"/>
      <w:bookmarkStart w:id="917" w:name="_Toc152045809"/>
      <w:bookmarkStart w:id="918" w:name="_Toc152042598"/>
      <w:bookmarkStart w:id="919" w:name="_Toc265953295"/>
      <w:bookmarkStart w:id="920" w:name="_Toc247514301"/>
    </w:p>
    <w:p w14:paraId="5EBDE0A4">
      <w:pPr>
        <w:rPr>
          <w:rFonts w:hint="eastAsia" w:ascii="宋体" w:hAnsi="宋体" w:cs="宋体"/>
          <w:color w:val="000000"/>
          <w:highlight w:val="none"/>
        </w:rPr>
      </w:pPr>
    </w:p>
    <w:p w14:paraId="0DA23041">
      <w:pPr>
        <w:pStyle w:val="22"/>
        <w:rPr>
          <w:rFonts w:hint="eastAsia" w:hAnsi="宋体" w:cs="宋体"/>
          <w:color w:val="000000"/>
          <w:highlight w:val="none"/>
        </w:rPr>
      </w:pPr>
    </w:p>
    <w:p w14:paraId="08E52119">
      <w:pPr>
        <w:pStyle w:val="22"/>
        <w:rPr>
          <w:rFonts w:hint="eastAsia" w:hAnsi="宋体" w:cs="宋体"/>
          <w:color w:val="000000"/>
          <w:highlight w:val="none"/>
        </w:rPr>
      </w:pPr>
    </w:p>
    <w:p w14:paraId="262FD858">
      <w:pPr>
        <w:pStyle w:val="22"/>
        <w:rPr>
          <w:rFonts w:hint="eastAsia" w:hAnsi="宋体" w:cs="宋体"/>
          <w:color w:val="000000"/>
          <w:highlight w:val="none"/>
        </w:rPr>
      </w:pPr>
    </w:p>
    <w:p w14:paraId="077BBBE8">
      <w:pPr>
        <w:pStyle w:val="22"/>
        <w:rPr>
          <w:rFonts w:hint="eastAsia" w:hAnsi="宋体" w:cs="宋体"/>
          <w:color w:val="000000"/>
          <w:highlight w:val="none"/>
        </w:rPr>
      </w:pPr>
    </w:p>
    <w:p w14:paraId="036504F4">
      <w:pPr>
        <w:pStyle w:val="22"/>
        <w:rPr>
          <w:rFonts w:hint="eastAsia" w:hAnsi="宋体" w:cs="宋体"/>
          <w:color w:val="000000"/>
          <w:highlight w:val="none"/>
        </w:rPr>
      </w:pPr>
    </w:p>
    <w:p w14:paraId="736CA504">
      <w:pPr>
        <w:pStyle w:val="22"/>
        <w:rPr>
          <w:rFonts w:hint="eastAsia" w:hAnsi="宋体" w:cs="宋体"/>
          <w:color w:val="000000"/>
          <w:highlight w:val="none"/>
        </w:rPr>
      </w:pPr>
    </w:p>
    <w:bookmarkEnd w:id="914"/>
    <w:bookmarkEnd w:id="915"/>
    <w:bookmarkEnd w:id="916"/>
    <w:bookmarkEnd w:id="917"/>
    <w:bookmarkEnd w:id="918"/>
    <w:bookmarkEnd w:id="919"/>
    <w:bookmarkEnd w:id="920"/>
    <w:p w14:paraId="529C95D3">
      <w:pPr>
        <w:spacing w:line="440" w:lineRule="exact"/>
        <w:rPr>
          <w:rFonts w:hint="eastAsia" w:ascii="宋体" w:hAnsi="宋体" w:cs="宋体"/>
          <w:color w:val="000000"/>
          <w:sz w:val="23"/>
          <w:szCs w:val="23"/>
          <w:highlight w:val="none"/>
        </w:rPr>
      </w:pPr>
    </w:p>
    <w:p w14:paraId="77D3CE77">
      <w:pPr>
        <w:pStyle w:val="6"/>
        <w:keepNext w:val="0"/>
        <w:keepLines w:val="0"/>
        <w:jc w:val="center"/>
        <w:rPr>
          <w:rFonts w:hint="eastAsia" w:ascii="宋体" w:hAnsi="宋体" w:cs="宋体"/>
          <w:color w:val="000000"/>
          <w:highlight w:val="none"/>
        </w:rPr>
      </w:pPr>
      <w:bookmarkStart w:id="921" w:name="_Toc7575"/>
      <w:bookmarkStart w:id="922" w:name="_Toc453756972"/>
      <w:bookmarkStart w:id="923" w:name="_Toc247527850"/>
      <w:bookmarkStart w:id="924" w:name="_Toc144974878"/>
      <w:bookmarkStart w:id="925" w:name="_Toc29493"/>
      <w:bookmarkStart w:id="926" w:name="_Toc247514302"/>
      <w:bookmarkStart w:id="927" w:name="_Toc152045810"/>
      <w:bookmarkStart w:id="928" w:name="_Toc26362"/>
      <w:bookmarkStart w:id="929" w:name="_Toc265953296"/>
      <w:bookmarkStart w:id="930" w:name="_Toc152042599"/>
      <w:bookmarkStart w:id="931" w:name="_Toc29082"/>
      <w:r>
        <w:rPr>
          <w:rFonts w:hint="eastAsia" w:ascii="宋体" w:hAnsi="宋体" w:cs="宋体"/>
          <w:color w:val="000000"/>
          <w:highlight w:val="none"/>
        </w:rPr>
        <w:t>资格条件承诺函</w:t>
      </w:r>
    </w:p>
    <w:p w14:paraId="1EA29B5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（采购人</w:t>
      </w:r>
      <w:r>
        <w:rPr>
          <w:rFonts w:hint="eastAsia" w:ascii="宋体" w:hAnsi="宋体" w:cs="宋体"/>
          <w:color w:val="000000"/>
          <w:sz w:val="24"/>
          <w:szCs w:val="24"/>
          <w:highlight w:val="none"/>
          <w:u w:val="single"/>
          <w:lang w:eastAsia="zh-CN"/>
        </w:rPr>
        <w:t>、采购代理机构</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w:t>
      </w:r>
    </w:p>
    <w:p w14:paraId="2E06E2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我单位（公司）参与</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（采购项目名称 项目编号）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采购项目的政府采购活动，现承诺如下：</w:t>
      </w:r>
    </w:p>
    <w:p w14:paraId="404D74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 具有良好的商业信誉和健全的财务会计制度；</w:t>
      </w:r>
    </w:p>
    <w:p w14:paraId="6150F32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 具有依法缴纳税收的良好记录；</w:t>
      </w:r>
    </w:p>
    <w:p w14:paraId="264B360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3.具有依法缴纳社会保障金的良好记录。</w:t>
      </w:r>
    </w:p>
    <w:p w14:paraId="737FFCB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我方在采购项目评审（评标）环节结束后，随时接受采购人、采购代理机构的检查验证，配合提供相关证明材料，证明符合《中华人民共和国政府采购法》规定的</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基本资格条件。</w:t>
      </w:r>
    </w:p>
    <w:p w14:paraId="0A35ED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我单位（公司）对上述承诺的真实性负责。如有虚假，将依法承担相应责任。</w:t>
      </w:r>
    </w:p>
    <w:p w14:paraId="745BE3B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特此承诺。</w:t>
      </w:r>
    </w:p>
    <w:p w14:paraId="65960D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14:paraId="1E9DA36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14:paraId="4D0AA56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盖章：</w:t>
      </w:r>
    </w:p>
    <w:p w14:paraId="11EA204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签字：</w:t>
      </w:r>
    </w:p>
    <w:p w14:paraId="2A1496B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日期：</w:t>
      </w:r>
    </w:p>
    <w:p w14:paraId="2176A33D">
      <w:pPr>
        <w:pStyle w:val="6"/>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626EC9E7">
      <w:pPr>
        <w:pStyle w:val="6"/>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53F81D6D">
      <w:pPr>
        <w:pStyle w:val="6"/>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6E1FEA2E">
      <w:pPr>
        <w:pStyle w:val="6"/>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176DA6E2">
      <w:pPr>
        <w:pStyle w:val="6"/>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1EB547CF">
      <w:pPr>
        <w:pStyle w:val="6"/>
        <w:keepNext w:val="0"/>
        <w:keepLines w:val="0"/>
        <w:jc w:val="both"/>
        <w:rPr>
          <w:rFonts w:hint="eastAsia" w:ascii="宋体" w:hAnsi="宋体" w:eastAsia="宋体" w:cs="宋体"/>
          <w:b w:val="0"/>
          <w:bCs w:val="0"/>
          <w:color w:val="000000"/>
          <w:kern w:val="2"/>
          <w:sz w:val="24"/>
          <w:szCs w:val="24"/>
          <w:highlight w:val="none"/>
          <w:lang w:val="en-US" w:eastAsia="zh-CN" w:bidi="ar-SA"/>
        </w:rPr>
      </w:pPr>
    </w:p>
    <w:p w14:paraId="417DF1A6">
      <w:pPr>
        <w:pStyle w:val="6"/>
        <w:keepNext w:val="0"/>
        <w:keepLines w:val="0"/>
        <w:jc w:val="center"/>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二</w:t>
      </w:r>
      <w:r>
        <w:rPr>
          <w:rFonts w:hint="eastAsia" w:ascii="宋体" w:hAnsi="宋体" w:cs="宋体"/>
          <w:color w:val="000000"/>
          <w:highlight w:val="none"/>
        </w:rPr>
        <w:t>）近年完成的类似项目情况表</w:t>
      </w:r>
      <w:bookmarkEnd w:id="921"/>
      <w:bookmarkEnd w:id="922"/>
      <w:bookmarkEnd w:id="923"/>
      <w:bookmarkEnd w:id="924"/>
      <w:bookmarkEnd w:id="925"/>
      <w:bookmarkEnd w:id="926"/>
      <w:bookmarkEnd w:id="927"/>
      <w:bookmarkEnd w:id="928"/>
      <w:bookmarkEnd w:id="929"/>
      <w:bookmarkEnd w:id="930"/>
      <w:bookmarkEnd w:id="93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0911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65C2DC1">
            <w:pPr>
              <w:jc w:val="center"/>
              <w:rPr>
                <w:rFonts w:hint="eastAsia" w:ascii="宋体" w:hAnsi="宋体" w:cs="宋体"/>
                <w:color w:val="000000"/>
                <w:szCs w:val="21"/>
                <w:highlight w:val="none"/>
              </w:rPr>
            </w:pPr>
            <w:bookmarkStart w:id="932" w:name="_Toc144974879"/>
            <w:bookmarkStart w:id="933" w:name="_Toc453756973"/>
            <w:bookmarkStart w:id="934" w:name="_Toc152045811"/>
            <w:bookmarkStart w:id="935" w:name="_Toc265953297"/>
            <w:bookmarkStart w:id="936" w:name="_Toc152042600"/>
            <w:bookmarkStart w:id="937" w:name="_Toc247514303"/>
            <w:bookmarkStart w:id="938" w:name="_Toc247527851"/>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w:t>
            </w:r>
          </w:p>
        </w:tc>
        <w:tc>
          <w:tcPr>
            <w:tcW w:w="6254" w:type="dxa"/>
            <w:vAlign w:val="center"/>
          </w:tcPr>
          <w:p w14:paraId="1DF3E927">
            <w:pPr>
              <w:jc w:val="center"/>
              <w:rPr>
                <w:rFonts w:hint="eastAsia" w:ascii="宋体" w:hAnsi="宋体" w:cs="宋体"/>
                <w:color w:val="000000"/>
                <w:szCs w:val="21"/>
                <w:highlight w:val="none"/>
              </w:rPr>
            </w:pPr>
          </w:p>
        </w:tc>
      </w:tr>
      <w:tr w14:paraId="3408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DD438A0">
            <w:pPr>
              <w:jc w:val="center"/>
              <w:rPr>
                <w:rFonts w:hint="eastAsia" w:ascii="宋体" w:hAnsi="宋体" w:cs="宋体"/>
                <w:color w:val="000000"/>
                <w:szCs w:val="21"/>
                <w:highlight w:val="none"/>
              </w:rPr>
            </w:pPr>
            <w:r>
              <w:rPr>
                <w:rFonts w:hint="eastAsia" w:ascii="宋体" w:hAnsi="宋体" w:cs="宋体"/>
                <w:color w:val="000000"/>
                <w:szCs w:val="21"/>
                <w:highlight w:val="none"/>
              </w:rPr>
              <w:t>项目名称</w:t>
            </w:r>
          </w:p>
        </w:tc>
        <w:tc>
          <w:tcPr>
            <w:tcW w:w="6254" w:type="dxa"/>
            <w:vAlign w:val="center"/>
          </w:tcPr>
          <w:p w14:paraId="7027159C">
            <w:pPr>
              <w:jc w:val="center"/>
              <w:rPr>
                <w:rFonts w:hint="eastAsia" w:ascii="宋体" w:hAnsi="宋体" w:cs="宋体"/>
                <w:color w:val="000000"/>
                <w:szCs w:val="21"/>
                <w:highlight w:val="none"/>
              </w:rPr>
            </w:pPr>
          </w:p>
        </w:tc>
      </w:tr>
      <w:tr w14:paraId="0B6A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789AA105">
            <w:pPr>
              <w:jc w:val="center"/>
              <w:rPr>
                <w:rFonts w:hint="eastAsia" w:ascii="宋体" w:hAnsi="宋体" w:cs="宋体"/>
                <w:color w:val="000000"/>
                <w:szCs w:val="21"/>
                <w:highlight w:val="none"/>
              </w:rPr>
            </w:pPr>
            <w:r>
              <w:rPr>
                <w:rFonts w:hint="eastAsia" w:ascii="宋体" w:hAnsi="宋体" w:cs="宋体"/>
                <w:color w:val="000000"/>
                <w:szCs w:val="21"/>
                <w:highlight w:val="none"/>
              </w:rPr>
              <w:t>合同金额</w:t>
            </w:r>
          </w:p>
        </w:tc>
        <w:tc>
          <w:tcPr>
            <w:tcW w:w="6254" w:type="dxa"/>
            <w:vAlign w:val="center"/>
          </w:tcPr>
          <w:p w14:paraId="10B82D1B">
            <w:pPr>
              <w:jc w:val="center"/>
              <w:rPr>
                <w:rFonts w:hint="eastAsia" w:ascii="宋体" w:hAnsi="宋体" w:cs="宋体"/>
                <w:color w:val="000000"/>
                <w:szCs w:val="21"/>
                <w:highlight w:val="none"/>
              </w:rPr>
            </w:pPr>
          </w:p>
        </w:tc>
      </w:tr>
      <w:tr w14:paraId="3B98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302EBA8">
            <w:pPr>
              <w:jc w:val="center"/>
              <w:rPr>
                <w:rFonts w:hint="eastAsia" w:ascii="宋体" w:hAnsi="宋体" w:cs="宋体"/>
                <w:color w:val="000000"/>
                <w:szCs w:val="21"/>
                <w:highlight w:val="none"/>
              </w:rPr>
            </w:pPr>
            <w:r>
              <w:rPr>
                <w:rFonts w:hint="eastAsia" w:ascii="宋体" w:hAnsi="宋体" w:cs="宋体"/>
                <w:color w:val="000000"/>
                <w:szCs w:val="21"/>
                <w:highlight w:val="none"/>
              </w:rPr>
              <w:t>完 成 日 期</w:t>
            </w:r>
          </w:p>
          <w:p w14:paraId="54CD1519">
            <w:pPr>
              <w:jc w:val="center"/>
              <w:rPr>
                <w:rFonts w:hint="eastAsia" w:ascii="宋体" w:hAnsi="宋体" w:cs="宋体"/>
                <w:color w:val="000000"/>
                <w:szCs w:val="21"/>
                <w:highlight w:val="none"/>
              </w:rPr>
            </w:pPr>
            <w:r>
              <w:rPr>
                <w:rFonts w:hint="eastAsia" w:ascii="宋体" w:hAnsi="宋体" w:cs="宋体"/>
                <w:color w:val="000000"/>
                <w:szCs w:val="21"/>
                <w:highlight w:val="none"/>
              </w:rPr>
              <w:t>（年/月/日）</w:t>
            </w:r>
          </w:p>
        </w:tc>
        <w:tc>
          <w:tcPr>
            <w:tcW w:w="6254" w:type="dxa"/>
            <w:vAlign w:val="center"/>
          </w:tcPr>
          <w:p w14:paraId="3800862B">
            <w:pPr>
              <w:jc w:val="center"/>
              <w:rPr>
                <w:rFonts w:hint="eastAsia" w:ascii="宋体" w:hAnsi="宋体" w:cs="宋体"/>
                <w:color w:val="000000"/>
                <w:szCs w:val="21"/>
                <w:highlight w:val="none"/>
              </w:rPr>
            </w:pPr>
          </w:p>
        </w:tc>
      </w:tr>
      <w:tr w14:paraId="2A3F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9E9046B">
            <w:pPr>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6254" w:type="dxa"/>
            <w:vAlign w:val="center"/>
          </w:tcPr>
          <w:p w14:paraId="17CACEA1">
            <w:pPr>
              <w:jc w:val="center"/>
              <w:rPr>
                <w:rFonts w:hint="eastAsia" w:ascii="宋体" w:hAnsi="宋体" w:cs="宋体"/>
                <w:color w:val="000000"/>
                <w:szCs w:val="21"/>
                <w:highlight w:val="none"/>
              </w:rPr>
            </w:pPr>
          </w:p>
        </w:tc>
      </w:tr>
    </w:tbl>
    <w:p w14:paraId="7FDA6AFE">
      <w:pPr>
        <w:spacing w:line="440" w:lineRule="exact"/>
        <w:ind w:left="258" w:leftChars="123"/>
        <w:rPr>
          <w:rFonts w:hint="eastAsia" w:ascii="宋体" w:hAnsi="宋体" w:cs="宋体"/>
          <w:color w:val="000000"/>
          <w:szCs w:val="21"/>
          <w:highlight w:val="none"/>
        </w:rPr>
      </w:pPr>
      <w:r>
        <w:rPr>
          <w:rFonts w:hint="eastAsia" w:ascii="宋体" w:hAnsi="宋体" w:cs="宋体"/>
          <w:color w:val="000000"/>
          <w:szCs w:val="21"/>
          <w:highlight w:val="none"/>
        </w:rPr>
        <w:t>备注：本表后附提供加盖公章的中标通知书或合同协议书复印件，具体年份要求见投标人须知前附表。每张表格只填写一个项目，并标明序号。</w:t>
      </w:r>
    </w:p>
    <w:p w14:paraId="07CC03EB">
      <w:pPr>
        <w:pStyle w:val="20"/>
        <w:rPr>
          <w:rFonts w:hint="eastAsia" w:hAnsi="宋体"/>
          <w:szCs w:val="21"/>
          <w:highlight w:val="none"/>
        </w:rPr>
      </w:pPr>
    </w:p>
    <w:p w14:paraId="6B62B7C6">
      <w:pPr>
        <w:pStyle w:val="21"/>
        <w:rPr>
          <w:rFonts w:hint="eastAsia" w:ascii="宋体" w:hAnsi="宋体" w:cs="宋体"/>
          <w:color w:val="000000"/>
          <w:szCs w:val="21"/>
          <w:highlight w:val="none"/>
        </w:rPr>
      </w:pPr>
    </w:p>
    <w:p w14:paraId="7E89721F">
      <w:pPr>
        <w:rPr>
          <w:rFonts w:hint="eastAsia" w:ascii="宋体" w:hAnsi="宋体" w:cs="宋体"/>
          <w:color w:val="000000"/>
          <w:szCs w:val="21"/>
          <w:highlight w:val="none"/>
        </w:rPr>
      </w:pPr>
    </w:p>
    <w:p w14:paraId="510FAD3E">
      <w:pPr>
        <w:pStyle w:val="20"/>
        <w:rPr>
          <w:rFonts w:hint="eastAsia" w:hAnsi="宋体"/>
          <w:highlight w:val="none"/>
        </w:rPr>
      </w:pPr>
    </w:p>
    <w:p w14:paraId="128FDF12">
      <w:pPr>
        <w:pStyle w:val="21"/>
        <w:rPr>
          <w:rFonts w:hint="eastAsia" w:ascii="宋体" w:hAnsi="宋体" w:cs="宋体"/>
          <w:color w:val="000000"/>
          <w:highlight w:val="none"/>
        </w:rPr>
      </w:pPr>
    </w:p>
    <w:p w14:paraId="525B731A">
      <w:pPr>
        <w:rPr>
          <w:rFonts w:hint="eastAsia" w:ascii="宋体" w:hAnsi="宋体" w:cs="宋体"/>
          <w:color w:val="000000"/>
          <w:highlight w:val="none"/>
        </w:rPr>
      </w:pPr>
    </w:p>
    <w:p w14:paraId="62DF8CD2">
      <w:pPr>
        <w:pStyle w:val="22"/>
        <w:rPr>
          <w:rFonts w:hint="eastAsia" w:hAnsi="宋体" w:cs="宋体"/>
          <w:color w:val="000000"/>
          <w:highlight w:val="none"/>
        </w:rPr>
      </w:pPr>
    </w:p>
    <w:p w14:paraId="529609BD">
      <w:pPr>
        <w:pStyle w:val="22"/>
        <w:rPr>
          <w:rFonts w:hint="eastAsia" w:hAnsi="宋体" w:cs="宋体"/>
          <w:color w:val="000000"/>
          <w:highlight w:val="none"/>
        </w:rPr>
      </w:pPr>
    </w:p>
    <w:p w14:paraId="0FF5F2C6">
      <w:pPr>
        <w:pStyle w:val="22"/>
        <w:rPr>
          <w:rFonts w:hint="eastAsia" w:hAnsi="宋体" w:cs="宋体"/>
          <w:color w:val="000000"/>
          <w:highlight w:val="none"/>
        </w:rPr>
      </w:pPr>
    </w:p>
    <w:p w14:paraId="6A6467CD">
      <w:pPr>
        <w:pStyle w:val="22"/>
        <w:rPr>
          <w:rFonts w:hint="eastAsia" w:hAnsi="宋体" w:cs="宋体"/>
          <w:color w:val="000000"/>
          <w:highlight w:val="none"/>
        </w:rPr>
      </w:pPr>
    </w:p>
    <w:p w14:paraId="47E15527">
      <w:pPr>
        <w:pStyle w:val="22"/>
        <w:rPr>
          <w:rFonts w:hint="eastAsia" w:hAnsi="宋体" w:cs="宋体"/>
          <w:color w:val="000000"/>
          <w:highlight w:val="none"/>
        </w:rPr>
      </w:pPr>
    </w:p>
    <w:p w14:paraId="2A3CA90E">
      <w:pPr>
        <w:pStyle w:val="22"/>
        <w:rPr>
          <w:rFonts w:hint="eastAsia" w:hAnsi="宋体" w:cs="宋体"/>
          <w:color w:val="000000"/>
          <w:highlight w:val="none"/>
        </w:rPr>
      </w:pPr>
    </w:p>
    <w:p w14:paraId="2348E34E">
      <w:pPr>
        <w:pStyle w:val="22"/>
        <w:rPr>
          <w:rFonts w:hint="eastAsia" w:hAnsi="宋体" w:cs="宋体"/>
          <w:color w:val="000000"/>
          <w:highlight w:val="none"/>
        </w:rPr>
      </w:pPr>
    </w:p>
    <w:p w14:paraId="1D982CB9">
      <w:pPr>
        <w:pStyle w:val="22"/>
        <w:rPr>
          <w:rFonts w:hint="eastAsia" w:hAnsi="宋体" w:cs="宋体"/>
          <w:color w:val="000000"/>
          <w:highlight w:val="none"/>
        </w:rPr>
      </w:pPr>
    </w:p>
    <w:p w14:paraId="4A71B5BF">
      <w:pPr>
        <w:pStyle w:val="22"/>
        <w:rPr>
          <w:rFonts w:hint="eastAsia" w:hAnsi="宋体" w:cs="宋体"/>
          <w:color w:val="000000"/>
          <w:highlight w:val="none"/>
        </w:rPr>
      </w:pPr>
    </w:p>
    <w:p w14:paraId="28C2B4FC">
      <w:pPr>
        <w:pStyle w:val="22"/>
        <w:rPr>
          <w:rFonts w:hint="eastAsia" w:hAnsi="宋体" w:cs="宋体"/>
          <w:color w:val="000000"/>
          <w:highlight w:val="none"/>
        </w:rPr>
      </w:pPr>
    </w:p>
    <w:p w14:paraId="772F8E78">
      <w:pPr>
        <w:pStyle w:val="22"/>
        <w:rPr>
          <w:rFonts w:hint="eastAsia" w:hAnsi="宋体" w:cs="宋体"/>
          <w:color w:val="000000"/>
          <w:highlight w:val="none"/>
        </w:rPr>
      </w:pPr>
    </w:p>
    <w:p w14:paraId="26255C9D">
      <w:pPr>
        <w:pStyle w:val="22"/>
        <w:rPr>
          <w:rFonts w:hint="eastAsia" w:hAnsi="宋体" w:cs="宋体"/>
          <w:color w:val="000000"/>
          <w:highlight w:val="none"/>
        </w:rPr>
      </w:pPr>
    </w:p>
    <w:p w14:paraId="0B5BBEE3">
      <w:pPr>
        <w:pStyle w:val="22"/>
        <w:rPr>
          <w:rFonts w:hint="eastAsia" w:hAnsi="宋体" w:cs="宋体"/>
          <w:color w:val="000000"/>
          <w:highlight w:val="none"/>
        </w:rPr>
      </w:pPr>
    </w:p>
    <w:p w14:paraId="632504B2">
      <w:pPr>
        <w:pStyle w:val="6"/>
        <w:keepNext w:val="0"/>
        <w:keepLines w:val="0"/>
        <w:jc w:val="center"/>
        <w:rPr>
          <w:rFonts w:hint="eastAsia" w:ascii="宋体" w:hAnsi="宋体" w:cs="宋体"/>
          <w:color w:val="000000"/>
          <w:highlight w:val="none"/>
        </w:rPr>
      </w:pPr>
      <w:bookmarkStart w:id="939" w:name="_Toc19165"/>
      <w:bookmarkStart w:id="940" w:name="_Toc13393"/>
      <w:bookmarkStart w:id="941" w:name="_Toc29254"/>
      <w:bookmarkStart w:id="942" w:name="_Toc12258"/>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hint="eastAsia" w:ascii="宋体" w:hAnsi="宋体" w:cs="宋体"/>
          <w:color w:val="000000"/>
          <w:highlight w:val="none"/>
        </w:rPr>
        <w:t>）正在实施的和新承接的项目情况表</w:t>
      </w:r>
      <w:bookmarkEnd w:id="932"/>
      <w:bookmarkEnd w:id="933"/>
      <w:bookmarkEnd w:id="934"/>
      <w:bookmarkEnd w:id="935"/>
      <w:bookmarkEnd w:id="936"/>
      <w:bookmarkEnd w:id="937"/>
      <w:bookmarkEnd w:id="938"/>
      <w:bookmarkEnd w:id="939"/>
      <w:bookmarkEnd w:id="940"/>
      <w:bookmarkEnd w:id="941"/>
      <w:bookmarkEnd w:id="94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4A4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2ED0F8A">
            <w:pPr>
              <w:jc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w:t>
            </w:r>
          </w:p>
        </w:tc>
        <w:tc>
          <w:tcPr>
            <w:tcW w:w="6254" w:type="dxa"/>
            <w:vAlign w:val="center"/>
          </w:tcPr>
          <w:p w14:paraId="0176C938">
            <w:pPr>
              <w:jc w:val="center"/>
              <w:rPr>
                <w:rFonts w:hint="eastAsia" w:ascii="宋体" w:hAnsi="宋体" w:cs="宋体"/>
                <w:color w:val="000000"/>
                <w:szCs w:val="21"/>
                <w:highlight w:val="none"/>
              </w:rPr>
            </w:pPr>
          </w:p>
        </w:tc>
      </w:tr>
      <w:tr w14:paraId="4631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8981DE5">
            <w:pPr>
              <w:jc w:val="center"/>
              <w:rPr>
                <w:rFonts w:hint="eastAsia" w:ascii="宋体" w:hAnsi="宋体" w:cs="宋体"/>
                <w:color w:val="000000"/>
                <w:szCs w:val="21"/>
                <w:highlight w:val="none"/>
              </w:rPr>
            </w:pPr>
            <w:r>
              <w:rPr>
                <w:rFonts w:hint="eastAsia" w:ascii="宋体" w:hAnsi="宋体" w:cs="宋体"/>
                <w:color w:val="000000"/>
                <w:szCs w:val="21"/>
                <w:highlight w:val="none"/>
              </w:rPr>
              <w:t>项目名称</w:t>
            </w:r>
          </w:p>
        </w:tc>
        <w:tc>
          <w:tcPr>
            <w:tcW w:w="6254" w:type="dxa"/>
            <w:vAlign w:val="center"/>
          </w:tcPr>
          <w:p w14:paraId="331577CB">
            <w:pPr>
              <w:jc w:val="center"/>
              <w:rPr>
                <w:rFonts w:hint="eastAsia" w:ascii="宋体" w:hAnsi="宋体" w:cs="宋体"/>
                <w:color w:val="000000"/>
                <w:szCs w:val="21"/>
                <w:highlight w:val="none"/>
              </w:rPr>
            </w:pPr>
          </w:p>
        </w:tc>
      </w:tr>
      <w:tr w14:paraId="5377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1E10A8C">
            <w:pPr>
              <w:jc w:val="center"/>
              <w:rPr>
                <w:rFonts w:hint="eastAsia" w:ascii="宋体" w:hAnsi="宋体" w:cs="宋体"/>
                <w:color w:val="000000"/>
                <w:szCs w:val="21"/>
                <w:highlight w:val="none"/>
              </w:rPr>
            </w:pPr>
            <w:r>
              <w:rPr>
                <w:rFonts w:hint="eastAsia" w:ascii="宋体" w:hAnsi="宋体" w:cs="宋体"/>
                <w:color w:val="000000"/>
                <w:szCs w:val="21"/>
                <w:highlight w:val="none"/>
              </w:rPr>
              <w:t>合同金额</w:t>
            </w:r>
          </w:p>
        </w:tc>
        <w:tc>
          <w:tcPr>
            <w:tcW w:w="6254" w:type="dxa"/>
            <w:vAlign w:val="center"/>
          </w:tcPr>
          <w:p w14:paraId="619977DD">
            <w:pPr>
              <w:jc w:val="center"/>
              <w:rPr>
                <w:rFonts w:hint="eastAsia" w:ascii="宋体" w:hAnsi="宋体" w:cs="宋体"/>
                <w:color w:val="000000"/>
                <w:szCs w:val="21"/>
                <w:highlight w:val="none"/>
              </w:rPr>
            </w:pPr>
          </w:p>
        </w:tc>
      </w:tr>
      <w:tr w14:paraId="42E5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10A9872">
            <w:pPr>
              <w:jc w:val="center"/>
              <w:rPr>
                <w:rFonts w:hint="eastAsia" w:ascii="宋体" w:hAnsi="宋体" w:cs="宋体"/>
                <w:color w:val="000000"/>
                <w:szCs w:val="21"/>
                <w:highlight w:val="none"/>
              </w:rPr>
            </w:pPr>
            <w:r>
              <w:rPr>
                <w:rFonts w:hint="eastAsia" w:ascii="宋体" w:hAnsi="宋体" w:cs="宋体"/>
                <w:color w:val="000000"/>
                <w:szCs w:val="21"/>
                <w:highlight w:val="none"/>
              </w:rPr>
              <w:t>完 成 日 期</w:t>
            </w:r>
          </w:p>
          <w:p w14:paraId="19315B9F">
            <w:pPr>
              <w:jc w:val="center"/>
              <w:rPr>
                <w:rFonts w:hint="eastAsia" w:ascii="宋体" w:hAnsi="宋体" w:cs="宋体"/>
                <w:color w:val="000000"/>
                <w:szCs w:val="21"/>
                <w:highlight w:val="none"/>
              </w:rPr>
            </w:pPr>
            <w:r>
              <w:rPr>
                <w:rFonts w:hint="eastAsia" w:ascii="宋体" w:hAnsi="宋体" w:cs="宋体"/>
                <w:color w:val="000000"/>
                <w:szCs w:val="21"/>
                <w:highlight w:val="none"/>
              </w:rPr>
              <w:t>（年/月/日）</w:t>
            </w:r>
          </w:p>
        </w:tc>
        <w:tc>
          <w:tcPr>
            <w:tcW w:w="6254" w:type="dxa"/>
            <w:vAlign w:val="center"/>
          </w:tcPr>
          <w:p w14:paraId="78B38CCC">
            <w:pPr>
              <w:jc w:val="center"/>
              <w:rPr>
                <w:rFonts w:hint="eastAsia" w:ascii="宋体" w:hAnsi="宋体" w:cs="宋体"/>
                <w:color w:val="000000"/>
                <w:szCs w:val="21"/>
                <w:highlight w:val="none"/>
              </w:rPr>
            </w:pPr>
          </w:p>
        </w:tc>
      </w:tr>
      <w:tr w14:paraId="71AB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6799EDF5">
            <w:pPr>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6254" w:type="dxa"/>
            <w:vAlign w:val="center"/>
          </w:tcPr>
          <w:p w14:paraId="1FEC6CB7">
            <w:pPr>
              <w:jc w:val="center"/>
              <w:rPr>
                <w:rFonts w:hint="eastAsia" w:ascii="宋体" w:hAnsi="宋体" w:cs="宋体"/>
                <w:color w:val="000000"/>
                <w:szCs w:val="21"/>
                <w:highlight w:val="none"/>
              </w:rPr>
            </w:pPr>
          </w:p>
        </w:tc>
      </w:tr>
    </w:tbl>
    <w:p w14:paraId="3D5748CA">
      <w:pPr>
        <w:spacing w:line="440" w:lineRule="exact"/>
        <w:ind w:left="258" w:leftChars="123"/>
        <w:rPr>
          <w:rFonts w:hint="eastAsia" w:ascii="宋体" w:hAnsi="宋体" w:cs="宋体"/>
          <w:color w:val="000000"/>
          <w:szCs w:val="21"/>
          <w:highlight w:val="none"/>
        </w:rPr>
      </w:pPr>
      <w:r>
        <w:rPr>
          <w:rFonts w:hint="eastAsia" w:ascii="宋体" w:hAnsi="宋体" w:cs="宋体"/>
          <w:color w:val="000000"/>
          <w:szCs w:val="21"/>
          <w:highlight w:val="none"/>
        </w:rPr>
        <w:t>备注：</w:t>
      </w:r>
      <w:r>
        <w:rPr>
          <w:rFonts w:hint="eastAsia" w:ascii="宋体" w:hAnsi="宋体" w:cs="宋体"/>
          <w:color w:val="000000"/>
          <w:sz w:val="24"/>
          <w:highlight w:val="none"/>
        </w:rPr>
        <w:t>1、</w:t>
      </w:r>
      <w:r>
        <w:rPr>
          <w:rFonts w:hint="eastAsia" w:ascii="宋体" w:hAnsi="宋体" w:cs="宋体"/>
          <w:color w:val="000000"/>
          <w:szCs w:val="21"/>
          <w:highlight w:val="none"/>
        </w:rPr>
        <w:t>本表后附提供中标通知书或合同协议书复印件，具体年份要求见投标人须知前附表。</w:t>
      </w:r>
    </w:p>
    <w:p w14:paraId="10CEEC18">
      <w:pPr>
        <w:spacing w:line="440" w:lineRule="exact"/>
        <w:ind w:left="258" w:leftChars="123"/>
        <w:rPr>
          <w:rFonts w:hint="eastAsia" w:ascii="宋体" w:hAnsi="宋体" w:cs="宋体"/>
          <w:color w:val="000000"/>
          <w:sz w:val="24"/>
          <w:highlight w:val="none"/>
        </w:rPr>
      </w:pPr>
      <w:r>
        <w:rPr>
          <w:rFonts w:hint="eastAsia" w:ascii="宋体" w:hAnsi="宋体" w:cs="宋体"/>
          <w:color w:val="000000"/>
          <w:szCs w:val="21"/>
          <w:highlight w:val="none"/>
        </w:rPr>
        <w:t>每张表格只填写一个项目，并标明序号。</w:t>
      </w:r>
    </w:p>
    <w:p w14:paraId="579A0A3C">
      <w:pPr>
        <w:rPr>
          <w:rFonts w:hint="eastAsia" w:ascii="宋体" w:hAnsi="宋体" w:cs="宋体"/>
          <w:color w:val="000000"/>
          <w:sz w:val="24"/>
          <w:highlight w:val="none"/>
        </w:rPr>
      </w:pPr>
    </w:p>
    <w:p w14:paraId="3E9CFE0A">
      <w:pPr>
        <w:spacing w:line="440" w:lineRule="exact"/>
        <w:rPr>
          <w:rFonts w:hint="eastAsia" w:ascii="宋体" w:hAnsi="宋体" w:cs="宋体"/>
          <w:color w:val="000000"/>
          <w:sz w:val="20"/>
          <w:szCs w:val="20"/>
          <w:highlight w:val="none"/>
        </w:rPr>
      </w:pPr>
    </w:p>
    <w:p w14:paraId="4CC0B092">
      <w:pPr>
        <w:spacing w:line="440" w:lineRule="exact"/>
        <w:ind w:firstLine="500" w:firstLineChars="250"/>
        <w:jc w:val="center"/>
        <w:rPr>
          <w:rFonts w:hint="eastAsia" w:ascii="宋体" w:hAnsi="宋体" w:cs="宋体"/>
          <w:color w:val="000000"/>
          <w:sz w:val="20"/>
          <w:szCs w:val="20"/>
          <w:highlight w:val="none"/>
        </w:rPr>
      </w:pPr>
    </w:p>
    <w:p w14:paraId="2AD11DD2">
      <w:pPr>
        <w:spacing w:line="440" w:lineRule="exact"/>
        <w:ind w:firstLine="500" w:firstLineChars="250"/>
        <w:jc w:val="center"/>
        <w:rPr>
          <w:rFonts w:hint="eastAsia" w:ascii="宋体" w:hAnsi="宋体" w:cs="宋体"/>
          <w:color w:val="000000"/>
          <w:sz w:val="20"/>
          <w:szCs w:val="20"/>
          <w:highlight w:val="none"/>
        </w:rPr>
      </w:pPr>
    </w:p>
    <w:p w14:paraId="05070EB0">
      <w:pPr>
        <w:pStyle w:val="22"/>
        <w:rPr>
          <w:rFonts w:hint="eastAsia" w:hAnsi="宋体" w:cs="宋体"/>
          <w:color w:val="000000"/>
          <w:sz w:val="20"/>
          <w:highlight w:val="none"/>
        </w:rPr>
      </w:pPr>
    </w:p>
    <w:p w14:paraId="35E21AC5">
      <w:pPr>
        <w:pStyle w:val="22"/>
        <w:rPr>
          <w:rFonts w:hint="eastAsia" w:hAnsi="宋体" w:cs="宋体"/>
          <w:color w:val="000000"/>
          <w:sz w:val="20"/>
          <w:highlight w:val="none"/>
        </w:rPr>
      </w:pPr>
    </w:p>
    <w:p w14:paraId="1545278D">
      <w:pPr>
        <w:pStyle w:val="22"/>
        <w:rPr>
          <w:rFonts w:hint="eastAsia" w:hAnsi="宋体" w:cs="宋体"/>
          <w:color w:val="000000"/>
          <w:sz w:val="20"/>
          <w:highlight w:val="none"/>
        </w:rPr>
      </w:pPr>
    </w:p>
    <w:p w14:paraId="3D3C85E3">
      <w:pPr>
        <w:pStyle w:val="22"/>
        <w:rPr>
          <w:rFonts w:hint="eastAsia" w:hAnsi="宋体" w:cs="宋体"/>
          <w:color w:val="000000"/>
          <w:sz w:val="20"/>
          <w:highlight w:val="none"/>
        </w:rPr>
      </w:pPr>
    </w:p>
    <w:p w14:paraId="00A1BF29">
      <w:pPr>
        <w:pStyle w:val="22"/>
        <w:rPr>
          <w:rFonts w:hint="eastAsia" w:hAnsi="宋体" w:cs="宋体"/>
          <w:color w:val="000000"/>
          <w:sz w:val="20"/>
          <w:highlight w:val="none"/>
        </w:rPr>
      </w:pPr>
    </w:p>
    <w:p w14:paraId="40D844F3">
      <w:pPr>
        <w:pStyle w:val="22"/>
        <w:rPr>
          <w:rFonts w:hint="eastAsia" w:hAnsi="宋体" w:cs="宋体"/>
          <w:color w:val="000000"/>
          <w:sz w:val="20"/>
          <w:highlight w:val="none"/>
        </w:rPr>
      </w:pPr>
    </w:p>
    <w:p w14:paraId="7D94A794">
      <w:pPr>
        <w:pStyle w:val="22"/>
        <w:rPr>
          <w:rFonts w:hint="eastAsia" w:hAnsi="宋体" w:cs="宋体"/>
          <w:color w:val="000000"/>
          <w:sz w:val="20"/>
          <w:highlight w:val="none"/>
        </w:rPr>
      </w:pPr>
    </w:p>
    <w:p w14:paraId="7A489F14">
      <w:pPr>
        <w:pStyle w:val="22"/>
        <w:rPr>
          <w:rFonts w:hint="eastAsia" w:hAnsi="宋体" w:cs="宋体"/>
          <w:color w:val="000000"/>
          <w:sz w:val="20"/>
          <w:highlight w:val="none"/>
        </w:rPr>
      </w:pPr>
    </w:p>
    <w:p w14:paraId="66C4735B">
      <w:pPr>
        <w:pStyle w:val="22"/>
        <w:rPr>
          <w:rFonts w:hint="eastAsia" w:hAnsi="宋体" w:cs="宋体"/>
          <w:color w:val="000000"/>
          <w:sz w:val="20"/>
          <w:highlight w:val="none"/>
        </w:rPr>
      </w:pPr>
    </w:p>
    <w:p w14:paraId="548A6E60">
      <w:pPr>
        <w:pStyle w:val="22"/>
        <w:rPr>
          <w:rFonts w:hint="eastAsia" w:hAnsi="宋体" w:cs="宋体"/>
          <w:color w:val="000000"/>
          <w:sz w:val="20"/>
          <w:highlight w:val="none"/>
        </w:rPr>
      </w:pPr>
    </w:p>
    <w:p w14:paraId="6067E913">
      <w:pPr>
        <w:pStyle w:val="22"/>
        <w:rPr>
          <w:rFonts w:hint="eastAsia" w:hAnsi="宋体" w:cs="宋体"/>
          <w:color w:val="000000"/>
          <w:sz w:val="20"/>
          <w:highlight w:val="none"/>
        </w:rPr>
      </w:pPr>
    </w:p>
    <w:p w14:paraId="6AC24FCB">
      <w:pPr>
        <w:pStyle w:val="22"/>
        <w:rPr>
          <w:rFonts w:hint="eastAsia" w:hAnsi="宋体" w:cs="宋体"/>
          <w:color w:val="000000"/>
          <w:sz w:val="20"/>
          <w:highlight w:val="none"/>
        </w:rPr>
      </w:pPr>
    </w:p>
    <w:p w14:paraId="51345195">
      <w:pPr>
        <w:pStyle w:val="22"/>
        <w:rPr>
          <w:rFonts w:hint="eastAsia" w:hAnsi="宋体" w:cs="宋体"/>
          <w:color w:val="000000"/>
          <w:sz w:val="20"/>
          <w:highlight w:val="none"/>
        </w:rPr>
      </w:pPr>
    </w:p>
    <w:p w14:paraId="62F775F2">
      <w:pPr>
        <w:pStyle w:val="22"/>
        <w:rPr>
          <w:rFonts w:hint="eastAsia" w:hAnsi="宋体" w:cs="宋体"/>
          <w:color w:val="000000"/>
          <w:sz w:val="20"/>
          <w:highlight w:val="none"/>
        </w:rPr>
      </w:pPr>
    </w:p>
    <w:p w14:paraId="2C38D116">
      <w:pPr>
        <w:pStyle w:val="6"/>
        <w:keepNext w:val="0"/>
        <w:keepLines w:val="0"/>
        <w:jc w:val="center"/>
        <w:rPr>
          <w:rFonts w:hint="eastAsia" w:ascii="宋体" w:hAnsi="宋体" w:cs="宋体"/>
          <w:color w:val="000000"/>
          <w:highlight w:val="none"/>
        </w:rPr>
      </w:pPr>
      <w:bookmarkStart w:id="943" w:name="_Toc246997117"/>
      <w:bookmarkStart w:id="944" w:name="_Toc247085892"/>
      <w:bookmarkStart w:id="945" w:name="_Toc246996374"/>
      <w:bookmarkStart w:id="946" w:name="_Toc353"/>
      <w:bookmarkStart w:id="947" w:name="_Toc1300"/>
      <w:bookmarkStart w:id="948" w:name="_Toc24867"/>
      <w:bookmarkStart w:id="949" w:name="_Toc14805"/>
      <w:bookmarkStart w:id="950" w:name="_Toc453756974"/>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hint="eastAsia" w:ascii="宋体" w:hAnsi="宋体" w:cs="宋体"/>
          <w:color w:val="000000"/>
          <w:highlight w:val="none"/>
        </w:rPr>
        <w:t>）</w:t>
      </w:r>
      <w:bookmarkEnd w:id="910"/>
      <w:bookmarkEnd w:id="911"/>
      <w:bookmarkEnd w:id="912"/>
      <w:bookmarkEnd w:id="913"/>
      <w:bookmarkEnd w:id="943"/>
      <w:bookmarkEnd w:id="944"/>
      <w:bookmarkEnd w:id="945"/>
      <w:bookmarkStart w:id="951" w:name="_Toc399762147"/>
      <w:bookmarkStart w:id="952" w:name="_Toc201488184"/>
      <w:bookmarkStart w:id="953" w:name="_Toc201487562"/>
      <w:bookmarkStart w:id="954" w:name="_Toc428007717"/>
      <w:bookmarkStart w:id="955" w:name="_Toc418712192"/>
      <w:bookmarkStart w:id="956" w:name="_Toc414892006"/>
      <w:bookmarkStart w:id="957" w:name="_Toc202062915"/>
      <w:r>
        <w:rPr>
          <w:rFonts w:hint="eastAsia" w:ascii="宋体" w:hAnsi="宋体" w:cs="宋体"/>
          <w:color w:val="000000"/>
          <w:highlight w:val="none"/>
        </w:rPr>
        <w:t>近三年（20</w:t>
      </w:r>
      <w:r>
        <w:rPr>
          <w:rFonts w:hint="eastAsia" w:ascii="宋体" w:hAnsi="宋体" w:cs="宋体"/>
          <w:color w:val="000000"/>
          <w:highlight w:val="none"/>
          <w:lang w:val="en-US" w:eastAsia="zh-CN"/>
        </w:rPr>
        <w:t>22</w:t>
      </w:r>
      <w:r>
        <w:rPr>
          <w:rFonts w:hint="eastAsia" w:ascii="宋体" w:hAnsi="宋体" w:cs="宋体"/>
          <w:color w:val="000000"/>
          <w:highlight w:val="none"/>
        </w:rPr>
        <w:t>至今）发生的诉讼及仲裁情况</w:t>
      </w:r>
      <w:bookmarkEnd w:id="946"/>
      <w:bookmarkEnd w:id="947"/>
      <w:bookmarkEnd w:id="948"/>
      <w:bookmarkEnd w:id="949"/>
      <w:bookmarkEnd w:id="950"/>
      <w:bookmarkEnd w:id="951"/>
      <w:bookmarkEnd w:id="952"/>
      <w:bookmarkEnd w:id="953"/>
      <w:bookmarkEnd w:id="954"/>
      <w:bookmarkEnd w:id="955"/>
      <w:bookmarkEnd w:id="956"/>
      <w:bookmarkEnd w:id="957"/>
    </w:p>
    <w:p w14:paraId="17522E49">
      <w:pPr>
        <w:rPr>
          <w:rFonts w:hint="eastAsia" w:ascii="宋体" w:hAnsi="宋体" w:cs="宋体"/>
          <w:color w:val="000000"/>
          <w:sz w:val="24"/>
          <w:highlight w:val="none"/>
        </w:rPr>
      </w:pPr>
    </w:p>
    <w:p w14:paraId="38737478">
      <w:pPr>
        <w:spacing w:line="440" w:lineRule="exact"/>
        <w:ind w:left="720" w:hanging="630" w:hangingChars="3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说明：近年发生的诉讼和仲裁情况仅限于投标人败诉的，且与履行合同有关的案件，不包括调解结案以及未裁决的仲裁或未终审判决的诉讼。</w:t>
      </w:r>
      <w:r>
        <w:rPr>
          <w:rFonts w:hint="eastAsia" w:ascii="宋体" w:hAnsi="宋体" w:cs="宋体"/>
          <w:color w:val="000000"/>
          <w:sz w:val="21"/>
          <w:szCs w:val="21"/>
          <w:highlight w:val="none"/>
          <w:lang w:eastAsia="zh-CN"/>
        </w:rPr>
        <w:t>格式自拟。</w:t>
      </w:r>
    </w:p>
    <w:p w14:paraId="47FE7608">
      <w:pPr>
        <w:rPr>
          <w:rFonts w:hint="eastAsia" w:ascii="宋体" w:hAnsi="宋体" w:cs="宋体"/>
          <w:color w:val="000000"/>
          <w:sz w:val="24"/>
          <w:highlight w:val="none"/>
        </w:rPr>
      </w:pPr>
    </w:p>
    <w:p w14:paraId="65656FB5">
      <w:pPr>
        <w:rPr>
          <w:rFonts w:hint="eastAsia" w:ascii="宋体" w:hAnsi="宋体" w:cs="宋体"/>
          <w:color w:val="000000"/>
          <w:sz w:val="24"/>
          <w:highlight w:val="none"/>
        </w:rPr>
      </w:pPr>
    </w:p>
    <w:p w14:paraId="04EB3201">
      <w:pPr>
        <w:rPr>
          <w:rFonts w:hint="eastAsia" w:ascii="宋体" w:hAnsi="宋体" w:cs="宋体"/>
          <w:color w:val="000000"/>
          <w:sz w:val="24"/>
          <w:highlight w:val="none"/>
        </w:rPr>
      </w:pPr>
    </w:p>
    <w:p w14:paraId="7D0A0837">
      <w:pPr>
        <w:rPr>
          <w:rFonts w:hint="eastAsia" w:ascii="宋体" w:hAnsi="宋体" w:cs="宋体"/>
          <w:color w:val="000000"/>
          <w:sz w:val="24"/>
          <w:highlight w:val="none"/>
        </w:rPr>
      </w:pPr>
    </w:p>
    <w:p w14:paraId="07D4950B">
      <w:pPr>
        <w:rPr>
          <w:rFonts w:hint="eastAsia" w:ascii="宋体" w:hAnsi="宋体" w:cs="宋体"/>
          <w:color w:val="000000"/>
          <w:sz w:val="24"/>
          <w:highlight w:val="none"/>
        </w:rPr>
      </w:pPr>
    </w:p>
    <w:p w14:paraId="37B8BBE0">
      <w:pPr>
        <w:rPr>
          <w:rFonts w:hint="eastAsia" w:ascii="宋体" w:hAnsi="宋体" w:cs="宋体"/>
          <w:color w:val="000000"/>
          <w:sz w:val="24"/>
          <w:highlight w:val="none"/>
        </w:rPr>
      </w:pPr>
    </w:p>
    <w:p w14:paraId="5076DC5D">
      <w:pPr>
        <w:rPr>
          <w:rFonts w:hint="eastAsia" w:ascii="宋体" w:hAnsi="宋体" w:cs="宋体"/>
          <w:color w:val="000000"/>
          <w:sz w:val="24"/>
          <w:highlight w:val="none"/>
        </w:rPr>
      </w:pPr>
    </w:p>
    <w:p w14:paraId="754CC1CE">
      <w:pPr>
        <w:rPr>
          <w:rFonts w:hint="eastAsia" w:ascii="宋体" w:hAnsi="宋体" w:cs="宋体"/>
          <w:color w:val="000000"/>
          <w:sz w:val="24"/>
          <w:highlight w:val="none"/>
        </w:rPr>
      </w:pPr>
    </w:p>
    <w:p w14:paraId="71D7B680">
      <w:pPr>
        <w:rPr>
          <w:rFonts w:hint="eastAsia" w:ascii="宋体" w:hAnsi="宋体" w:cs="宋体"/>
          <w:color w:val="000000"/>
          <w:sz w:val="24"/>
          <w:highlight w:val="none"/>
        </w:rPr>
      </w:pPr>
    </w:p>
    <w:p w14:paraId="0F7B313A">
      <w:pPr>
        <w:rPr>
          <w:rFonts w:hint="eastAsia" w:ascii="宋体" w:hAnsi="宋体" w:cs="宋体"/>
          <w:color w:val="000000"/>
          <w:sz w:val="24"/>
          <w:highlight w:val="none"/>
        </w:rPr>
      </w:pPr>
    </w:p>
    <w:p w14:paraId="377A1907">
      <w:pPr>
        <w:rPr>
          <w:rFonts w:hint="eastAsia" w:ascii="宋体" w:hAnsi="宋体" w:cs="宋体"/>
          <w:color w:val="000000"/>
          <w:sz w:val="24"/>
          <w:highlight w:val="none"/>
        </w:rPr>
      </w:pPr>
    </w:p>
    <w:p w14:paraId="2DBEEFF3">
      <w:pPr>
        <w:rPr>
          <w:rFonts w:hint="eastAsia" w:ascii="宋体" w:hAnsi="宋体" w:cs="宋体"/>
          <w:color w:val="000000"/>
          <w:sz w:val="24"/>
          <w:highlight w:val="none"/>
        </w:rPr>
      </w:pPr>
    </w:p>
    <w:p w14:paraId="50829910">
      <w:pPr>
        <w:rPr>
          <w:rFonts w:hint="eastAsia" w:ascii="宋体" w:hAnsi="宋体" w:cs="宋体"/>
          <w:color w:val="000000"/>
          <w:sz w:val="24"/>
          <w:highlight w:val="none"/>
        </w:rPr>
      </w:pPr>
    </w:p>
    <w:p w14:paraId="3A84C0E8">
      <w:pPr>
        <w:rPr>
          <w:rFonts w:hint="eastAsia" w:ascii="宋体" w:hAnsi="宋体" w:cs="宋体"/>
          <w:color w:val="000000"/>
          <w:sz w:val="24"/>
          <w:highlight w:val="none"/>
        </w:rPr>
      </w:pPr>
    </w:p>
    <w:p w14:paraId="1BC1177F">
      <w:pPr>
        <w:rPr>
          <w:rFonts w:hint="eastAsia" w:ascii="宋体" w:hAnsi="宋体" w:cs="宋体"/>
          <w:color w:val="000000"/>
          <w:sz w:val="24"/>
          <w:highlight w:val="none"/>
        </w:rPr>
      </w:pPr>
    </w:p>
    <w:p w14:paraId="01518CE8">
      <w:pPr>
        <w:rPr>
          <w:rFonts w:hint="eastAsia" w:ascii="宋体" w:hAnsi="宋体" w:cs="宋体"/>
          <w:color w:val="000000"/>
          <w:sz w:val="24"/>
          <w:highlight w:val="none"/>
        </w:rPr>
      </w:pPr>
    </w:p>
    <w:p w14:paraId="4DF26A71">
      <w:pPr>
        <w:rPr>
          <w:rFonts w:hint="eastAsia" w:ascii="宋体" w:hAnsi="宋体" w:cs="宋体"/>
          <w:color w:val="000000"/>
          <w:sz w:val="24"/>
          <w:highlight w:val="none"/>
        </w:rPr>
      </w:pPr>
    </w:p>
    <w:p w14:paraId="4E827547">
      <w:pPr>
        <w:rPr>
          <w:rFonts w:hint="eastAsia" w:ascii="宋体" w:hAnsi="宋体" w:cs="宋体"/>
          <w:color w:val="000000"/>
          <w:sz w:val="24"/>
          <w:highlight w:val="none"/>
        </w:rPr>
      </w:pPr>
    </w:p>
    <w:p w14:paraId="0BE146D9">
      <w:pPr>
        <w:rPr>
          <w:rFonts w:hint="eastAsia" w:ascii="宋体" w:hAnsi="宋体" w:cs="宋体"/>
          <w:color w:val="000000"/>
          <w:sz w:val="24"/>
          <w:highlight w:val="none"/>
        </w:rPr>
      </w:pPr>
    </w:p>
    <w:p w14:paraId="5A52BC82">
      <w:pPr>
        <w:rPr>
          <w:rFonts w:hint="eastAsia" w:ascii="宋体" w:hAnsi="宋体" w:cs="宋体"/>
          <w:color w:val="000000"/>
          <w:sz w:val="24"/>
          <w:highlight w:val="none"/>
        </w:rPr>
      </w:pPr>
    </w:p>
    <w:p w14:paraId="72FE8899">
      <w:pPr>
        <w:rPr>
          <w:rFonts w:hint="eastAsia" w:ascii="宋体" w:hAnsi="宋体" w:cs="宋体"/>
          <w:color w:val="000000"/>
          <w:sz w:val="24"/>
          <w:highlight w:val="none"/>
        </w:rPr>
      </w:pPr>
    </w:p>
    <w:p w14:paraId="35EFCD31">
      <w:pPr>
        <w:rPr>
          <w:rFonts w:hint="eastAsia" w:ascii="宋体" w:hAnsi="宋体" w:cs="宋体"/>
          <w:color w:val="000000"/>
          <w:sz w:val="24"/>
          <w:highlight w:val="none"/>
        </w:rPr>
      </w:pPr>
    </w:p>
    <w:p w14:paraId="744D3192">
      <w:pPr>
        <w:rPr>
          <w:rFonts w:hint="eastAsia" w:ascii="宋体" w:hAnsi="宋体" w:cs="宋体"/>
          <w:color w:val="000000"/>
          <w:sz w:val="24"/>
          <w:highlight w:val="none"/>
        </w:rPr>
      </w:pPr>
    </w:p>
    <w:p w14:paraId="0271A9E8">
      <w:pPr>
        <w:pStyle w:val="20"/>
        <w:rPr>
          <w:rFonts w:hint="eastAsia" w:hAnsi="宋体"/>
          <w:highlight w:val="none"/>
        </w:rPr>
      </w:pPr>
    </w:p>
    <w:p w14:paraId="0C923AA8">
      <w:pPr>
        <w:rPr>
          <w:rFonts w:hint="eastAsia" w:ascii="宋体" w:hAnsi="宋体" w:cs="宋体"/>
          <w:color w:val="000000"/>
          <w:sz w:val="24"/>
          <w:highlight w:val="none"/>
        </w:rPr>
      </w:pPr>
    </w:p>
    <w:p w14:paraId="3AEF1295">
      <w:pPr>
        <w:rPr>
          <w:rFonts w:hint="eastAsia" w:ascii="宋体" w:hAnsi="宋体" w:cs="宋体"/>
          <w:color w:val="000000"/>
          <w:sz w:val="24"/>
          <w:highlight w:val="none"/>
        </w:rPr>
      </w:pPr>
    </w:p>
    <w:p w14:paraId="46D72A59">
      <w:pPr>
        <w:rPr>
          <w:rFonts w:hint="eastAsia" w:ascii="宋体" w:hAnsi="宋体" w:cs="宋体"/>
          <w:color w:val="000000"/>
          <w:sz w:val="24"/>
          <w:highlight w:val="none"/>
        </w:rPr>
      </w:pPr>
    </w:p>
    <w:p w14:paraId="7E5310C7">
      <w:pPr>
        <w:rPr>
          <w:rFonts w:hint="eastAsia" w:ascii="宋体" w:hAnsi="宋体" w:cs="宋体"/>
          <w:color w:val="000000"/>
          <w:sz w:val="24"/>
          <w:highlight w:val="none"/>
        </w:rPr>
      </w:pPr>
    </w:p>
    <w:p w14:paraId="4F775E10">
      <w:pPr>
        <w:rPr>
          <w:rFonts w:hint="eastAsia" w:ascii="宋体" w:hAnsi="宋体" w:cs="宋体"/>
          <w:color w:val="000000"/>
          <w:sz w:val="24"/>
          <w:highlight w:val="none"/>
        </w:rPr>
      </w:pPr>
    </w:p>
    <w:p w14:paraId="422EB639">
      <w:pPr>
        <w:rPr>
          <w:rFonts w:hint="eastAsia" w:ascii="宋体" w:hAnsi="宋体" w:cs="宋体"/>
          <w:color w:val="000000"/>
          <w:sz w:val="24"/>
          <w:highlight w:val="none"/>
        </w:rPr>
      </w:pPr>
    </w:p>
    <w:p w14:paraId="38B499A3">
      <w:pPr>
        <w:rPr>
          <w:rFonts w:hint="eastAsia" w:ascii="宋体" w:hAnsi="宋体" w:cs="宋体"/>
          <w:color w:val="000000"/>
          <w:sz w:val="24"/>
          <w:highlight w:val="none"/>
        </w:rPr>
      </w:pPr>
    </w:p>
    <w:p w14:paraId="10DFBF81">
      <w:pPr>
        <w:rPr>
          <w:rFonts w:hint="eastAsia" w:ascii="宋体" w:hAnsi="宋体" w:cs="宋体"/>
          <w:color w:val="000000"/>
          <w:sz w:val="24"/>
          <w:highlight w:val="none"/>
        </w:rPr>
      </w:pPr>
    </w:p>
    <w:p w14:paraId="3D89E2AA">
      <w:pPr>
        <w:rPr>
          <w:rFonts w:hint="eastAsia" w:ascii="宋体" w:hAnsi="宋体" w:cs="宋体"/>
          <w:color w:val="000000"/>
          <w:sz w:val="24"/>
          <w:highlight w:val="none"/>
        </w:rPr>
      </w:pPr>
    </w:p>
    <w:p w14:paraId="768E8115">
      <w:pPr>
        <w:rPr>
          <w:rFonts w:hint="eastAsia" w:ascii="宋体" w:hAnsi="宋体" w:cs="宋体"/>
          <w:color w:val="000000"/>
          <w:sz w:val="24"/>
          <w:highlight w:val="none"/>
        </w:rPr>
      </w:pPr>
    </w:p>
    <w:p w14:paraId="12186920">
      <w:pPr>
        <w:rPr>
          <w:rFonts w:hint="eastAsia" w:ascii="宋体" w:hAnsi="宋体" w:cs="宋体"/>
          <w:color w:val="000000"/>
          <w:sz w:val="24"/>
          <w:highlight w:val="none"/>
        </w:rPr>
      </w:pPr>
    </w:p>
    <w:p w14:paraId="69F5EF03">
      <w:pPr>
        <w:rPr>
          <w:rFonts w:hint="eastAsia" w:ascii="宋体" w:hAnsi="宋体" w:cs="宋体"/>
          <w:color w:val="000000"/>
          <w:sz w:val="24"/>
          <w:highlight w:val="none"/>
        </w:rPr>
      </w:pPr>
    </w:p>
    <w:p w14:paraId="6B77A827">
      <w:pPr>
        <w:rPr>
          <w:rFonts w:hint="eastAsia" w:ascii="宋体" w:hAnsi="宋体" w:cs="宋体"/>
          <w:color w:val="000000"/>
          <w:sz w:val="24"/>
          <w:highlight w:val="none"/>
        </w:rPr>
      </w:pPr>
    </w:p>
    <w:p w14:paraId="1F42FD64">
      <w:pPr>
        <w:pStyle w:val="101"/>
        <w:keepNext w:val="0"/>
        <w:keepLines w:val="0"/>
        <w:numPr>
          <w:ilvl w:val="0"/>
          <w:numId w:val="0"/>
        </w:numPr>
        <w:spacing w:before="156" w:after="156"/>
        <w:jc w:val="center"/>
        <w:rPr>
          <w:rFonts w:hint="eastAsia" w:cs="宋体"/>
          <w:color w:val="000000"/>
          <w:sz w:val="32"/>
          <w:szCs w:val="32"/>
          <w:highlight w:val="none"/>
        </w:rPr>
      </w:pPr>
      <w:bookmarkStart w:id="958" w:name="_Toc29769"/>
      <w:bookmarkStart w:id="959" w:name="_Toc11597"/>
      <w:bookmarkStart w:id="960" w:name="_Toc414892007"/>
      <w:bookmarkStart w:id="961" w:name="_Toc418712193"/>
      <w:bookmarkStart w:id="962" w:name="_Toc428007718"/>
      <w:bookmarkStart w:id="963" w:name="_Toc453756975"/>
      <w:r>
        <w:rPr>
          <w:rFonts w:hint="eastAsia" w:ascii="宋体" w:hAnsi="宋体" w:eastAsia="宋体" w:cs="宋体"/>
          <w:b/>
          <w:bCs/>
          <w:color w:val="000000"/>
          <w:kern w:val="44"/>
          <w:sz w:val="32"/>
          <w:szCs w:val="32"/>
          <w:highlight w:val="none"/>
          <w:lang w:val="en-US" w:eastAsia="zh-CN" w:bidi="ar-SA"/>
        </w:rPr>
        <w:t>（</w:t>
      </w:r>
      <w:r>
        <w:rPr>
          <w:rFonts w:hint="eastAsia" w:cs="宋体"/>
          <w:b/>
          <w:bCs/>
          <w:color w:val="000000"/>
          <w:kern w:val="44"/>
          <w:sz w:val="32"/>
          <w:szCs w:val="32"/>
          <w:highlight w:val="none"/>
          <w:lang w:val="en-US" w:eastAsia="zh-CN" w:bidi="ar-SA"/>
        </w:rPr>
        <w:t>五</w:t>
      </w:r>
      <w:r>
        <w:rPr>
          <w:rFonts w:hint="eastAsia" w:ascii="宋体" w:hAnsi="宋体" w:eastAsia="宋体" w:cs="宋体"/>
          <w:b/>
          <w:bCs/>
          <w:color w:val="000000"/>
          <w:kern w:val="44"/>
          <w:sz w:val="32"/>
          <w:szCs w:val="32"/>
          <w:highlight w:val="none"/>
          <w:lang w:val="en-US" w:eastAsia="zh-CN" w:bidi="ar-SA"/>
        </w:rPr>
        <w:t>）</w:t>
      </w:r>
      <w:r>
        <w:rPr>
          <w:rFonts w:hint="eastAsia" w:cs="宋体"/>
          <w:color w:val="000000"/>
          <w:sz w:val="32"/>
          <w:szCs w:val="32"/>
          <w:highlight w:val="none"/>
        </w:rPr>
        <w:t>信誉</w:t>
      </w:r>
      <w:bookmarkEnd w:id="958"/>
      <w:bookmarkEnd w:id="959"/>
      <w:r>
        <w:rPr>
          <w:rFonts w:hint="eastAsia" w:cs="宋体"/>
          <w:color w:val="000000"/>
          <w:sz w:val="32"/>
          <w:szCs w:val="32"/>
          <w:highlight w:val="none"/>
        </w:rPr>
        <w:t>承诺</w:t>
      </w:r>
    </w:p>
    <w:bookmarkEnd w:id="960"/>
    <w:bookmarkEnd w:id="961"/>
    <w:bookmarkEnd w:id="962"/>
    <w:bookmarkEnd w:id="963"/>
    <w:p w14:paraId="02316F30">
      <w:pPr>
        <w:keepNext w:val="0"/>
        <w:keepLines w:val="0"/>
        <w:pageBreakBefore w:val="0"/>
        <w:kinsoku/>
        <w:wordWrap/>
        <w:overflowPunct/>
        <w:topLinePunct w:val="0"/>
        <w:autoSpaceDE/>
        <w:autoSpaceDN/>
        <w:bidi w:val="0"/>
        <w:adjustRightInd/>
        <w:snapToGrid/>
        <w:spacing w:line="500" w:lineRule="exact"/>
        <w:ind w:firstLine="440" w:firstLineChars="200"/>
        <w:jc w:val="left"/>
        <w:textAlignment w:val="auto"/>
        <w:rPr>
          <w:rFonts w:hint="eastAsia"/>
          <w:highlight w:val="none"/>
          <w:lang w:val="zh-CN"/>
        </w:rPr>
      </w:pPr>
      <w:r>
        <w:rPr>
          <w:rFonts w:hint="eastAsia" w:ascii="宋体" w:hAnsi="宋体" w:eastAsia="宋体" w:cs="宋体"/>
          <w:color w:val="000000"/>
          <w:sz w:val="22"/>
          <w:szCs w:val="28"/>
          <w:highlight w:val="none"/>
          <w:lang w:val="en-US" w:eastAsia="zh-CN"/>
        </w:rPr>
        <w:t>不接受信用中国网站被列入失信被执行人、重大税收违法案件当事人名单、中国政府采购网被列入政府采购严重违法失信行为记录名单的投标人参与投标（详见财库[2016]125号文件）；</w:t>
      </w:r>
      <w:r>
        <w:rPr>
          <w:rFonts w:hint="eastAsia" w:ascii="宋体" w:hAnsi="宋体" w:cs="宋体"/>
          <w:color w:val="000000"/>
          <w:sz w:val="22"/>
          <w:szCs w:val="28"/>
          <w:highlight w:val="none"/>
          <w:lang w:val="en-US" w:eastAsia="zh-CN"/>
        </w:rPr>
        <w:t>投标人及法人</w:t>
      </w:r>
      <w:r>
        <w:rPr>
          <w:rFonts w:hint="eastAsia" w:ascii="宋体" w:hAnsi="宋体" w:eastAsia="宋体" w:cs="宋体"/>
          <w:color w:val="000000"/>
          <w:sz w:val="22"/>
          <w:szCs w:val="28"/>
          <w:highlight w:val="none"/>
          <w:lang w:val="en-US" w:eastAsia="zh-CN"/>
        </w:rPr>
        <w:t>在中国裁判文书网（http://wenshu.court.gov.cn）无行贿犯罪记录</w:t>
      </w:r>
      <w:r>
        <w:rPr>
          <w:rFonts w:hint="eastAsia" w:ascii="宋体" w:hAnsi="宋体" w:eastAsia="宋体" w:cs="宋体"/>
          <w:color w:val="000000"/>
          <w:sz w:val="22"/>
          <w:szCs w:val="28"/>
          <w:highlight w:val="none"/>
        </w:rPr>
        <w:t>。</w:t>
      </w:r>
    </w:p>
    <w:p w14:paraId="46B6DAD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1"/>
          <w:szCs w:val="21"/>
          <w:highlight w:val="none"/>
          <w:lang w:val="zh-CN"/>
        </w:rPr>
      </w:pPr>
      <w:r>
        <w:rPr>
          <w:rFonts w:hint="eastAsia" w:ascii="宋体" w:hAnsi="宋体" w:cs="宋体"/>
          <w:b/>
          <w:bCs/>
          <w:color w:val="000000"/>
          <w:sz w:val="21"/>
          <w:szCs w:val="21"/>
          <w:highlight w:val="none"/>
        </w:rPr>
        <w:t>提供相关网页截图及由法定代表人或其授权委托人签字并加盖公章的承诺书。承诺书格式自拟。</w:t>
      </w:r>
    </w:p>
    <w:p w14:paraId="68AD4446">
      <w:pPr>
        <w:rPr>
          <w:rFonts w:hint="eastAsia" w:ascii="宋体" w:hAnsi="宋体" w:cs="宋体"/>
          <w:color w:val="000000"/>
          <w:sz w:val="24"/>
          <w:highlight w:val="none"/>
        </w:rPr>
      </w:pPr>
    </w:p>
    <w:p w14:paraId="055C0AC9">
      <w:pPr>
        <w:ind w:firstLine="720" w:firstLineChars="300"/>
        <w:jc w:val="left"/>
        <w:rPr>
          <w:rFonts w:hint="eastAsia" w:ascii="宋体" w:hAnsi="宋体" w:eastAsia="宋体" w:cs="宋体"/>
          <w:color w:val="000000"/>
          <w:sz w:val="21"/>
          <w:szCs w:val="21"/>
          <w:highlight w:val="none"/>
          <w:lang w:val="en-US" w:eastAsia="zh-CN"/>
        </w:rPr>
        <w:sectPr>
          <w:pgSz w:w="11906" w:h="16838"/>
          <w:pgMar w:top="1460" w:right="1803" w:bottom="1440" w:left="1800" w:header="851" w:footer="992" w:gutter="0"/>
          <w:pgNumType w:fmt="decimal"/>
          <w:cols w:space="720" w:num="1"/>
          <w:rtlGutter w:val="1"/>
          <w:docGrid w:type="lines" w:linePitch="312" w:charSpace="0"/>
        </w:sectPr>
      </w:pPr>
      <w:bookmarkStart w:id="964" w:name="_Toc201488185"/>
      <w:bookmarkStart w:id="965" w:name="_Toc399762148"/>
      <w:bookmarkStart w:id="966" w:name="_Toc202062916"/>
      <w:bookmarkStart w:id="967" w:name="_Toc201487563"/>
      <w:r>
        <w:rPr>
          <w:rFonts w:hint="eastAsia" w:ascii="宋体" w:hAnsi="宋体" w:cs="宋体"/>
          <w:color w:val="000000"/>
          <w:sz w:val="24"/>
          <w:highlight w:val="none"/>
        </w:rPr>
        <w:br w:type="page"/>
      </w:r>
      <w:bookmarkStart w:id="968" w:name="_Toc428007719"/>
      <w:bookmarkStart w:id="969" w:name="_Toc453756976"/>
      <w:bookmarkStart w:id="970" w:name="_Toc414892008"/>
      <w:bookmarkStart w:id="971" w:name="_Toc418712194"/>
    </w:p>
    <w:p w14:paraId="69699F7B">
      <w:pPr>
        <w:spacing w:before="71" w:line="227" w:lineRule="auto"/>
        <w:ind w:left="1769"/>
        <w:outlineLvl w:val="0"/>
        <w:rPr>
          <w:rFonts w:ascii="宋体" w:hAnsi="宋体" w:eastAsia="宋体" w:cs="宋体"/>
          <w:sz w:val="31"/>
          <w:szCs w:val="31"/>
          <w:highlight w:val="none"/>
        </w:rPr>
      </w:pPr>
      <w:bookmarkStart w:id="972" w:name="_Toc12594"/>
      <w:r>
        <w:rPr>
          <w:rFonts w:hint="eastAsia" w:ascii="宋体" w:hAnsi="宋体" w:cs="宋体"/>
          <w:b/>
          <w:bCs/>
          <w:spacing w:val="5"/>
          <w:sz w:val="31"/>
          <w:szCs w:val="31"/>
          <w:highlight w:val="none"/>
          <w:lang w:val="en-US" w:eastAsia="zh-CN"/>
        </w:rPr>
        <w:t>十</w:t>
      </w:r>
      <w:r>
        <w:rPr>
          <w:rFonts w:hint="eastAsia" w:ascii="宋体" w:hAnsi="宋体" w:eastAsia="宋体" w:cs="宋体"/>
          <w:b/>
          <w:bCs/>
          <w:spacing w:val="5"/>
          <w:sz w:val="31"/>
          <w:szCs w:val="31"/>
          <w:highlight w:val="none"/>
        </w:rPr>
        <w:t>、</w:t>
      </w:r>
      <w:bookmarkEnd w:id="972"/>
      <w:bookmarkStart w:id="973" w:name="_Toc24755"/>
      <w:bookmarkStart w:id="974" w:name="_Toc11190"/>
      <w:bookmarkStart w:id="975" w:name="_Toc24787"/>
      <w:bookmarkStart w:id="976" w:name="_Toc31100"/>
      <w:bookmarkStart w:id="977" w:name="_Toc11698"/>
      <w:r>
        <w:rPr>
          <w:rFonts w:ascii="宋体" w:hAnsi="宋体" w:eastAsia="宋体" w:cs="宋体"/>
          <w:b/>
          <w:bCs/>
          <w:spacing w:val="5"/>
          <w:sz w:val="31"/>
          <w:szCs w:val="31"/>
          <w:highlight w:val="none"/>
        </w:rPr>
        <w:t>中小企业声明函（工程、服务）</w:t>
      </w:r>
    </w:p>
    <w:p w14:paraId="0C34FF61">
      <w:pPr>
        <w:pStyle w:val="19"/>
        <w:spacing w:line="344" w:lineRule="auto"/>
        <w:rPr>
          <w:highlight w:val="none"/>
        </w:rPr>
      </w:pPr>
    </w:p>
    <w:p w14:paraId="48A26F0F">
      <w:pPr>
        <w:widowControl/>
        <w:ind w:firstLine="480" w:firstLineChars="200"/>
        <w:jc w:val="left"/>
        <w:rPr>
          <w:highlight w:val="none"/>
        </w:rPr>
      </w:pPr>
      <w:r>
        <w:rPr>
          <w:rFonts w:hint="eastAsia" w:ascii="宋体" w:hAnsi="宋体" w:cs="宋体"/>
          <w:color w:val="000000"/>
          <w:kern w:val="0"/>
          <w:sz w:val="24"/>
          <w:szCs w:val="24"/>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9AC4FDC">
      <w:pPr>
        <w:widowControl/>
        <w:ind w:left="479" w:leftChars="228" w:firstLine="0" w:firstLineChars="0"/>
        <w:jc w:val="left"/>
        <w:rPr>
          <w:rFonts w:hint="eastAsia" w:ascii="宋体" w:hAnsi="宋体" w:cs="宋体"/>
          <w:iCs/>
          <w:color w:val="000000"/>
          <w:kern w:val="0"/>
          <w:sz w:val="24"/>
          <w:szCs w:val="24"/>
          <w:highlight w:val="none"/>
          <w:lang w:bidi="ar"/>
        </w:rPr>
      </w:pPr>
      <w:r>
        <w:rPr>
          <w:rFonts w:hint="eastAsia" w:ascii="宋体" w:hAnsi="宋体" w:cs="宋体"/>
          <w:color w:val="000000"/>
          <w:kern w:val="0"/>
          <w:sz w:val="24"/>
          <w:szCs w:val="24"/>
          <w:highlight w:val="none"/>
          <w:lang w:bidi="ar"/>
        </w:rPr>
        <w:t>1.</w:t>
      </w:r>
      <w:r>
        <w:rPr>
          <w:rFonts w:hint="eastAsia" w:ascii="宋体" w:hAnsi="宋体" w:cs="宋体"/>
          <w:iCs/>
          <w:color w:val="000000"/>
          <w:kern w:val="0"/>
          <w:sz w:val="24"/>
          <w:szCs w:val="24"/>
          <w:highlight w:val="none"/>
          <w:lang w:bidi="ar"/>
        </w:rPr>
        <w:t xml:space="preserve">（标的名称） ，属于（所属行业）；承建（承接）企业为（企业名称），从业人员 </w:t>
      </w:r>
    </w:p>
    <w:p w14:paraId="1433814C">
      <w:pPr>
        <w:widowControl/>
        <w:ind w:firstLine="240" w:firstLineChars="100"/>
        <w:jc w:val="left"/>
        <w:rPr>
          <w:highlight w:val="none"/>
        </w:rPr>
      </w:pPr>
      <w:r>
        <w:rPr>
          <w:rFonts w:hint="eastAsia" w:ascii="宋体" w:hAnsi="宋体" w:cs="宋体"/>
          <w:iCs/>
          <w:color w:val="000000"/>
          <w:kern w:val="0"/>
          <w:sz w:val="24"/>
          <w:szCs w:val="24"/>
          <w:highlight w:val="none"/>
          <w:lang w:bidi="ar"/>
        </w:rPr>
        <w:t xml:space="preserve">人，营业收入为 万元，资产总额为 万元，属于（中型企业、小型企业、微型企业）； </w:t>
      </w:r>
    </w:p>
    <w:p w14:paraId="2E622949">
      <w:pPr>
        <w:widowControl/>
        <w:ind w:left="479" w:leftChars="228" w:firstLine="0" w:firstLineChars="0"/>
        <w:jc w:val="left"/>
        <w:rPr>
          <w:rFonts w:hint="eastAsia" w:ascii="宋体" w:hAnsi="宋体" w:cs="宋体"/>
          <w:iCs/>
          <w:color w:val="000000"/>
          <w:kern w:val="0"/>
          <w:sz w:val="24"/>
          <w:szCs w:val="24"/>
          <w:highlight w:val="none"/>
          <w:lang w:bidi="ar"/>
        </w:rPr>
      </w:pPr>
      <w:r>
        <w:rPr>
          <w:rFonts w:hint="eastAsia" w:ascii="宋体" w:hAnsi="宋体" w:cs="宋体"/>
          <w:color w:val="000000"/>
          <w:kern w:val="0"/>
          <w:sz w:val="24"/>
          <w:szCs w:val="24"/>
          <w:highlight w:val="none"/>
          <w:lang w:bidi="ar"/>
        </w:rPr>
        <w:t>2.</w:t>
      </w:r>
      <w:r>
        <w:rPr>
          <w:rFonts w:hint="eastAsia" w:ascii="宋体" w:hAnsi="宋体" w:cs="宋体"/>
          <w:iCs/>
          <w:color w:val="000000"/>
          <w:kern w:val="0"/>
          <w:sz w:val="24"/>
          <w:szCs w:val="24"/>
          <w:highlight w:val="none"/>
          <w:lang w:bidi="ar"/>
        </w:rPr>
        <w:t>（标的名称） ，属于（所属行业）；承建（承接）企业为（企业名称），从业人员</w:t>
      </w:r>
    </w:p>
    <w:p w14:paraId="34C3907D">
      <w:pPr>
        <w:widowControl/>
        <w:ind w:firstLine="240" w:firstLineChars="100"/>
        <w:jc w:val="left"/>
        <w:rPr>
          <w:rFonts w:hint="eastAsia" w:ascii="宋体" w:hAnsi="宋体" w:cs="宋体"/>
          <w:iCs/>
          <w:color w:val="000000"/>
          <w:kern w:val="0"/>
          <w:sz w:val="24"/>
          <w:szCs w:val="24"/>
          <w:highlight w:val="none"/>
          <w:lang w:bidi="ar"/>
        </w:rPr>
      </w:pPr>
      <w:r>
        <w:rPr>
          <w:rFonts w:hint="eastAsia" w:ascii="宋体" w:hAnsi="宋体" w:cs="宋体"/>
          <w:iCs/>
          <w:color w:val="000000"/>
          <w:kern w:val="0"/>
          <w:sz w:val="24"/>
          <w:szCs w:val="24"/>
          <w:highlight w:val="none"/>
          <w:lang w:bidi="ar"/>
        </w:rPr>
        <w:t>人，营业收入为 万元，资产总额为 万元，属于（中型企业、小型企业、微型企业）；</w:t>
      </w:r>
    </w:p>
    <w:p w14:paraId="544F5505">
      <w:pPr>
        <w:widowControl/>
        <w:ind w:firstLine="420" w:firstLineChars="200"/>
        <w:jc w:val="left"/>
        <w:rPr>
          <w:highlight w:val="none"/>
        </w:rPr>
      </w:pPr>
      <w:r>
        <w:rPr>
          <w:rFonts w:hint="eastAsia" w:ascii="宋体" w:hAnsi="宋体" w:cs="宋体"/>
          <w:color w:val="000000"/>
          <w:kern w:val="0"/>
          <w:highlight w:val="none"/>
          <w:lang w:bidi="ar"/>
        </w:rPr>
        <w:t xml:space="preserve">…… </w:t>
      </w:r>
    </w:p>
    <w:p w14:paraId="6611DE12">
      <w:pPr>
        <w:widowControl/>
        <w:ind w:firstLine="480" w:firstLineChars="200"/>
        <w:jc w:val="left"/>
        <w:rPr>
          <w:highlight w:val="none"/>
        </w:rPr>
      </w:pPr>
      <w:r>
        <w:rPr>
          <w:rFonts w:hint="eastAsia" w:ascii="宋体" w:hAnsi="宋体" w:cs="宋体"/>
          <w:color w:val="000000"/>
          <w:kern w:val="0"/>
          <w:sz w:val="24"/>
          <w:szCs w:val="24"/>
          <w:highlight w:val="none"/>
          <w:lang w:bidi="ar"/>
        </w:rPr>
        <w:t xml:space="preserve">以上企业，不属于大企业的分支机构，不存在控股股东为大企业的情形，也不存在与大企业的负责人为同一人的情形。 </w:t>
      </w:r>
    </w:p>
    <w:p w14:paraId="662EA746">
      <w:pPr>
        <w:widowControl/>
        <w:ind w:firstLine="480" w:firstLineChars="200"/>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本企业对上述声明内容的真实性负责。如有虚假，将依法承担相应责任。</w:t>
      </w:r>
    </w:p>
    <w:p w14:paraId="290F3A8B">
      <w:pPr>
        <w:pStyle w:val="19"/>
        <w:rPr>
          <w:rFonts w:hint="eastAsia"/>
          <w:highlight w:val="none"/>
        </w:rPr>
      </w:pPr>
    </w:p>
    <w:p w14:paraId="0C8AB75D">
      <w:pPr>
        <w:widowControl/>
        <w:ind w:firstLine="4320" w:firstLineChars="1800"/>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企业名称（盖章）： </w:t>
      </w:r>
    </w:p>
    <w:p w14:paraId="37222C36">
      <w:pPr>
        <w:pStyle w:val="19"/>
        <w:rPr>
          <w:rFonts w:hint="eastAsia"/>
          <w:highlight w:val="none"/>
        </w:rPr>
      </w:pPr>
    </w:p>
    <w:p w14:paraId="2A7011D2">
      <w:pPr>
        <w:widowControl/>
        <w:ind w:firstLine="5520" w:firstLineChars="2300"/>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日 期： </w:t>
      </w:r>
    </w:p>
    <w:p w14:paraId="269B511C">
      <w:pPr>
        <w:pStyle w:val="19"/>
        <w:rPr>
          <w:highlight w:val="none"/>
        </w:rPr>
      </w:pPr>
    </w:p>
    <w:p w14:paraId="48CC2DEA">
      <w:pPr>
        <w:widowControl/>
        <w:ind w:firstLine="420" w:firstLineChars="200"/>
        <w:jc w:val="left"/>
        <w:rPr>
          <w:sz w:val="21"/>
          <w:szCs w:val="21"/>
          <w:highlight w:val="none"/>
        </w:rPr>
      </w:pPr>
      <w:r>
        <w:rPr>
          <w:rFonts w:hint="eastAsia" w:ascii="宋体" w:hAnsi="宋体" w:cs="宋体"/>
          <w:color w:val="000000"/>
          <w:kern w:val="0"/>
          <w:sz w:val="21"/>
          <w:szCs w:val="21"/>
          <w:highlight w:val="none"/>
          <w:lang w:bidi="ar"/>
        </w:rPr>
        <w:t xml:space="preserve">从业人员、营业收入、资产总额填报上一年度数据，无上一年度数据的新成立企业可不填报。 </w:t>
      </w:r>
    </w:p>
    <w:p w14:paraId="37D126FE">
      <w:pPr>
        <w:widowControl/>
        <w:ind w:firstLine="420" w:firstLineChars="200"/>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备注：</w:t>
      </w:r>
    </w:p>
    <w:p w14:paraId="0D883D1D">
      <w:pPr>
        <w:widowControl/>
        <w:ind w:firstLine="420" w:firstLineChars="200"/>
        <w:jc w:val="left"/>
        <w:rPr>
          <w:sz w:val="21"/>
          <w:szCs w:val="21"/>
          <w:highlight w:val="none"/>
        </w:rPr>
      </w:pPr>
      <w:r>
        <w:rPr>
          <w:rFonts w:hint="eastAsia" w:ascii="宋体" w:hAnsi="宋体" w:cs="宋体"/>
          <w:kern w:val="0"/>
          <w:sz w:val="21"/>
          <w:szCs w:val="21"/>
          <w:highlight w:val="none"/>
          <w:lang w:bidi="ar"/>
        </w:rPr>
        <w:t>1.</w:t>
      </w:r>
      <w:r>
        <w:rPr>
          <w:rFonts w:hint="eastAsia" w:ascii="宋体" w:hAnsi="宋体" w:cs="宋体"/>
          <w:kern w:val="0"/>
          <w:sz w:val="21"/>
          <w:szCs w:val="21"/>
          <w:highlight w:val="none"/>
          <w:lang w:val="en-US" w:eastAsia="zh-CN" w:bidi="ar"/>
        </w:rPr>
        <w:t>投标</w:t>
      </w:r>
      <w:r>
        <w:rPr>
          <w:rFonts w:hint="eastAsia" w:ascii="宋体" w:hAnsi="宋体" w:cs="宋体"/>
          <w:kern w:val="0"/>
          <w:sz w:val="21"/>
          <w:szCs w:val="21"/>
          <w:highlight w:val="none"/>
          <w:lang w:bidi="ar"/>
        </w:rPr>
        <w:t xml:space="preserve">的服务全部均为小微企业提供的，需逐项填报，方可享受政策优惠；有任何一项服务为非小微企业提供的，不享受政策优惠，无需填报。 </w:t>
      </w:r>
    </w:p>
    <w:p w14:paraId="25079847">
      <w:pPr>
        <w:widowControl/>
        <w:ind w:firstLine="420" w:firstLineChars="200"/>
        <w:jc w:val="left"/>
        <w:rPr>
          <w:sz w:val="24"/>
          <w:szCs w:val="24"/>
          <w:highlight w:val="none"/>
        </w:rPr>
      </w:pPr>
      <w:r>
        <w:rPr>
          <w:rFonts w:hint="eastAsia" w:ascii="宋体" w:hAnsi="宋体" w:cs="宋体"/>
          <w:kern w:val="0"/>
          <w:sz w:val="21"/>
          <w:szCs w:val="21"/>
          <w:highlight w:val="none"/>
          <w:lang w:bidi="ar"/>
        </w:rPr>
        <w:t>2.此声明函仅作为政策性优惠的依据，不作为废</w:t>
      </w:r>
      <w:r>
        <w:rPr>
          <w:rFonts w:hint="eastAsia" w:ascii="宋体" w:hAnsi="宋体" w:cs="宋体"/>
          <w:kern w:val="0"/>
          <w:sz w:val="21"/>
          <w:szCs w:val="21"/>
          <w:highlight w:val="none"/>
          <w:lang w:val="en-US" w:eastAsia="zh-CN" w:bidi="ar"/>
        </w:rPr>
        <w:t>标</w:t>
      </w:r>
      <w:r>
        <w:rPr>
          <w:rFonts w:hint="eastAsia" w:ascii="宋体" w:hAnsi="宋体" w:cs="宋体"/>
          <w:kern w:val="0"/>
          <w:sz w:val="21"/>
          <w:szCs w:val="21"/>
          <w:highlight w:val="none"/>
          <w:lang w:bidi="ar"/>
        </w:rPr>
        <w:t>的依据</w:t>
      </w:r>
      <w:r>
        <w:rPr>
          <w:rFonts w:hint="eastAsia" w:ascii="宋体" w:hAnsi="宋体" w:cs="宋体"/>
          <w:kern w:val="0"/>
          <w:sz w:val="24"/>
          <w:szCs w:val="24"/>
          <w:highlight w:val="none"/>
          <w:lang w:bidi="ar"/>
        </w:rPr>
        <w:t>。</w:t>
      </w:r>
    </w:p>
    <w:p w14:paraId="4185D3A4">
      <w:pPr>
        <w:pStyle w:val="86"/>
        <w:jc w:val="center"/>
        <w:rPr>
          <w:rFonts w:hint="eastAsia" w:ascii="宋体" w:hAnsi="宋体" w:cs="宋体"/>
          <w:bCs w:val="0"/>
          <w:color w:val="000000"/>
          <w:sz w:val="32"/>
          <w:szCs w:val="32"/>
          <w:highlight w:val="none"/>
        </w:rPr>
      </w:pPr>
    </w:p>
    <w:p w14:paraId="071860C5">
      <w:pPr>
        <w:pStyle w:val="86"/>
        <w:jc w:val="center"/>
        <w:rPr>
          <w:rFonts w:hint="eastAsia" w:ascii="宋体" w:hAnsi="宋体" w:cs="宋体"/>
          <w:bCs w:val="0"/>
          <w:color w:val="000000"/>
          <w:sz w:val="32"/>
          <w:szCs w:val="32"/>
          <w:highlight w:val="none"/>
        </w:rPr>
      </w:pPr>
    </w:p>
    <w:p w14:paraId="374A7A34">
      <w:pPr>
        <w:pStyle w:val="86"/>
        <w:jc w:val="center"/>
        <w:rPr>
          <w:rFonts w:hint="eastAsia" w:ascii="宋体" w:hAnsi="宋体" w:cs="宋体"/>
          <w:bCs w:val="0"/>
          <w:color w:val="000000"/>
          <w:sz w:val="32"/>
          <w:szCs w:val="32"/>
          <w:highlight w:val="none"/>
        </w:rPr>
      </w:pPr>
    </w:p>
    <w:p w14:paraId="0DE324EB">
      <w:pPr>
        <w:pStyle w:val="86"/>
        <w:jc w:val="center"/>
        <w:rPr>
          <w:rFonts w:hint="eastAsia" w:ascii="宋体" w:hAnsi="宋体" w:cs="宋体"/>
          <w:bCs w:val="0"/>
          <w:color w:val="000000"/>
          <w:sz w:val="32"/>
          <w:szCs w:val="32"/>
          <w:highlight w:val="none"/>
        </w:rPr>
      </w:pPr>
    </w:p>
    <w:p w14:paraId="2FD46A0D">
      <w:pPr>
        <w:pStyle w:val="86"/>
        <w:jc w:val="center"/>
        <w:rPr>
          <w:rFonts w:hint="eastAsia" w:ascii="宋体" w:hAnsi="宋体" w:cs="宋体"/>
          <w:bCs w:val="0"/>
          <w:color w:val="000000"/>
          <w:sz w:val="32"/>
          <w:szCs w:val="32"/>
          <w:highlight w:val="none"/>
        </w:rPr>
      </w:pPr>
    </w:p>
    <w:p w14:paraId="51AE0B92">
      <w:pPr>
        <w:pStyle w:val="86"/>
        <w:jc w:val="center"/>
        <w:rPr>
          <w:rFonts w:hint="eastAsia" w:ascii="宋体" w:hAnsi="宋体" w:cs="宋体"/>
          <w:color w:val="000000"/>
          <w:highlight w:val="none"/>
        </w:rPr>
      </w:pPr>
      <w:r>
        <w:rPr>
          <w:rFonts w:hint="eastAsia" w:ascii="宋体" w:hAnsi="宋体" w:cs="宋体"/>
          <w:color w:val="000000"/>
          <w:sz w:val="32"/>
          <w:szCs w:val="32"/>
          <w:highlight w:val="none"/>
          <w:lang w:val="en-US" w:eastAsia="zh-CN"/>
        </w:rPr>
        <w:t>十一、</w:t>
      </w:r>
      <w:r>
        <w:rPr>
          <w:rFonts w:hint="eastAsia" w:ascii="宋体" w:hAnsi="宋体" w:cs="宋体"/>
          <w:color w:val="000000"/>
          <w:sz w:val="32"/>
          <w:szCs w:val="32"/>
          <w:highlight w:val="none"/>
        </w:rPr>
        <w:t>其他材料</w:t>
      </w:r>
      <w:bookmarkEnd w:id="964"/>
      <w:bookmarkEnd w:id="965"/>
      <w:bookmarkEnd w:id="966"/>
      <w:bookmarkEnd w:id="967"/>
      <w:bookmarkEnd w:id="968"/>
      <w:bookmarkEnd w:id="969"/>
      <w:bookmarkEnd w:id="970"/>
      <w:bookmarkEnd w:id="971"/>
      <w:bookmarkEnd w:id="973"/>
      <w:bookmarkEnd w:id="974"/>
      <w:bookmarkEnd w:id="975"/>
      <w:bookmarkEnd w:id="976"/>
      <w:bookmarkEnd w:id="977"/>
    </w:p>
    <w:p w14:paraId="39A8515D">
      <w:pPr>
        <w:rPr>
          <w:rFonts w:hint="eastAsia"/>
          <w:highlight w:val="none"/>
        </w:rPr>
      </w:pPr>
    </w:p>
    <w:sectPr>
      <w:pgSz w:w="11906" w:h="16838"/>
      <w:pgMar w:top="1440" w:right="1803" w:bottom="1440" w:left="1800"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A032">
    <w:pPr>
      <w:pStyle w:val="30"/>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F6A3">
    <w:pPr>
      <w:pStyle w:val="3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8A5A">
    <w:pPr>
      <w:pStyle w:val="30"/>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CD707D">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14:paraId="79CD707D">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0C6D">
    <w:pPr>
      <w:pStyle w:val="30"/>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7F32B3">
                          <w:pPr>
                            <w:pStyle w:val="30"/>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fill on="f" focussize="0,0"/>
              <v:stroke on="f"/>
              <v:imagedata o:title=""/>
              <o:lock v:ext="edit" aspectratio="f"/>
              <v:textbox inset="0mm,0mm,0mm,0mm" style="mso-fit-shape-to-text:t;">
                <w:txbxContent>
                  <w:p w14:paraId="557F32B3">
                    <w:pPr>
                      <w:pStyle w:val="30"/>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DF78">
    <w:pPr>
      <w:pStyle w:val="30"/>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7B2CD2">
                          <w:pPr>
                            <w:pStyle w:val="30"/>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fill on="f" focussize="0,0"/>
              <v:stroke on="f"/>
              <v:imagedata o:title=""/>
              <o:lock v:ext="edit" aspectratio="f"/>
              <v:textbox inset="0mm,0mm,0mm,0mm" style="mso-fit-shape-to-text:t;">
                <w:txbxContent>
                  <w:p w14:paraId="627B2CD2">
                    <w:pPr>
                      <w:pStyle w:val="30"/>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70CE">
    <w:pPr>
      <w:pStyle w:val="3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48ED0AC">
                          <w:pPr>
                            <w:pStyle w:val="30"/>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fill on="f" focussize="0,0"/>
              <v:stroke on="f"/>
              <v:imagedata o:title=""/>
              <o:lock v:ext="edit" aspectratio="f"/>
              <v:textbox inset="0mm,0mm,0mm,0mm" style="mso-fit-shape-to-text:t;">
                <w:txbxContent>
                  <w:p w14:paraId="148ED0AC">
                    <w:pPr>
                      <w:pStyle w:val="30"/>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924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815B">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ODU0Zjk3MThhOTc1OGMyYTViNjQ2YjY0ZTM2ZTYifQ=="/>
  </w:docVars>
  <w:rsids>
    <w:rsidRoot w:val="00000000"/>
    <w:rsid w:val="00D65CCA"/>
    <w:rsid w:val="05A23516"/>
    <w:rsid w:val="07AD1503"/>
    <w:rsid w:val="0A8E0F19"/>
    <w:rsid w:val="0B9079E6"/>
    <w:rsid w:val="0DCD1F19"/>
    <w:rsid w:val="164F6BC8"/>
    <w:rsid w:val="1FE24A38"/>
    <w:rsid w:val="2A4A7E45"/>
    <w:rsid w:val="2CDC6439"/>
    <w:rsid w:val="30BD6AAD"/>
    <w:rsid w:val="31052029"/>
    <w:rsid w:val="32B75F9C"/>
    <w:rsid w:val="3588245A"/>
    <w:rsid w:val="35952531"/>
    <w:rsid w:val="35BD1A95"/>
    <w:rsid w:val="38681980"/>
    <w:rsid w:val="3D5B1B27"/>
    <w:rsid w:val="3E8728EB"/>
    <w:rsid w:val="512E60BF"/>
    <w:rsid w:val="52676DA8"/>
    <w:rsid w:val="558756DD"/>
    <w:rsid w:val="61314F3B"/>
    <w:rsid w:val="63323106"/>
    <w:rsid w:val="6E742E94"/>
    <w:rsid w:val="6EB77401"/>
    <w:rsid w:val="72F76002"/>
    <w:rsid w:val="75185269"/>
    <w:rsid w:val="76584379"/>
    <w:rsid w:val="7EB4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9"/>
    <w:qFormat/>
    <w:uiPriority w:val="0"/>
    <w:pPr>
      <w:keepNext/>
      <w:keepLines/>
      <w:spacing w:before="260" w:after="260" w:line="415" w:lineRule="auto"/>
      <w:outlineLvl w:val="2"/>
    </w:pPr>
    <w:rPr>
      <w:b/>
      <w:bCs/>
      <w:sz w:val="32"/>
      <w:szCs w:val="32"/>
    </w:rPr>
  </w:style>
  <w:style w:type="paragraph" w:styleId="7">
    <w:name w:val="heading 4"/>
    <w:basedOn w:val="1"/>
    <w:next w:val="1"/>
    <w:link w:val="60"/>
    <w:autoRedefine/>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1"/>
    <w:autoRedefine/>
    <w:qFormat/>
    <w:uiPriority w:val="0"/>
    <w:pPr>
      <w:keepNext/>
      <w:keepLines/>
      <w:spacing w:before="280" w:after="290" w:line="372" w:lineRule="auto"/>
      <w:outlineLvl w:val="4"/>
    </w:pPr>
    <w:rPr>
      <w:b/>
      <w:bCs/>
      <w:sz w:val="28"/>
      <w:szCs w:val="28"/>
    </w:rPr>
  </w:style>
  <w:style w:type="paragraph" w:styleId="9">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63"/>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64"/>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65"/>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6">
    <w:name w:val="Default Paragraph Font"/>
    <w:autoRedefine/>
    <w:qFormat/>
    <w:uiPriority w:val="0"/>
  </w:style>
  <w:style w:type="table" w:default="1" w:styleId="44">
    <w:name w:val="Normal Table"/>
    <w:autoRedefine/>
    <w:qFormat/>
    <w:uiPriority w:val="0"/>
    <w:rPr>
      <w:rFonts w:ascii="Calibri" w:hAnsi="Calibri"/>
      <w:kern w:val="2"/>
      <w:sz w:val="21"/>
      <w:szCs w:val="22"/>
    </w:rPr>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next w:val="1"/>
    <w:autoRedefine/>
    <w:qFormat/>
    <w:uiPriority w:val="0"/>
    <w:pPr>
      <w:spacing w:after="120"/>
      <w:ind w:left="420" w:leftChars="200"/>
    </w:pPr>
  </w:style>
  <w:style w:type="paragraph" w:styleId="13">
    <w:name w:val="toc 7"/>
    <w:basedOn w:val="1"/>
    <w:next w:val="1"/>
    <w:autoRedefine/>
    <w:qFormat/>
    <w:uiPriority w:val="0"/>
    <w:pPr>
      <w:ind w:left="1260"/>
      <w:jc w:val="left"/>
    </w:pPr>
    <w:rPr>
      <w:sz w:val="18"/>
      <w:szCs w:val="18"/>
    </w:rPr>
  </w:style>
  <w:style w:type="paragraph" w:styleId="14">
    <w:name w:val="Normal Indent"/>
    <w:basedOn w:val="1"/>
    <w:autoRedefine/>
    <w:qFormat/>
    <w:uiPriority w:val="0"/>
    <w:pPr>
      <w:ind w:firstLine="420" w:firstLineChars="200"/>
    </w:p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66"/>
    <w:autoRedefine/>
    <w:qFormat/>
    <w:uiPriority w:val="0"/>
    <w:pPr>
      <w:shd w:val="clear" w:color="auto" w:fill="000080"/>
    </w:pPr>
  </w:style>
  <w:style w:type="paragraph" w:styleId="17">
    <w:name w:val="annotation text"/>
    <w:basedOn w:val="1"/>
    <w:link w:val="67"/>
    <w:autoRedefine/>
    <w:qFormat/>
    <w:uiPriority w:val="0"/>
    <w:pPr>
      <w:jc w:val="left"/>
    </w:pPr>
  </w:style>
  <w:style w:type="paragraph" w:styleId="18">
    <w:name w:val="Body Text 3"/>
    <w:basedOn w:val="1"/>
    <w:autoRedefine/>
    <w:qFormat/>
    <w:uiPriority w:val="0"/>
    <w:rPr>
      <w:rFonts w:ascii="宋体"/>
      <w:sz w:val="24"/>
      <w:szCs w:val="20"/>
    </w:rPr>
  </w:style>
  <w:style w:type="paragraph" w:styleId="19">
    <w:name w:val="Body Text"/>
    <w:basedOn w:val="1"/>
    <w:next w:val="20"/>
    <w:link w:val="68"/>
    <w:autoRedefine/>
    <w:qFormat/>
    <w:uiPriority w:val="0"/>
    <w:pPr>
      <w:spacing w:after="120"/>
    </w:pPr>
  </w:style>
  <w:style w:type="paragraph" w:customStyle="1" w:styleId="20">
    <w:name w:val="Default"/>
    <w:next w:val="2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Date"/>
    <w:basedOn w:val="1"/>
    <w:next w:val="1"/>
    <w:link w:val="70"/>
    <w:autoRedefine/>
    <w:qFormat/>
    <w:uiPriority w:val="0"/>
    <w:rPr>
      <w:sz w:val="24"/>
      <w:szCs w:val="20"/>
    </w:rPr>
  </w:style>
  <w:style w:type="paragraph" w:styleId="22">
    <w:name w:val="List 2"/>
    <w:basedOn w:val="1"/>
    <w:autoRedefine/>
    <w:qFormat/>
    <w:uiPriority w:val="0"/>
    <w:pPr>
      <w:widowControl/>
      <w:ind w:left="840" w:hanging="420"/>
      <w:jc w:val="left"/>
    </w:pPr>
    <w:rPr>
      <w:rFonts w:ascii="宋体"/>
      <w:kern w:val="0"/>
      <w:sz w:val="22"/>
      <w:szCs w:val="20"/>
    </w:r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0"/>
    <w:pPr>
      <w:ind w:left="840"/>
      <w:jc w:val="left"/>
    </w:pPr>
    <w:rPr>
      <w:sz w:val="18"/>
      <w:szCs w:val="18"/>
    </w:rPr>
  </w:style>
  <w:style w:type="paragraph" w:styleId="25">
    <w:name w:val="toc 3"/>
    <w:basedOn w:val="1"/>
    <w:next w:val="1"/>
    <w:autoRedefine/>
    <w:qFormat/>
    <w:uiPriority w:val="0"/>
    <w:pPr>
      <w:ind w:left="420"/>
      <w:jc w:val="left"/>
    </w:pPr>
    <w:rPr>
      <w:i/>
      <w:iCs/>
      <w:sz w:val="20"/>
      <w:szCs w:val="20"/>
    </w:rPr>
  </w:style>
  <w:style w:type="paragraph" w:styleId="26">
    <w:name w:val="Plain Text"/>
    <w:basedOn w:val="1"/>
    <w:link w:val="69"/>
    <w:autoRedefine/>
    <w:qFormat/>
    <w:uiPriority w:val="0"/>
    <w:rPr>
      <w:rFonts w:ascii="Courier New" w:hAnsi="Courier New"/>
      <w:szCs w:val="20"/>
    </w:rPr>
  </w:style>
  <w:style w:type="paragraph" w:styleId="27">
    <w:name w:val="toc 8"/>
    <w:basedOn w:val="1"/>
    <w:next w:val="1"/>
    <w:autoRedefine/>
    <w:qFormat/>
    <w:uiPriority w:val="0"/>
    <w:pPr>
      <w:ind w:left="1470"/>
      <w:jc w:val="left"/>
    </w:pPr>
    <w:rPr>
      <w:sz w:val="18"/>
      <w:szCs w:val="18"/>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link w:val="71"/>
    <w:autoRedefine/>
    <w:qFormat/>
    <w:uiPriority w:val="0"/>
    <w:rPr>
      <w:sz w:val="18"/>
      <w:szCs w:val="18"/>
    </w:rPr>
  </w:style>
  <w:style w:type="paragraph" w:styleId="30">
    <w:name w:val="footer"/>
    <w:basedOn w:val="1"/>
    <w:link w:val="72"/>
    <w:autoRedefine/>
    <w:qFormat/>
    <w:uiPriority w:val="0"/>
    <w:pPr>
      <w:tabs>
        <w:tab w:val="center" w:pos="4153"/>
        <w:tab w:val="right" w:pos="8306"/>
      </w:tabs>
      <w:snapToGrid w:val="0"/>
      <w:jc w:val="left"/>
    </w:pPr>
    <w:rPr>
      <w:sz w:val="18"/>
      <w:szCs w:val="18"/>
    </w:rPr>
  </w:style>
  <w:style w:type="paragraph" w:styleId="31">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autoRedefine/>
    <w:qFormat/>
    <w:uiPriority w:val="0"/>
    <w:rPr>
      <w:sz w:val="20"/>
      <w:szCs w:val="20"/>
    </w:rPr>
  </w:style>
  <w:style w:type="paragraph" w:styleId="36">
    <w:name w:val="Body Text Indent 3"/>
    <w:basedOn w:val="1"/>
    <w:link w:val="75"/>
    <w:autoRedefine/>
    <w:qFormat/>
    <w:uiPriority w:val="0"/>
    <w:pPr>
      <w:spacing w:after="120"/>
      <w:ind w:left="420" w:leftChars="200"/>
    </w:pPr>
    <w:rPr>
      <w:sz w:val="16"/>
      <w:szCs w:val="16"/>
    </w:rPr>
  </w:style>
  <w:style w:type="paragraph" w:styleId="37">
    <w:name w:val="table of figures"/>
    <w:basedOn w:val="1"/>
    <w:next w:val="1"/>
    <w:autoRedefine/>
    <w:qFormat/>
    <w:uiPriority w:val="0"/>
    <w:pPr>
      <w:ind w:leftChars="200" w:hanging="200" w:hangingChars="200"/>
    </w:pPr>
  </w:style>
  <w:style w:type="paragraph" w:styleId="38">
    <w:name w:val="toc 2"/>
    <w:basedOn w:val="1"/>
    <w:next w:val="1"/>
    <w:autoRedefine/>
    <w:qFormat/>
    <w:uiPriority w:val="0"/>
    <w:pPr>
      <w:ind w:left="210"/>
      <w:jc w:val="left"/>
    </w:pPr>
    <w:rPr>
      <w:smallCaps/>
      <w:sz w:val="20"/>
      <w:szCs w:val="20"/>
    </w:rPr>
  </w:style>
  <w:style w:type="paragraph" w:styleId="39">
    <w:name w:val="toc 9"/>
    <w:basedOn w:val="1"/>
    <w:next w:val="1"/>
    <w:autoRedefine/>
    <w:qFormat/>
    <w:uiPriority w:val="0"/>
    <w:pPr>
      <w:ind w:left="1680"/>
      <w:jc w:val="left"/>
    </w:pPr>
    <w:rPr>
      <w:sz w:val="18"/>
      <w:szCs w:val="18"/>
    </w:rPr>
  </w:style>
  <w:style w:type="paragraph" w:styleId="40">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41">
    <w:name w:val="Title"/>
    <w:basedOn w:val="1"/>
    <w:next w:val="1"/>
    <w:link w:val="5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7"/>
    <w:next w:val="17"/>
    <w:link w:val="76"/>
    <w:autoRedefine/>
    <w:qFormat/>
    <w:uiPriority w:val="0"/>
    <w:rPr>
      <w:b/>
      <w:bCs/>
    </w:rPr>
  </w:style>
  <w:style w:type="paragraph" w:styleId="43">
    <w:name w:val="Body Text First Indent"/>
    <w:basedOn w:val="19"/>
    <w:next w:val="1"/>
    <w:autoRedefine/>
    <w:qFormat/>
    <w:uiPriority w:val="99"/>
    <w:pPr>
      <w:ind w:firstLine="420" w:firstLineChars="1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basedOn w:val="46"/>
    <w:qFormat/>
    <w:uiPriority w:val="0"/>
    <w:rPr>
      <w:color w:val="000000"/>
      <w:u w:val="none"/>
    </w:rPr>
  </w:style>
  <w:style w:type="character" w:styleId="50">
    <w:name w:val="Emphasis"/>
    <w:autoRedefine/>
    <w:qFormat/>
    <w:uiPriority w:val="20"/>
    <w:rPr>
      <w:i/>
      <w:iCs/>
    </w:rPr>
  </w:style>
  <w:style w:type="character" w:styleId="51">
    <w:name w:val="Hyperlink"/>
    <w:basedOn w:val="46"/>
    <w:autoRedefine/>
    <w:qFormat/>
    <w:uiPriority w:val="0"/>
    <w:rPr>
      <w:color w:val="000000"/>
      <w:u w:val="none"/>
    </w:rPr>
  </w:style>
  <w:style w:type="character" w:styleId="52">
    <w:name w:val="annotation reference"/>
    <w:autoRedefine/>
    <w:qFormat/>
    <w:uiPriority w:val="0"/>
    <w:rPr>
      <w:sz w:val="21"/>
      <w:szCs w:val="21"/>
    </w:rPr>
  </w:style>
  <w:style w:type="character" w:styleId="53">
    <w:name w:val="footnote reference"/>
    <w:autoRedefine/>
    <w:qFormat/>
    <w:uiPriority w:val="0"/>
    <w:rPr>
      <w:vertAlign w:val="superscript"/>
    </w:rPr>
  </w:style>
  <w:style w:type="paragraph" w:styleId="54">
    <w:name w:val="Quote"/>
    <w:basedOn w:val="1"/>
    <w:next w:val="1"/>
    <w:link w:val="111"/>
    <w:autoRedefine/>
    <w:qFormat/>
    <w:uiPriority w:val="0"/>
    <w:rPr>
      <w:i/>
      <w:iCs/>
      <w:color w:val="000000"/>
      <w:szCs w:val="22"/>
    </w:rPr>
  </w:style>
  <w:style w:type="paragraph" w:customStyle="1" w:styleId="55">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6">
    <w:name w:val="标题 Char"/>
    <w:link w:val="41"/>
    <w:autoRedefine/>
    <w:qFormat/>
    <w:uiPriority w:val="0"/>
    <w:rPr>
      <w:rFonts w:ascii="Arial" w:hAnsi="Arial"/>
      <w:b/>
      <w:sz w:val="32"/>
    </w:rPr>
  </w:style>
  <w:style w:type="character" w:customStyle="1" w:styleId="57">
    <w:name w:val="标题 1 Char"/>
    <w:link w:val="4"/>
    <w:autoRedefine/>
    <w:qFormat/>
    <w:uiPriority w:val="0"/>
    <w:rPr>
      <w:rFonts w:eastAsia="宋体"/>
      <w:b/>
      <w:bCs/>
      <w:kern w:val="44"/>
      <w:sz w:val="44"/>
      <w:szCs w:val="44"/>
      <w:lang w:val="en-US" w:eastAsia="zh-CN" w:bidi="ar-SA"/>
    </w:rPr>
  </w:style>
  <w:style w:type="character" w:customStyle="1" w:styleId="58">
    <w:name w:val="标题 2 Char"/>
    <w:link w:val="5"/>
    <w:autoRedefine/>
    <w:qFormat/>
    <w:uiPriority w:val="0"/>
    <w:rPr>
      <w:rFonts w:ascii="Arial" w:hAnsi="Arial" w:eastAsia="黑体"/>
      <w:b/>
      <w:bCs/>
      <w:kern w:val="2"/>
      <w:sz w:val="32"/>
      <w:szCs w:val="32"/>
      <w:lang w:val="en-US" w:eastAsia="zh-CN" w:bidi="ar-SA"/>
    </w:rPr>
  </w:style>
  <w:style w:type="character" w:customStyle="1" w:styleId="59">
    <w:name w:val="标题 3 Char"/>
    <w:link w:val="6"/>
    <w:autoRedefine/>
    <w:qFormat/>
    <w:uiPriority w:val="0"/>
    <w:rPr>
      <w:b/>
      <w:bCs/>
      <w:kern w:val="2"/>
      <w:sz w:val="32"/>
      <w:szCs w:val="32"/>
    </w:rPr>
  </w:style>
  <w:style w:type="character" w:customStyle="1" w:styleId="60">
    <w:name w:val="标题 4 Char"/>
    <w:link w:val="7"/>
    <w:autoRedefine/>
    <w:qFormat/>
    <w:uiPriority w:val="0"/>
    <w:rPr>
      <w:rFonts w:ascii="Arial" w:hAnsi="Arial" w:eastAsia="黑体"/>
      <w:b/>
      <w:bCs/>
      <w:kern w:val="2"/>
      <w:sz w:val="28"/>
      <w:szCs w:val="28"/>
    </w:rPr>
  </w:style>
  <w:style w:type="character" w:customStyle="1" w:styleId="61">
    <w:name w:val="标题 5 Char"/>
    <w:link w:val="8"/>
    <w:autoRedefine/>
    <w:qFormat/>
    <w:uiPriority w:val="0"/>
    <w:rPr>
      <w:b/>
      <w:bCs/>
      <w:kern w:val="2"/>
      <w:sz w:val="28"/>
      <w:szCs w:val="28"/>
    </w:rPr>
  </w:style>
  <w:style w:type="character" w:customStyle="1" w:styleId="62">
    <w:name w:val="标题 6 Char"/>
    <w:link w:val="9"/>
    <w:autoRedefine/>
    <w:qFormat/>
    <w:uiPriority w:val="0"/>
    <w:rPr>
      <w:rFonts w:ascii="Arial" w:hAnsi="Arial" w:eastAsia="黑体"/>
      <w:b/>
      <w:bCs/>
      <w:sz w:val="24"/>
      <w:szCs w:val="24"/>
    </w:rPr>
  </w:style>
  <w:style w:type="character" w:customStyle="1" w:styleId="63">
    <w:name w:val="标题 7 Char"/>
    <w:link w:val="10"/>
    <w:autoRedefine/>
    <w:qFormat/>
    <w:uiPriority w:val="0"/>
    <w:rPr>
      <w:b/>
      <w:bCs/>
      <w:sz w:val="24"/>
      <w:szCs w:val="24"/>
    </w:rPr>
  </w:style>
  <w:style w:type="character" w:customStyle="1" w:styleId="64">
    <w:name w:val="标题 8 Char"/>
    <w:link w:val="11"/>
    <w:autoRedefine/>
    <w:qFormat/>
    <w:uiPriority w:val="0"/>
    <w:rPr>
      <w:rFonts w:ascii="Arial" w:hAnsi="Arial" w:eastAsia="黑体"/>
      <w:sz w:val="24"/>
      <w:szCs w:val="24"/>
    </w:rPr>
  </w:style>
  <w:style w:type="character" w:customStyle="1" w:styleId="65">
    <w:name w:val="标题 9 Char"/>
    <w:link w:val="12"/>
    <w:autoRedefine/>
    <w:qFormat/>
    <w:uiPriority w:val="0"/>
    <w:rPr>
      <w:rFonts w:ascii="Arial" w:hAnsi="Arial" w:eastAsia="黑体"/>
      <w:sz w:val="21"/>
      <w:szCs w:val="21"/>
    </w:rPr>
  </w:style>
  <w:style w:type="character" w:customStyle="1" w:styleId="66">
    <w:name w:val="文档结构图 Char"/>
    <w:link w:val="16"/>
    <w:autoRedefine/>
    <w:qFormat/>
    <w:uiPriority w:val="0"/>
    <w:rPr>
      <w:kern w:val="2"/>
      <w:sz w:val="21"/>
      <w:szCs w:val="24"/>
      <w:shd w:val="clear" w:color="auto" w:fill="000080"/>
    </w:rPr>
  </w:style>
  <w:style w:type="character" w:customStyle="1" w:styleId="67">
    <w:name w:val="批注文字 Char"/>
    <w:link w:val="17"/>
    <w:autoRedefine/>
    <w:qFormat/>
    <w:uiPriority w:val="0"/>
    <w:rPr>
      <w:rFonts w:eastAsia="宋体"/>
      <w:kern w:val="2"/>
      <w:sz w:val="21"/>
      <w:szCs w:val="24"/>
      <w:lang w:val="en-US" w:eastAsia="zh-CN" w:bidi="ar-SA"/>
    </w:rPr>
  </w:style>
  <w:style w:type="character" w:customStyle="1" w:styleId="68">
    <w:name w:val="正文文本 Char"/>
    <w:link w:val="19"/>
    <w:autoRedefine/>
    <w:qFormat/>
    <w:uiPriority w:val="0"/>
    <w:rPr>
      <w:kern w:val="2"/>
      <w:sz w:val="21"/>
      <w:szCs w:val="24"/>
    </w:rPr>
  </w:style>
  <w:style w:type="character" w:customStyle="1" w:styleId="69">
    <w:name w:val="纯文本 Char"/>
    <w:link w:val="26"/>
    <w:autoRedefine/>
    <w:qFormat/>
    <w:uiPriority w:val="0"/>
    <w:rPr>
      <w:rFonts w:ascii="Courier New" w:hAnsi="Courier New" w:eastAsia="宋体"/>
      <w:kern w:val="2"/>
      <w:sz w:val="21"/>
      <w:lang w:val="en-US" w:eastAsia="zh-CN" w:bidi="ar-SA"/>
    </w:rPr>
  </w:style>
  <w:style w:type="character" w:customStyle="1" w:styleId="70">
    <w:name w:val="日期 Char"/>
    <w:link w:val="21"/>
    <w:autoRedefine/>
    <w:qFormat/>
    <w:uiPriority w:val="0"/>
    <w:rPr>
      <w:kern w:val="2"/>
      <w:sz w:val="24"/>
    </w:rPr>
  </w:style>
  <w:style w:type="character" w:customStyle="1" w:styleId="71">
    <w:name w:val="批注框文本 Char"/>
    <w:link w:val="29"/>
    <w:autoRedefine/>
    <w:qFormat/>
    <w:uiPriority w:val="0"/>
    <w:rPr>
      <w:kern w:val="2"/>
      <w:sz w:val="18"/>
      <w:szCs w:val="18"/>
    </w:rPr>
  </w:style>
  <w:style w:type="character" w:customStyle="1" w:styleId="72">
    <w:name w:val="页脚 Char"/>
    <w:link w:val="30"/>
    <w:autoRedefine/>
    <w:qFormat/>
    <w:uiPriority w:val="0"/>
    <w:rPr>
      <w:kern w:val="2"/>
      <w:sz w:val="18"/>
      <w:szCs w:val="18"/>
    </w:rPr>
  </w:style>
  <w:style w:type="character" w:customStyle="1" w:styleId="73">
    <w:name w:val="页眉 Char"/>
    <w:link w:val="31"/>
    <w:autoRedefine/>
    <w:qFormat/>
    <w:uiPriority w:val="0"/>
    <w:rPr>
      <w:kern w:val="2"/>
      <w:sz w:val="18"/>
      <w:szCs w:val="18"/>
    </w:rPr>
  </w:style>
  <w:style w:type="character" w:customStyle="1" w:styleId="74">
    <w:name w:val="副标题 Char"/>
    <w:link w:val="34"/>
    <w:autoRedefine/>
    <w:qFormat/>
    <w:uiPriority w:val="0"/>
    <w:rPr>
      <w:rFonts w:ascii="Cambria" w:hAnsi="Cambria"/>
      <w:b/>
      <w:bCs/>
      <w:kern w:val="28"/>
      <w:sz w:val="32"/>
      <w:szCs w:val="32"/>
    </w:rPr>
  </w:style>
  <w:style w:type="character" w:customStyle="1" w:styleId="75">
    <w:name w:val="正文文本缩进 3 Char"/>
    <w:link w:val="36"/>
    <w:autoRedefine/>
    <w:qFormat/>
    <w:uiPriority w:val="0"/>
    <w:rPr>
      <w:kern w:val="2"/>
      <w:sz w:val="16"/>
      <w:szCs w:val="16"/>
    </w:rPr>
  </w:style>
  <w:style w:type="character" w:customStyle="1" w:styleId="76">
    <w:name w:val="批注主题 Char"/>
    <w:link w:val="42"/>
    <w:autoRedefine/>
    <w:qFormat/>
    <w:uiPriority w:val="0"/>
    <w:rPr>
      <w:b/>
      <w:bCs/>
      <w:kern w:val="2"/>
      <w:sz w:val="21"/>
      <w:szCs w:val="24"/>
    </w:rPr>
  </w:style>
  <w:style w:type="character" w:customStyle="1" w:styleId="77">
    <w:name w:val="日期 Char1"/>
    <w:autoRedefine/>
    <w:qFormat/>
    <w:uiPriority w:val="0"/>
    <w:rPr>
      <w:kern w:val="2"/>
      <w:sz w:val="21"/>
      <w:szCs w:val="22"/>
    </w:rPr>
  </w:style>
  <w:style w:type="character" w:customStyle="1" w:styleId="78">
    <w:name w:val=" Char Char8"/>
    <w:autoRedefine/>
    <w:qFormat/>
    <w:uiPriority w:val="0"/>
    <w:rPr>
      <w:rFonts w:ascii="Arial" w:hAnsi="Arial" w:eastAsia="黑体"/>
      <w:b/>
      <w:bCs/>
      <w:kern w:val="2"/>
      <w:sz w:val="32"/>
      <w:szCs w:val="32"/>
      <w:lang w:val="en-US" w:eastAsia="zh-CN" w:bidi="ar-SA"/>
    </w:rPr>
  </w:style>
  <w:style w:type="character" w:customStyle="1" w:styleId="79">
    <w:name w:val="Intense Reference_0abc2d4c-e318-4fdd-beed-8cb908dc1956"/>
    <w:autoRedefine/>
    <w:qFormat/>
    <w:uiPriority w:val="0"/>
    <w:rPr>
      <w:b/>
      <w:bCs/>
      <w:smallCaps/>
      <w:color w:val="C0504D"/>
      <w:spacing w:val="5"/>
      <w:u w:val="single"/>
    </w:rPr>
  </w:style>
  <w:style w:type="character" w:customStyle="1" w:styleId="80">
    <w:name w:val=" Char Char"/>
    <w:autoRedefine/>
    <w:qFormat/>
    <w:uiPriority w:val="0"/>
    <w:rPr>
      <w:rFonts w:ascii="Arial" w:hAnsi="Arial" w:eastAsia="黑体"/>
      <w:b/>
      <w:bCs/>
      <w:kern w:val="2"/>
      <w:sz w:val="32"/>
      <w:szCs w:val="32"/>
      <w:lang w:val="en-US" w:eastAsia="zh-CN" w:bidi="ar-SA"/>
    </w:rPr>
  </w:style>
  <w:style w:type="character" w:customStyle="1" w:styleId="81">
    <w:name w:val="文档结构图 Char1"/>
    <w:autoRedefine/>
    <w:qFormat/>
    <w:uiPriority w:val="0"/>
    <w:rPr>
      <w:rFonts w:ascii="宋体"/>
      <w:kern w:val="2"/>
      <w:sz w:val="18"/>
      <w:szCs w:val="18"/>
    </w:rPr>
  </w:style>
  <w:style w:type="character" w:customStyle="1" w:styleId="82">
    <w:name w:val="明显引用 Char"/>
    <w:link w:val="83"/>
    <w:autoRedefine/>
    <w:qFormat/>
    <w:uiPriority w:val="0"/>
    <w:rPr>
      <w:b/>
      <w:bCs/>
      <w:i/>
      <w:iCs/>
      <w:color w:val="4F81BD"/>
      <w:kern w:val="2"/>
      <w:sz w:val="21"/>
      <w:szCs w:val="22"/>
    </w:rPr>
  </w:style>
  <w:style w:type="paragraph" w:styleId="83">
    <w:name w:val="Intense Quote"/>
    <w:basedOn w:val="1"/>
    <w:next w:val="1"/>
    <w:link w:val="82"/>
    <w:autoRedefine/>
    <w:qFormat/>
    <w:uiPriority w:val="0"/>
    <w:pPr>
      <w:pBdr>
        <w:bottom w:val="single" w:color="4F81BD" w:sz="4" w:space="4"/>
      </w:pBdr>
      <w:spacing w:before="200" w:after="280"/>
      <w:ind w:left="936" w:right="936"/>
    </w:pPr>
    <w:rPr>
      <w:b/>
      <w:bCs/>
      <w:i/>
      <w:iCs/>
      <w:color w:val="4F81BD"/>
      <w:szCs w:val="22"/>
    </w:rPr>
  </w:style>
  <w:style w:type="character" w:customStyle="1" w:styleId="84">
    <w:name w:val="批注文字 Char Char"/>
    <w:autoRedefine/>
    <w:qFormat/>
    <w:uiPriority w:val="0"/>
    <w:rPr>
      <w:rFonts w:ascii="宋体" w:hAnsi="Times New Roman" w:eastAsia="宋体" w:cs="Times New Roman"/>
      <w:sz w:val="28"/>
      <w:szCs w:val="20"/>
    </w:rPr>
  </w:style>
  <w:style w:type="character" w:customStyle="1" w:styleId="85">
    <w:name w:val="标题2 Char"/>
    <w:link w:val="86"/>
    <w:autoRedefine/>
    <w:qFormat/>
    <w:uiPriority w:val="0"/>
    <w:rPr>
      <w:rFonts w:ascii="Cambria" w:hAnsi="Cambria"/>
      <w:b/>
      <w:bCs/>
      <w:kern w:val="2"/>
      <w:sz w:val="30"/>
      <w:szCs w:val="24"/>
      <w:lang w:bidi="ar-SA"/>
    </w:rPr>
  </w:style>
  <w:style w:type="paragraph" w:customStyle="1" w:styleId="86">
    <w:name w:val="标题2"/>
    <w:basedOn w:val="41"/>
    <w:link w:val="85"/>
    <w:autoRedefine/>
    <w:qFormat/>
    <w:uiPriority w:val="0"/>
    <w:pPr>
      <w:adjustRightInd/>
      <w:spacing w:after="240" w:line="240" w:lineRule="auto"/>
      <w:jc w:val="left"/>
      <w:textAlignment w:val="auto"/>
    </w:pPr>
    <w:rPr>
      <w:rFonts w:ascii="Cambria" w:hAnsi="Cambria"/>
      <w:bCs/>
      <w:kern w:val="2"/>
      <w:sz w:val="30"/>
      <w:szCs w:val="24"/>
    </w:rPr>
  </w:style>
  <w:style w:type="character" w:customStyle="1" w:styleId="87">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8">
    <w:name w:val="font161"/>
    <w:autoRedefine/>
    <w:qFormat/>
    <w:uiPriority w:val="0"/>
    <w:rPr>
      <w:b/>
      <w:bCs/>
      <w:sz w:val="32"/>
      <w:szCs w:val="32"/>
    </w:rPr>
  </w:style>
  <w:style w:type="character" w:customStyle="1" w:styleId="89">
    <w:name w:val="标题4 Char Char"/>
    <w:link w:val="90"/>
    <w:autoRedefine/>
    <w:qFormat/>
    <w:uiPriority w:val="0"/>
    <w:rPr>
      <w:rFonts w:ascii="Arial" w:hAnsi="Arial"/>
      <w:b/>
      <w:bCs/>
      <w:sz w:val="24"/>
      <w:szCs w:val="32"/>
    </w:rPr>
  </w:style>
  <w:style w:type="paragraph" w:customStyle="1" w:styleId="90">
    <w:name w:val="标题4"/>
    <w:basedOn w:val="5"/>
    <w:next w:val="23"/>
    <w:link w:val="89"/>
    <w:autoRedefine/>
    <w:qFormat/>
    <w:uiPriority w:val="0"/>
    <w:pPr>
      <w:spacing w:line="413" w:lineRule="auto"/>
    </w:pPr>
    <w:rPr>
      <w:rFonts w:eastAsia="宋体"/>
      <w:kern w:val="0"/>
      <w:sz w:val="24"/>
    </w:rPr>
  </w:style>
  <w:style w:type="character" w:customStyle="1" w:styleId="91">
    <w:name w:val="MSG_EN_FONT_STYLE_NAME_TEMPLATE_ROLE_NUMBER MSG_EN_FONT_STYLE_NAME_BY_ROLE_TEXT 13_"/>
    <w:link w:val="92"/>
    <w:autoRedefine/>
    <w:qFormat/>
    <w:uiPriority w:val="0"/>
    <w:rPr>
      <w:rFonts w:ascii="PMingLiU" w:hAnsi="PMingLiU" w:eastAsia="PMingLiU" w:cs="PMingLiU"/>
    </w:rPr>
  </w:style>
  <w:style w:type="paragraph" w:customStyle="1" w:styleId="92">
    <w:name w:val="MSG_EN_FONT_STYLE_NAME_TEMPLATE_ROLE_NUMBER MSG_EN_FONT_STYLE_NAME_BY_ROLE_TEXT 131"/>
    <w:basedOn w:val="1"/>
    <w:link w:val="9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3">
    <w:name w:val=" Char Char2"/>
    <w:autoRedefine/>
    <w:qFormat/>
    <w:uiPriority w:val="0"/>
    <w:rPr>
      <w:rFonts w:eastAsia="宋体"/>
      <w:kern w:val="2"/>
      <w:sz w:val="21"/>
      <w:szCs w:val="24"/>
      <w:lang w:val="en-US" w:eastAsia="zh-CN" w:bidi="ar-SA"/>
    </w:rPr>
  </w:style>
  <w:style w:type="character" w:customStyle="1" w:styleId="94">
    <w:name w:val="明显引用 Char1"/>
    <w:autoRedefine/>
    <w:qFormat/>
    <w:uiPriority w:val="99"/>
    <w:rPr>
      <w:b/>
      <w:bCs/>
      <w:i/>
      <w:iCs/>
      <w:color w:val="4F81BD"/>
      <w:kern w:val="2"/>
      <w:sz w:val="21"/>
      <w:szCs w:val="24"/>
    </w:rPr>
  </w:style>
  <w:style w:type="character" w:customStyle="1" w:styleId="95">
    <w:name w:val="正文文本 Char1"/>
    <w:autoRedefine/>
    <w:qFormat/>
    <w:uiPriority w:val="0"/>
    <w:rPr>
      <w:kern w:val="2"/>
      <w:sz w:val="21"/>
      <w:szCs w:val="22"/>
    </w:rPr>
  </w:style>
  <w:style w:type="character" w:customStyle="1" w:styleId="96">
    <w:name w:val=" Char Char16"/>
    <w:autoRedefine/>
    <w:qFormat/>
    <w:uiPriority w:val="0"/>
    <w:rPr>
      <w:kern w:val="2"/>
      <w:sz w:val="21"/>
      <w:szCs w:val="24"/>
    </w:rPr>
  </w:style>
  <w:style w:type="character" w:customStyle="1" w:styleId="97">
    <w:name w:val="Subtle Emphasis_d7a44c72-1a51-48e4-8078-05e729afb0e5"/>
    <w:autoRedefine/>
    <w:qFormat/>
    <w:uiPriority w:val="0"/>
    <w:rPr>
      <w:i/>
      <w:iCs/>
      <w:color w:val="808080"/>
    </w:rPr>
  </w:style>
  <w:style w:type="character" w:customStyle="1" w:styleId="98">
    <w:name w:val="textcontents"/>
    <w:autoRedefine/>
    <w:qFormat/>
    <w:uiPriority w:val="0"/>
    <w:rPr>
      <w:rFonts w:cs="Times New Roman"/>
    </w:rPr>
  </w:style>
  <w:style w:type="character" w:customStyle="1" w:styleId="99">
    <w:name w:val="Intense Emphasis_8365e8d9-3436-4d36-b306-226f6be619e9"/>
    <w:autoRedefine/>
    <w:qFormat/>
    <w:uiPriority w:val="0"/>
    <w:rPr>
      <w:b/>
      <w:bCs/>
      <w:i/>
      <w:iCs/>
      <w:color w:val="4F81BD"/>
    </w:rPr>
  </w:style>
  <w:style w:type="character" w:customStyle="1" w:styleId="100">
    <w:name w:val="标题3 Char"/>
    <w:link w:val="101"/>
    <w:autoRedefine/>
    <w:qFormat/>
    <w:uiPriority w:val="0"/>
    <w:rPr>
      <w:rFonts w:ascii="宋体" w:hAnsi="宋体"/>
      <w:b/>
      <w:bCs/>
      <w:kern w:val="44"/>
      <w:sz w:val="24"/>
      <w:szCs w:val="24"/>
      <w:lang w:bidi="ar-SA"/>
    </w:rPr>
  </w:style>
  <w:style w:type="paragraph" w:customStyle="1" w:styleId="101">
    <w:name w:val="标题3"/>
    <w:basedOn w:val="4"/>
    <w:link w:val="100"/>
    <w:autoRedefine/>
    <w:qFormat/>
    <w:uiPriority w:val="0"/>
    <w:pPr>
      <w:spacing w:beforeLines="50" w:afterLines="50" w:line="400" w:lineRule="exact"/>
    </w:pPr>
    <w:rPr>
      <w:rFonts w:ascii="宋体" w:hAnsi="宋体"/>
      <w:sz w:val="24"/>
      <w:szCs w:val="24"/>
    </w:rPr>
  </w:style>
  <w:style w:type="character" w:customStyle="1" w:styleId="102">
    <w:name w:val="批注主题 Char1"/>
    <w:autoRedefine/>
    <w:qFormat/>
    <w:uiPriority w:val="0"/>
    <w:rPr>
      <w:b/>
      <w:bCs/>
      <w:kern w:val="2"/>
      <w:sz w:val="21"/>
      <w:szCs w:val="22"/>
    </w:rPr>
  </w:style>
  <w:style w:type="character" w:customStyle="1" w:styleId="103">
    <w:name w:val="Book Title_3a040dad-674f-4d45-820e-cea834dcb84d"/>
    <w:autoRedefine/>
    <w:qFormat/>
    <w:uiPriority w:val="0"/>
    <w:rPr>
      <w:b/>
      <w:bCs/>
      <w:smallCaps/>
      <w:spacing w:val="5"/>
    </w:rPr>
  </w:style>
  <w:style w:type="character" w:customStyle="1" w:styleId="104">
    <w:name w:val="标题5 Char Char"/>
    <w:link w:val="105"/>
    <w:autoRedefine/>
    <w:qFormat/>
    <w:uiPriority w:val="0"/>
    <w:rPr>
      <w:rFonts w:ascii="Arial" w:hAnsi="Arial"/>
      <w:b/>
      <w:bCs/>
      <w:sz w:val="24"/>
      <w:szCs w:val="32"/>
    </w:rPr>
  </w:style>
  <w:style w:type="paragraph" w:customStyle="1" w:styleId="105">
    <w:name w:val="标题5"/>
    <w:basedOn w:val="6"/>
    <w:link w:val="104"/>
    <w:autoRedefine/>
    <w:qFormat/>
    <w:uiPriority w:val="0"/>
    <w:pPr>
      <w:spacing w:line="413" w:lineRule="auto"/>
    </w:pPr>
    <w:rPr>
      <w:rFonts w:ascii="Arial" w:hAnsi="Arial"/>
      <w:kern w:val="0"/>
      <w:sz w:val="24"/>
    </w:rPr>
  </w:style>
  <w:style w:type="character" w:customStyle="1" w:styleId="106">
    <w:name w:val=" Char Char7"/>
    <w:autoRedefine/>
    <w:qFormat/>
    <w:uiPriority w:val="0"/>
    <w:rPr>
      <w:rFonts w:ascii="Arial" w:hAnsi="Arial" w:eastAsia="黑体"/>
      <w:b/>
      <w:bCs/>
      <w:kern w:val="2"/>
      <w:sz w:val="32"/>
      <w:szCs w:val="32"/>
      <w:lang w:val="en-US" w:eastAsia="zh-CN" w:bidi="ar-SA"/>
    </w:rPr>
  </w:style>
  <w:style w:type="character" w:customStyle="1" w:styleId="107">
    <w:name w:val="引用 Char1"/>
    <w:autoRedefine/>
    <w:qFormat/>
    <w:uiPriority w:val="99"/>
    <w:rPr>
      <w:i/>
      <w:iCs/>
      <w:color w:val="000000"/>
      <w:kern w:val="2"/>
      <w:sz w:val="21"/>
      <w:szCs w:val="24"/>
    </w:rPr>
  </w:style>
  <w:style w:type="character" w:customStyle="1" w:styleId="108">
    <w:name w:val="Subtle Reference_07d189c8-9147-4bb8-a550-1c9491cdd900"/>
    <w:autoRedefine/>
    <w:qFormat/>
    <w:uiPriority w:val="0"/>
    <w:rPr>
      <w:smallCaps/>
      <w:color w:val="C0504D"/>
      <w:u w:val="single"/>
    </w:rPr>
  </w:style>
  <w:style w:type="character" w:customStyle="1" w:styleId="109">
    <w:name w:val="批注框文本 Char1"/>
    <w:autoRedefine/>
    <w:qFormat/>
    <w:uiPriority w:val="0"/>
    <w:rPr>
      <w:kern w:val="2"/>
      <w:sz w:val="18"/>
      <w:szCs w:val="18"/>
    </w:rPr>
  </w:style>
  <w:style w:type="character" w:customStyle="1" w:styleId="110">
    <w:name w:val="副标题 Char1"/>
    <w:autoRedefine/>
    <w:qFormat/>
    <w:uiPriority w:val="0"/>
    <w:rPr>
      <w:rFonts w:ascii="Cambria" w:hAnsi="Cambria" w:cs="Times New Roman"/>
      <w:b/>
      <w:bCs/>
      <w:kern w:val="28"/>
      <w:sz w:val="32"/>
      <w:szCs w:val="32"/>
    </w:rPr>
  </w:style>
  <w:style w:type="character" w:customStyle="1" w:styleId="111">
    <w:name w:val="引用 Char"/>
    <w:link w:val="54"/>
    <w:autoRedefine/>
    <w:qFormat/>
    <w:uiPriority w:val="0"/>
    <w:rPr>
      <w:i/>
      <w:iCs/>
      <w:color w:val="000000"/>
      <w:kern w:val="2"/>
      <w:sz w:val="21"/>
      <w:szCs w:val="22"/>
    </w:rPr>
  </w:style>
  <w:style w:type="paragraph" w:customStyle="1" w:styleId="11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3">
    <w:name w:val="样式4"/>
    <w:basedOn w:val="6"/>
    <w:autoRedefine/>
    <w:qFormat/>
    <w:uiPriority w:val="0"/>
    <w:rPr>
      <w:rFonts w:eastAsia="Arial"/>
    </w:rPr>
  </w:style>
  <w:style w:type="paragraph" w:customStyle="1" w:styleId="114">
    <w:name w:val=" Char"/>
    <w:basedOn w:val="1"/>
    <w:autoRedefine/>
    <w:qFormat/>
    <w:uiPriority w:val="0"/>
    <w:pPr>
      <w:tabs>
        <w:tab w:val="left" w:pos="360"/>
      </w:tabs>
    </w:pPr>
    <w:rPr>
      <w:sz w:val="24"/>
    </w:rPr>
  </w:style>
  <w:style w:type="paragraph" w:customStyle="1" w:styleId="11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autoRedefine/>
    <w:qFormat/>
    <w:uiPriority w:val="0"/>
    <w:pPr>
      <w:ind w:firstLine="420" w:firstLineChars="200"/>
    </w:pPr>
    <w:rPr>
      <w:szCs w:val="22"/>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styleId="1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autoRedefine/>
    <w:qFormat/>
    <w:uiPriority w:val="0"/>
    <w:pPr>
      <w:jc w:val="center"/>
      <w:textAlignment w:val="center"/>
    </w:pPr>
    <w:rPr>
      <w:rFonts w:ascii="华文细黑" w:hAnsi="华文细黑"/>
      <w:kern w:val="0"/>
      <w:szCs w:val="20"/>
    </w:rPr>
  </w:style>
  <w:style w:type="paragraph" w:customStyle="1" w:styleId="12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autoRedefine/>
    <w:qFormat/>
    <w:uiPriority w:val="0"/>
  </w:style>
  <w:style w:type="paragraph" w:customStyle="1" w:styleId="123">
    <w:name w:val="样式3"/>
    <w:basedOn w:val="6"/>
    <w:autoRedefine/>
    <w:qFormat/>
    <w:uiPriority w:val="0"/>
    <w:rPr>
      <w:rFonts w:eastAsia="Arial"/>
    </w:rPr>
  </w:style>
  <w:style w:type="paragraph" w:customStyle="1" w:styleId="124">
    <w:name w:val="样式2"/>
    <w:basedOn w:val="6"/>
    <w:autoRedefine/>
    <w:qFormat/>
    <w:uiPriority w:val="0"/>
  </w:style>
  <w:style w:type="paragraph" w:customStyle="1" w:styleId="125">
    <w:name w:val="样式1"/>
    <w:basedOn w:val="6"/>
    <w:autoRedefine/>
    <w:qFormat/>
    <w:uiPriority w:val="0"/>
    <w:rPr>
      <w:rFonts w:eastAsia="Arial"/>
    </w:rPr>
  </w:style>
  <w:style w:type="paragraph" w:customStyle="1" w:styleId="126">
    <w:name w:val="TOC Heading_a277e60f-81d8-4322-a434-307f17edaa0f"/>
    <w:basedOn w:val="4"/>
    <w:next w:val="1"/>
    <w:autoRedefine/>
    <w:qFormat/>
    <w:uiPriority w:val="0"/>
    <w:pPr>
      <w:spacing w:line="578" w:lineRule="auto"/>
      <w:outlineLvl w:val="9"/>
    </w:pPr>
  </w:style>
  <w:style w:type="paragraph" w:customStyle="1" w:styleId="127">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表格文字"/>
    <w:basedOn w:val="1"/>
    <w:autoRedefine/>
    <w:qFormat/>
    <w:uiPriority w:val="0"/>
    <w:pPr>
      <w:adjustRightInd w:val="0"/>
      <w:spacing w:line="420" w:lineRule="atLeast"/>
      <w:jc w:val="left"/>
      <w:textAlignment w:val="baseline"/>
    </w:pPr>
    <w:rPr>
      <w:kern w:val="0"/>
      <w:szCs w:val="20"/>
    </w:rPr>
  </w:style>
  <w:style w:type="character" w:customStyle="1" w:styleId="131">
    <w:name w:val="NormalCharacter"/>
    <w:autoRedefine/>
    <w:qFormat/>
    <w:uiPriority w:val="0"/>
  </w:style>
  <w:style w:type="character" w:customStyle="1" w:styleId="132">
    <w:name w:val="loan"/>
    <w:basedOn w:val="46"/>
    <w:autoRedefine/>
    <w:qFormat/>
    <w:uiPriority w:val="0"/>
  </w:style>
  <w:style w:type="character" w:customStyle="1" w:styleId="133">
    <w:name w:val="font"/>
    <w:basedOn w:val="46"/>
    <w:autoRedefine/>
    <w:qFormat/>
    <w:uiPriority w:val="0"/>
  </w:style>
  <w:style w:type="character" w:customStyle="1" w:styleId="134">
    <w:name w:val="font1"/>
    <w:basedOn w:val="46"/>
    <w:autoRedefine/>
    <w:qFormat/>
    <w:uiPriority w:val="0"/>
  </w:style>
  <w:style w:type="character" w:customStyle="1" w:styleId="135">
    <w:name w:val="gwds_nopic"/>
    <w:basedOn w:val="46"/>
    <w:autoRedefine/>
    <w:qFormat/>
    <w:uiPriority w:val="0"/>
  </w:style>
  <w:style w:type="character" w:customStyle="1" w:styleId="136">
    <w:name w:val="gwds_nopic1"/>
    <w:basedOn w:val="46"/>
    <w:autoRedefine/>
    <w:qFormat/>
    <w:uiPriority w:val="0"/>
  </w:style>
  <w:style w:type="character" w:customStyle="1" w:styleId="137">
    <w:name w:val="gwds_nopic2"/>
    <w:basedOn w:val="46"/>
    <w:autoRedefine/>
    <w:qFormat/>
    <w:uiPriority w:val="0"/>
  </w:style>
  <w:style w:type="character" w:customStyle="1" w:styleId="138">
    <w:name w:val="laypage_curr"/>
    <w:basedOn w:val="46"/>
    <w:autoRedefine/>
    <w:qFormat/>
    <w:uiPriority w:val="0"/>
    <w:rPr>
      <w:color w:val="FFFDF4"/>
      <w:shd w:val="clear" w:color="auto" w:fill="0B67A6"/>
    </w:rPr>
  </w:style>
  <w:style w:type="character" w:customStyle="1" w:styleId="139">
    <w:name w:val="hover12"/>
    <w:basedOn w:val="46"/>
    <w:autoRedefine/>
    <w:qFormat/>
    <w:uiPriority w:val="0"/>
    <w:rPr>
      <w:color w:val="015293"/>
    </w:rPr>
  </w:style>
  <w:style w:type="table" w:customStyle="1" w:styleId="140">
    <w:name w:val="Table Normal"/>
    <w:basedOn w:val="44"/>
    <w:autoRedefine/>
    <w:qFormat/>
    <w:uiPriority w:val="0"/>
    <w:tblPr>
      <w:tblCellMar>
        <w:top w:w="0" w:type="dxa"/>
        <w:left w:w="0" w:type="dxa"/>
        <w:bottom w:w="0" w:type="dxa"/>
        <w:right w:w="0" w:type="dxa"/>
      </w:tblCellMar>
    </w:tblPr>
  </w:style>
  <w:style w:type="paragraph" w:customStyle="1" w:styleId="141">
    <w:name w:val="Table Paragraph"/>
    <w:basedOn w:val="1"/>
    <w:autoRedefine/>
    <w:qFormat/>
    <w:uiPriority w:val="1"/>
    <w:rPr>
      <w:rFonts w:ascii="仿宋" w:hAnsi="仿宋" w:eastAsia="仿宋" w:cs="仿宋"/>
      <w:lang w:val="zh-CN" w:eastAsia="zh-CN" w:bidi="zh-CN"/>
    </w:rPr>
  </w:style>
  <w:style w:type="paragraph" w:customStyle="1" w:styleId="142">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autoRedefine/>
    <w:qFormat/>
    <w:uiPriority w:val="0"/>
    <w:pPr>
      <w:jc w:val="both"/>
    </w:pPr>
    <w:rPr>
      <w:sz w:val="21"/>
      <w:szCs w:val="21"/>
    </w:rPr>
  </w:style>
  <w:style w:type="paragraph" w:customStyle="1" w:styleId="14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15061</Words>
  <Characters>16419</Characters>
  <Paragraphs>1791</Paragraphs>
  <TotalTime>42</TotalTime>
  <ScaleCrop>false</ScaleCrop>
  <LinksUpToDate>false</LinksUpToDate>
  <CharactersWithSpaces>16894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A..</cp:lastModifiedBy>
  <cp:lastPrinted>2021-11-30T03:55:00Z</cp:lastPrinted>
  <dcterms:modified xsi:type="dcterms:W3CDTF">2025-06-30T02:09:01Z</dcterms:modified>
  <dc:title>（项目名称）施工招标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0EA68F0BB25D48F4A6F5085A9D60FF82_13</vt:lpwstr>
  </property>
  <property fmtid="{D5CDD505-2E9C-101B-9397-08002B2CF9AE}" pid="4" name="KSOTemplateDocerSaveRecord">
    <vt:lpwstr>eyJoZGlkIjoiNTJjNDhhZGMzNWJjMTAxYjdmYjlkODFmZmMzOTJkNWEiLCJ1c2VySWQiOiI0MjI2NTI3MDMifQ==</vt:lpwstr>
  </property>
</Properties>
</file>