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02418F">
      <w:pPr>
        <w:widowControl/>
        <w:adjustRightInd w:val="0"/>
        <w:snapToGrid w:val="0"/>
        <w:jc w:val="right"/>
        <w:rPr>
          <w:rFonts w:hint="eastAsia" w:ascii="宋体" w:hAnsi="宋体" w:eastAsia="宋体" w:cs="宋体"/>
          <w:b/>
          <w:bCs/>
          <w:color w:val="000000"/>
          <w:sz w:val="28"/>
          <w:szCs w:val="28"/>
          <w:highlight w:val="none"/>
        </w:rPr>
      </w:pPr>
    </w:p>
    <w:p w14:paraId="31A15278">
      <w:pPr>
        <w:widowControl/>
        <w:adjustRightInd w:val="0"/>
        <w:snapToGrid w:val="0"/>
        <w:jc w:val="right"/>
        <w:rPr>
          <w:rFonts w:hint="eastAsia" w:ascii="宋体" w:hAnsi="宋体" w:eastAsia="宋体" w:cs="宋体"/>
          <w:b/>
          <w:bCs/>
          <w:color w:val="000000"/>
          <w:sz w:val="28"/>
          <w:szCs w:val="28"/>
          <w:highlight w:val="none"/>
        </w:rPr>
      </w:pPr>
    </w:p>
    <w:p w14:paraId="48A35215">
      <w:pPr>
        <w:widowControl/>
        <w:adjustRightInd w:val="0"/>
        <w:snapToGrid w:val="0"/>
        <w:jc w:val="right"/>
        <w:rPr>
          <w:rFonts w:hint="default" w:eastAsia="宋体"/>
          <w:highlight w:val="none"/>
          <w:lang w:val="en-US" w:eastAsia="zh-CN"/>
        </w:rPr>
      </w:pPr>
      <w:r>
        <w:rPr>
          <w:rFonts w:hint="eastAsia" w:ascii="宋体" w:hAnsi="宋体" w:eastAsia="宋体" w:cs="宋体"/>
          <w:b/>
          <w:bCs/>
          <w:color w:val="000000"/>
          <w:sz w:val="28"/>
          <w:szCs w:val="28"/>
          <w:highlight w:val="none"/>
        </w:rPr>
        <w:t>项目编号：</w:t>
      </w:r>
      <w:r>
        <w:rPr>
          <w:rFonts w:hint="eastAsia" w:ascii="宋体" w:hAnsi="宋体" w:eastAsia="宋体" w:cs="宋体"/>
          <w:b/>
          <w:bCs/>
          <w:color w:val="000000"/>
          <w:sz w:val="28"/>
          <w:szCs w:val="28"/>
          <w:highlight w:val="none"/>
          <w:lang w:val="en-US" w:eastAsia="zh-CN"/>
        </w:rPr>
        <w:t>采购计划-[2025]-00112号-1</w:t>
      </w:r>
      <w:r>
        <w:rPr>
          <w:rFonts w:hint="eastAsia" w:ascii="宋体" w:hAnsi="宋体" w:cs="宋体"/>
          <w:b/>
          <w:bCs/>
          <w:color w:val="000000"/>
          <w:sz w:val="28"/>
          <w:szCs w:val="28"/>
          <w:highlight w:val="none"/>
          <w:lang w:val="en-US" w:eastAsia="zh-CN"/>
        </w:rPr>
        <w:t>-001</w:t>
      </w:r>
    </w:p>
    <w:p w14:paraId="2A1595EF">
      <w:pPr>
        <w:pStyle w:val="2"/>
        <w:adjustRightInd w:val="0"/>
        <w:snapToGrid w:val="0"/>
        <w:spacing w:before="0" w:after="0" w:line="360" w:lineRule="auto"/>
        <w:jc w:val="center"/>
        <w:rPr>
          <w:rFonts w:hint="eastAsia" w:ascii="宋体" w:hAnsi="宋体" w:cs="宋体"/>
          <w:sz w:val="36"/>
          <w:szCs w:val="36"/>
          <w:highlight w:val="none"/>
          <w:lang w:eastAsia="zh-CN"/>
        </w:rPr>
      </w:pPr>
      <w:bookmarkStart w:id="0" w:name="_Toc1345"/>
    </w:p>
    <w:p w14:paraId="6599F34B">
      <w:pPr>
        <w:rPr>
          <w:rFonts w:hint="eastAsia" w:ascii="宋体" w:hAnsi="宋体" w:cs="宋体"/>
          <w:sz w:val="36"/>
          <w:szCs w:val="36"/>
          <w:highlight w:val="none"/>
          <w:lang w:eastAsia="zh-CN"/>
        </w:rPr>
      </w:pPr>
    </w:p>
    <w:p w14:paraId="721D71F8">
      <w:pPr>
        <w:rPr>
          <w:rFonts w:hint="eastAsia" w:ascii="宋体" w:hAnsi="宋体" w:cs="宋体"/>
          <w:sz w:val="36"/>
          <w:szCs w:val="36"/>
          <w:highlight w:val="none"/>
          <w:lang w:eastAsia="zh-CN"/>
        </w:rPr>
      </w:pPr>
    </w:p>
    <w:bookmarkEnd w:id="0"/>
    <w:p w14:paraId="46DAE04F">
      <w:pPr>
        <w:jc w:val="center"/>
        <w:rPr>
          <w:rFonts w:hint="default" w:ascii="宋体" w:hAnsi="宋体" w:eastAsia="宋体" w:cs="宋体"/>
          <w:b/>
          <w:spacing w:val="48"/>
          <w:sz w:val="48"/>
          <w:szCs w:val="48"/>
          <w:highlight w:val="none"/>
          <w:lang w:val="en-US" w:eastAsia="zh-CN"/>
        </w:rPr>
      </w:pPr>
      <w:r>
        <w:rPr>
          <w:rFonts w:hint="eastAsia" w:ascii="宋体" w:hAnsi="宋体" w:cs="宋体"/>
          <w:b/>
          <w:spacing w:val="48"/>
          <w:sz w:val="48"/>
          <w:szCs w:val="48"/>
          <w:highlight w:val="none"/>
          <w:lang w:eastAsia="zh-CN"/>
        </w:rPr>
        <w:t>2024年永吉县粮油等重点作物绿色高产高效行动项目</w:t>
      </w:r>
      <w:r>
        <w:rPr>
          <w:rFonts w:hint="eastAsia" w:ascii="宋体" w:hAnsi="宋体" w:cs="宋体"/>
          <w:b/>
          <w:spacing w:val="48"/>
          <w:sz w:val="48"/>
          <w:szCs w:val="48"/>
          <w:highlight w:val="none"/>
          <w:lang w:val="en-US" w:eastAsia="zh-CN"/>
        </w:rPr>
        <w:t>一标段</w:t>
      </w:r>
    </w:p>
    <w:p w14:paraId="5FA756D5">
      <w:pPr>
        <w:jc w:val="center"/>
        <w:rPr>
          <w:rFonts w:hint="eastAsia" w:ascii="宋体" w:hAnsi="宋体" w:eastAsia="宋体" w:cs="宋体"/>
          <w:b/>
          <w:spacing w:val="48"/>
          <w:sz w:val="52"/>
          <w:szCs w:val="52"/>
          <w:highlight w:val="none"/>
          <w:lang w:eastAsia="zh-CN"/>
        </w:rPr>
      </w:pPr>
    </w:p>
    <w:p w14:paraId="764834AA">
      <w:pPr>
        <w:jc w:val="both"/>
        <w:rPr>
          <w:rFonts w:hint="eastAsia" w:ascii="宋体" w:hAnsi="宋体" w:cs="宋体"/>
          <w:b/>
          <w:spacing w:val="48"/>
          <w:sz w:val="52"/>
          <w:szCs w:val="52"/>
          <w:highlight w:val="none"/>
        </w:rPr>
      </w:pPr>
    </w:p>
    <w:p w14:paraId="7CEEB50C">
      <w:pPr>
        <w:jc w:val="center"/>
        <w:rPr>
          <w:rFonts w:hint="eastAsia" w:ascii="宋体" w:hAnsi="宋体" w:cs="宋体"/>
          <w:b/>
          <w:spacing w:val="48"/>
          <w:sz w:val="112"/>
          <w:szCs w:val="44"/>
          <w:highlight w:val="none"/>
        </w:rPr>
      </w:pPr>
      <w:r>
        <w:rPr>
          <w:rFonts w:hint="eastAsia" w:ascii="宋体" w:hAnsi="宋体" w:cs="宋体"/>
          <w:b/>
          <w:spacing w:val="48"/>
          <w:sz w:val="96"/>
          <w:szCs w:val="96"/>
          <w:highlight w:val="none"/>
        </w:rPr>
        <w:t>招标文件</w:t>
      </w:r>
      <w:r>
        <w:rPr>
          <w:rFonts w:hint="eastAsia" w:ascii="宋体" w:hAnsi="宋体" w:eastAsia="宋体" w:cs="宋体"/>
          <w:b/>
          <w:color w:val="000000"/>
          <w:sz w:val="32"/>
          <w:szCs w:val="32"/>
          <w:highlight w:val="none"/>
        </w:rPr>
        <w:t>（公开招标）</w:t>
      </w:r>
    </w:p>
    <w:p w14:paraId="5E0CDE6E">
      <w:pPr>
        <w:spacing w:before="100" w:line="600" w:lineRule="exact"/>
        <w:ind w:firstLine="2235"/>
        <w:rPr>
          <w:rFonts w:hint="eastAsia" w:ascii="宋体" w:hAnsi="宋体" w:cs="宋体"/>
          <w:b w:val="0"/>
          <w:bCs/>
          <w:sz w:val="30"/>
          <w:szCs w:val="30"/>
          <w:highlight w:val="none"/>
        </w:rPr>
      </w:pPr>
    </w:p>
    <w:p w14:paraId="311450C3">
      <w:pPr>
        <w:spacing w:before="100" w:line="600" w:lineRule="exact"/>
        <w:rPr>
          <w:rFonts w:hint="eastAsia" w:ascii="宋体" w:hAnsi="宋体" w:cs="宋体"/>
          <w:b/>
          <w:sz w:val="32"/>
          <w:highlight w:val="none"/>
        </w:rPr>
      </w:pPr>
    </w:p>
    <w:p w14:paraId="789F8D4B">
      <w:pPr>
        <w:spacing w:before="100" w:line="600" w:lineRule="exact"/>
        <w:ind w:firstLine="2235"/>
        <w:rPr>
          <w:rFonts w:hint="eastAsia" w:ascii="宋体" w:hAnsi="宋体" w:cs="宋体"/>
          <w:b/>
          <w:sz w:val="32"/>
          <w:highlight w:val="none"/>
        </w:rPr>
      </w:pPr>
    </w:p>
    <w:p w14:paraId="0E7D9E78">
      <w:pPr>
        <w:pStyle w:val="20"/>
        <w:ind w:firstLine="643"/>
        <w:rPr>
          <w:rFonts w:hint="eastAsia" w:ascii="宋体" w:hAnsi="宋体" w:cs="宋体"/>
          <w:b/>
          <w:sz w:val="32"/>
          <w:highlight w:val="none"/>
        </w:rPr>
      </w:pPr>
    </w:p>
    <w:p w14:paraId="5EEBBD86">
      <w:pPr>
        <w:rPr>
          <w:rFonts w:hint="eastAsia"/>
          <w:sz w:val="22"/>
          <w:szCs w:val="28"/>
          <w:highlight w:val="none"/>
        </w:rPr>
      </w:pPr>
    </w:p>
    <w:p w14:paraId="1A247846">
      <w:pPr>
        <w:tabs>
          <w:tab w:val="left" w:pos="7140"/>
        </w:tabs>
        <w:adjustRightInd w:val="0"/>
        <w:snapToGrid w:val="0"/>
        <w:spacing w:line="360" w:lineRule="auto"/>
        <w:ind w:firstLine="1216" w:firstLineChars="400"/>
        <w:jc w:val="both"/>
        <w:rPr>
          <w:rFonts w:hint="default" w:ascii="宋体" w:hAnsi="宋体" w:eastAsia="宋体" w:cs="宋体"/>
          <w:b/>
          <w:bCs/>
          <w:smallCaps/>
          <w:kern w:val="0"/>
          <w:sz w:val="32"/>
          <w:szCs w:val="32"/>
          <w:highlight w:val="none"/>
          <w:lang w:val="en-US" w:eastAsia="zh-CN"/>
        </w:rPr>
      </w:pPr>
      <w:r>
        <w:rPr>
          <w:rFonts w:hint="eastAsia" w:ascii="宋体" w:hAnsi="宋体" w:eastAsia="宋体" w:cs="宋体"/>
          <w:b/>
          <w:bCs/>
          <w:smallCaps/>
          <w:kern w:val="0"/>
          <w:sz w:val="32"/>
          <w:szCs w:val="32"/>
          <w:highlight w:val="none"/>
        </w:rPr>
        <w:t>采</w:t>
      </w:r>
      <w:r>
        <w:rPr>
          <w:rFonts w:hint="eastAsia" w:ascii="宋体" w:hAnsi="宋体" w:eastAsia="宋体" w:cs="宋体"/>
          <w:b/>
          <w:bCs/>
          <w:smallCaps/>
          <w:kern w:val="0"/>
          <w:sz w:val="32"/>
          <w:szCs w:val="32"/>
          <w:highlight w:val="none"/>
          <w:lang w:val="en-US" w:eastAsia="zh-CN"/>
        </w:rPr>
        <w:t xml:space="preserve"> </w:t>
      </w:r>
      <w:r>
        <w:rPr>
          <w:rFonts w:hint="eastAsia" w:ascii="宋体" w:hAnsi="宋体" w:eastAsia="宋体" w:cs="宋体"/>
          <w:b/>
          <w:bCs/>
          <w:smallCaps/>
          <w:kern w:val="0"/>
          <w:sz w:val="32"/>
          <w:szCs w:val="32"/>
          <w:highlight w:val="none"/>
        </w:rPr>
        <w:t>购</w:t>
      </w:r>
      <w:r>
        <w:rPr>
          <w:rFonts w:hint="eastAsia" w:ascii="宋体" w:hAnsi="宋体" w:eastAsia="宋体" w:cs="宋体"/>
          <w:b/>
          <w:bCs/>
          <w:smallCaps/>
          <w:kern w:val="0"/>
          <w:sz w:val="32"/>
          <w:szCs w:val="32"/>
          <w:highlight w:val="none"/>
          <w:lang w:val="en-US" w:eastAsia="zh-CN"/>
        </w:rPr>
        <w:t xml:space="preserve"> </w:t>
      </w:r>
      <w:r>
        <w:rPr>
          <w:rFonts w:hint="eastAsia" w:ascii="宋体" w:hAnsi="宋体" w:eastAsia="宋体" w:cs="宋体"/>
          <w:b/>
          <w:bCs/>
          <w:smallCaps/>
          <w:kern w:val="0"/>
          <w:sz w:val="32"/>
          <w:szCs w:val="32"/>
          <w:highlight w:val="none"/>
        </w:rPr>
        <w:t>人：</w:t>
      </w:r>
      <w:r>
        <w:rPr>
          <w:rFonts w:hint="eastAsia" w:ascii="宋体" w:hAnsi="宋体" w:cs="宋体"/>
          <w:b/>
          <w:bCs/>
          <w:smallCaps/>
          <w:kern w:val="0"/>
          <w:sz w:val="32"/>
          <w:szCs w:val="32"/>
          <w:highlight w:val="none"/>
          <w:lang w:eastAsia="zh-CN"/>
        </w:rPr>
        <w:t>永吉县农业技术推广总站</w:t>
      </w:r>
    </w:p>
    <w:p w14:paraId="37BD1913">
      <w:pPr>
        <w:tabs>
          <w:tab w:val="left" w:pos="7140"/>
        </w:tabs>
        <w:adjustRightInd w:val="0"/>
        <w:snapToGrid w:val="0"/>
        <w:spacing w:line="360" w:lineRule="auto"/>
        <w:ind w:firstLine="1216" w:firstLineChars="400"/>
        <w:jc w:val="both"/>
        <w:rPr>
          <w:rFonts w:hint="eastAsia" w:ascii="宋体" w:hAnsi="宋体" w:eastAsia="宋体" w:cs="宋体"/>
          <w:b/>
          <w:bCs/>
          <w:smallCaps/>
          <w:kern w:val="0"/>
          <w:sz w:val="32"/>
          <w:szCs w:val="32"/>
          <w:highlight w:val="none"/>
          <w:lang w:eastAsia="zh-CN"/>
        </w:rPr>
      </w:pPr>
      <w:r>
        <w:rPr>
          <w:rFonts w:hint="eastAsia" w:ascii="宋体" w:hAnsi="宋体" w:eastAsia="宋体" w:cs="宋体"/>
          <w:b/>
          <w:bCs/>
          <w:smallCaps/>
          <w:kern w:val="0"/>
          <w:sz w:val="32"/>
          <w:szCs w:val="32"/>
          <w:highlight w:val="none"/>
        </w:rPr>
        <w:t>采购代理机构：</w:t>
      </w:r>
      <w:r>
        <w:rPr>
          <w:rFonts w:hint="eastAsia" w:ascii="宋体" w:hAnsi="宋体" w:cs="宋体"/>
          <w:b/>
          <w:bCs/>
          <w:smallCaps/>
          <w:kern w:val="0"/>
          <w:sz w:val="32"/>
          <w:szCs w:val="32"/>
          <w:highlight w:val="none"/>
          <w:lang w:eastAsia="zh-CN"/>
        </w:rPr>
        <w:t>吉林市中铭建设项目管理有限公司　</w:t>
      </w:r>
    </w:p>
    <w:p w14:paraId="7BB8A383">
      <w:pPr>
        <w:tabs>
          <w:tab w:val="left" w:pos="7140"/>
        </w:tabs>
        <w:adjustRightInd w:val="0"/>
        <w:snapToGrid w:val="0"/>
        <w:spacing w:line="360" w:lineRule="auto"/>
        <w:jc w:val="center"/>
        <w:rPr>
          <w:rFonts w:hint="eastAsia" w:ascii="宋体" w:hAnsi="宋体" w:cs="宋体"/>
          <w:smallCaps/>
          <w:kern w:val="0"/>
          <w:sz w:val="32"/>
          <w:szCs w:val="32"/>
          <w:highlight w:val="none"/>
        </w:rPr>
      </w:pPr>
    </w:p>
    <w:p w14:paraId="29D1D63C">
      <w:pPr>
        <w:tabs>
          <w:tab w:val="left" w:pos="7140"/>
        </w:tabs>
        <w:adjustRightInd w:val="0"/>
        <w:snapToGrid w:val="0"/>
        <w:spacing w:line="360" w:lineRule="auto"/>
        <w:jc w:val="center"/>
        <w:rPr>
          <w:rStyle w:val="24"/>
          <w:b/>
          <w:bCs/>
          <w:sz w:val="40"/>
          <w:szCs w:val="40"/>
          <w:highlight w:val="none"/>
        </w:rPr>
      </w:pPr>
      <w:r>
        <w:rPr>
          <w:rFonts w:hint="eastAsia" w:ascii="宋体" w:hAnsi="宋体" w:cs="宋体"/>
          <w:smallCaps/>
          <w:kern w:val="0"/>
          <w:sz w:val="32"/>
          <w:szCs w:val="32"/>
          <w:highlight w:val="none"/>
          <w:lang w:eastAsia="zh-CN"/>
        </w:rPr>
        <w:t>202</w:t>
      </w:r>
      <w:r>
        <w:rPr>
          <w:rFonts w:hint="eastAsia" w:ascii="宋体" w:hAnsi="宋体" w:cs="宋体"/>
          <w:smallCaps/>
          <w:kern w:val="0"/>
          <w:sz w:val="32"/>
          <w:szCs w:val="32"/>
          <w:highlight w:val="none"/>
          <w:lang w:val="en-US" w:eastAsia="zh-CN"/>
        </w:rPr>
        <w:t>5</w:t>
      </w:r>
      <w:r>
        <w:rPr>
          <w:rFonts w:hint="eastAsia" w:ascii="宋体" w:hAnsi="宋体" w:cs="宋体"/>
          <w:smallCaps/>
          <w:kern w:val="0"/>
          <w:sz w:val="32"/>
          <w:szCs w:val="32"/>
          <w:highlight w:val="none"/>
          <w:lang w:eastAsia="zh-CN"/>
        </w:rPr>
        <w:t>年</w:t>
      </w:r>
      <w:r>
        <w:rPr>
          <w:rFonts w:hint="eastAsia" w:ascii="宋体" w:hAnsi="宋体" w:cs="宋体"/>
          <w:smallCaps/>
          <w:kern w:val="0"/>
          <w:sz w:val="32"/>
          <w:szCs w:val="32"/>
          <w:highlight w:val="none"/>
          <w:lang w:val="en-US" w:eastAsia="zh-CN"/>
        </w:rPr>
        <w:t>7</w:t>
      </w:r>
      <w:r>
        <w:rPr>
          <w:rFonts w:hint="eastAsia" w:ascii="宋体" w:hAnsi="宋体" w:cs="宋体"/>
          <w:smallCaps/>
          <w:kern w:val="0"/>
          <w:sz w:val="32"/>
          <w:szCs w:val="32"/>
          <w:highlight w:val="none"/>
          <w:lang w:eastAsia="zh-CN"/>
        </w:rPr>
        <w:t>月</w:t>
      </w:r>
    </w:p>
    <w:p w14:paraId="46FACDCF">
      <w:pPr>
        <w:pStyle w:val="37"/>
        <w:shd w:val="clear" w:color="auto" w:fill="FFFFFF"/>
        <w:spacing w:before="0" w:beforeAutospacing="0" w:after="0" w:afterAutospacing="0"/>
        <w:ind w:firstLine="688" w:firstLineChars="200"/>
        <w:jc w:val="center"/>
        <w:rPr>
          <w:rStyle w:val="24"/>
          <w:rFonts w:hint="eastAsia"/>
          <w:sz w:val="36"/>
          <w:szCs w:val="36"/>
          <w:highlight w:val="none"/>
        </w:rPr>
      </w:pPr>
      <w:bookmarkStart w:id="1" w:name="_Toc22080"/>
    </w:p>
    <w:p w14:paraId="3F8DCE07">
      <w:pPr>
        <w:pStyle w:val="37"/>
        <w:shd w:val="clear" w:color="auto" w:fill="FFFFFF"/>
        <w:spacing w:before="0" w:beforeAutospacing="0" w:after="0" w:afterAutospacing="0"/>
        <w:ind w:firstLine="688" w:firstLineChars="200"/>
        <w:jc w:val="center"/>
        <w:rPr>
          <w:rStyle w:val="24"/>
          <w:sz w:val="36"/>
          <w:szCs w:val="36"/>
          <w:highlight w:val="none"/>
        </w:rPr>
      </w:pPr>
      <w:r>
        <w:rPr>
          <w:rStyle w:val="24"/>
          <w:rFonts w:hint="eastAsia"/>
          <w:sz w:val="36"/>
          <w:szCs w:val="36"/>
          <w:highlight w:val="none"/>
        </w:rPr>
        <w:t>目  录</w:t>
      </w:r>
    </w:p>
    <w:p w14:paraId="1BC51A44">
      <w:pPr>
        <w:pStyle w:val="37"/>
        <w:shd w:val="clear" w:color="auto" w:fill="FFFFFF"/>
        <w:spacing w:before="0" w:beforeAutospacing="0" w:after="0" w:afterAutospacing="0"/>
        <w:jc w:val="center"/>
        <w:rPr>
          <w:rStyle w:val="24"/>
          <w:sz w:val="36"/>
          <w:szCs w:val="36"/>
          <w:highlight w:val="none"/>
        </w:rPr>
      </w:pPr>
    </w:p>
    <w:p w14:paraId="26EE9EAC">
      <w:pPr>
        <w:pStyle w:val="16"/>
        <w:tabs>
          <w:tab w:val="right" w:leader="dot" w:pos="8307"/>
          <w:tab w:val="clear" w:pos="8948"/>
        </w:tabs>
        <w:rPr>
          <w:rFonts w:hint="eastAsia" w:ascii="宋体" w:hAnsi="宋体" w:eastAsia="宋体" w:cs="宋体"/>
          <w:color w:val="000000"/>
          <w:sz w:val="28"/>
          <w:szCs w:val="24"/>
          <w:highlight w:val="none"/>
        </w:rPr>
      </w:pPr>
      <w:r>
        <w:rPr>
          <w:rFonts w:hint="eastAsia" w:ascii="宋体" w:hAnsi="宋体" w:eastAsia="宋体" w:cs="宋体"/>
          <w:b/>
          <w:bCs/>
          <w:color w:val="000000"/>
          <w:kern w:val="0"/>
          <w:sz w:val="40"/>
          <w:szCs w:val="40"/>
          <w:highlight w:val="none"/>
        </w:rPr>
        <w:fldChar w:fldCharType="begin"/>
      </w:r>
      <w:r>
        <w:rPr>
          <w:rFonts w:hint="eastAsia" w:ascii="宋体" w:hAnsi="宋体" w:eastAsia="宋体" w:cs="宋体"/>
          <w:b/>
          <w:bCs/>
          <w:color w:val="000000"/>
          <w:kern w:val="0"/>
          <w:sz w:val="40"/>
          <w:szCs w:val="40"/>
          <w:highlight w:val="none"/>
        </w:rPr>
        <w:instrText xml:space="preserve">TOC \o "1-1" \f \h \u </w:instrText>
      </w:r>
      <w:r>
        <w:rPr>
          <w:rFonts w:hint="eastAsia" w:ascii="宋体" w:hAnsi="宋体" w:eastAsia="宋体" w:cs="宋体"/>
          <w:b/>
          <w:bCs/>
          <w:color w:val="000000"/>
          <w:kern w:val="0"/>
          <w:sz w:val="40"/>
          <w:szCs w:val="40"/>
          <w:highlight w:val="none"/>
        </w:rPr>
        <w:fldChar w:fldCharType="separate"/>
      </w:r>
      <w:r>
        <w:rPr>
          <w:rFonts w:hint="eastAsia" w:ascii="宋体" w:hAnsi="宋体" w:eastAsia="宋体" w:cs="宋体"/>
          <w:bCs/>
          <w:color w:val="000000"/>
          <w:kern w:val="0"/>
          <w:sz w:val="28"/>
          <w:szCs w:val="40"/>
          <w:highlight w:val="none"/>
        </w:rPr>
        <w:fldChar w:fldCharType="begin"/>
      </w:r>
      <w:r>
        <w:rPr>
          <w:rFonts w:hint="eastAsia" w:ascii="宋体" w:hAnsi="宋体" w:eastAsia="宋体" w:cs="宋体"/>
          <w:bCs/>
          <w:color w:val="000000"/>
          <w:kern w:val="0"/>
          <w:sz w:val="28"/>
          <w:szCs w:val="40"/>
          <w:highlight w:val="none"/>
        </w:rPr>
        <w:instrText xml:space="preserve"> HYPERLINK \l _Toc18304 </w:instrText>
      </w:r>
      <w:r>
        <w:rPr>
          <w:rFonts w:hint="eastAsia" w:ascii="宋体" w:hAnsi="宋体" w:eastAsia="宋体" w:cs="宋体"/>
          <w:bCs/>
          <w:color w:val="000000"/>
          <w:kern w:val="0"/>
          <w:sz w:val="28"/>
          <w:szCs w:val="40"/>
          <w:highlight w:val="none"/>
        </w:rPr>
        <w:fldChar w:fldCharType="separate"/>
      </w:r>
      <w:r>
        <w:rPr>
          <w:rFonts w:hint="eastAsia" w:ascii="宋体" w:hAnsi="宋体" w:eastAsia="宋体" w:cs="宋体"/>
          <w:color w:val="000000"/>
          <w:sz w:val="28"/>
          <w:szCs w:val="24"/>
          <w:highlight w:val="none"/>
        </w:rPr>
        <w:t>第一章  招标公告</w:t>
      </w:r>
      <w:r>
        <w:rPr>
          <w:rFonts w:hint="eastAsia" w:ascii="宋体" w:hAnsi="宋体" w:eastAsia="宋体" w:cs="宋体"/>
          <w:color w:val="000000"/>
          <w:sz w:val="28"/>
          <w:szCs w:val="24"/>
          <w:highlight w:val="none"/>
        </w:rPr>
        <w:tab/>
      </w:r>
      <w:r>
        <w:rPr>
          <w:rFonts w:hint="eastAsia" w:ascii="宋体" w:hAnsi="宋体" w:eastAsia="宋体" w:cs="宋体"/>
          <w:color w:val="000000"/>
          <w:sz w:val="28"/>
          <w:szCs w:val="24"/>
          <w:highlight w:val="none"/>
        </w:rPr>
        <w:fldChar w:fldCharType="begin"/>
      </w:r>
      <w:r>
        <w:rPr>
          <w:rFonts w:hint="eastAsia" w:ascii="宋体" w:hAnsi="宋体" w:eastAsia="宋体" w:cs="宋体"/>
          <w:color w:val="000000"/>
          <w:sz w:val="28"/>
          <w:szCs w:val="24"/>
          <w:highlight w:val="none"/>
        </w:rPr>
        <w:instrText xml:space="preserve"> PAGEREF _Toc18304 \h </w:instrText>
      </w:r>
      <w:r>
        <w:rPr>
          <w:rFonts w:hint="eastAsia" w:ascii="宋体" w:hAnsi="宋体" w:eastAsia="宋体" w:cs="宋体"/>
          <w:color w:val="000000"/>
          <w:sz w:val="28"/>
          <w:szCs w:val="24"/>
          <w:highlight w:val="none"/>
        </w:rPr>
        <w:fldChar w:fldCharType="separate"/>
      </w:r>
      <w:r>
        <w:rPr>
          <w:rFonts w:hint="eastAsia" w:ascii="宋体" w:hAnsi="宋体" w:eastAsia="宋体" w:cs="宋体"/>
          <w:color w:val="000000"/>
          <w:sz w:val="28"/>
          <w:szCs w:val="24"/>
          <w:highlight w:val="none"/>
        </w:rPr>
        <w:t>1</w:t>
      </w:r>
      <w:r>
        <w:rPr>
          <w:rFonts w:hint="eastAsia" w:ascii="宋体" w:hAnsi="宋体" w:eastAsia="宋体" w:cs="宋体"/>
          <w:color w:val="000000"/>
          <w:sz w:val="28"/>
          <w:szCs w:val="24"/>
          <w:highlight w:val="none"/>
        </w:rPr>
        <w:fldChar w:fldCharType="end"/>
      </w:r>
      <w:r>
        <w:rPr>
          <w:rFonts w:hint="eastAsia" w:ascii="宋体" w:hAnsi="宋体" w:eastAsia="宋体" w:cs="宋体"/>
          <w:bCs/>
          <w:color w:val="000000"/>
          <w:kern w:val="0"/>
          <w:sz w:val="28"/>
          <w:szCs w:val="40"/>
          <w:highlight w:val="none"/>
        </w:rPr>
        <w:fldChar w:fldCharType="end"/>
      </w:r>
    </w:p>
    <w:p w14:paraId="0153062E">
      <w:pPr>
        <w:pStyle w:val="16"/>
        <w:tabs>
          <w:tab w:val="right" w:leader="dot" w:pos="8307"/>
          <w:tab w:val="clear" w:pos="8948"/>
        </w:tabs>
        <w:rPr>
          <w:rFonts w:hint="eastAsia" w:ascii="宋体" w:hAnsi="宋体" w:eastAsia="宋体" w:cs="宋体"/>
          <w:color w:val="000000"/>
          <w:sz w:val="28"/>
          <w:szCs w:val="24"/>
          <w:highlight w:val="none"/>
        </w:rPr>
      </w:pPr>
      <w:r>
        <w:rPr>
          <w:rFonts w:hint="eastAsia" w:ascii="宋体" w:hAnsi="宋体" w:eastAsia="宋体" w:cs="宋体"/>
          <w:bCs/>
          <w:color w:val="000000"/>
          <w:kern w:val="0"/>
          <w:sz w:val="28"/>
          <w:szCs w:val="40"/>
          <w:highlight w:val="none"/>
        </w:rPr>
        <w:fldChar w:fldCharType="begin"/>
      </w:r>
      <w:r>
        <w:rPr>
          <w:rFonts w:hint="eastAsia" w:ascii="宋体" w:hAnsi="宋体" w:eastAsia="宋体" w:cs="宋体"/>
          <w:bCs/>
          <w:color w:val="000000"/>
          <w:kern w:val="0"/>
          <w:sz w:val="28"/>
          <w:szCs w:val="40"/>
          <w:highlight w:val="none"/>
        </w:rPr>
        <w:instrText xml:space="preserve"> HYPERLINK \l _Toc26404 </w:instrText>
      </w:r>
      <w:r>
        <w:rPr>
          <w:rFonts w:hint="eastAsia" w:ascii="宋体" w:hAnsi="宋体" w:eastAsia="宋体" w:cs="宋体"/>
          <w:bCs/>
          <w:color w:val="000000"/>
          <w:kern w:val="0"/>
          <w:sz w:val="28"/>
          <w:szCs w:val="40"/>
          <w:highlight w:val="none"/>
        </w:rPr>
        <w:fldChar w:fldCharType="separate"/>
      </w:r>
      <w:r>
        <w:rPr>
          <w:rFonts w:hint="eastAsia" w:ascii="宋体" w:hAnsi="宋体" w:eastAsia="宋体" w:cs="宋体"/>
          <w:color w:val="000000"/>
          <w:sz w:val="28"/>
          <w:szCs w:val="24"/>
          <w:highlight w:val="none"/>
        </w:rPr>
        <w:t xml:space="preserve">第二章  </w:t>
      </w:r>
      <w:r>
        <w:rPr>
          <w:rFonts w:hint="eastAsia" w:ascii="宋体" w:hAnsi="宋体" w:eastAsia="宋体" w:cs="宋体"/>
          <w:color w:val="000000"/>
          <w:sz w:val="28"/>
          <w:szCs w:val="24"/>
          <w:highlight w:val="none"/>
          <w:lang w:eastAsia="zh-CN"/>
        </w:rPr>
        <w:t>供应商</w:t>
      </w:r>
      <w:r>
        <w:rPr>
          <w:rFonts w:hint="eastAsia" w:ascii="宋体" w:hAnsi="宋体" w:eastAsia="宋体" w:cs="宋体"/>
          <w:color w:val="000000"/>
          <w:sz w:val="28"/>
          <w:szCs w:val="24"/>
          <w:highlight w:val="none"/>
        </w:rPr>
        <w:t>须知</w:t>
      </w:r>
      <w:r>
        <w:rPr>
          <w:rFonts w:hint="eastAsia" w:ascii="宋体" w:hAnsi="宋体" w:eastAsia="宋体" w:cs="宋体"/>
          <w:color w:val="000000"/>
          <w:sz w:val="28"/>
          <w:szCs w:val="24"/>
          <w:highlight w:val="none"/>
        </w:rPr>
        <w:tab/>
      </w:r>
      <w:r>
        <w:rPr>
          <w:rFonts w:hint="eastAsia" w:ascii="宋体" w:hAnsi="宋体" w:eastAsia="宋体" w:cs="宋体"/>
          <w:color w:val="000000"/>
          <w:sz w:val="28"/>
          <w:szCs w:val="24"/>
          <w:highlight w:val="none"/>
        </w:rPr>
        <w:fldChar w:fldCharType="begin"/>
      </w:r>
      <w:r>
        <w:rPr>
          <w:rFonts w:hint="eastAsia" w:ascii="宋体" w:hAnsi="宋体" w:eastAsia="宋体" w:cs="宋体"/>
          <w:color w:val="000000"/>
          <w:sz w:val="28"/>
          <w:szCs w:val="24"/>
          <w:highlight w:val="none"/>
        </w:rPr>
        <w:instrText xml:space="preserve"> PAGEREF _Toc26404 \h </w:instrText>
      </w:r>
      <w:r>
        <w:rPr>
          <w:rFonts w:hint="eastAsia" w:ascii="宋体" w:hAnsi="宋体" w:eastAsia="宋体" w:cs="宋体"/>
          <w:color w:val="000000"/>
          <w:sz w:val="28"/>
          <w:szCs w:val="24"/>
          <w:highlight w:val="none"/>
        </w:rPr>
        <w:fldChar w:fldCharType="separate"/>
      </w:r>
      <w:r>
        <w:rPr>
          <w:rFonts w:hint="eastAsia" w:ascii="宋体" w:hAnsi="宋体" w:eastAsia="宋体" w:cs="宋体"/>
          <w:color w:val="000000"/>
          <w:sz w:val="28"/>
          <w:szCs w:val="24"/>
          <w:highlight w:val="none"/>
        </w:rPr>
        <w:t>1</w:t>
      </w:r>
      <w:r>
        <w:rPr>
          <w:rFonts w:hint="eastAsia" w:ascii="宋体" w:hAnsi="宋体" w:eastAsia="宋体" w:cs="宋体"/>
          <w:color w:val="000000"/>
          <w:sz w:val="28"/>
          <w:szCs w:val="24"/>
          <w:highlight w:val="none"/>
        </w:rPr>
        <w:fldChar w:fldCharType="end"/>
      </w:r>
      <w:r>
        <w:rPr>
          <w:rFonts w:hint="eastAsia" w:ascii="宋体" w:hAnsi="宋体" w:eastAsia="宋体" w:cs="宋体"/>
          <w:bCs/>
          <w:color w:val="000000"/>
          <w:kern w:val="0"/>
          <w:sz w:val="28"/>
          <w:szCs w:val="40"/>
          <w:highlight w:val="none"/>
        </w:rPr>
        <w:fldChar w:fldCharType="end"/>
      </w:r>
    </w:p>
    <w:p w14:paraId="6D6CD991">
      <w:pPr>
        <w:pStyle w:val="16"/>
        <w:tabs>
          <w:tab w:val="right" w:leader="dot" w:pos="8307"/>
          <w:tab w:val="clear" w:pos="8948"/>
        </w:tabs>
        <w:rPr>
          <w:rFonts w:hint="eastAsia" w:ascii="宋体" w:hAnsi="宋体" w:eastAsia="宋体" w:cs="宋体"/>
          <w:color w:val="000000"/>
          <w:sz w:val="28"/>
          <w:szCs w:val="24"/>
          <w:highlight w:val="none"/>
        </w:rPr>
      </w:pPr>
      <w:r>
        <w:rPr>
          <w:rFonts w:hint="eastAsia" w:ascii="宋体" w:hAnsi="宋体" w:eastAsia="宋体" w:cs="宋体"/>
          <w:bCs/>
          <w:color w:val="000000"/>
          <w:kern w:val="0"/>
          <w:sz w:val="28"/>
          <w:szCs w:val="40"/>
          <w:highlight w:val="none"/>
        </w:rPr>
        <w:fldChar w:fldCharType="begin"/>
      </w:r>
      <w:r>
        <w:rPr>
          <w:rFonts w:hint="eastAsia" w:ascii="宋体" w:hAnsi="宋体" w:eastAsia="宋体" w:cs="宋体"/>
          <w:bCs/>
          <w:color w:val="000000"/>
          <w:kern w:val="0"/>
          <w:sz w:val="28"/>
          <w:szCs w:val="40"/>
          <w:highlight w:val="none"/>
        </w:rPr>
        <w:instrText xml:space="preserve"> HYPERLINK \l _Toc5773 </w:instrText>
      </w:r>
      <w:r>
        <w:rPr>
          <w:rFonts w:hint="eastAsia" w:ascii="宋体" w:hAnsi="宋体" w:eastAsia="宋体" w:cs="宋体"/>
          <w:bCs/>
          <w:color w:val="000000"/>
          <w:kern w:val="0"/>
          <w:sz w:val="28"/>
          <w:szCs w:val="40"/>
          <w:highlight w:val="none"/>
        </w:rPr>
        <w:fldChar w:fldCharType="separate"/>
      </w:r>
      <w:r>
        <w:rPr>
          <w:rFonts w:hint="eastAsia" w:ascii="宋体" w:hAnsi="宋体" w:eastAsia="宋体" w:cs="宋体"/>
          <w:color w:val="000000"/>
          <w:sz w:val="28"/>
          <w:szCs w:val="24"/>
          <w:highlight w:val="none"/>
        </w:rPr>
        <w:t>第三章  评标方法</w:t>
      </w:r>
      <w:r>
        <w:rPr>
          <w:rFonts w:hint="eastAsia" w:ascii="宋体" w:hAnsi="宋体" w:eastAsia="宋体" w:cs="宋体"/>
          <w:color w:val="000000"/>
          <w:sz w:val="28"/>
          <w:szCs w:val="24"/>
          <w:highlight w:val="none"/>
        </w:rPr>
        <w:tab/>
      </w:r>
      <w:r>
        <w:rPr>
          <w:rFonts w:hint="eastAsia" w:ascii="宋体" w:hAnsi="宋体" w:eastAsia="宋体" w:cs="宋体"/>
          <w:color w:val="000000"/>
          <w:sz w:val="28"/>
          <w:szCs w:val="24"/>
          <w:highlight w:val="none"/>
        </w:rPr>
        <w:fldChar w:fldCharType="begin"/>
      </w:r>
      <w:r>
        <w:rPr>
          <w:rFonts w:hint="eastAsia" w:ascii="宋体" w:hAnsi="宋体" w:eastAsia="宋体" w:cs="宋体"/>
          <w:color w:val="000000"/>
          <w:sz w:val="28"/>
          <w:szCs w:val="24"/>
          <w:highlight w:val="none"/>
        </w:rPr>
        <w:instrText xml:space="preserve"> PAGEREF _Toc5773 \h </w:instrText>
      </w:r>
      <w:r>
        <w:rPr>
          <w:rFonts w:hint="eastAsia" w:ascii="宋体" w:hAnsi="宋体" w:eastAsia="宋体" w:cs="宋体"/>
          <w:color w:val="000000"/>
          <w:sz w:val="28"/>
          <w:szCs w:val="24"/>
          <w:highlight w:val="none"/>
        </w:rPr>
        <w:fldChar w:fldCharType="separate"/>
      </w:r>
      <w:r>
        <w:rPr>
          <w:rFonts w:hint="eastAsia" w:ascii="宋体" w:hAnsi="宋体" w:eastAsia="宋体" w:cs="宋体"/>
          <w:color w:val="000000"/>
          <w:sz w:val="28"/>
          <w:szCs w:val="24"/>
          <w:highlight w:val="none"/>
        </w:rPr>
        <w:t>33</w:t>
      </w:r>
      <w:r>
        <w:rPr>
          <w:rFonts w:hint="eastAsia" w:ascii="宋体" w:hAnsi="宋体" w:eastAsia="宋体" w:cs="宋体"/>
          <w:color w:val="000000"/>
          <w:sz w:val="28"/>
          <w:szCs w:val="24"/>
          <w:highlight w:val="none"/>
        </w:rPr>
        <w:fldChar w:fldCharType="end"/>
      </w:r>
      <w:r>
        <w:rPr>
          <w:rFonts w:hint="eastAsia" w:ascii="宋体" w:hAnsi="宋体" w:eastAsia="宋体" w:cs="宋体"/>
          <w:bCs/>
          <w:color w:val="000000"/>
          <w:kern w:val="0"/>
          <w:sz w:val="28"/>
          <w:szCs w:val="40"/>
          <w:highlight w:val="none"/>
        </w:rPr>
        <w:fldChar w:fldCharType="end"/>
      </w:r>
    </w:p>
    <w:p w14:paraId="65752E66">
      <w:pPr>
        <w:pStyle w:val="16"/>
        <w:tabs>
          <w:tab w:val="right" w:leader="dot" w:pos="8307"/>
          <w:tab w:val="clear" w:pos="8948"/>
        </w:tabs>
        <w:rPr>
          <w:rFonts w:hint="eastAsia" w:ascii="宋体" w:hAnsi="宋体" w:eastAsia="宋体" w:cs="宋体"/>
          <w:color w:val="000000"/>
          <w:sz w:val="28"/>
          <w:szCs w:val="24"/>
          <w:highlight w:val="none"/>
        </w:rPr>
      </w:pPr>
      <w:r>
        <w:rPr>
          <w:rFonts w:hint="eastAsia" w:ascii="宋体" w:hAnsi="宋体" w:eastAsia="宋体" w:cs="宋体"/>
          <w:bCs/>
          <w:color w:val="000000"/>
          <w:kern w:val="0"/>
          <w:sz w:val="28"/>
          <w:szCs w:val="40"/>
          <w:highlight w:val="none"/>
        </w:rPr>
        <w:fldChar w:fldCharType="begin"/>
      </w:r>
      <w:r>
        <w:rPr>
          <w:rFonts w:hint="eastAsia" w:ascii="宋体" w:hAnsi="宋体" w:eastAsia="宋体" w:cs="宋体"/>
          <w:bCs/>
          <w:color w:val="000000"/>
          <w:kern w:val="0"/>
          <w:sz w:val="28"/>
          <w:szCs w:val="40"/>
          <w:highlight w:val="none"/>
        </w:rPr>
        <w:instrText xml:space="preserve"> HYPERLINK \l _Toc12290 </w:instrText>
      </w:r>
      <w:r>
        <w:rPr>
          <w:rFonts w:hint="eastAsia" w:ascii="宋体" w:hAnsi="宋体" w:eastAsia="宋体" w:cs="宋体"/>
          <w:bCs/>
          <w:color w:val="000000"/>
          <w:kern w:val="0"/>
          <w:sz w:val="28"/>
          <w:szCs w:val="40"/>
          <w:highlight w:val="none"/>
        </w:rPr>
        <w:fldChar w:fldCharType="separate"/>
      </w:r>
      <w:r>
        <w:rPr>
          <w:rFonts w:hint="eastAsia" w:ascii="宋体" w:hAnsi="宋体" w:eastAsia="宋体" w:cs="宋体"/>
          <w:color w:val="000000"/>
          <w:sz w:val="28"/>
          <w:szCs w:val="24"/>
          <w:highlight w:val="none"/>
        </w:rPr>
        <w:t>第四章</w:t>
      </w:r>
      <w:r>
        <w:rPr>
          <w:rFonts w:hint="eastAsia" w:ascii="宋体" w:hAnsi="宋体" w:eastAsia="宋体" w:cs="宋体"/>
          <w:color w:val="000000"/>
          <w:sz w:val="28"/>
          <w:szCs w:val="24"/>
          <w:highlight w:val="none"/>
          <w:lang w:val="en-US" w:eastAsia="zh-CN"/>
        </w:rPr>
        <w:t xml:space="preserve">  </w:t>
      </w:r>
      <w:r>
        <w:rPr>
          <w:rFonts w:hint="eastAsia" w:ascii="宋体" w:hAnsi="宋体" w:eastAsia="宋体" w:cs="宋体"/>
          <w:color w:val="000000"/>
          <w:sz w:val="28"/>
          <w:szCs w:val="24"/>
          <w:highlight w:val="none"/>
        </w:rPr>
        <w:t>服务需求</w:t>
      </w:r>
      <w:r>
        <w:rPr>
          <w:rFonts w:hint="eastAsia" w:ascii="宋体" w:hAnsi="宋体" w:eastAsia="宋体" w:cs="宋体"/>
          <w:color w:val="000000"/>
          <w:sz w:val="28"/>
          <w:szCs w:val="24"/>
          <w:highlight w:val="none"/>
        </w:rPr>
        <w:tab/>
      </w:r>
      <w:r>
        <w:rPr>
          <w:rFonts w:hint="eastAsia" w:ascii="宋体" w:hAnsi="宋体" w:eastAsia="宋体" w:cs="宋体"/>
          <w:color w:val="000000"/>
          <w:sz w:val="28"/>
          <w:szCs w:val="24"/>
          <w:highlight w:val="none"/>
        </w:rPr>
        <w:fldChar w:fldCharType="begin"/>
      </w:r>
      <w:r>
        <w:rPr>
          <w:rFonts w:hint="eastAsia" w:ascii="宋体" w:hAnsi="宋体" w:eastAsia="宋体" w:cs="宋体"/>
          <w:color w:val="000000"/>
          <w:sz w:val="28"/>
          <w:szCs w:val="24"/>
          <w:highlight w:val="none"/>
        </w:rPr>
        <w:instrText xml:space="preserve"> PAGEREF _Toc12290 \h </w:instrText>
      </w:r>
      <w:r>
        <w:rPr>
          <w:rFonts w:hint="eastAsia" w:ascii="宋体" w:hAnsi="宋体" w:eastAsia="宋体" w:cs="宋体"/>
          <w:color w:val="000000"/>
          <w:sz w:val="28"/>
          <w:szCs w:val="24"/>
          <w:highlight w:val="none"/>
        </w:rPr>
        <w:fldChar w:fldCharType="separate"/>
      </w:r>
      <w:r>
        <w:rPr>
          <w:rFonts w:hint="eastAsia" w:ascii="宋体" w:hAnsi="宋体" w:eastAsia="宋体" w:cs="宋体"/>
          <w:color w:val="000000"/>
          <w:sz w:val="28"/>
          <w:szCs w:val="24"/>
          <w:highlight w:val="none"/>
        </w:rPr>
        <w:t>45</w:t>
      </w:r>
      <w:r>
        <w:rPr>
          <w:rFonts w:hint="eastAsia" w:ascii="宋体" w:hAnsi="宋体" w:eastAsia="宋体" w:cs="宋体"/>
          <w:color w:val="000000"/>
          <w:sz w:val="28"/>
          <w:szCs w:val="24"/>
          <w:highlight w:val="none"/>
        </w:rPr>
        <w:fldChar w:fldCharType="end"/>
      </w:r>
      <w:r>
        <w:rPr>
          <w:rFonts w:hint="eastAsia" w:ascii="宋体" w:hAnsi="宋体" w:eastAsia="宋体" w:cs="宋体"/>
          <w:bCs/>
          <w:color w:val="000000"/>
          <w:kern w:val="0"/>
          <w:sz w:val="28"/>
          <w:szCs w:val="40"/>
          <w:highlight w:val="none"/>
        </w:rPr>
        <w:fldChar w:fldCharType="end"/>
      </w:r>
    </w:p>
    <w:p w14:paraId="6658B688">
      <w:pPr>
        <w:pStyle w:val="16"/>
        <w:tabs>
          <w:tab w:val="right" w:leader="dot" w:pos="8307"/>
          <w:tab w:val="clear" w:pos="8948"/>
        </w:tabs>
        <w:rPr>
          <w:rFonts w:hint="eastAsia" w:ascii="宋体" w:hAnsi="宋体" w:eastAsia="宋体" w:cs="宋体"/>
          <w:color w:val="000000"/>
          <w:sz w:val="28"/>
          <w:szCs w:val="24"/>
          <w:highlight w:val="none"/>
        </w:rPr>
      </w:pPr>
      <w:r>
        <w:rPr>
          <w:rFonts w:hint="eastAsia" w:ascii="宋体" w:hAnsi="宋体" w:eastAsia="宋体" w:cs="宋体"/>
          <w:bCs/>
          <w:color w:val="000000"/>
          <w:kern w:val="0"/>
          <w:sz w:val="28"/>
          <w:szCs w:val="40"/>
          <w:highlight w:val="none"/>
        </w:rPr>
        <w:fldChar w:fldCharType="begin"/>
      </w:r>
      <w:r>
        <w:rPr>
          <w:rFonts w:hint="eastAsia" w:ascii="宋体" w:hAnsi="宋体" w:eastAsia="宋体" w:cs="宋体"/>
          <w:bCs/>
          <w:color w:val="000000"/>
          <w:kern w:val="0"/>
          <w:sz w:val="28"/>
          <w:szCs w:val="40"/>
          <w:highlight w:val="none"/>
        </w:rPr>
        <w:instrText xml:space="preserve"> HYPERLINK \l _Toc13440 </w:instrText>
      </w:r>
      <w:r>
        <w:rPr>
          <w:rFonts w:hint="eastAsia" w:ascii="宋体" w:hAnsi="宋体" w:eastAsia="宋体" w:cs="宋体"/>
          <w:bCs/>
          <w:color w:val="000000"/>
          <w:kern w:val="0"/>
          <w:sz w:val="28"/>
          <w:szCs w:val="40"/>
          <w:highlight w:val="none"/>
        </w:rPr>
        <w:fldChar w:fldCharType="separate"/>
      </w:r>
      <w:r>
        <w:rPr>
          <w:rFonts w:hint="eastAsia" w:ascii="宋体" w:hAnsi="宋体" w:eastAsia="宋体" w:cs="宋体"/>
          <w:color w:val="000000"/>
          <w:sz w:val="28"/>
          <w:szCs w:val="24"/>
          <w:highlight w:val="none"/>
        </w:rPr>
        <w:t>第五章  合同格式</w:t>
      </w:r>
      <w:r>
        <w:rPr>
          <w:rFonts w:hint="eastAsia" w:ascii="宋体" w:hAnsi="宋体" w:eastAsia="宋体" w:cs="宋体"/>
          <w:color w:val="000000"/>
          <w:sz w:val="28"/>
          <w:szCs w:val="24"/>
          <w:highlight w:val="none"/>
        </w:rPr>
        <w:tab/>
      </w:r>
      <w:r>
        <w:rPr>
          <w:rFonts w:hint="eastAsia" w:ascii="宋体" w:hAnsi="宋体" w:eastAsia="宋体" w:cs="宋体"/>
          <w:color w:val="000000"/>
          <w:sz w:val="28"/>
          <w:szCs w:val="24"/>
          <w:highlight w:val="none"/>
        </w:rPr>
        <w:fldChar w:fldCharType="begin"/>
      </w:r>
      <w:r>
        <w:rPr>
          <w:rFonts w:hint="eastAsia" w:ascii="宋体" w:hAnsi="宋体" w:eastAsia="宋体" w:cs="宋体"/>
          <w:color w:val="000000"/>
          <w:sz w:val="28"/>
          <w:szCs w:val="24"/>
          <w:highlight w:val="none"/>
        </w:rPr>
        <w:instrText xml:space="preserve"> PAGEREF _Toc13440 \h </w:instrText>
      </w:r>
      <w:r>
        <w:rPr>
          <w:rFonts w:hint="eastAsia" w:ascii="宋体" w:hAnsi="宋体" w:eastAsia="宋体" w:cs="宋体"/>
          <w:color w:val="000000"/>
          <w:sz w:val="28"/>
          <w:szCs w:val="24"/>
          <w:highlight w:val="none"/>
        </w:rPr>
        <w:fldChar w:fldCharType="separate"/>
      </w:r>
      <w:r>
        <w:rPr>
          <w:rFonts w:hint="eastAsia" w:ascii="宋体" w:hAnsi="宋体" w:eastAsia="宋体" w:cs="宋体"/>
          <w:color w:val="000000"/>
          <w:sz w:val="28"/>
          <w:szCs w:val="24"/>
          <w:highlight w:val="none"/>
        </w:rPr>
        <w:t>46</w:t>
      </w:r>
      <w:r>
        <w:rPr>
          <w:rFonts w:hint="eastAsia" w:ascii="宋体" w:hAnsi="宋体" w:eastAsia="宋体" w:cs="宋体"/>
          <w:color w:val="000000"/>
          <w:sz w:val="28"/>
          <w:szCs w:val="24"/>
          <w:highlight w:val="none"/>
        </w:rPr>
        <w:fldChar w:fldCharType="end"/>
      </w:r>
      <w:r>
        <w:rPr>
          <w:rFonts w:hint="eastAsia" w:ascii="宋体" w:hAnsi="宋体" w:eastAsia="宋体" w:cs="宋体"/>
          <w:bCs/>
          <w:color w:val="000000"/>
          <w:kern w:val="0"/>
          <w:sz w:val="28"/>
          <w:szCs w:val="40"/>
          <w:highlight w:val="none"/>
        </w:rPr>
        <w:fldChar w:fldCharType="end"/>
      </w:r>
    </w:p>
    <w:p w14:paraId="0ABFEFB9">
      <w:pPr>
        <w:pStyle w:val="16"/>
        <w:tabs>
          <w:tab w:val="right" w:leader="dot" w:pos="8307"/>
          <w:tab w:val="clear" w:pos="8948"/>
        </w:tabs>
        <w:rPr>
          <w:rFonts w:hint="eastAsia" w:ascii="宋体" w:hAnsi="宋体" w:eastAsia="宋体" w:cs="宋体"/>
          <w:color w:val="000000"/>
          <w:sz w:val="28"/>
          <w:szCs w:val="24"/>
          <w:highlight w:val="none"/>
        </w:rPr>
      </w:pPr>
      <w:r>
        <w:rPr>
          <w:rFonts w:hint="eastAsia" w:ascii="宋体" w:hAnsi="宋体" w:eastAsia="宋体" w:cs="宋体"/>
          <w:bCs/>
          <w:color w:val="000000"/>
          <w:kern w:val="0"/>
          <w:sz w:val="28"/>
          <w:szCs w:val="40"/>
          <w:highlight w:val="none"/>
        </w:rPr>
        <w:fldChar w:fldCharType="begin"/>
      </w:r>
      <w:r>
        <w:rPr>
          <w:rFonts w:hint="eastAsia" w:ascii="宋体" w:hAnsi="宋体" w:eastAsia="宋体" w:cs="宋体"/>
          <w:bCs/>
          <w:color w:val="000000"/>
          <w:kern w:val="0"/>
          <w:sz w:val="28"/>
          <w:szCs w:val="40"/>
          <w:highlight w:val="none"/>
        </w:rPr>
        <w:instrText xml:space="preserve"> HYPERLINK \l _Toc7331 </w:instrText>
      </w:r>
      <w:r>
        <w:rPr>
          <w:rFonts w:hint="eastAsia" w:ascii="宋体" w:hAnsi="宋体" w:eastAsia="宋体" w:cs="宋体"/>
          <w:bCs/>
          <w:color w:val="000000"/>
          <w:kern w:val="0"/>
          <w:sz w:val="28"/>
          <w:szCs w:val="40"/>
          <w:highlight w:val="none"/>
        </w:rPr>
        <w:fldChar w:fldCharType="separate"/>
      </w:r>
      <w:r>
        <w:rPr>
          <w:rFonts w:hint="eastAsia" w:ascii="宋体" w:hAnsi="宋体" w:eastAsia="宋体" w:cs="宋体"/>
          <w:color w:val="000000"/>
          <w:sz w:val="28"/>
          <w:szCs w:val="24"/>
          <w:highlight w:val="none"/>
        </w:rPr>
        <w:t>第六章  投标文件格式</w:t>
      </w:r>
      <w:r>
        <w:rPr>
          <w:rFonts w:hint="eastAsia" w:ascii="宋体" w:hAnsi="宋体" w:eastAsia="宋体" w:cs="宋体"/>
          <w:color w:val="000000"/>
          <w:sz w:val="28"/>
          <w:szCs w:val="24"/>
          <w:highlight w:val="none"/>
        </w:rPr>
        <w:tab/>
      </w:r>
      <w:r>
        <w:rPr>
          <w:rFonts w:hint="eastAsia" w:ascii="宋体" w:hAnsi="宋体" w:eastAsia="宋体" w:cs="宋体"/>
          <w:color w:val="000000"/>
          <w:sz w:val="28"/>
          <w:szCs w:val="24"/>
          <w:highlight w:val="none"/>
        </w:rPr>
        <w:fldChar w:fldCharType="begin"/>
      </w:r>
      <w:r>
        <w:rPr>
          <w:rFonts w:hint="eastAsia" w:ascii="宋体" w:hAnsi="宋体" w:eastAsia="宋体" w:cs="宋体"/>
          <w:color w:val="000000"/>
          <w:sz w:val="28"/>
          <w:szCs w:val="24"/>
          <w:highlight w:val="none"/>
        </w:rPr>
        <w:instrText xml:space="preserve"> PAGEREF _Toc7331 \h </w:instrText>
      </w:r>
      <w:r>
        <w:rPr>
          <w:rFonts w:hint="eastAsia" w:ascii="宋体" w:hAnsi="宋体" w:eastAsia="宋体" w:cs="宋体"/>
          <w:color w:val="000000"/>
          <w:sz w:val="28"/>
          <w:szCs w:val="24"/>
          <w:highlight w:val="none"/>
        </w:rPr>
        <w:fldChar w:fldCharType="separate"/>
      </w:r>
      <w:r>
        <w:rPr>
          <w:rFonts w:hint="eastAsia" w:ascii="宋体" w:hAnsi="宋体" w:eastAsia="宋体" w:cs="宋体"/>
          <w:color w:val="000000"/>
          <w:sz w:val="28"/>
          <w:szCs w:val="24"/>
          <w:highlight w:val="none"/>
        </w:rPr>
        <w:t>56</w:t>
      </w:r>
      <w:r>
        <w:rPr>
          <w:rFonts w:hint="eastAsia" w:ascii="宋体" w:hAnsi="宋体" w:eastAsia="宋体" w:cs="宋体"/>
          <w:color w:val="000000"/>
          <w:sz w:val="28"/>
          <w:szCs w:val="24"/>
          <w:highlight w:val="none"/>
        </w:rPr>
        <w:fldChar w:fldCharType="end"/>
      </w:r>
      <w:r>
        <w:rPr>
          <w:rFonts w:hint="eastAsia" w:ascii="宋体" w:hAnsi="宋体" w:eastAsia="宋体" w:cs="宋体"/>
          <w:bCs/>
          <w:color w:val="000000"/>
          <w:kern w:val="0"/>
          <w:sz w:val="28"/>
          <w:szCs w:val="40"/>
          <w:highlight w:val="none"/>
        </w:rPr>
        <w:fldChar w:fldCharType="end"/>
      </w:r>
    </w:p>
    <w:p w14:paraId="0B88EF50">
      <w:pPr>
        <w:spacing w:before="0" w:beforeLines="0" w:after="0" w:afterLines="0" w:line="240" w:lineRule="auto"/>
        <w:ind w:left="0" w:leftChars="0" w:right="0" w:rightChars="0" w:firstLine="0" w:firstLineChars="0"/>
        <w:jc w:val="center"/>
        <w:rPr>
          <w:highlight w:val="none"/>
        </w:rPr>
      </w:pPr>
      <w:r>
        <w:rPr>
          <w:rFonts w:hint="eastAsia" w:ascii="宋体" w:hAnsi="宋体" w:eastAsia="宋体" w:cs="宋体"/>
          <w:bCs/>
          <w:color w:val="000000"/>
          <w:kern w:val="0"/>
          <w:sz w:val="28"/>
          <w:szCs w:val="40"/>
          <w:highlight w:val="none"/>
        </w:rPr>
        <w:fldChar w:fldCharType="end"/>
      </w:r>
    </w:p>
    <w:p w14:paraId="58D313AE">
      <w:pPr>
        <w:pStyle w:val="2"/>
        <w:jc w:val="center"/>
        <w:rPr>
          <w:rStyle w:val="36"/>
          <w:rFonts w:hint="eastAsia"/>
          <w:b/>
          <w:bCs/>
          <w:highlight w:val="none"/>
        </w:rPr>
      </w:pPr>
      <w:bookmarkStart w:id="2" w:name="_Toc12901"/>
    </w:p>
    <w:p w14:paraId="698BE37D">
      <w:pPr>
        <w:pStyle w:val="2"/>
        <w:jc w:val="center"/>
        <w:rPr>
          <w:rStyle w:val="36"/>
          <w:rFonts w:hint="eastAsia"/>
          <w:b/>
          <w:bCs/>
          <w:highlight w:val="none"/>
        </w:rPr>
      </w:pPr>
    </w:p>
    <w:p w14:paraId="3A5DD0E2">
      <w:pPr>
        <w:pStyle w:val="2"/>
        <w:jc w:val="center"/>
        <w:rPr>
          <w:rStyle w:val="36"/>
          <w:rFonts w:hint="eastAsia"/>
          <w:b/>
          <w:bCs/>
          <w:highlight w:val="none"/>
        </w:rPr>
      </w:pPr>
    </w:p>
    <w:p w14:paraId="5015F80D">
      <w:pPr>
        <w:pStyle w:val="2"/>
        <w:ind w:left="0" w:leftChars="0" w:firstLine="0" w:firstLineChars="0"/>
        <w:jc w:val="both"/>
        <w:rPr>
          <w:rStyle w:val="36"/>
          <w:rFonts w:hint="eastAsia"/>
          <w:b/>
          <w:bCs/>
          <w:highlight w:val="none"/>
        </w:rPr>
      </w:pPr>
    </w:p>
    <w:p w14:paraId="6348263E">
      <w:pPr>
        <w:rPr>
          <w:rStyle w:val="36"/>
          <w:rFonts w:hint="eastAsia"/>
          <w:highlight w:val="none"/>
        </w:rPr>
      </w:pPr>
    </w:p>
    <w:p w14:paraId="3D94C8D0">
      <w:pPr>
        <w:pStyle w:val="20"/>
        <w:rPr>
          <w:rStyle w:val="36"/>
          <w:rFonts w:hint="eastAsia"/>
          <w:highlight w:val="none"/>
        </w:rPr>
      </w:pPr>
    </w:p>
    <w:p w14:paraId="53D1256D">
      <w:pPr>
        <w:rPr>
          <w:rFonts w:hint="eastAsia"/>
          <w:highlight w:val="none"/>
        </w:rPr>
      </w:pPr>
    </w:p>
    <w:p w14:paraId="0367E3BB">
      <w:pPr>
        <w:rPr>
          <w:rStyle w:val="36"/>
          <w:rFonts w:hint="eastAsia"/>
          <w:b/>
          <w:bCs/>
          <w:highlight w:val="none"/>
        </w:rPr>
      </w:pPr>
      <w:r>
        <w:rPr>
          <w:rStyle w:val="36"/>
          <w:rFonts w:hint="eastAsia"/>
          <w:b/>
          <w:bCs/>
          <w:highlight w:val="none"/>
        </w:rPr>
        <w:br w:type="page"/>
      </w:r>
    </w:p>
    <w:p w14:paraId="3503ECB2">
      <w:pPr>
        <w:pStyle w:val="2"/>
        <w:jc w:val="center"/>
        <w:rPr>
          <w:rStyle w:val="24"/>
          <w:rFonts w:hint="eastAsia" w:eastAsia="宋体"/>
          <w:b/>
          <w:bCs/>
          <w:sz w:val="36"/>
          <w:szCs w:val="36"/>
          <w:highlight w:val="none"/>
          <w:lang w:eastAsia="zh-CN"/>
        </w:rPr>
      </w:pPr>
      <w:r>
        <w:rPr>
          <w:rStyle w:val="36"/>
          <w:rFonts w:hint="eastAsia"/>
          <w:b/>
          <w:bCs/>
          <w:highlight w:val="none"/>
        </w:rPr>
        <w:t xml:space="preserve">第一章  </w:t>
      </w:r>
      <w:bookmarkEnd w:id="1"/>
      <w:bookmarkEnd w:id="2"/>
      <w:r>
        <w:rPr>
          <w:rStyle w:val="36"/>
          <w:rFonts w:hint="eastAsia"/>
          <w:b/>
          <w:bCs/>
          <w:highlight w:val="none"/>
          <w:lang w:val="en-US" w:eastAsia="zh-CN"/>
        </w:rPr>
        <w:t>招标公告</w:t>
      </w:r>
    </w:p>
    <w:p w14:paraId="464DB48C">
      <w:pPr>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auto"/>
        <w:ind w:firstLine="492" w:firstLineChars="200"/>
        <w:textAlignment w:val="auto"/>
        <w:rPr>
          <w:rFonts w:hint="eastAsia" w:ascii="宋体" w:hAnsi="宋体" w:eastAsia="宋体" w:cs="宋体"/>
          <w:spacing w:val="11"/>
          <w:sz w:val="24"/>
          <w:szCs w:val="24"/>
          <w:highlight w:val="none"/>
        </w:rPr>
      </w:pPr>
      <w:r>
        <w:rPr>
          <w:rFonts w:hint="eastAsia" w:ascii="宋体" w:hAnsi="宋体" w:eastAsia="宋体" w:cs="宋体"/>
          <w:spacing w:val="11"/>
          <w:sz w:val="24"/>
          <w:szCs w:val="24"/>
          <w:highlight w:val="none"/>
        </w:rPr>
        <w:t>项目概况</w:t>
      </w:r>
    </w:p>
    <w:p w14:paraId="057E9DA1">
      <w:pPr>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auto"/>
        <w:ind w:firstLine="492" w:firstLineChars="200"/>
        <w:textAlignment w:val="auto"/>
        <w:rPr>
          <w:rFonts w:hint="eastAsia" w:ascii="宋体" w:hAnsi="宋体" w:eastAsia="宋体" w:cs="宋体"/>
          <w:spacing w:val="11"/>
          <w:sz w:val="24"/>
          <w:szCs w:val="24"/>
          <w:highlight w:val="none"/>
        </w:rPr>
      </w:pPr>
      <w:r>
        <w:rPr>
          <w:rFonts w:hint="eastAsia" w:ascii="宋体" w:hAnsi="宋体" w:cs="宋体"/>
          <w:spacing w:val="11"/>
          <w:sz w:val="24"/>
          <w:szCs w:val="24"/>
          <w:highlight w:val="none"/>
          <w:u w:val="single"/>
          <w:lang w:eastAsia="zh-CN"/>
        </w:rPr>
        <w:t>2024年永吉县粮油等重点作物绿色高产高效行动项目</w:t>
      </w:r>
      <w:r>
        <w:rPr>
          <w:rFonts w:hint="eastAsia" w:ascii="宋体" w:hAnsi="宋体" w:cs="宋体"/>
          <w:spacing w:val="11"/>
          <w:sz w:val="24"/>
          <w:szCs w:val="24"/>
          <w:highlight w:val="none"/>
          <w:u w:val="single"/>
          <w:lang w:val="en-US" w:eastAsia="zh-CN"/>
        </w:rPr>
        <w:t>一标段</w:t>
      </w:r>
      <w:r>
        <w:rPr>
          <w:rFonts w:hint="eastAsia" w:ascii="宋体" w:hAnsi="宋体" w:eastAsia="宋体" w:cs="宋体"/>
          <w:spacing w:val="11"/>
          <w:sz w:val="24"/>
          <w:szCs w:val="24"/>
          <w:highlight w:val="none"/>
        </w:rPr>
        <w:t>的潜在投标人应在政府采购云平台（http://www.zcygov.cn）网站获取招标文件，并于</w:t>
      </w:r>
      <w:r>
        <w:rPr>
          <w:rFonts w:hint="eastAsia" w:ascii="宋体" w:hAnsi="宋体" w:cs="宋体"/>
          <w:spacing w:val="11"/>
          <w:sz w:val="24"/>
          <w:szCs w:val="24"/>
          <w:highlight w:val="none"/>
          <w:u w:val="single"/>
          <w:lang w:val="en-US" w:eastAsia="zh-CN"/>
        </w:rPr>
        <w:t xml:space="preserve"> 2025年7月</w:t>
      </w:r>
      <w:r>
        <w:rPr>
          <w:rFonts w:hint="eastAsia" w:ascii="宋体" w:hAnsi="宋体" w:cs="宋体"/>
          <w:spacing w:val="11"/>
          <w:sz w:val="24"/>
          <w:szCs w:val="24"/>
          <w:highlight w:val="none"/>
          <w:u w:val="single"/>
          <w:lang w:val="en-US" w:eastAsia="zh-CN"/>
        </w:rPr>
        <w:t>30</w:t>
      </w:r>
      <w:r>
        <w:rPr>
          <w:rFonts w:hint="eastAsia" w:ascii="宋体" w:hAnsi="宋体" w:cs="宋体"/>
          <w:spacing w:val="11"/>
          <w:sz w:val="24"/>
          <w:szCs w:val="24"/>
          <w:highlight w:val="none"/>
          <w:u w:val="single"/>
          <w:lang w:val="en-US" w:eastAsia="zh-CN"/>
        </w:rPr>
        <w:t>日9时30分</w:t>
      </w:r>
      <w:r>
        <w:rPr>
          <w:rFonts w:hint="eastAsia" w:ascii="宋体" w:hAnsi="宋体" w:eastAsia="宋体" w:cs="宋体"/>
          <w:bCs/>
          <w:spacing w:val="11"/>
          <w:sz w:val="24"/>
          <w:szCs w:val="24"/>
          <w:highlight w:val="none"/>
          <w:u w:val="single"/>
        </w:rPr>
        <w:t>（</w:t>
      </w:r>
      <w:r>
        <w:rPr>
          <w:rFonts w:hint="eastAsia" w:ascii="宋体" w:hAnsi="宋体" w:eastAsia="宋体" w:cs="宋体"/>
          <w:bCs/>
          <w:spacing w:val="11"/>
          <w:sz w:val="24"/>
          <w:szCs w:val="24"/>
          <w:highlight w:val="none"/>
        </w:rPr>
        <w:t>北京时间）前递交投标文件</w:t>
      </w:r>
      <w:r>
        <w:rPr>
          <w:rFonts w:hint="eastAsia" w:ascii="宋体" w:hAnsi="宋体" w:eastAsia="宋体" w:cs="宋体"/>
          <w:spacing w:val="11"/>
          <w:sz w:val="24"/>
          <w:szCs w:val="24"/>
          <w:highlight w:val="none"/>
        </w:rPr>
        <w:t>。</w:t>
      </w:r>
    </w:p>
    <w:p w14:paraId="3A56EE4D">
      <w:pPr>
        <w:keepNext/>
        <w:keepLines/>
        <w:pageBreakBefore w:val="0"/>
        <w:kinsoku/>
        <w:wordWrap/>
        <w:overflowPunct/>
        <w:topLinePunct w:val="0"/>
        <w:autoSpaceDE/>
        <w:autoSpaceDN/>
        <w:bidi w:val="0"/>
        <w:adjustRightInd/>
        <w:snapToGrid/>
        <w:spacing w:line="360" w:lineRule="auto"/>
        <w:textAlignment w:val="auto"/>
        <w:outlineLvl w:val="1"/>
        <w:rPr>
          <w:rFonts w:hint="eastAsia" w:ascii="宋体" w:hAnsi="宋体" w:eastAsia="宋体" w:cs="宋体"/>
          <w:b/>
          <w:bCs w:val="0"/>
          <w:spacing w:val="11"/>
          <w:sz w:val="24"/>
          <w:szCs w:val="24"/>
          <w:highlight w:val="none"/>
        </w:rPr>
      </w:pPr>
      <w:bookmarkStart w:id="3" w:name="_Toc28359002"/>
      <w:bookmarkStart w:id="4" w:name="_Toc35393790"/>
      <w:bookmarkStart w:id="5" w:name="_Toc32647"/>
      <w:bookmarkStart w:id="6" w:name="_Toc35393621"/>
      <w:bookmarkStart w:id="7" w:name="_Toc28359079"/>
      <w:bookmarkStart w:id="8" w:name="_Hlk24379207"/>
      <w:r>
        <w:rPr>
          <w:rFonts w:hint="eastAsia" w:ascii="宋体" w:hAnsi="宋体" w:eastAsia="宋体" w:cs="宋体"/>
          <w:b/>
          <w:bCs w:val="0"/>
          <w:spacing w:val="11"/>
          <w:sz w:val="24"/>
          <w:szCs w:val="24"/>
          <w:highlight w:val="none"/>
        </w:rPr>
        <w:t>一、项目基本情况</w:t>
      </w:r>
      <w:bookmarkEnd w:id="3"/>
      <w:bookmarkEnd w:id="4"/>
      <w:bookmarkEnd w:id="5"/>
      <w:bookmarkEnd w:id="6"/>
      <w:bookmarkEnd w:id="7"/>
    </w:p>
    <w:p w14:paraId="3A71C8EB">
      <w:pPr>
        <w:pageBreakBefore w:val="0"/>
        <w:kinsoku/>
        <w:wordWrap/>
        <w:overflowPunct/>
        <w:topLinePunct w:val="0"/>
        <w:autoSpaceDE/>
        <w:autoSpaceDN/>
        <w:bidi w:val="0"/>
        <w:adjustRightInd/>
        <w:snapToGrid/>
        <w:spacing w:line="360" w:lineRule="auto"/>
        <w:ind w:firstLine="492" w:firstLineChars="200"/>
        <w:textAlignment w:val="auto"/>
        <w:rPr>
          <w:rFonts w:hint="eastAsia" w:ascii="宋体" w:hAnsi="宋体" w:eastAsia="宋体" w:cs="宋体"/>
          <w:b w:val="0"/>
          <w:bCs w:val="0"/>
          <w:spacing w:val="11"/>
          <w:sz w:val="24"/>
          <w:szCs w:val="24"/>
          <w:highlight w:val="none"/>
          <w:lang w:eastAsia="zh-CN"/>
        </w:rPr>
      </w:pPr>
      <w:r>
        <w:rPr>
          <w:rFonts w:hint="eastAsia" w:ascii="宋体" w:hAnsi="宋体" w:eastAsia="宋体" w:cs="宋体"/>
          <w:b w:val="0"/>
          <w:bCs w:val="0"/>
          <w:spacing w:val="11"/>
          <w:sz w:val="24"/>
          <w:szCs w:val="24"/>
          <w:highlight w:val="none"/>
        </w:rPr>
        <w:t>1.项目编号：</w:t>
      </w:r>
      <w:r>
        <w:rPr>
          <w:rFonts w:hint="eastAsia" w:ascii="宋体" w:hAnsi="宋体" w:eastAsia="宋体" w:cs="宋体"/>
          <w:b w:val="0"/>
          <w:bCs w:val="0"/>
          <w:spacing w:val="11"/>
          <w:sz w:val="24"/>
          <w:szCs w:val="24"/>
          <w:highlight w:val="none"/>
          <w:lang w:val="en-US" w:eastAsia="zh-CN"/>
        </w:rPr>
        <w:t>采购计划-[2025]-00112号-1-001</w:t>
      </w:r>
      <w:r>
        <w:rPr>
          <w:rFonts w:hint="eastAsia" w:ascii="宋体" w:hAnsi="宋体" w:cs="宋体"/>
          <w:b w:val="0"/>
          <w:bCs w:val="0"/>
          <w:spacing w:val="11"/>
          <w:sz w:val="24"/>
          <w:szCs w:val="24"/>
          <w:highlight w:val="none"/>
          <w:lang w:val="en-US" w:eastAsia="zh-CN"/>
        </w:rPr>
        <w:t>（采购计划编号：</w:t>
      </w:r>
      <w:r>
        <w:rPr>
          <w:rFonts w:hint="eastAsia" w:ascii="宋体" w:hAnsi="宋体" w:eastAsia="宋体" w:cs="宋体"/>
          <w:b w:val="0"/>
          <w:bCs w:val="0"/>
          <w:spacing w:val="11"/>
          <w:sz w:val="24"/>
          <w:szCs w:val="24"/>
          <w:highlight w:val="none"/>
          <w:lang w:val="en-US" w:eastAsia="zh-CN"/>
        </w:rPr>
        <w:t>采购计划-[2025]-00112号-1</w:t>
      </w:r>
      <w:r>
        <w:rPr>
          <w:rFonts w:hint="eastAsia" w:ascii="宋体" w:hAnsi="宋体" w:cs="宋体"/>
          <w:b w:val="0"/>
          <w:bCs w:val="0"/>
          <w:spacing w:val="11"/>
          <w:sz w:val="24"/>
          <w:szCs w:val="24"/>
          <w:highlight w:val="none"/>
          <w:lang w:val="en-US" w:eastAsia="zh-CN"/>
        </w:rPr>
        <w:t>）</w:t>
      </w:r>
    </w:p>
    <w:p w14:paraId="23D9A5E3">
      <w:pPr>
        <w:pageBreakBefore w:val="0"/>
        <w:kinsoku/>
        <w:wordWrap/>
        <w:overflowPunct/>
        <w:topLinePunct w:val="0"/>
        <w:autoSpaceDE/>
        <w:autoSpaceDN/>
        <w:bidi w:val="0"/>
        <w:adjustRightInd/>
        <w:snapToGrid/>
        <w:spacing w:line="360" w:lineRule="auto"/>
        <w:ind w:firstLine="492" w:firstLineChars="200"/>
        <w:textAlignment w:val="auto"/>
        <w:rPr>
          <w:rFonts w:hint="default" w:ascii="宋体" w:hAnsi="宋体" w:eastAsia="宋体" w:cs="宋体"/>
          <w:b w:val="0"/>
          <w:bCs w:val="0"/>
          <w:spacing w:val="11"/>
          <w:sz w:val="24"/>
          <w:szCs w:val="24"/>
          <w:highlight w:val="none"/>
          <w:lang w:val="en-US" w:eastAsia="zh-CN"/>
        </w:rPr>
      </w:pPr>
      <w:r>
        <w:rPr>
          <w:rFonts w:hint="eastAsia" w:ascii="宋体" w:hAnsi="宋体" w:eastAsia="宋体" w:cs="宋体"/>
          <w:b w:val="0"/>
          <w:bCs w:val="0"/>
          <w:spacing w:val="11"/>
          <w:sz w:val="24"/>
          <w:szCs w:val="24"/>
          <w:highlight w:val="none"/>
        </w:rPr>
        <w:t>2.项目名称：</w:t>
      </w:r>
      <w:r>
        <w:rPr>
          <w:rFonts w:hint="eastAsia" w:ascii="宋体" w:hAnsi="宋体" w:cs="宋体"/>
          <w:b w:val="0"/>
          <w:bCs w:val="0"/>
          <w:spacing w:val="11"/>
          <w:sz w:val="24"/>
          <w:szCs w:val="24"/>
          <w:highlight w:val="none"/>
          <w:u w:val="single"/>
          <w:lang w:eastAsia="zh-CN"/>
        </w:rPr>
        <w:t>2024年永吉县粮油等重点作物绿色高产高效行动项目</w:t>
      </w:r>
      <w:r>
        <w:rPr>
          <w:rFonts w:hint="eastAsia" w:ascii="宋体" w:hAnsi="宋体" w:eastAsia="宋体" w:cs="宋体"/>
          <w:b w:val="0"/>
          <w:bCs w:val="0"/>
          <w:spacing w:val="11"/>
          <w:sz w:val="24"/>
          <w:szCs w:val="24"/>
          <w:highlight w:val="none"/>
          <w:u w:val="single"/>
          <w:lang w:val="en-US" w:eastAsia="zh-CN"/>
        </w:rPr>
        <w:t>一标段</w:t>
      </w:r>
    </w:p>
    <w:bookmarkEnd w:id="8"/>
    <w:p w14:paraId="4F6DF4D1">
      <w:pPr>
        <w:pageBreakBefore w:val="0"/>
        <w:kinsoku/>
        <w:wordWrap/>
        <w:overflowPunct/>
        <w:topLinePunct w:val="0"/>
        <w:autoSpaceDE/>
        <w:autoSpaceDN/>
        <w:bidi w:val="0"/>
        <w:adjustRightInd/>
        <w:snapToGrid/>
        <w:spacing w:line="360" w:lineRule="auto"/>
        <w:ind w:firstLine="492" w:firstLineChars="200"/>
        <w:textAlignment w:val="auto"/>
        <w:rPr>
          <w:rFonts w:hint="eastAsia" w:ascii="宋体" w:hAnsi="宋体" w:eastAsia="宋体" w:cs="宋体"/>
          <w:b w:val="0"/>
          <w:bCs w:val="0"/>
          <w:spacing w:val="11"/>
          <w:sz w:val="24"/>
          <w:szCs w:val="24"/>
          <w:highlight w:val="none"/>
          <w:lang w:val="en-US" w:eastAsia="zh-CN"/>
        </w:rPr>
      </w:pPr>
      <w:r>
        <w:rPr>
          <w:rFonts w:hint="eastAsia" w:ascii="宋体" w:hAnsi="宋体" w:eastAsia="宋体" w:cs="宋体"/>
          <w:b w:val="0"/>
          <w:bCs w:val="0"/>
          <w:spacing w:val="11"/>
          <w:sz w:val="24"/>
          <w:szCs w:val="24"/>
          <w:highlight w:val="none"/>
        </w:rPr>
        <w:t>3.预算金额：</w:t>
      </w:r>
      <w:r>
        <w:rPr>
          <w:rFonts w:hint="eastAsia" w:ascii="宋体" w:hAnsi="宋体" w:cs="宋体"/>
          <w:b w:val="0"/>
          <w:bCs w:val="0"/>
          <w:spacing w:val="11"/>
          <w:sz w:val="24"/>
          <w:szCs w:val="24"/>
          <w:highlight w:val="none"/>
          <w:u w:val="none"/>
          <w:lang w:val="en-US" w:eastAsia="zh-CN"/>
        </w:rPr>
        <w:t>21600</w:t>
      </w:r>
      <w:r>
        <w:rPr>
          <w:rFonts w:hint="eastAsia" w:ascii="宋体" w:hAnsi="宋体" w:eastAsia="宋体" w:cs="宋体"/>
          <w:b w:val="0"/>
          <w:bCs w:val="0"/>
          <w:spacing w:val="11"/>
          <w:sz w:val="24"/>
          <w:szCs w:val="24"/>
          <w:highlight w:val="none"/>
          <w:u w:val="none"/>
          <w:lang w:val="en-US" w:eastAsia="zh-CN"/>
        </w:rPr>
        <w:t>00.00元</w:t>
      </w:r>
    </w:p>
    <w:p w14:paraId="427E4DC1">
      <w:pPr>
        <w:pageBreakBefore w:val="0"/>
        <w:kinsoku/>
        <w:wordWrap/>
        <w:overflowPunct/>
        <w:topLinePunct w:val="0"/>
        <w:autoSpaceDE/>
        <w:autoSpaceDN/>
        <w:bidi w:val="0"/>
        <w:adjustRightInd/>
        <w:snapToGrid/>
        <w:spacing w:line="360" w:lineRule="auto"/>
        <w:ind w:firstLine="492" w:firstLineChars="200"/>
        <w:textAlignment w:val="auto"/>
        <w:rPr>
          <w:rFonts w:hint="eastAsia" w:ascii="宋体" w:hAnsi="宋体" w:eastAsia="宋体" w:cs="宋体"/>
          <w:b w:val="0"/>
          <w:bCs w:val="0"/>
          <w:spacing w:val="11"/>
          <w:sz w:val="24"/>
          <w:szCs w:val="24"/>
          <w:highlight w:val="none"/>
          <w:lang w:eastAsia="zh-CN"/>
        </w:rPr>
      </w:pPr>
      <w:r>
        <w:rPr>
          <w:rFonts w:hint="eastAsia" w:ascii="宋体" w:hAnsi="宋体" w:eastAsia="宋体" w:cs="宋体"/>
          <w:b w:val="0"/>
          <w:bCs w:val="0"/>
          <w:spacing w:val="11"/>
          <w:sz w:val="24"/>
          <w:szCs w:val="24"/>
          <w:highlight w:val="none"/>
        </w:rPr>
        <w:t>4.最高限价：</w:t>
      </w:r>
      <w:r>
        <w:rPr>
          <w:rFonts w:hint="eastAsia" w:ascii="宋体" w:hAnsi="宋体" w:cs="宋体"/>
          <w:b w:val="0"/>
          <w:bCs w:val="0"/>
          <w:spacing w:val="11"/>
          <w:sz w:val="24"/>
          <w:szCs w:val="24"/>
          <w:highlight w:val="none"/>
          <w:u w:val="none"/>
          <w:lang w:val="en-US" w:eastAsia="zh-CN"/>
        </w:rPr>
        <w:t>21600</w:t>
      </w:r>
      <w:r>
        <w:rPr>
          <w:rFonts w:hint="eastAsia" w:ascii="宋体" w:hAnsi="宋体" w:eastAsia="宋体" w:cs="宋体"/>
          <w:b w:val="0"/>
          <w:bCs w:val="0"/>
          <w:spacing w:val="11"/>
          <w:sz w:val="24"/>
          <w:szCs w:val="24"/>
          <w:highlight w:val="none"/>
          <w:u w:val="none"/>
          <w:lang w:val="en-US" w:eastAsia="zh-CN"/>
        </w:rPr>
        <w:t>00.00元</w:t>
      </w:r>
    </w:p>
    <w:p w14:paraId="209B75A7">
      <w:pPr>
        <w:pageBreakBefore w:val="0"/>
        <w:kinsoku/>
        <w:wordWrap/>
        <w:overflowPunct/>
        <w:topLinePunct w:val="0"/>
        <w:autoSpaceDE/>
        <w:autoSpaceDN/>
        <w:bidi w:val="0"/>
        <w:adjustRightInd/>
        <w:snapToGrid/>
        <w:spacing w:line="360" w:lineRule="auto"/>
        <w:ind w:firstLine="492" w:firstLineChars="200"/>
        <w:textAlignment w:val="auto"/>
        <w:rPr>
          <w:rFonts w:hint="eastAsia" w:ascii="宋体" w:hAnsi="宋体" w:eastAsia="宋体" w:cs="宋体"/>
          <w:b w:val="0"/>
          <w:bCs w:val="0"/>
          <w:spacing w:val="11"/>
          <w:sz w:val="24"/>
          <w:szCs w:val="24"/>
          <w:highlight w:val="none"/>
        </w:rPr>
      </w:pPr>
      <w:r>
        <w:rPr>
          <w:rFonts w:hint="eastAsia" w:ascii="宋体" w:hAnsi="宋体" w:eastAsia="宋体" w:cs="宋体"/>
          <w:b w:val="0"/>
          <w:bCs w:val="0"/>
          <w:spacing w:val="11"/>
          <w:sz w:val="24"/>
          <w:szCs w:val="24"/>
          <w:highlight w:val="none"/>
        </w:rPr>
        <w:t>5.采购需求：</w:t>
      </w:r>
    </w:p>
    <w:p w14:paraId="571382C5">
      <w:pPr>
        <w:pageBreakBefore w:val="0"/>
        <w:kinsoku/>
        <w:wordWrap/>
        <w:overflowPunct/>
        <w:topLinePunct w:val="0"/>
        <w:autoSpaceDE/>
        <w:autoSpaceDN/>
        <w:bidi w:val="0"/>
        <w:adjustRightInd/>
        <w:snapToGrid/>
        <w:spacing w:line="360" w:lineRule="auto"/>
        <w:ind w:firstLine="492" w:firstLineChars="200"/>
        <w:textAlignment w:val="auto"/>
        <w:rPr>
          <w:rFonts w:hint="eastAsia" w:ascii="宋体" w:hAnsi="宋体" w:eastAsia="宋体" w:cs="宋体"/>
          <w:b w:val="0"/>
          <w:bCs w:val="0"/>
          <w:spacing w:val="11"/>
          <w:sz w:val="24"/>
          <w:szCs w:val="24"/>
          <w:highlight w:val="none"/>
          <w:lang w:eastAsia="zh-CN"/>
        </w:rPr>
      </w:pPr>
      <w:r>
        <w:rPr>
          <w:rFonts w:hint="eastAsia" w:ascii="宋体" w:hAnsi="宋体" w:cs="宋体"/>
          <w:b w:val="0"/>
          <w:bCs w:val="0"/>
          <w:spacing w:val="11"/>
          <w:sz w:val="24"/>
          <w:szCs w:val="24"/>
          <w:highlight w:val="none"/>
          <w:lang w:eastAsia="zh-CN"/>
        </w:rPr>
        <w:t>2024年永吉县粮油等重点作物绿色高产高效行动项目</w:t>
      </w:r>
      <w:r>
        <w:rPr>
          <w:rFonts w:hint="eastAsia" w:ascii="宋体" w:hAnsi="宋体" w:eastAsia="宋体" w:cs="宋体"/>
          <w:b w:val="0"/>
          <w:bCs w:val="0"/>
          <w:spacing w:val="11"/>
          <w:sz w:val="24"/>
          <w:szCs w:val="24"/>
          <w:highlight w:val="none"/>
          <w:lang w:val="en-US" w:eastAsia="zh-CN"/>
        </w:rPr>
        <w:t>一标段</w:t>
      </w:r>
      <w:r>
        <w:rPr>
          <w:rFonts w:hint="eastAsia" w:ascii="宋体" w:hAnsi="宋体" w:eastAsia="宋体" w:cs="宋体"/>
          <w:b w:val="0"/>
          <w:bCs w:val="0"/>
          <w:spacing w:val="11"/>
          <w:sz w:val="24"/>
          <w:szCs w:val="24"/>
          <w:highlight w:val="none"/>
          <w:lang w:eastAsia="zh-CN"/>
        </w:rPr>
        <w:t>，</w:t>
      </w:r>
      <w:r>
        <w:rPr>
          <w:rFonts w:hint="eastAsia" w:ascii="宋体" w:hAnsi="宋体" w:eastAsia="宋体" w:cs="宋体"/>
          <w:b w:val="0"/>
          <w:bCs w:val="0"/>
          <w:spacing w:val="11"/>
          <w:sz w:val="24"/>
          <w:szCs w:val="24"/>
          <w:highlight w:val="none"/>
          <w:lang w:val="en-US" w:eastAsia="zh-CN"/>
        </w:rPr>
        <w:t>农药预计9元/亩，</w:t>
      </w:r>
      <w:r>
        <w:rPr>
          <w:rFonts w:hint="eastAsia" w:ascii="宋体" w:hAnsi="宋体" w:eastAsia="宋体" w:cs="宋体"/>
          <w:b w:val="0"/>
          <w:bCs w:val="0"/>
          <w:spacing w:val="11"/>
          <w:sz w:val="24"/>
          <w:szCs w:val="24"/>
          <w:highlight w:val="none"/>
          <w:lang w:eastAsia="zh-CN"/>
        </w:rPr>
        <w:t>具体详见“第</w:t>
      </w:r>
      <w:r>
        <w:rPr>
          <w:rFonts w:hint="eastAsia" w:ascii="宋体" w:hAnsi="宋体" w:cs="宋体"/>
          <w:b w:val="0"/>
          <w:bCs w:val="0"/>
          <w:spacing w:val="11"/>
          <w:sz w:val="24"/>
          <w:szCs w:val="24"/>
          <w:highlight w:val="none"/>
          <w:lang w:val="en-US" w:eastAsia="zh-CN"/>
        </w:rPr>
        <w:t>四</w:t>
      </w:r>
      <w:r>
        <w:rPr>
          <w:rFonts w:hint="eastAsia" w:ascii="宋体" w:hAnsi="宋体" w:eastAsia="宋体" w:cs="宋体"/>
          <w:b w:val="0"/>
          <w:bCs w:val="0"/>
          <w:spacing w:val="11"/>
          <w:sz w:val="24"/>
          <w:szCs w:val="24"/>
          <w:highlight w:val="none"/>
          <w:lang w:eastAsia="zh-CN"/>
        </w:rPr>
        <w:t xml:space="preserve">章 </w:t>
      </w:r>
      <w:r>
        <w:rPr>
          <w:rFonts w:hint="eastAsia" w:ascii="宋体" w:hAnsi="宋体" w:cs="宋体"/>
          <w:b w:val="0"/>
          <w:bCs w:val="0"/>
          <w:spacing w:val="11"/>
          <w:sz w:val="24"/>
          <w:szCs w:val="24"/>
          <w:highlight w:val="none"/>
          <w:lang w:val="en-US" w:eastAsia="zh-CN"/>
        </w:rPr>
        <w:t>服务</w:t>
      </w:r>
      <w:r>
        <w:rPr>
          <w:rFonts w:hint="eastAsia" w:ascii="宋体" w:hAnsi="宋体" w:eastAsia="宋体" w:cs="宋体"/>
          <w:b w:val="0"/>
          <w:bCs w:val="0"/>
          <w:spacing w:val="11"/>
          <w:sz w:val="24"/>
          <w:szCs w:val="24"/>
          <w:highlight w:val="none"/>
          <w:lang w:eastAsia="zh-CN"/>
        </w:rPr>
        <w:t>需求”</w:t>
      </w:r>
    </w:p>
    <w:p w14:paraId="64D70057">
      <w:pPr>
        <w:pageBreakBefore w:val="0"/>
        <w:numPr>
          <w:ilvl w:val="0"/>
          <w:numId w:val="3"/>
        </w:numPr>
        <w:kinsoku/>
        <w:wordWrap/>
        <w:overflowPunct/>
        <w:topLinePunct w:val="0"/>
        <w:autoSpaceDE/>
        <w:autoSpaceDN/>
        <w:bidi w:val="0"/>
        <w:adjustRightInd/>
        <w:snapToGrid/>
        <w:spacing w:line="360" w:lineRule="auto"/>
        <w:ind w:firstLine="492" w:firstLineChars="200"/>
        <w:textAlignment w:val="auto"/>
        <w:rPr>
          <w:rFonts w:hint="eastAsia" w:ascii="宋体" w:hAnsi="宋体" w:eastAsia="宋体" w:cs="宋体"/>
          <w:b w:val="0"/>
          <w:bCs w:val="0"/>
          <w:spacing w:val="11"/>
          <w:sz w:val="24"/>
          <w:szCs w:val="24"/>
          <w:highlight w:val="none"/>
          <w:u w:val="single"/>
          <w:lang w:val="en-US" w:eastAsia="zh-CN"/>
        </w:rPr>
      </w:pPr>
      <w:r>
        <w:rPr>
          <w:rFonts w:hint="eastAsia" w:ascii="宋体" w:hAnsi="宋体" w:eastAsia="宋体" w:cs="宋体"/>
          <w:b w:val="0"/>
          <w:bCs w:val="0"/>
          <w:spacing w:val="11"/>
          <w:sz w:val="24"/>
          <w:szCs w:val="24"/>
          <w:highlight w:val="none"/>
        </w:rPr>
        <w:t>合同履行期限：</w:t>
      </w:r>
      <w:r>
        <w:rPr>
          <w:rFonts w:hint="eastAsia" w:ascii="宋体" w:hAnsi="宋体" w:eastAsia="宋体" w:cs="宋体"/>
          <w:color w:val="000000"/>
          <w:sz w:val="24"/>
          <w:szCs w:val="24"/>
          <w:highlight w:val="none"/>
          <w:shd w:val="clear" w:color="auto" w:fill="FFFFFF"/>
          <w:lang w:val="en-US" w:eastAsia="zh-CN"/>
        </w:rPr>
        <w:t>从签订协议之日起至</w:t>
      </w:r>
      <w:r>
        <w:rPr>
          <w:rFonts w:hint="eastAsia" w:ascii="宋体" w:hAnsi="宋体" w:cs="宋体"/>
          <w:b w:val="0"/>
          <w:bCs w:val="0"/>
          <w:color w:val="auto"/>
          <w:sz w:val="24"/>
          <w:highlight w:val="none"/>
        </w:rPr>
        <w:t>202</w:t>
      </w:r>
      <w:r>
        <w:rPr>
          <w:rFonts w:hint="eastAsia" w:ascii="宋体" w:hAnsi="宋体" w:cs="宋体"/>
          <w:b w:val="0"/>
          <w:bCs w:val="0"/>
          <w:color w:val="auto"/>
          <w:sz w:val="24"/>
          <w:highlight w:val="none"/>
          <w:lang w:val="en-US" w:eastAsia="zh-CN"/>
        </w:rPr>
        <w:t>5</w:t>
      </w:r>
      <w:r>
        <w:rPr>
          <w:rFonts w:hint="eastAsia" w:ascii="宋体" w:hAnsi="宋体" w:cs="宋体"/>
          <w:b w:val="0"/>
          <w:bCs w:val="0"/>
          <w:color w:val="auto"/>
          <w:sz w:val="24"/>
          <w:highlight w:val="none"/>
        </w:rPr>
        <w:t>年</w:t>
      </w:r>
      <w:r>
        <w:rPr>
          <w:rFonts w:hint="eastAsia" w:ascii="宋体" w:hAnsi="宋体" w:cs="宋体"/>
          <w:b w:val="0"/>
          <w:bCs w:val="0"/>
          <w:color w:val="auto"/>
          <w:sz w:val="24"/>
          <w:highlight w:val="none"/>
          <w:lang w:val="en-US" w:eastAsia="zh-CN"/>
        </w:rPr>
        <w:t>8</w:t>
      </w:r>
      <w:r>
        <w:rPr>
          <w:rFonts w:hint="eastAsia" w:ascii="宋体" w:hAnsi="宋体" w:cs="宋体"/>
          <w:b w:val="0"/>
          <w:bCs w:val="0"/>
          <w:color w:val="auto"/>
          <w:sz w:val="24"/>
          <w:highlight w:val="none"/>
        </w:rPr>
        <w:t>月</w:t>
      </w:r>
      <w:r>
        <w:rPr>
          <w:rFonts w:hint="eastAsia" w:ascii="宋体" w:hAnsi="宋体" w:cs="宋体"/>
          <w:b w:val="0"/>
          <w:bCs w:val="0"/>
          <w:color w:val="auto"/>
          <w:sz w:val="24"/>
          <w:highlight w:val="none"/>
          <w:lang w:val="en-US" w:eastAsia="zh-CN"/>
        </w:rPr>
        <w:t>15</w:t>
      </w:r>
      <w:r>
        <w:rPr>
          <w:rFonts w:hint="eastAsia" w:ascii="宋体" w:hAnsi="宋体" w:cs="宋体"/>
          <w:b w:val="0"/>
          <w:bCs w:val="0"/>
          <w:color w:val="auto"/>
          <w:sz w:val="24"/>
          <w:highlight w:val="none"/>
        </w:rPr>
        <w:t>日前完成</w:t>
      </w:r>
    </w:p>
    <w:p w14:paraId="4AAF5C03">
      <w:pPr>
        <w:pageBreakBefore w:val="0"/>
        <w:numPr>
          <w:ilvl w:val="0"/>
          <w:numId w:val="3"/>
        </w:numPr>
        <w:kinsoku/>
        <w:wordWrap/>
        <w:overflowPunct/>
        <w:topLinePunct w:val="0"/>
        <w:autoSpaceDE/>
        <w:autoSpaceDN/>
        <w:bidi w:val="0"/>
        <w:adjustRightInd/>
        <w:snapToGrid/>
        <w:spacing w:line="360" w:lineRule="auto"/>
        <w:ind w:left="0" w:leftChars="0" w:firstLine="492" w:firstLineChars="200"/>
        <w:textAlignment w:val="auto"/>
        <w:rPr>
          <w:rFonts w:hint="eastAsia" w:ascii="宋体" w:hAnsi="宋体" w:eastAsia="宋体" w:cs="宋体"/>
          <w:b w:val="0"/>
          <w:bCs w:val="0"/>
          <w:spacing w:val="11"/>
          <w:sz w:val="24"/>
          <w:szCs w:val="24"/>
          <w:highlight w:val="none"/>
        </w:rPr>
      </w:pPr>
      <w:r>
        <w:rPr>
          <w:rFonts w:hint="eastAsia" w:ascii="宋体" w:hAnsi="宋体" w:eastAsia="宋体" w:cs="宋体"/>
          <w:b w:val="0"/>
          <w:bCs w:val="0"/>
          <w:spacing w:val="11"/>
          <w:sz w:val="24"/>
          <w:szCs w:val="24"/>
          <w:highlight w:val="none"/>
        </w:rPr>
        <w:t>本项目</w:t>
      </w:r>
      <w:r>
        <w:rPr>
          <w:rFonts w:hint="eastAsia" w:ascii="宋体" w:hAnsi="宋体" w:eastAsia="宋体" w:cs="宋体"/>
          <w:b w:val="0"/>
          <w:bCs w:val="0"/>
          <w:spacing w:val="11"/>
          <w:sz w:val="24"/>
          <w:szCs w:val="24"/>
          <w:highlight w:val="none"/>
          <w:u w:val="single"/>
        </w:rPr>
        <w:t>（</w:t>
      </w:r>
      <w:r>
        <w:rPr>
          <w:rFonts w:hint="eastAsia" w:ascii="宋体" w:hAnsi="宋体" w:eastAsia="宋体" w:cs="宋体"/>
          <w:b w:val="0"/>
          <w:bCs w:val="0"/>
          <w:spacing w:val="11"/>
          <w:sz w:val="24"/>
          <w:szCs w:val="24"/>
          <w:highlight w:val="none"/>
          <w:u w:val="single"/>
          <w:lang w:eastAsia="zh-CN"/>
        </w:rPr>
        <w:t>不</w:t>
      </w:r>
      <w:r>
        <w:rPr>
          <w:rFonts w:hint="eastAsia" w:ascii="宋体" w:hAnsi="宋体" w:eastAsia="宋体" w:cs="宋体"/>
          <w:b w:val="0"/>
          <w:bCs w:val="0"/>
          <w:spacing w:val="11"/>
          <w:sz w:val="24"/>
          <w:szCs w:val="24"/>
          <w:highlight w:val="none"/>
          <w:u w:val="single"/>
        </w:rPr>
        <w:t>）</w:t>
      </w:r>
      <w:r>
        <w:rPr>
          <w:rFonts w:hint="eastAsia" w:ascii="宋体" w:hAnsi="宋体" w:eastAsia="宋体" w:cs="宋体"/>
          <w:b w:val="0"/>
          <w:bCs w:val="0"/>
          <w:spacing w:val="11"/>
          <w:sz w:val="24"/>
          <w:szCs w:val="24"/>
          <w:highlight w:val="none"/>
        </w:rPr>
        <w:t>接受联合体投标。</w:t>
      </w:r>
    </w:p>
    <w:p w14:paraId="65E43513">
      <w:pPr>
        <w:pageBreakBefore w:val="0"/>
        <w:numPr>
          <w:ilvl w:val="0"/>
          <w:numId w:val="3"/>
        </w:numPr>
        <w:kinsoku/>
        <w:wordWrap/>
        <w:overflowPunct/>
        <w:topLinePunct w:val="0"/>
        <w:autoSpaceDE/>
        <w:autoSpaceDN/>
        <w:bidi w:val="0"/>
        <w:adjustRightInd/>
        <w:snapToGrid/>
        <w:spacing w:line="360" w:lineRule="auto"/>
        <w:ind w:left="0" w:leftChars="0" w:firstLine="492" w:firstLineChars="200"/>
        <w:textAlignment w:val="auto"/>
        <w:rPr>
          <w:rFonts w:hint="eastAsia" w:ascii="宋体" w:hAnsi="宋体" w:eastAsia="宋体" w:cs="宋体"/>
          <w:spacing w:val="11"/>
          <w:sz w:val="24"/>
          <w:szCs w:val="24"/>
          <w:highlight w:val="none"/>
        </w:rPr>
      </w:pPr>
      <w:r>
        <w:rPr>
          <w:rFonts w:hint="eastAsia" w:ascii="宋体" w:hAnsi="宋体" w:eastAsia="宋体" w:cs="宋体"/>
          <w:b w:val="0"/>
          <w:bCs w:val="0"/>
          <w:spacing w:val="11"/>
          <w:sz w:val="24"/>
          <w:szCs w:val="24"/>
          <w:highlight w:val="none"/>
        </w:rPr>
        <w:t>本项目遵循兼投不兼中原则，投标人只对项目评标过程中先中标的标段保留</w:t>
      </w:r>
      <w:r>
        <w:rPr>
          <w:rFonts w:hint="eastAsia" w:ascii="宋体" w:hAnsi="宋体" w:eastAsia="宋体" w:cs="宋体"/>
          <w:spacing w:val="11"/>
          <w:sz w:val="24"/>
          <w:szCs w:val="24"/>
          <w:highlight w:val="none"/>
        </w:rPr>
        <w:t>中标资格。</w:t>
      </w:r>
    </w:p>
    <w:p w14:paraId="7A3F3BC0">
      <w:pPr>
        <w:keepNext/>
        <w:keepLines/>
        <w:pageBreakBefore w:val="0"/>
        <w:kinsoku/>
        <w:wordWrap/>
        <w:overflowPunct/>
        <w:topLinePunct w:val="0"/>
        <w:autoSpaceDE/>
        <w:autoSpaceDN/>
        <w:bidi w:val="0"/>
        <w:adjustRightInd/>
        <w:snapToGrid/>
        <w:spacing w:line="360" w:lineRule="auto"/>
        <w:textAlignment w:val="auto"/>
        <w:outlineLvl w:val="1"/>
        <w:rPr>
          <w:rFonts w:hint="eastAsia" w:ascii="宋体" w:hAnsi="宋体" w:eastAsia="宋体" w:cs="宋体"/>
          <w:b/>
          <w:bCs w:val="0"/>
          <w:spacing w:val="11"/>
          <w:sz w:val="24"/>
          <w:szCs w:val="24"/>
          <w:highlight w:val="none"/>
        </w:rPr>
      </w:pPr>
      <w:bookmarkStart w:id="9" w:name="_Toc10620"/>
      <w:bookmarkStart w:id="10" w:name="_Toc28359003"/>
      <w:bookmarkStart w:id="11" w:name="_Toc35393622"/>
      <w:bookmarkStart w:id="12" w:name="_Toc35393791"/>
      <w:bookmarkStart w:id="13" w:name="_Toc28359080"/>
      <w:r>
        <w:rPr>
          <w:rFonts w:hint="eastAsia" w:ascii="宋体" w:hAnsi="宋体" w:eastAsia="宋体" w:cs="宋体"/>
          <w:b/>
          <w:bCs w:val="0"/>
          <w:spacing w:val="11"/>
          <w:sz w:val="24"/>
          <w:szCs w:val="24"/>
          <w:highlight w:val="none"/>
        </w:rPr>
        <w:t>二、申请人的资格要求：</w:t>
      </w:r>
      <w:bookmarkEnd w:id="9"/>
      <w:bookmarkEnd w:id="10"/>
      <w:bookmarkEnd w:id="11"/>
      <w:bookmarkEnd w:id="12"/>
      <w:bookmarkEnd w:id="13"/>
    </w:p>
    <w:p w14:paraId="7FFD6D6B">
      <w:pPr>
        <w:pageBreakBefore w:val="0"/>
        <w:kinsoku/>
        <w:wordWrap/>
        <w:overflowPunct/>
        <w:topLinePunct w:val="0"/>
        <w:autoSpaceDE/>
        <w:autoSpaceDN/>
        <w:bidi w:val="0"/>
        <w:adjustRightInd/>
        <w:snapToGrid/>
        <w:spacing w:line="360" w:lineRule="auto"/>
        <w:ind w:firstLine="492" w:firstLineChars="200"/>
        <w:textAlignment w:val="auto"/>
        <w:rPr>
          <w:rFonts w:hint="eastAsia" w:ascii="宋体" w:hAnsi="宋体" w:eastAsia="宋体" w:cs="宋体"/>
          <w:spacing w:val="11"/>
          <w:sz w:val="24"/>
          <w:szCs w:val="24"/>
          <w:highlight w:val="none"/>
        </w:rPr>
      </w:pPr>
      <w:r>
        <w:rPr>
          <w:rFonts w:hint="eastAsia" w:ascii="宋体" w:hAnsi="宋体" w:eastAsia="宋体" w:cs="宋体"/>
          <w:spacing w:val="11"/>
          <w:sz w:val="24"/>
          <w:szCs w:val="24"/>
          <w:highlight w:val="none"/>
        </w:rPr>
        <w:t>1.供应商须符合《中华人民共和国政府采购法》第二十二条的规定；</w:t>
      </w:r>
    </w:p>
    <w:p w14:paraId="63F05BE7">
      <w:pPr>
        <w:pageBreakBefore w:val="0"/>
        <w:kinsoku/>
        <w:wordWrap/>
        <w:overflowPunct/>
        <w:topLinePunct w:val="0"/>
        <w:autoSpaceDE/>
        <w:autoSpaceDN/>
        <w:bidi w:val="0"/>
        <w:adjustRightInd/>
        <w:snapToGrid/>
        <w:spacing w:line="360" w:lineRule="auto"/>
        <w:ind w:firstLine="492" w:firstLineChars="200"/>
        <w:textAlignment w:val="auto"/>
        <w:rPr>
          <w:rFonts w:hint="eastAsia" w:ascii="宋体" w:hAnsi="宋体" w:eastAsia="宋体" w:cs="宋体"/>
          <w:color w:val="000000" w:themeColor="text1"/>
          <w:spacing w:val="11"/>
          <w:sz w:val="24"/>
          <w:szCs w:val="24"/>
          <w:highlight w:val="none"/>
          <w14:textFill>
            <w14:solidFill>
              <w14:schemeClr w14:val="tx1"/>
            </w14:solidFill>
          </w14:textFill>
        </w:rPr>
      </w:pPr>
      <w:bookmarkStart w:id="14" w:name="_Toc28359004"/>
      <w:bookmarkStart w:id="15" w:name="_Toc28359081"/>
      <w:r>
        <w:rPr>
          <w:rFonts w:hint="eastAsia" w:ascii="宋体" w:hAnsi="宋体" w:cs="宋体"/>
          <w:spacing w:val="11"/>
          <w:sz w:val="24"/>
          <w:szCs w:val="24"/>
          <w:highlight w:val="none"/>
          <w:lang w:val="en-US" w:eastAsia="zh-CN"/>
        </w:rPr>
        <w:t>2</w:t>
      </w:r>
      <w:r>
        <w:rPr>
          <w:rFonts w:hint="eastAsia" w:ascii="宋体" w:hAnsi="宋体" w:eastAsia="宋体" w:cs="宋体"/>
          <w:spacing w:val="11"/>
          <w:sz w:val="24"/>
          <w:szCs w:val="24"/>
          <w:highlight w:val="none"/>
        </w:rPr>
        <w:t>.落实政府采购政策需满足的资格要求：本项目全部面向中小企业采购；</w:t>
      </w:r>
    </w:p>
    <w:p w14:paraId="7FED68CD">
      <w:pPr>
        <w:pageBreakBefore w:val="0"/>
        <w:kinsoku/>
        <w:wordWrap/>
        <w:overflowPunct/>
        <w:topLinePunct w:val="0"/>
        <w:autoSpaceDE/>
        <w:autoSpaceDN/>
        <w:bidi w:val="0"/>
        <w:adjustRightInd/>
        <w:snapToGrid/>
        <w:spacing w:line="360" w:lineRule="auto"/>
        <w:ind w:firstLine="492" w:firstLineChars="200"/>
        <w:textAlignment w:val="auto"/>
        <w:rPr>
          <w:rFonts w:hint="eastAsia" w:ascii="宋体" w:hAnsi="宋体" w:cs="宋体"/>
          <w:color w:val="000000" w:themeColor="text1"/>
          <w:spacing w:val="11"/>
          <w:sz w:val="24"/>
          <w:szCs w:val="24"/>
          <w:highlight w:val="none"/>
          <w:lang w:val="en-US" w:eastAsia="zh-CN"/>
          <w14:textFill>
            <w14:solidFill>
              <w14:schemeClr w14:val="tx1"/>
            </w14:solidFill>
          </w14:textFill>
        </w:rPr>
      </w:pPr>
      <w:r>
        <w:rPr>
          <w:rFonts w:hint="eastAsia" w:ascii="宋体" w:hAnsi="宋体" w:cs="宋体"/>
          <w:color w:val="000000" w:themeColor="text1"/>
          <w:spacing w:val="11"/>
          <w:sz w:val="24"/>
          <w:szCs w:val="24"/>
          <w:highlight w:val="none"/>
          <w:lang w:val="en-US" w:eastAsia="zh-CN"/>
          <w14:textFill>
            <w14:solidFill>
              <w14:schemeClr w14:val="tx1"/>
            </w14:solidFill>
          </w14:textFill>
        </w:rPr>
        <w:t>3.本项目的特定资格要求：以下资格证明材料的具体要求详见招标文件；</w:t>
      </w:r>
    </w:p>
    <w:p w14:paraId="6661F69C">
      <w:pPr>
        <w:pageBreakBefore w:val="0"/>
        <w:kinsoku/>
        <w:wordWrap/>
        <w:overflowPunct/>
        <w:topLinePunct w:val="0"/>
        <w:autoSpaceDE/>
        <w:autoSpaceDN/>
        <w:bidi w:val="0"/>
        <w:adjustRightInd/>
        <w:snapToGrid/>
        <w:spacing w:line="360" w:lineRule="auto"/>
        <w:ind w:firstLine="492" w:firstLineChars="200"/>
        <w:textAlignment w:val="auto"/>
        <w:rPr>
          <w:rFonts w:hint="default" w:ascii="宋体" w:hAnsi="宋体" w:eastAsia="宋体" w:cs="宋体"/>
          <w:color w:val="000000" w:themeColor="text1"/>
          <w:spacing w:val="11"/>
          <w:sz w:val="24"/>
          <w:szCs w:val="24"/>
          <w:highlight w:val="none"/>
          <w:lang w:val="en-US" w:eastAsia="zh-CN"/>
          <w14:textFill>
            <w14:solidFill>
              <w14:schemeClr w14:val="tx1"/>
            </w14:solidFill>
          </w14:textFill>
        </w:rPr>
      </w:pPr>
      <w:r>
        <w:rPr>
          <w:rFonts w:hint="eastAsia" w:ascii="宋体" w:hAnsi="宋体" w:cs="宋体"/>
          <w:color w:val="000000" w:themeColor="text1"/>
          <w:spacing w:val="11"/>
          <w:sz w:val="24"/>
          <w:szCs w:val="24"/>
          <w:highlight w:val="none"/>
          <w:lang w:val="en-US" w:eastAsia="zh-CN"/>
          <w14:textFill>
            <w14:solidFill>
              <w14:schemeClr w14:val="tx1"/>
            </w14:solidFill>
          </w14:textFill>
        </w:rPr>
        <w:t>(1).供应商参加政府采购活动必须提供下列满足《中华人民共和国政府采购法》第二十二条规定的资格证明材料：1）法人或者其他组织的营业执照等证明文件、自然人的身份证明；2）财务状况报告，依法缴纳税收和社会保障资金的相关材料；3）具备履行合同所必需的设备和专业技术能力的证明材料；4）参加政府采购活动前3年内在经营活动中没有重大违法记录的书面声明；5）具备法律、行政法规规定的其他条件的证明材料；</w:t>
      </w:r>
    </w:p>
    <w:p w14:paraId="5DD0D275">
      <w:pPr>
        <w:pageBreakBefore w:val="0"/>
        <w:kinsoku/>
        <w:wordWrap/>
        <w:overflowPunct/>
        <w:topLinePunct w:val="0"/>
        <w:autoSpaceDE/>
        <w:autoSpaceDN/>
        <w:bidi w:val="0"/>
        <w:adjustRightInd/>
        <w:snapToGrid/>
        <w:spacing w:line="360" w:lineRule="auto"/>
        <w:ind w:firstLine="492" w:firstLineChars="200"/>
        <w:textAlignment w:val="auto"/>
        <w:rPr>
          <w:rFonts w:hint="eastAsia" w:ascii="宋体" w:hAnsi="宋体" w:eastAsia="宋体" w:cs="宋体"/>
          <w:color w:val="000000" w:themeColor="text1"/>
          <w:spacing w:val="11"/>
          <w:sz w:val="24"/>
          <w:szCs w:val="24"/>
          <w:highlight w:val="none"/>
          <w:lang w:eastAsia="zh-CN"/>
          <w14:textFill>
            <w14:solidFill>
              <w14:schemeClr w14:val="tx1"/>
            </w14:solidFill>
          </w14:textFill>
        </w:rPr>
      </w:pPr>
      <w:r>
        <w:rPr>
          <w:rFonts w:hint="eastAsia" w:ascii="宋体" w:hAnsi="宋体" w:eastAsia="宋体" w:cs="宋体"/>
          <w:color w:val="000000" w:themeColor="text1"/>
          <w:spacing w:val="1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pacing w:val="11"/>
          <w:sz w:val="24"/>
          <w:szCs w:val="24"/>
          <w:highlight w:val="none"/>
          <w14:textFill>
            <w14:solidFill>
              <w14:schemeClr w14:val="tx1"/>
            </w14:solidFill>
          </w14:textFill>
        </w:rPr>
        <w:t xml:space="preserve"> </w:t>
      </w:r>
      <w:r>
        <w:rPr>
          <w:rFonts w:hint="eastAsia" w:ascii="宋体" w:hAnsi="宋体" w:cs="宋体"/>
          <w:color w:val="000000" w:themeColor="text1"/>
          <w:spacing w:val="11"/>
          <w:sz w:val="24"/>
          <w:szCs w:val="24"/>
          <w:highlight w:val="none"/>
          <w:lang w:eastAsia="zh-CN"/>
          <w14:textFill>
            <w14:solidFill>
              <w14:schemeClr w14:val="tx1"/>
            </w14:solidFill>
          </w14:textFill>
        </w:rPr>
        <w:t>投标人须在中华人民共和国境内注册，能够独立承担民事责任的法人、其他组织形式；并在人员、设备、资金等方面具有相应的能力；</w:t>
      </w:r>
    </w:p>
    <w:p w14:paraId="32A2F944">
      <w:pPr>
        <w:pageBreakBefore w:val="0"/>
        <w:kinsoku/>
        <w:wordWrap/>
        <w:overflowPunct/>
        <w:topLinePunct w:val="0"/>
        <w:autoSpaceDE/>
        <w:autoSpaceDN/>
        <w:bidi w:val="0"/>
        <w:adjustRightInd/>
        <w:snapToGrid/>
        <w:spacing w:line="360" w:lineRule="auto"/>
        <w:ind w:firstLine="492" w:firstLineChars="200"/>
        <w:textAlignment w:val="auto"/>
        <w:rPr>
          <w:rFonts w:hint="eastAsia" w:ascii="宋体" w:hAnsi="宋体" w:eastAsia="宋体" w:cs="宋体"/>
          <w:color w:val="000000" w:themeColor="text1"/>
          <w:spacing w:val="11"/>
          <w:sz w:val="24"/>
          <w:szCs w:val="24"/>
          <w:highlight w:val="none"/>
          <w:lang w:eastAsia="zh-CN"/>
          <w14:textFill>
            <w14:solidFill>
              <w14:schemeClr w14:val="tx1"/>
            </w14:solidFill>
          </w14:textFill>
        </w:rPr>
      </w:pPr>
      <w:r>
        <w:rPr>
          <w:rFonts w:hint="eastAsia" w:ascii="宋体" w:hAnsi="宋体" w:eastAsia="宋体" w:cs="宋体"/>
          <w:color w:val="000000" w:themeColor="text1"/>
          <w:spacing w:val="11"/>
          <w:sz w:val="24"/>
          <w:szCs w:val="24"/>
          <w:highlight w:val="none"/>
          <w:lang w:val="en-US" w:eastAsia="zh-CN"/>
          <w14:textFill>
            <w14:solidFill>
              <w14:schemeClr w14:val="tx1"/>
            </w14:solidFill>
          </w14:textFill>
        </w:rPr>
        <w:t>5.如属于特定行业项目,供应商应当具备特定行业法定准入要求。</w:t>
      </w:r>
    </w:p>
    <w:p w14:paraId="7BB0A0C5">
      <w:pPr>
        <w:pageBreakBefore w:val="0"/>
        <w:kinsoku/>
        <w:wordWrap/>
        <w:overflowPunct/>
        <w:topLinePunct w:val="0"/>
        <w:autoSpaceDE/>
        <w:autoSpaceDN/>
        <w:bidi w:val="0"/>
        <w:adjustRightInd/>
        <w:snapToGrid/>
        <w:spacing w:line="360" w:lineRule="auto"/>
        <w:ind w:firstLine="492" w:firstLineChars="200"/>
        <w:textAlignment w:val="auto"/>
        <w:rPr>
          <w:rFonts w:hint="eastAsia" w:ascii="宋体" w:hAnsi="宋体" w:eastAsia="宋体" w:cs="宋体"/>
          <w:color w:val="000000" w:themeColor="text1"/>
          <w:spacing w:val="11"/>
          <w:sz w:val="24"/>
          <w:szCs w:val="24"/>
          <w:highlight w:val="none"/>
          <w:lang w:eastAsia="zh-CN"/>
          <w14:textFill>
            <w14:solidFill>
              <w14:schemeClr w14:val="tx1"/>
            </w14:solidFill>
          </w14:textFill>
        </w:rPr>
      </w:pPr>
      <w:r>
        <w:rPr>
          <w:rFonts w:hint="eastAsia" w:ascii="宋体" w:hAnsi="宋体" w:eastAsia="宋体" w:cs="宋体"/>
          <w:color w:val="000000" w:themeColor="text1"/>
          <w:spacing w:val="1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pacing w:val="11"/>
          <w:sz w:val="24"/>
          <w:szCs w:val="24"/>
          <w:highlight w:val="none"/>
          <w:lang w:eastAsia="zh-CN"/>
          <w14:textFill>
            <w14:solidFill>
              <w14:schemeClr w14:val="tx1"/>
            </w14:solidFill>
          </w14:textFill>
        </w:rPr>
        <w:t>信誉要求：①拒绝列入政府取消投标资格记录期间的企业或个人投标；②对在“信用中国”网站(www.creditchina.gov.cn)、中国政府采购网(www.ccgp.gov.cn)等渠道列入失信被执行人、</w:t>
      </w:r>
      <w:r>
        <w:rPr>
          <w:rFonts w:hint="eastAsia" w:ascii="宋体" w:hAnsi="宋体" w:eastAsia="宋体" w:cs="宋体"/>
          <w:bCs/>
          <w:color w:val="000000"/>
          <w:sz w:val="24"/>
          <w:szCs w:val="24"/>
          <w:highlight w:val="none"/>
          <w:lang w:eastAsia="zh-CN"/>
        </w:rPr>
        <w:t>重大税收违法失信主体</w:t>
      </w:r>
      <w:r>
        <w:rPr>
          <w:rFonts w:hint="eastAsia" w:ascii="宋体" w:hAnsi="宋体" w:eastAsia="宋体" w:cs="宋体"/>
          <w:color w:val="000000" w:themeColor="text1"/>
          <w:spacing w:val="11"/>
          <w:sz w:val="24"/>
          <w:szCs w:val="24"/>
          <w:highlight w:val="none"/>
          <w:lang w:eastAsia="zh-CN"/>
          <w14:textFill>
            <w14:solidFill>
              <w14:schemeClr w14:val="tx1"/>
            </w14:solidFill>
          </w14:textFill>
        </w:rPr>
        <w:t>、政府采购严重违法失信行为记录名</w:t>
      </w:r>
      <w:r>
        <w:rPr>
          <w:rFonts w:hint="eastAsia" w:ascii="宋体" w:hAnsi="宋体" w:eastAsia="宋体" w:cs="宋体"/>
          <w:color w:val="000000" w:themeColor="text1"/>
          <w:spacing w:val="11"/>
          <w:sz w:val="24"/>
          <w:szCs w:val="24"/>
          <w:highlight w:val="none"/>
          <w14:textFill>
            <w14:solidFill>
              <w14:schemeClr w14:val="tx1"/>
            </w14:solidFill>
          </w14:textFill>
        </w:rPr>
        <w:t>单及其他不符合《中华人民共和国政府采购法》第二十二条规定条件的供应商，不得参与政府采购活动</w:t>
      </w:r>
      <w:r>
        <w:rPr>
          <w:rFonts w:hint="eastAsia" w:ascii="宋体" w:hAnsi="宋体" w:cs="宋体"/>
          <w:color w:val="000000" w:themeColor="text1"/>
          <w:spacing w:val="11"/>
          <w:sz w:val="24"/>
          <w:szCs w:val="24"/>
          <w:highlight w:val="none"/>
          <w:lang w:eastAsia="zh-CN"/>
          <w14:textFill>
            <w14:solidFill>
              <w14:schemeClr w14:val="tx1"/>
            </w14:solidFill>
          </w14:textFill>
        </w:rPr>
        <w:t>；</w:t>
      </w:r>
    </w:p>
    <w:p w14:paraId="3DAC5D1D">
      <w:pPr>
        <w:keepNext/>
        <w:keepLines/>
        <w:pageBreakBefore w:val="0"/>
        <w:kinsoku/>
        <w:wordWrap/>
        <w:overflowPunct/>
        <w:topLinePunct w:val="0"/>
        <w:autoSpaceDE/>
        <w:autoSpaceDN/>
        <w:bidi w:val="0"/>
        <w:adjustRightInd/>
        <w:snapToGrid/>
        <w:spacing w:line="360" w:lineRule="auto"/>
        <w:ind w:firstLine="492" w:firstLineChars="200"/>
        <w:textAlignment w:val="auto"/>
        <w:outlineLvl w:val="1"/>
        <w:rPr>
          <w:rFonts w:hint="eastAsia" w:ascii="宋体" w:hAnsi="宋体" w:eastAsia="宋体" w:cs="宋体"/>
          <w:spacing w:val="11"/>
          <w:sz w:val="24"/>
          <w:szCs w:val="24"/>
          <w:highlight w:val="none"/>
        </w:rPr>
      </w:pPr>
      <w:bookmarkStart w:id="16" w:name="_Toc25836"/>
      <w:r>
        <w:rPr>
          <w:rFonts w:hint="eastAsia" w:ascii="宋体" w:hAnsi="宋体" w:cs="宋体"/>
          <w:color w:val="000000" w:themeColor="text1"/>
          <w:spacing w:val="11"/>
          <w:sz w:val="24"/>
          <w:szCs w:val="24"/>
          <w:highlight w:val="none"/>
          <w:lang w:val="en-US" w:eastAsia="zh-CN"/>
          <w14:textFill>
            <w14:solidFill>
              <w14:schemeClr w14:val="tx1"/>
            </w14:solidFill>
          </w14:textFill>
        </w:rPr>
        <w:t>7</w:t>
      </w:r>
      <w:r>
        <w:rPr>
          <w:rFonts w:hint="eastAsia" w:ascii="宋体" w:hAnsi="宋体" w:eastAsia="宋体" w:cs="宋体"/>
          <w:color w:val="000000" w:themeColor="text1"/>
          <w:spacing w:val="1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pacing w:val="11"/>
          <w:sz w:val="24"/>
          <w:szCs w:val="24"/>
          <w:highlight w:val="none"/>
          <w14:textFill>
            <w14:solidFill>
              <w14:schemeClr w14:val="tx1"/>
            </w14:solidFill>
          </w14:textFill>
        </w:rPr>
        <w:t>与</w:t>
      </w:r>
      <w:r>
        <w:rPr>
          <w:rFonts w:hint="eastAsia" w:ascii="宋体" w:hAnsi="宋体" w:cs="宋体"/>
          <w:color w:val="000000" w:themeColor="text1"/>
          <w:spacing w:val="11"/>
          <w:sz w:val="24"/>
          <w:szCs w:val="24"/>
          <w:highlight w:val="none"/>
          <w:lang w:val="en-US" w:eastAsia="zh-CN"/>
          <w14:textFill>
            <w14:solidFill>
              <w14:schemeClr w14:val="tx1"/>
            </w14:solidFill>
          </w14:textFill>
        </w:rPr>
        <w:t>采购人</w:t>
      </w:r>
      <w:r>
        <w:rPr>
          <w:rFonts w:hint="eastAsia" w:ascii="宋体" w:hAnsi="宋体" w:eastAsia="宋体" w:cs="宋体"/>
          <w:color w:val="000000" w:themeColor="text1"/>
          <w:spacing w:val="11"/>
          <w:sz w:val="24"/>
          <w:szCs w:val="24"/>
          <w:highlight w:val="none"/>
          <w14:textFill>
            <w14:solidFill>
              <w14:schemeClr w14:val="tx1"/>
            </w14:solidFill>
          </w14:textFill>
        </w:rPr>
        <w:t>存在利害关系可能影响招标公正性的法人、其他组织或者个人，不得参加投标；</w:t>
      </w:r>
      <w:bookmarkEnd w:id="16"/>
      <w:r>
        <w:rPr>
          <w:rFonts w:hint="eastAsia" w:ascii="宋体" w:hAnsi="宋体" w:eastAsia="宋体" w:cs="宋体"/>
          <w:color w:val="000000"/>
          <w:sz w:val="24"/>
          <w:szCs w:val="21"/>
          <w:highlight w:val="none"/>
          <w:lang w:val="en-US" w:eastAsia="zh-CN" w:bidi="ar-SA"/>
        </w:rPr>
        <w:t>单位负责人为同一人或者存在直接控股、管理关系的不同供应商，不得参加</w:t>
      </w:r>
      <w:r>
        <w:rPr>
          <w:rFonts w:hint="eastAsia" w:ascii="宋体" w:hAnsi="宋体" w:eastAsia="宋体" w:cs="宋体"/>
          <w:color w:val="000000"/>
          <w:sz w:val="24"/>
          <w:szCs w:val="24"/>
          <w:highlight w:val="none"/>
        </w:rPr>
        <w:t>同一</w:t>
      </w:r>
      <w:r>
        <w:rPr>
          <w:rFonts w:hint="eastAsia" w:ascii="宋体" w:hAnsi="宋体" w:eastAsia="宋体" w:cs="宋体"/>
          <w:color w:val="000000"/>
          <w:sz w:val="24"/>
          <w:szCs w:val="24"/>
          <w:highlight w:val="none"/>
          <w:lang w:eastAsia="zh-CN"/>
        </w:rPr>
        <w:t>合同项下的政府采购活动</w:t>
      </w:r>
      <w:r>
        <w:rPr>
          <w:rFonts w:hint="eastAsia" w:ascii="宋体" w:hAnsi="宋体" w:eastAsia="宋体" w:cs="宋体"/>
          <w:color w:val="000000"/>
          <w:sz w:val="24"/>
          <w:szCs w:val="24"/>
          <w:highlight w:val="none"/>
        </w:rPr>
        <w:t>，否则，相关投标均无效</w:t>
      </w:r>
      <w:r>
        <w:rPr>
          <w:rFonts w:hint="eastAsia" w:ascii="宋体" w:hAnsi="宋体" w:eastAsia="宋体" w:cs="宋体"/>
          <w:color w:val="000000"/>
          <w:sz w:val="24"/>
          <w:szCs w:val="21"/>
          <w:highlight w:val="none"/>
          <w:lang w:val="en-US" w:eastAsia="zh-CN" w:bidi="ar-SA"/>
        </w:rPr>
        <w:t>。</w:t>
      </w:r>
    </w:p>
    <w:p w14:paraId="4605D26B">
      <w:pPr>
        <w:keepNext/>
        <w:keepLines/>
        <w:pageBreakBefore w:val="0"/>
        <w:kinsoku/>
        <w:wordWrap/>
        <w:overflowPunct/>
        <w:topLinePunct w:val="0"/>
        <w:autoSpaceDE/>
        <w:autoSpaceDN/>
        <w:bidi w:val="0"/>
        <w:adjustRightInd/>
        <w:snapToGrid/>
        <w:spacing w:line="360" w:lineRule="auto"/>
        <w:textAlignment w:val="auto"/>
        <w:outlineLvl w:val="1"/>
        <w:rPr>
          <w:rFonts w:hint="eastAsia" w:ascii="宋体" w:hAnsi="宋体" w:eastAsia="宋体" w:cs="宋体"/>
          <w:b/>
          <w:bCs w:val="0"/>
          <w:spacing w:val="11"/>
          <w:sz w:val="24"/>
          <w:szCs w:val="24"/>
          <w:highlight w:val="none"/>
        </w:rPr>
      </w:pPr>
      <w:bookmarkStart w:id="17" w:name="_Toc35393792"/>
      <w:bookmarkStart w:id="18" w:name="_Toc35393623"/>
      <w:bookmarkStart w:id="19" w:name="_Toc18079"/>
      <w:r>
        <w:rPr>
          <w:rFonts w:hint="eastAsia" w:ascii="宋体" w:hAnsi="宋体" w:eastAsia="宋体" w:cs="宋体"/>
          <w:b/>
          <w:bCs w:val="0"/>
          <w:spacing w:val="11"/>
          <w:sz w:val="24"/>
          <w:szCs w:val="24"/>
          <w:highlight w:val="none"/>
        </w:rPr>
        <w:t>三、获取招标文件</w:t>
      </w:r>
      <w:bookmarkEnd w:id="14"/>
      <w:bookmarkEnd w:id="15"/>
      <w:bookmarkEnd w:id="17"/>
      <w:bookmarkEnd w:id="18"/>
      <w:bookmarkEnd w:id="19"/>
    </w:p>
    <w:p w14:paraId="66A1521E">
      <w:pPr>
        <w:pageBreakBefore w:val="0"/>
        <w:kinsoku/>
        <w:wordWrap/>
        <w:overflowPunct/>
        <w:topLinePunct w:val="0"/>
        <w:autoSpaceDE/>
        <w:autoSpaceDN/>
        <w:bidi w:val="0"/>
        <w:adjustRightInd/>
        <w:snapToGrid/>
        <w:spacing w:line="360" w:lineRule="auto"/>
        <w:ind w:firstLine="492" w:firstLineChars="200"/>
        <w:textAlignment w:val="auto"/>
        <w:rPr>
          <w:rFonts w:hint="eastAsia" w:ascii="宋体" w:hAnsi="宋体" w:eastAsia="宋体" w:cs="宋体"/>
          <w:b w:val="0"/>
          <w:bCs w:val="0"/>
          <w:spacing w:val="11"/>
          <w:sz w:val="24"/>
          <w:szCs w:val="24"/>
          <w:highlight w:val="none"/>
        </w:rPr>
      </w:pPr>
      <w:r>
        <w:rPr>
          <w:rFonts w:hint="eastAsia" w:ascii="宋体" w:hAnsi="宋体" w:eastAsia="宋体" w:cs="宋体"/>
          <w:b w:val="0"/>
          <w:bCs w:val="0"/>
          <w:spacing w:val="11"/>
          <w:sz w:val="24"/>
          <w:szCs w:val="24"/>
          <w:highlight w:val="none"/>
        </w:rPr>
        <w:t>1.时间：</w:t>
      </w:r>
      <w:r>
        <w:rPr>
          <w:rFonts w:hint="eastAsia" w:ascii="宋体" w:hAnsi="宋体" w:eastAsia="宋体" w:cs="宋体"/>
          <w:b w:val="0"/>
          <w:bCs w:val="0"/>
          <w:spacing w:val="11"/>
          <w:sz w:val="24"/>
          <w:szCs w:val="24"/>
          <w:highlight w:val="none"/>
          <w:u w:val="none"/>
          <w:lang w:val="en-US" w:eastAsia="zh-CN"/>
        </w:rPr>
        <w:t>2025年</w:t>
      </w:r>
      <w:r>
        <w:rPr>
          <w:rFonts w:hint="eastAsia" w:ascii="宋体" w:hAnsi="宋体" w:cs="宋体"/>
          <w:b w:val="0"/>
          <w:bCs w:val="0"/>
          <w:spacing w:val="11"/>
          <w:sz w:val="24"/>
          <w:szCs w:val="24"/>
          <w:highlight w:val="none"/>
          <w:u w:val="none"/>
          <w:lang w:val="en-US" w:eastAsia="zh-CN"/>
        </w:rPr>
        <w:t>7</w:t>
      </w:r>
      <w:r>
        <w:rPr>
          <w:rFonts w:hint="eastAsia" w:ascii="宋体" w:hAnsi="宋体" w:eastAsia="宋体" w:cs="宋体"/>
          <w:b w:val="0"/>
          <w:bCs w:val="0"/>
          <w:spacing w:val="11"/>
          <w:sz w:val="24"/>
          <w:szCs w:val="24"/>
          <w:highlight w:val="none"/>
          <w:u w:val="none"/>
          <w:lang w:val="en-US" w:eastAsia="zh-CN"/>
        </w:rPr>
        <w:t>月</w:t>
      </w:r>
      <w:r>
        <w:rPr>
          <w:rFonts w:hint="eastAsia" w:ascii="宋体" w:hAnsi="宋体" w:cs="宋体"/>
          <w:b w:val="0"/>
          <w:bCs w:val="0"/>
          <w:spacing w:val="11"/>
          <w:sz w:val="24"/>
          <w:szCs w:val="24"/>
          <w:highlight w:val="none"/>
          <w:u w:val="none"/>
          <w:lang w:val="en-US" w:eastAsia="zh-CN"/>
        </w:rPr>
        <w:t>09</w:t>
      </w:r>
      <w:r>
        <w:rPr>
          <w:rFonts w:hint="eastAsia" w:ascii="宋体" w:hAnsi="宋体" w:eastAsia="宋体" w:cs="宋体"/>
          <w:b w:val="0"/>
          <w:bCs w:val="0"/>
          <w:spacing w:val="11"/>
          <w:sz w:val="24"/>
          <w:szCs w:val="24"/>
          <w:highlight w:val="none"/>
          <w:u w:val="none"/>
          <w:lang w:val="en-US" w:eastAsia="zh-CN"/>
        </w:rPr>
        <w:t>日至2025年</w:t>
      </w:r>
      <w:r>
        <w:rPr>
          <w:rFonts w:hint="eastAsia" w:ascii="宋体" w:hAnsi="宋体" w:cs="宋体"/>
          <w:b w:val="0"/>
          <w:bCs w:val="0"/>
          <w:spacing w:val="11"/>
          <w:sz w:val="24"/>
          <w:szCs w:val="24"/>
          <w:highlight w:val="none"/>
          <w:u w:val="none"/>
          <w:lang w:val="en-US" w:eastAsia="zh-CN"/>
        </w:rPr>
        <w:t>7</w:t>
      </w:r>
      <w:r>
        <w:rPr>
          <w:rFonts w:hint="eastAsia" w:ascii="宋体" w:hAnsi="宋体" w:eastAsia="宋体" w:cs="宋体"/>
          <w:b w:val="0"/>
          <w:bCs w:val="0"/>
          <w:spacing w:val="11"/>
          <w:sz w:val="24"/>
          <w:szCs w:val="24"/>
          <w:highlight w:val="none"/>
          <w:u w:val="none"/>
          <w:lang w:val="en-US" w:eastAsia="zh-CN"/>
        </w:rPr>
        <w:t>月</w:t>
      </w:r>
      <w:r>
        <w:rPr>
          <w:rFonts w:hint="eastAsia" w:ascii="宋体" w:hAnsi="宋体" w:cs="宋体"/>
          <w:b w:val="0"/>
          <w:bCs w:val="0"/>
          <w:spacing w:val="11"/>
          <w:sz w:val="24"/>
          <w:szCs w:val="24"/>
          <w:highlight w:val="none"/>
          <w:u w:val="none"/>
          <w:lang w:val="en-US" w:eastAsia="zh-CN"/>
        </w:rPr>
        <w:t>16</w:t>
      </w:r>
      <w:r>
        <w:rPr>
          <w:rFonts w:hint="eastAsia" w:ascii="宋体" w:hAnsi="宋体" w:eastAsia="宋体" w:cs="宋体"/>
          <w:b w:val="0"/>
          <w:bCs w:val="0"/>
          <w:spacing w:val="11"/>
          <w:sz w:val="24"/>
          <w:szCs w:val="24"/>
          <w:highlight w:val="none"/>
          <w:u w:val="none"/>
          <w:lang w:val="en-US" w:eastAsia="zh-CN"/>
        </w:rPr>
        <w:t>日每天上午08:00至下午16:00（北京时间，法定节假日除外）</w:t>
      </w:r>
      <w:r>
        <w:rPr>
          <w:rFonts w:hint="eastAsia" w:ascii="宋体" w:hAnsi="宋体" w:eastAsia="宋体" w:cs="宋体"/>
          <w:b w:val="0"/>
          <w:bCs w:val="0"/>
          <w:spacing w:val="11"/>
          <w:sz w:val="24"/>
          <w:szCs w:val="24"/>
          <w:highlight w:val="none"/>
        </w:rPr>
        <w:t xml:space="preserve">。 </w:t>
      </w:r>
    </w:p>
    <w:p w14:paraId="29A5CAE5">
      <w:pPr>
        <w:pageBreakBefore w:val="0"/>
        <w:kinsoku/>
        <w:wordWrap/>
        <w:overflowPunct/>
        <w:topLinePunct w:val="0"/>
        <w:autoSpaceDE/>
        <w:autoSpaceDN/>
        <w:bidi w:val="0"/>
        <w:adjustRightInd/>
        <w:snapToGrid/>
        <w:spacing w:line="360" w:lineRule="auto"/>
        <w:ind w:firstLine="492" w:firstLineChars="200"/>
        <w:textAlignment w:val="auto"/>
        <w:rPr>
          <w:rFonts w:hint="eastAsia" w:ascii="宋体" w:hAnsi="宋体" w:eastAsia="宋体" w:cs="宋体"/>
          <w:b w:val="0"/>
          <w:bCs w:val="0"/>
          <w:spacing w:val="11"/>
          <w:sz w:val="24"/>
          <w:szCs w:val="24"/>
          <w:highlight w:val="none"/>
          <w:u w:val="single"/>
        </w:rPr>
      </w:pPr>
      <w:r>
        <w:rPr>
          <w:rFonts w:hint="eastAsia" w:ascii="宋体" w:hAnsi="宋体" w:eastAsia="宋体" w:cs="宋体"/>
          <w:b w:val="0"/>
          <w:bCs w:val="0"/>
          <w:spacing w:val="11"/>
          <w:sz w:val="24"/>
          <w:szCs w:val="24"/>
          <w:highlight w:val="none"/>
        </w:rPr>
        <w:t>2.地点：政府采购云平台（http://www.zcygov.cn）网站。</w:t>
      </w:r>
    </w:p>
    <w:p w14:paraId="599A217D">
      <w:pPr>
        <w:pStyle w:val="18"/>
        <w:pageBreakBefore w:val="0"/>
        <w:kinsoku/>
        <w:wordWrap/>
        <w:overflowPunct/>
        <w:topLinePunct w:val="0"/>
        <w:autoSpaceDE/>
        <w:autoSpaceDN/>
        <w:bidi w:val="0"/>
        <w:adjustRightInd/>
        <w:snapToGrid/>
        <w:spacing w:beforeAutospacing="0" w:afterAutospacing="0" w:line="360" w:lineRule="auto"/>
        <w:ind w:firstLine="492" w:firstLineChars="200"/>
        <w:jc w:val="both"/>
        <w:textAlignment w:val="auto"/>
        <w:rPr>
          <w:rFonts w:hint="eastAsia" w:ascii="宋体" w:hAnsi="宋体" w:eastAsia="宋体" w:cs="宋体"/>
          <w:color w:val="000000"/>
          <w:kern w:val="0"/>
          <w:sz w:val="24"/>
          <w:szCs w:val="24"/>
          <w:highlight w:val="none"/>
          <w:lang w:eastAsia="zh-CN" w:bidi="ar"/>
        </w:rPr>
      </w:pPr>
      <w:r>
        <w:rPr>
          <w:rFonts w:hint="eastAsia" w:ascii="宋体" w:hAnsi="宋体" w:eastAsia="宋体" w:cs="宋体"/>
          <w:b w:val="0"/>
          <w:bCs w:val="0"/>
          <w:spacing w:val="11"/>
          <w:sz w:val="24"/>
          <w:szCs w:val="24"/>
          <w:highlight w:val="none"/>
        </w:rPr>
        <w:t>3.方式：</w:t>
      </w:r>
      <w:r>
        <w:rPr>
          <w:rFonts w:hint="eastAsia" w:ascii="宋体" w:hAnsi="宋体" w:eastAsia="宋体" w:cs="宋体"/>
          <w:color w:val="000000"/>
          <w:kern w:val="0"/>
          <w:sz w:val="24"/>
          <w:szCs w:val="24"/>
          <w:highlight w:val="none"/>
          <w:lang w:eastAsia="zh-CN" w:bidi="ar"/>
        </w:rPr>
        <w:t>网上下载，拟参与本项目的供应商，首先在“政采云”平台上免费进行供应商注册（“政采云”供应商注册流程：https://middle.zcygov.cn/v-settle-front/registry），注册后可在“政采云”平台免费自行下载招标文件（下载地址：http://www.zcygov.cn；下载招标文件操作路径：登录“政采云”平台-登录账号-我的工作台-项目采购-获取采购文件-找到本项目-点击“申请获取文件”），其他途径获取的招标文件开标时一律按无效投标处理。</w:t>
      </w:r>
    </w:p>
    <w:p w14:paraId="2A9DC73C">
      <w:pPr>
        <w:pStyle w:val="18"/>
        <w:pageBreakBefore w:val="0"/>
        <w:kinsoku/>
        <w:wordWrap/>
        <w:overflowPunct/>
        <w:topLinePunct w:val="0"/>
        <w:autoSpaceDE/>
        <w:autoSpaceDN/>
        <w:bidi w:val="0"/>
        <w:adjustRightInd/>
        <w:snapToGrid/>
        <w:spacing w:beforeAutospacing="0" w:afterAutospacing="0" w:line="360" w:lineRule="auto"/>
        <w:ind w:firstLine="448" w:firstLineChars="200"/>
        <w:jc w:val="both"/>
        <w:textAlignment w:val="auto"/>
        <w:rPr>
          <w:rFonts w:hint="eastAsia" w:ascii="宋体" w:hAnsi="宋体" w:eastAsia="宋体" w:cs="宋体"/>
          <w:color w:val="000000"/>
          <w:kern w:val="0"/>
          <w:sz w:val="24"/>
          <w:szCs w:val="24"/>
          <w:highlight w:val="none"/>
          <w:lang w:eastAsia="zh-CN" w:bidi="ar"/>
        </w:rPr>
      </w:pPr>
      <w:r>
        <w:rPr>
          <w:rFonts w:hint="eastAsia" w:ascii="宋体" w:hAnsi="宋体" w:eastAsia="宋体" w:cs="宋体"/>
          <w:color w:val="000000"/>
          <w:kern w:val="0"/>
          <w:sz w:val="24"/>
          <w:szCs w:val="24"/>
          <w:highlight w:val="none"/>
          <w:lang w:val="en-US" w:eastAsia="zh-CN" w:bidi="ar"/>
        </w:rPr>
        <w:t>4.</w:t>
      </w:r>
      <w:r>
        <w:rPr>
          <w:rFonts w:hint="eastAsia" w:ascii="宋体" w:hAnsi="宋体" w:eastAsia="宋体" w:cs="宋体"/>
          <w:color w:val="000000"/>
          <w:kern w:val="0"/>
          <w:sz w:val="24"/>
          <w:szCs w:val="24"/>
          <w:highlight w:val="none"/>
          <w:lang w:bidi="ar"/>
        </w:rPr>
        <w:t>售价：0</w:t>
      </w:r>
      <w:r>
        <w:rPr>
          <w:rFonts w:hint="eastAsia" w:ascii="宋体" w:hAnsi="宋体" w:eastAsia="宋体" w:cs="宋体"/>
          <w:color w:val="000000"/>
          <w:kern w:val="0"/>
          <w:sz w:val="24"/>
          <w:szCs w:val="24"/>
          <w:highlight w:val="none"/>
          <w:lang w:val="en-US" w:eastAsia="zh-CN" w:bidi="ar"/>
        </w:rPr>
        <w:t>元</w:t>
      </w:r>
    </w:p>
    <w:p w14:paraId="4989E94B">
      <w:pPr>
        <w:keepNext/>
        <w:keepLines/>
        <w:pageBreakBefore w:val="0"/>
        <w:kinsoku/>
        <w:wordWrap/>
        <w:overflowPunct/>
        <w:topLinePunct w:val="0"/>
        <w:autoSpaceDE/>
        <w:autoSpaceDN/>
        <w:bidi w:val="0"/>
        <w:adjustRightInd/>
        <w:snapToGrid/>
        <w:spacing w:line="360" w:lineRule="auto"/>
        <w:textAlignment w:val="auto"/>
        <w:outlineLvl w:val="1"/>
        <w:rPr>
          <w:rFonts w:hint="eastAsia" w:ascii="宋体" w:hAnsi="宋体" w:eastAsia="宋体" w:cs="宋体"/>
          <w:b/>
          <w:bCs w:val="0"/>
          <w:spacing w:val="11"/>
          <w:sz w:val="24"/>
          <w:szCs w:val="24"/>
          <w:highlight w:val="none"/>
        </w:rPr>
      </w:pPr>
      <w:bookmarkStart w:id="20" w:name="_Toc28359082"/>
      <w:bookmarkStart w:id="21" w:name="_Toc28359005"/>
      <w:bookmarkStart w:id="22" w:name="_Toc35393793"/>
      <w:bookmarkStart w:id="23" w:name="_Toc35393624"/>
      <w:bookmarkStart w:id="24" w:name="_Toc27898"/>
      <w:r>
        <w:rPr>
          <w:rFonts w:hint="eastAsia" w:ascii="宋体" w:hAnsi="宋体" w:eastAsia="宋体" w:cs="宋体"/>
          <w:b/>
          <w:bCs w:val="0"/>
          <w:spacing w:val="11"/>
          <w:sz w:val="24"/>
          <w:szCs w:val="24"/>
          <w:highlight w:val="none"/>
        </w:rPr>
        <w:t>四、提交投标文件</w:t>
      </w:r>
      <w:bookmarkEnd w:id="20"/>
      <w:bookmarkEnd w:id="21"/>
      <w:r>
        <w:rPr>
          <w:rFonts w:hint="eastAsia" w:ascii="宋体" w:hAnsi="宋体" w:eastAsia="宋体" w:cs="宋体"/>
          <w:b/>
          <w:bCs w:val="0"/>
          <w:spacing w:val="11"/>
          <w:sz w:val="24"/>
          <w:szCs w:val="24"/>
          <w:highlight w:val="none"/>
        </w:rPr>
        <w:t>截止时间、开标时间和地点</w:t>
      </w:r>
      <w:bookmarkEnd w:id="22"/>
      <w:bookmarkEnd w:id="23"/>
      <w:bookmarkEnd w:id="24"/>
    </w:p>
    <w:p w14:paraId="65B15B3E">
      <w:pPr>
        <w:keepNext w:val="0"/>
        <w:keepLines w:val="0"/>
        <w:pageBreakBefore w:val="0"/>
        <w:widowControl w:val="0"/>
        <w:kinsoku/>
        <w:wordWrap w:val="0"/>
        <w:overflowPunct/>
        <w:topLinePunct w:val="0"/>
        <w:autoSpaceDE/>
        <w:autoSpaceDN/>
        <w:bidi w:val="0"/>
        <w:spacing w:line="440" w:lineRule="exact"/>
        <w:ind w:firstLine="448" w:firstLineChars="200"/>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投标文件截止时间、开标时间：</w:t>
      </w:r>
      <w:r>
        <w:rPr>
          <w:rFonts w:hint="eastAsia" w:ascii="宋体" w:hAnsi="宋体" w:eastAsia="宋体" w:cs="宋体"/>
          <w:color w:val="000000"/>
          <w:kern w:val="0"/>
          <w:sz w:val="24"/>
          <w:szCs w:val="24"/>
          <w:highlight w:val="none"/>
          <w:lang w:val="en-US" w:eastAsia="zh-CN" w:bidi="ar"/>
        </w:rPr>
        <w:t>2025年7月30日9时30分</w:t>
      </w:r>
      <w:r>
        <w:rPr>
          <w:rFonts w:hint="eastAsia" w:ascii="宋体" w:hAnsi="宋体" w:eastAsia="宋体" w:cs="宋体"/>
          <w:color w:val="000000"/>
          <w:kern w:val="0"/>
          <w:sz w:val="24"/>
          <w:szCs w:val="24"/>
          <w:highlight w:val="none"/>
          <w:lang w:bidi="ar"/>
        </w:rPr>
        <w:t>（北京时间）</w:t>
      </w:r>
    </w:p>
    <w:p w14:paraId="68483EC5">
      <w:pPr>
        <w:pageBreakBefore w:val="0"/>
        <w:numPr>
          <w:ilvl w:val="0"/>
          <w:numId w:val="0"/>
        </w:numPr>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kern w:val="0"/>
          <w:sz w:val="24"/>
          <w:szCs w:val="24"/>
          <w:highlight w:val="none"/>
          <w:lang w:bidi="ar"/>
        </w:rPr>
        <w:t>地点：</w:t>
      </w:r>
      <w:r>
        <w:rPr>
          <w:rFonts w:hint="eastAsia" w:ascii="宋体" w:hAnsi="宋体" w:eastAsia="宋体" w:cs="宋体"/>
          <w:color w:val="000000"/>
          <w:sz w:val="24"/>
          <w:szCs w:val="24"/>
          <w:highlight w:val="none"/>
          <w:lang w:eastAsia="zh-CN"/>
        </w:rPr>
        <w:t>请登录“政采云”平台(http：//www.zcygov.cn)上传投标</w:t>
      </w:r>
      <w:r>
        <w:rPr>
          <w:rFonts w:hint="eastAsia" w:ascii="宋体" w:hAnsi="宋体" w:eastAsia="宋体" w:cs="宋体"/>
          <w:color w:val="000000"/>
          <w:sz w:val="24"/>
          <w:szCs w:val="24"/>
          <w:highlight w:val="none"/>
          <w:lang w:val="en-US" w:eastAsia="zh-CN"/>
        </w:rPr>
        <w:t>文件</w:t>
      </w:r>
      <w:r>
        <w:rPr>
          <w:rFonts w:hint="eastAsia" w:ascii="宋体" w:hAnsi="宋体" w:eastAsia="宋体" w:cs="宋体"/>
          <w:color w:val="000000"/>
          <w:sz w:val="24"/>
          <w:szCs w:val="24"/>
          <w:highlight w:val="none"/>
          <w:lang w:eastAsia="zh-CN"/>
        </w:rPr>
        <w:t>，逾期未上传电子投标文件，将不予受理。</w:t>
      </w:r>
    </w:p>
    <w:p w14:paraId="61640F64">
      <w:pPr>
        <w:keepNext/>
        <w:keepLines/>
        <w:pageBreakBefore w:val="0"/>
        <w:kinsoku/>
        <w:wordWrap/>
        <w:overflowPunct/>
        <w:topLinePunct w:val="0"/>
        <w:autoSpaceDE/>
        <w:autoSpaceDN/>
        <w:bidi w:val="0"/>
        <w:adjustRightInd/>
        <w:snapToGrid/>
        <w:spacing w:line="360" w:lineRule="auto"/>
        <w:textAlignment w:val="auto"/>
        <w:outlineLvl w:val="1"/>
        <w:rPr>
          <w:rFonts w:hint="eastAsia" w:ascii="宋体" w:hAnsi="宋体" w:eastAsia="宋体" w:cs="宋体"/>
          <w:bCs/>
          <w:spacing w:val="11"/>
          <w:sz w:val="24"/>
          <w:szCs w:val="24"/>
          <w:highlight w:val="none"/>
        </w:rPr>
      </w:pPr>
      <w:bookmarkStart w:id="25" w:name="_Toc28359084"/>
      <w:bookmarkStart w:id="26" w:name="_Toc35393625"/>
      <w:bookmarkStart w:id="27" w:name="_Toc28359007"/>
      <w:bookmarkStart w:id="28" w:name="_Toc35393794"/>
      <w:bookmarkStart w:id="29" w:name="_Toc7328"/>
      <w:r>
        <w:rPr>
          <w:rFonts w:hint="eastAsia" w:ascii="宋体" w:hAnsi="宋体" w:eastAsia="宋体" w:cs="宋体"/>
          <w:b/>
          <w:bCs w:val="0"/>
          <w:spacing w:val="11"/>
          <w:sz w:val="24"/>
          <w:szCs w:val="24"/>
          <w:highlight w:val="none"/>
        </w:rPr>
        <w:t>五、公告期限</w:t>
      </w:r>
      <w:bookmarkEnd w:id="25"/>
      <w:bookmarkEnd w:id="26"/>
      <w:bookmarkEnd w:id="27"/>
      <w:bookmarkEnd w:id="28"/>
      <w:bookmarkEnd w:id="29"/>
    </w:p>
    <w:p w14:paraId="1312384E">
      <w:pPr>
        <w:pageBreakBefore w:val="0"/>
        <w:kinsoku/>
        <w:wordWrap/>
        <w:overflowPunct/>
        <w:topLinePunct w:val="0"/>
        <w:autoSpaceDE/>
        <w:autoSpaceDN/>
        <w:bidi w:val="0"/>
        <w:adjustRightInd/>
        <w:snapToGrid/>
        <w:spacing w:line="360" w:lineRule="auto"/>
        <w:ind w:firstLine="492" w:firstLineChars="200"/>
        <w:textAlignment w:val="auto"/>
        <w:rPr>
          <w:rFonts w:hint="eastAsia" w:ascii="宋体" w:hAnsi="宋体" w:eastAsia="宋体" w:cs="宋体"/>
          <w:spacing w:val="11"/>
          <w:kern w:val="0"/>
          <w:sz w:val="24"/>
          <w:szCs w:val="24"/>
          <w:highlight w:val="none"/>
        </w:rPr>
      </w:pPr>
      <w:r>
        <w:rPr>
          <w:rFonts w:hint="eastAsia" w:ascii="宋体" w:hAnsi="宋体" w:eastAsia="宋体" w:cs="宋体"/>
          <w:spacing w:val="11"/>
          <w:kern w:val="0"/>
          <w:sz w:val="24"/>
          <w:szCs w:val="24"/>
          <w:highlight w:val="none"/>
        </w:rPr>
        <w:t>自本公告发布之日起5个工作日。</w:t>
      </w:r>
    </w:p>
    <w:p w14:paraId="1F7F243E">
      <w:pPr>
        <w:keepNext/>
        <w:keepLines/>
        <w:pageBreakBefore w:val="0"/>
        <w:kinsoku/>
        <w:wordWrap/>
        <w:overflowPunct/>
        <w:topLinePunct w:val="0"/>
        <w:autoSpaceDE/>
        <w:autoSpaceDN/>
        <w:bidi w:val="0"/>
        <w:adjustRightInd/>
        <w:snapToGrid/>
        <w:spacing w:line="360" w:lineRule="auto"/>
        <w:textAlignment w:val="auto"/>
        <w:outlineLvl w:val="1"/>
        <w:rPr>
          <w:rFonts w:hint="eastAsia" w:ascii="宋体" w:hAnsi="宋体" w:eastAsia="宋体" w:cs="宋体"/>
          <w:b/>
          <w:bCs w:val="0"/>
          <w:spacing w:val="11"/>
          <w:sz w:val="24"/>
          <w:szCs w:val="24"/>
          <w:highlight w:val="none"/>
        </w:rPr>
      </w:pPr>
      <w:bookmarkStart w:id="30" w:name="_Toc14042"/>
      <w:bookmarkStart w:id="31" w:name="_Toc35393795"/>
      <w:bookmarkStart w:id="32" w:name="_Toc35393626"/>
      <w:r>
        <w:rPr>
          <w:rFonts w:hint="eastAsia" w:ascii="宋体" w:hAnsi="宋体" w:eastAsia="宋体" w:cs="宋体"/>
          <w:b/>
          <w:bCs w:val="0"/>
          <w:spacing w:val="11"/>
          <w:sz w:val="24"/>
          <w:szCs w:val="24"/>
          <w:highlight w:val="none"/>
        </w:rPr>
        <w:t>六、其他补充事宜</w:t>
      </w:r>
      <w:bookmarkEnd w:id="30"/>
      <w:bookmarkEnd w:id="31"/>
      <w:bookmarkEnd w:id="32"/>
    </w:p>
    <w:p w14:paraId="3190E527">
      <w:pPr>
        <w:keepNext/>
        <w:keepLines/>
        <w:pageBreakBefore w:val="0"/>
        <w:kinsoku/>
        <w:wordWrap/>
        <w:overflowPunct/>
        <w:topLinePunct w:val="0"/>
        <w:autoSpaceDE/>
        <w:autoSpaceDN/>
        <w:bidi w:val="0"/>
        <w:adjustRightInd/>
        <w:snapToGrid/>
        <w:spacing w:line="360" w:lineRule="auto"/>
        <w:ind w:firstLine="492" w:firstLineChars="200"/>
        <w:textAlignment w:val="auto"/>
        <w:outlineLvl w:val="1"/>
        <w:rPr>
          <w:rFonts w:hint="eastAsia" w:ascii="宋体" w:hAnsi="宋体" w:eastAsia="宋体" w:cs="宋体"/>
          <w:bCs/>
          <w:spacing w:val="11"/>
          <w:sz w:val="24"/>
          <w:szCs w:val="24"/>
          <w:highlight w:val="none"/>
          <w:lang w:val="en-US" w:eastAsia="zh-CN"/>
        </w:rPr>
      </w:pPr>
      <w:bookmarkStart w:id="33" w:name="_Toc35393796"/>
      <w:bookmarkStart w:id="34" w:name="_Toc28359008"/>
      <w:bookmarkStart w:id="35" w:name="_Toc28359085"/>
      <w:bookmarkStart w:id="36" w:name="_Toc35393627"/>
      <w:bookmarkStart w:id="37" w:name="_Toc30045"/>
      <w:r>
        <w:rPr>
          <w:rFonts w:hint="eastAsia" w:ascii="宋体" w:hAnsi="宋体" w:eastAsia="宋体" w:cs="宋体"/>
          <w:bCs/>
          <w:spacing w:val="11"/>
          <w:sz w:val="24"/>
          <w:szCs w:val="24"/>
          <w:highlight w:val="none"/>
          <w:lang w:val="en-US" w:eastAsia="zh-CN"/>
        </w:rPr>
        <w:t>1、供应商在政府采购云平台网注册入库成为正式供应商后，在平台上按《政府采购项目电子交易管理操作指南-供应商》进行投标操作。供应商须办理数字证书方可参加投标。</w:t>
      </w:r>
    </w:p>
    <w:p w14:paraId="6A81EE52">
      <w:pPr>
        <w:keepNext/>
        <w:keepLines/>
        <w:pageBreakBefore w:val="0"/>
        <w:kinsoku/>
        <w:wordWrap/>
        <w:overflowPunct/>
        <w:topLinePunct w:val="0"/>
        <w:autoSpaceDE/>
        <w:autoSpaceDN/>
        <w:bidi w:val="0"/>
        <w:adjustRightInd/>
        <w:snapToGrid/>
        <w:spacing w:line="360" w:lineRule="auto"/>
        <w:ind w:firstLine="492" w:firstLineChars="200"/>
        <w:textAlignment w:val="auto"/>
        <w:outlineLvl w:val="1"/>
        <w:rPr>
          <w:rFonts w:hint="eastAsia" w:ascii="宋体" w:hAnsi="宋体" w:eastAsia="宋体" w:cs="宋体"/>
          <w:bCs/>
          <w:spacing w:val="11"/>
          <w:sz w:val="24"/>
          <w:szCs w:val="24"/>
          <w:highlight w:val="none"/>
          <w:lang w:val="en-US" w:eastAsia="zh-CN"/>
        </w:rPr>
      </w:pPr>
      <w:r>
        <w:rPr>
          <w:rFonts w:hint="eastAsia" w:ascii="宋体" w:hAnsi="宋体" w:eastAsia="宋体" w:cs="宋体"/>
          <w:bCs/>
          <w:spacing w:val="11"/>
          <w:sz w:val="24"/>
          <w:szCs w:val="24"/>
          <w:highlight w:val="none"/>
          <w:lang w:val="en-US" w:eastAsia="zh-CN"/>
        </w:rPr>
        <w:t>2、电子投标文件制作需要基于“政采云”平台获取的招标文件进行制作，制作投标文件时需要完成CA与账号的绑定。未办理CA的供应商，请先免费申请CA（CA申请流程：http://www.anxinca.com/kehu/zcy/kh-zcy-zsshenqing.html ；选择“吉林省公共资源-供应商”后按具体操作流程办理），并完成CA与账号绑定（CA绑定政采云平台流程：我的工作台-系统管理-CA管理-CA绑定与解绑；安信CA的安装要确保《电子签章》，《安信CA签名工具https版》这两个程序以管理员身份运行后再进行绑定以及签章操作，安信CA客服电话：0431-85177688）。</w:t>
      </w:r>
    </w:p>
    <w:p w14:paraId="5AB4F912">
      <w:pPr>
        <w:keepNext/>
        <w:keepLines/>
        <w:pageBreakBefore w:val="0"/>
        <w:kinsoku/>
        <w:wordWrap/>
        <w:overflowPunct/>
        <w:topLinePunct w:val="0"/>
        <w:autoSpaceDE/>
        <w:autoSpaceDN/>
        <w:bidi w:val="0"/>
        <w:adjustRightInd/>
        <w:snapToGrid/>
        <w:spacing w:line="360" w:lineRule="auto"/>
        <w:ind w:firstLine="492" w:firstLineChars="200"/>
        <w:textAlignment w:val="auto"/>
        <w:outlineLvl w:val="1"/>
        <w:rPr>
          <w:rFonts w:hint="eastAsia" w:ascii="宋体" w:hAnsi="宋体" w:eastAsia="宋体" w:cs="宋体"/>
          <w:bCs/>
          <w:spacing w:val="11"/>
          <w:sz w:val="24"/>
          <w:szCs w:val="24"/>
          <w:highlight w:val="none"/>
          <w:lang w:val="en-US" w:eastAsia="zh-CN"/>
        </w:rPr>
      </w:pPr>
      <w:r>
        <w:rPr>
          <w:rFonts w:hint="eastAsia" w:ascii="宋体" w:hAnsi="宋体" w:eastAsia="宋体" w:cs="宋体"/>
          <w:bCs/>
          <w:spacing w:val="11"/>
          <w:sz w:val="24"/>
          <w:szCs w:val="24"/>
          <w:highlight w:val="none"/>
          <w:lang w:val="en-US" w:eastAsia="zh-CN"/>
        </w:rPr>
        <w:t>3、若对项目采购电子交易系统操作有疑问，可登录“政采云”平台，点击右侧咨询小采，获取采小蜜智能服务管家帮助，或拨打政采云服务热线95763获取帮助。</w:t>
      </w:r>
    </w:p>
    <w:p w14:paraId="153D981B">
      <w:pPr>
        <w:keepNext/>
        <w:keepLines/>
        <w:pageBreakBefore w:val="0"/>
        <w:kinsoku/>
        <w:wordWrap/>
        <w:overflowPunct/>
        <w:topLinePunct w:val="0"/>
        <w:autoSpaceDE/>
        <w:autoSpaceDN/>
        <w:bidi w:val="0"/>
        <w:adjustRightInd/>
        <w:snapToGrid/>
        <w:spacing w:line="360" w:lineRule="auto"/>
        <w:ind w:firstLine="492" w:firstLineChars="200"/>
        <w:textAlignment w:val="auto"/>
        <w:outlineLvl w:val="1"/>
        <w:rPr>
          <w:rFonts w:hint="eastAsia" w:ascii="宋体" w:hAnsi="宋体" w:eastAsia="宋体" w:cs="宋体"/>
          <w:bCs/>
          <w:spacing w:val="11"/>
          <w:sz w:val="24"/>
          <w:szCs w:val="24"/>
          <w:highlight w:val="none"/>
          <w:lang w:val="en-US" w:eastAsia="zh-CN"/>
        </w:rPr>
      </w:pPr>
      <w:r>
        <w:rPr>
          <w:rFonts w:hint="eastAsia" w:ascii="宋体" w:hAnsi="宋体" w:eastAsia="宋体" w:cs="宋体"/>
          <w:bCs/>
          <w:spacing w:val="11"/>
          <w:sz w:val="24"/>
          <w:szCs w:val="24"/>
          <w:highlight w:val="none"/>
          <w:lang w:val="en-US" w:eastAsia="zh-CN"/>
        </w:rPr>
        <w:t>4、有效供应商不足三家时，采购人另行组织采购。</w:t>
      </w:r>
    </w:p>
    <w:p w14:paraId="06B5D40F">
      <w:pPr>
        <w:keepNext/>
        <w:keepLines/>
        <w:pageBreakBefore w:val="0"/>
        <w:kinsoku/>
        <w:wordWrap/>
        <w:overflowPunct/>
        <w:topLinePunct w:val="0"/>
        <w:autoSpaceDE/>
        <w:autoSpaceDN/>
        <w:bidi w:val="0"/>
        <w:adjustRightInd/>
        <w:snapToGrid/>
        <w:spacing w:line="360" w:lineRule="auto"/>
        <w:ind w:firstLine="492" w:firstLineChars="200"/>
        <w:textAlignment w:val="auto"/>
        <w:outlineLvl w:val="1"/>
        <w:rPr>
          <w:rFonts w:hint="eastAsia" w:ascii="宋体" w:hAnsi="宋体" w:eastAsia="宋体" w:cs="宋体"/>
          <w:bCs/>
          <w:spacing w:val="11"/>
          <w:sz w:val="24"/>
          <w:szCs w:val="24"/>
          <w:highlight w:val="none"/>
          <w:lang w:val="en-US" w:eastAsia="zh-CN"/>
        </w:rPr>
      </w:pPr>
      <w:r>
        <w:rPr>
          <w:rFonts w:hint="eastAsia" w:ascii="宋体" w:hAnsi="宋体" w:eastAsia="宋体" w:cs="宋体"/>
          <w:bCs/>
          <w:spacing w:val="11"/>
          <w:sz w:val="24"/>
          <w:szCs w:val="24"/>
          <w:highlight w:val="none"/>
          <w:lang w:val="en-US" w:eastAsia="zh-CN"/>
        </w:rPr>
        <w:t>5、当供应商的有效投标报价超出招标控制价（预算金额、拦标价）的，该投标报价视为无效报价。</w:t>
      </w:r>
    </w:p>
    <w:p w14:paraId="20E266A8">
      <w:pPr>
        <w:keepNext/>
        <w:keepLines/>
        <w:pageBreakBefore w:val="0"/>
        <w:kinsoku/>
        <w:wordWrap/>
        <w:overflowPunct/>
        <w:topLinePunct w:val="0"/>
        <w:autoSpaceDE/>
        <w:autoSpaceDN/>
        <w:bidi w:val="0"/>
        <w:adjustRightInd/>
        <w:snapToGrid/>
        <w:spacing w:line="360" w:lineRule="auto"/>
        <w:ind w:firstLine="492" w:firstLineChars="200"/>
        <w:textAlignment w:val="auto"/>
        <w:outlineLvl w:val="1"/>
        <w:rPr>
          <w:rFonts w:hint="eastAsia" w:ascii="宋体" w:hAnsi="宋体" w:eastAsia="宋体" w:cs="宋体"/>
          <w:bCs/>
          <w:spacing w:val="11"/>
          <w:sz w:val="24"/>
          <w:szCs w:val="24"/>
          <w:highlight w:val="none"/>
        </w:rPr>
      </w:pPr>
      <w:r>
        <w:rPr>
          <w:rFonts w:hint="eastAsia" w:ascii="宋体" w:hAnsi="宋体" w:eastAsia="宋体" w:cs="宋体"/>
          <w:bCs/>
          <w:spacing w:val="11"/>
          <w:sz w:val="24"/>
          <w:szCs w:val="24"/>
          <w:highlight w:val="none"/>
          <w:lang w:val="en-US" w:eastAsia="zh-CN"/>
        </w:rPr>
        <w:t>6、</w:t>
      </w:r>
      <w:r>
        <w:rPr>
          <w:rFonts w:hint="eastAsia" w:ascii="宋体" w:hAnsi="宋体" w:eastAsia="宋体" w:cs="宋体"/>
          <w:bCs/>
          <w:spacing w:val="11"/>
          <w:sz w:val="24"/>
          <w:szCs w:val="24"/>
          <w:highlight w:val="none"/>
          <w:lang w:eastAsia="zh-CN"/>
        </w:rPr>
        <w:t>本次招标公告在“政采云”平台 (http:// www.zcygov.cn) 上发布，同步推送到吉林省政府采购网，并同时在</w:t>
      </w:r>
      <w:r>
        <w:rPr>
          <w:rFonts w:hint="eastAsia" w:ascii="宋体" w:hAnsi="宋体" w:cs="宋体"/>
          <w:color w:val="000000"/>
          <w:kern w:val="0"/>
          <w:sz w:val="24"/>
          <w:szCs w:val="24"/>
          <w:highlight w:val="none"/>
          <w:lang w:eastAsia="zh-CN" w:bidi="ar"/>
        </w:rPr>
        <w:t>中国采购与招标网</w:t>
      </w:r>
      <w:r>
        <w:rPr>
          <w:rFonts w:hint="eastAsia" w:ascii="宋体" w:hAnsi="宋体" w:eastAsia="宋体" w:cs="宋体"/>
          <w:bCs/>
          <w:spacing w:val="11"/>
          <w:sz w:val="24"/>
          <w:szCs w:val="24"/>
          <w:highlight w:val="none"/>
          <w:lang w:eastAsia="zh-CN"/>
        </w:rPr>
        <w:t>发布。</w:t>
      </w:r>
    </w:p>
    <w:p w14:paraId="676EEEB5">
      <w:pPr>
        <w:keepNext/>
        <w:keepLines/>
        <w:pageBreakBefore w:val="0"/>
        <w:kinsoku/>
        <w:wordWrap/>
        <w:overflowPunct/>
        <w:topLinePunct w:val="0"/>
        <w:autoSpaceDE/>
        <w:autoSpaceDN/>
        <w:bidi w:val="0"/>
        <w:adjustRightInd/>
        <w:snapToGrid/>
        <w:spacing w:line="360" w:lineRule="auto"/>
        <w:textAlignment w:val="auto"/>
        <w:outlineLvl w:val="1"/>
        <w:rPr>
          <w:rFonts w:hint="eastAsia" w:ascii="宋体" w:hAnsi="宋体" w:eastAsia="宋体" w:cs="宋体"/>
          <w:b/>
          <w:bCs w:val="0"/>
          <w:spacing w:val="11"/>
          <w:sz w:val="24"/>
          <w:szCs w:val="24"/>
          <w:highlight w:val="none"/>
        </w:rPr>
      </w:pPr>
      <w:r>
        <w:rPr>
          <w:rFonts w:hint="eastAsia" w:ascii="宋体" w:hAnsi="宋体" w:eastAsia="宋体" w:cs="宋体"/>
          <w:b/>
          <w:bCs w:val="0"/>
          <w:spacing w:val="11"/>
          <w:sz w:val="24"/>
          <w:szCs w:val="24"/>
          <w:highlight w:val="none"/>
        </w:rPr>
        <w:t>七、对本次</w:t>
      </w:r>
      <w:r>
        <w:rPr>
          <w:rFonts w:hint="eastAsia" w:ascii="宋体" w:hAnsi="宋体" w:eastAsia="宋体" w:cs="宋体"/>
          <w:b/>
          <w:bCs w:val="0"/>
          <w:spacing w:val="11"/>
          <w:sz w:val="24"/>
          <w:szCs w:val="24"/>
          <w:highlight w:val="none"/>
          <w:lang w:val="en-US" w:eastAsia="zh-CN"/>
        </w:rPr>
        <w:t>采购</w:t>
      </w:r>
      <w:r>
        <w:rPr>
          <w:rFonts w:hint="eastAsia" w:ascii="宋体" w:hAnsi="宋体" w:eastAsia="宋体" w:cs="宋体"/>
          <w:b/>
          <w:bCs w:val="0"/>
          <w:spacing w:val="11"/>
          <w:sz w:val="24"/>
          <w:szCs w:val="24"/>
          <w:highlight w:val="none"/>
        </w:rPr>
        <w:t>提出询问，请按以下方式联系。</w:t>
      </w:r>
      <w:bookmarkEnd w:id="33"/>
      <w:bookmarkEnd w:id="34"/>
      <w:bookmarkEnd w:id="35"/>
      <w:bookmarkEnd w:id="36"/>
      <w:bookmarkEnd w:id="37"/>
    </w:p>
    <w:p w14:paraId="647F9ABB">
      <w:pPr>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pacing w:val="11"/>
          <w:sz w:val="24"/>
          <w:szCs w:val="24"/>
          <w:highlight w:val="none"/>
          <w:u w:val="none"/>
        </w:rPr>
      </w:pPr>
      <w:r>
        <w:rPr>
          <w:rFonts w:hint="eastAsia" w:ascii="宋体" w:hAnsi="宋体" w:eastAsia="宋体" w:cs="宋体"/>
          <w:spacing w:val="11"/>
          <w:sz w:val="24"/>
          <w:szCs w:val="24"/>
          <w:highlight w:val="none"/>
        </w:rPr>
        <w:t>　　</w:t>
      </w:r>
      <w:r>
        <w:rPr>
          <w:rFonts w:hint="eastAsia" w:ascii="宋体" w:hAnsi="宋体" w:eastAsia="宋体" w:cs="宋体"/>
          <w:b w:val="0"/>
          <w:bCs w:val="0"/>
          <w:spacing w:val="11"/>
          <w:sz w:val="24"/>
          <w:szCs w:val="24"/>
          <w:highlight w:val="none"/>
          <w:u w:val="none"/>
        </w:rPr>
        <w:t>　1.采购人信息</w:t>
      </w:r>
    </w:p>
    <w:p w14:paraId="29E2856F">
      <w:pPr>
        <w:pageBreakBefore w:val="0"/>
        <w:kinsoku/>
        <w:wordWrap/>
        <w:overflowPunct/>
        <w:topLinePunct w:val="0"/>
        <w:autoSpaceDE/>
        <w:autoSpaceDN/>
        <w:bidi w:val="0"/>
        <w:adjustRightInd/>
        <w:snapToGrid/>
        <w:spacing w:line="360" w:lineRule="auto"/>
        <w:ind w:left="1026" w:leftChars="371" w:hanging="307" w:hangingChars="125"/>
        <w:jc w:val="left"/>
        <w:textAlignment w:val="auto"/>
        <w:rPr>
          <w:rFonts w:hint="eastAsia" w:ascii="宋体" w:hAnsi="宋体" w:eastAsia="宋体" w:cs="宋体"/>
          <w:b w:val="0"/>
          <w:bCs w:val="0"/>
          <w:spacing w:val="11"/>
          <w:sz w:val="24"/>
          <w:szCs w:val="24"/>
          <w:highlight w:val="none"/>
          <w:u w:val="none"/>
          <w:lang w:eastAsia="zh-CN"/>
        </w:rPr>
      </w:pPr>
      <w:r>
        <w:rPr>
          <w:rFonts w:hint="eastAsia" w:ascii="宋体" w:hAnsi="宋体" w:eastAsia="宋体" w:cs="宋体"/>
          <w:b w:val="0"/>
          <w:bCs w:val="0"/>
          <w:spacing w:val="11"/>
          <w:sz w:val="24"/>
          <w:szCs w:val="24"/>
          <w:highlight w:val="none"/>
          <w:u w:val="none"/>
        </w:rPr>
        <w:t>名 称：</w:t>
      </w:r>
      <w:r>
        <w:rPr>
          <w:rFonts w:hint="eastAsia" w:ascii="宋体" w:hAnsi="宋体" w:cs="宋体"/>
          <w:b w:val="0"/>
          <w:bCs w:val="0"/>
          <w:spacing w:val="11"/>
          <w:sz w:val="24"/>
          <w:szCs w:val="24"/>
          <w:highlight w:val="none"/>
          <w:u w:val="none"/>
          <w:lang w:eastAsia="zh-CN"/>
        </w:rPr>
        <w:t>永吉县农业技术推广总站</w:t>
      </w:r>
    </w:p>
    <w:p w14:paraId="56112A82">
      <w:pPr>
        <w:pageBreakBefore w:val="0"/>
        <w:kinsoku/>
        <w:wordWrap/>
        <w:overflowPunct/>
        <w:topLinePunct w:val="0"/>
        <w:autoSpaceDE/>
        <w:autoSpaceDN/>
        <w:bidi w:val="0"/>
        <w:adjustRightInd/>
        <w:snapToGrid/>
        <w:spacing w:line="360" w:lineRule="auto"/>
        <w:ind w:left="1026" w:leftChars="371" w:hanging="307" w:hangingChars="125"/>
        <w:jc w:val="left"/>
        <w:textAlignment w:val="auto"/>
        <w:rPr>
          <w:rFonts w:hint="eastAsia" w:ascii="宋体" w:hAnsi="宋体" w:eastAsia="宋体" w:cs="宋体"/>
          <w:b w:val="0"/>
          <w:bCs w:val="0"/>
          <w:spacing w:val="11"/>
          <w:sz w:val="24"/>
          <w:szCs w:val="24"/>
          <w:highlight w:val="none"/>
          <w:u w:val="none"/>
        </w:rPr>
      </w:pPr>
      <w:r>
        <w:rPr>
          <w:rFonts w:hint="eastAsia" w:ascii="宋体" w:hAnsi="宋体" w:eastAsia="宋体" w:cs="宋体"/>
          <w:b w:val="0"/>
          <w:bCs w:val="0"/>
          <w:spacing w:val="11"/>
          <w:sz w:val="24"/>
          <w:szCs w:val="24"/>
          <w:highlight w:val="none"/>
          <w:u w:val="none"/>
        </w:rPr>
        <w:t>地址：</w:t>
      </w:r>
      <w:r>
        <w:rPr>
          <w:rFonts w:hint="eastAsia"/>
          <w:b w:val="0"/>
          <w:bCs w:val="0"/>
          <w:color w:val="000000"/>
          <w:sz w:val="24"/>
          <w:szCs w:val="24"/>
          <w:highlight w:val="none"/>
          <w:u w:val="none"/>
          <w:lang w:val="en-US" w:eastAsia="zh-CN"/>
        </w:rPr>
        <w:t>吉林省永吉县口前镇兴华街962号永吉县农业技术推广总站</w:t>
      </w:r>
      <w:r>
        <w:rPr>
          <w:rFonts w:hint="eastAsia" w:ascii="宋体" w:hAnsi="宋体" w:eastAsia="宋体" w:cs="宋体"/>
          <w:b w:val="0"/>
          <w:bCs w:val="0"/>
          <w:spacing w:val="11"/>
          <w:sz w:val="24"/>
          <w:szCs w:val="24"/>
          <w:highlight w:val="none"/>
          <w:u w:val="none"/>
        </w:rPr>
        <w:t>　</w:t>
      </w:r>
    </w:p>
    <w:p w14:paraId="005C242C">
      <w:pPr>
        <w:pageBreakBefore w:val="0"/>
        <w:kinsoku/>
        <w:wordWrap/>
        <w:overflowPunct/>
        <w:topLinePunct w:val="0"/>
        <w:autoSpaceDE/>
        <w:autoSpaceDN/>
        <w:bidi w:val="0"/>
        <w:adjustRightInd/>
        <w:snapToGrid/>
        <w:spacing w:line="360" w:lineRule="auto"/>
        <w:ind w:left="1026" w:leftChars="371" w:hanging="307" w:hangingChars="125"/>
        <w:jc w:val="left"/>
        <w:textAlignment w:val="auto"/>
        <w:rPr>
          <w:rFonts w:hint="eastAsia" w:ascii="宋体" w:hAnsi="宋体" w:eastAsia="宋体" w:cs="宋体"/>
          <w:b w:val="0"/>
          <w:bCs w:val="0"/>
          <w:spacing w:val="11"/>
          <w:sz w:val="24"/>
          <w:szCs w:val="24"/>
          <w:highlight w:val="none"/>
          <w:u w:val="none"/>
          <w:lang w:eastAsia="zh-CN"/>
        </w:rPr>
      </w:pPr>
      <w:r>
        <w:rPr>
          <w:rFonts w:hint="eastAsia" w:ascii="宋体" w:hAnsi="宋体" w:eastAsia="宋体" w:cs="宋体"/>
          <w:b w:val="0"/>
          <w:bCs w:val="0"/>
          <w:spacing w:val="11"/>
          <w:sz w:val="24"/>
          <w:szCs w:val="24"/>
          <w:highlight w:val="none"/>
          <w:u w:val="none"/>
        </w:rPr>
        <w:t>联系方式：</w:t>
      </w:r>
      <w:bookmarkStart w:id="38" w:name="_Toc28359009"/>
      <w:bookmarkStart w:id="39" w:name="_Toc28359086"/>
      <w:r>
        <w:rPr>
          <w:rFonts w:hint="eastAsia" w:ascii="Times New Roman" w:hAnsi="Times New Roman" w:eastAsia="宋体" w:cs="Times New Roman"/>
          <w:b w:val="0"/>
          <w:bCs w:val="0"/>
          <w:color w:val="000000"/>
          <w:sz w:val="24"/>
          <w:szCs w:val="24"/>
          <w:highlight w:val="none"/>
          <w:u w:val="none"/>
          <w:lang w:val="en-US" w:eastAsia="zh-CN"/>
        </w:rPr>
        <w:t xml:space="preserve"> 李福群 18304326600</w:t>
      </w:r>
    </w:p>
    <w:p w14:paraId="1D97E4C8">
      <w:pPr>
        <w:pageBreakBefore w:val="0"/>
        <w:kinsoku/>
        <w:wordWrap/>
        <w:overflowPunct/>
        <w:topLinePunct w:val="0"/>
        <w:autoSpaceDE/>
        <w:autoSpaceDN/>
        <w:bidi w:val="0"/>
        <w:adjustRightInd/>
        <w:snapToGrid/>
        <w:spacing w:line="360" w:lineRule="auto"/>
        <w:ind w:left="1026" w:leftChars="371" w:hanging="307" w:hangingChars="125"/>
        <w:jc w:val="left"/>
        <w:textAlignment w:val="auto"/>
        <w:rPr>
          <w:rFonts w:hint="eastAsia" w:ascii="宋体" w:hAnsi="宋体" w:eastAsia="宋体" w:cs="宋体"/>
          <w:b w:val="0"/>
          <w:bCs w:val="0"/>
          <w:spacing w:val="11"/>
          <w:sz w:val="24"/>
          <w:szCs w:val="24"/>
          <w:highlight w:val="none"/>
          <w:u w:val="none"/>
        </w:rPr>
      </w:pPr>
      <w:r>
        <w:rPr>
          <w:rFonts w:hint="eastAsia" w:ascii="宋体" w:hAnsi="宋体" w:eastAsia="宋体" w:cs="宋体"/>
          <w:b w:val="0"/>
          <w:bCs w:val="0"/>
          <w:spacing w:val="11"/>
          <w:sz w:val="24"/>
          <w:szCs w:val="24"/>
          <w:highlight w:val="none"/>
          <w:u w:val="none"/>
        </w:rPr>
        <w:t>2.采购代理机构信息</w:t>
      </w:r>
      <w:bookmarkEnd w:id="38"/>
      <w:bookmarkEnd w:id="39"/>
    </w:p>
    <w:p w14:paraId="0AF2A6CC">
      <w:pPr>
        <w:pageBreakBefore w:val="0"/>
        <w:widowControl/>
        <w:kinsoku/>
        <w:wordWrap/>
        <w:overflowPunct/>
        <w:topLinePunct w:val="0"/>
        <w:autoSpaceDE/>
        <w:autoSpaceDN/>
        <w:bidi w:val="0"/>
        <w:adjustRightInd/>
        <w:snapToGrid/>
        <w:spacing w:line="360" w:lineRule="auto"/>
        <w:ind w:firstLine="738" w:firstLineChars="300"/>
        <w:jc w:val="left"/>
        <w:textAlignment w:val="auto"/>
        <w:rPr>
          <w:rFonts w:hint="eastAsia" w:ascii="宋体" w:hAnsi="宋体" w:cs="宋体"/>
          <w:b w:val="0"/>
          <w:bCs w:val="0"/>
          <w:spacing w:val="11"/>
          <w:sz w:val="24"/>
          <w:szCs w:val="24"/>
          <w:highlight w:val="none"/>
          <w:u w:val="none"/>
          <w:lang w:val="en-US" w:eastAsia="zh-CN"/>
        </w:rPr>
      </w:pPr>
      <w:r>
        <w:rPr>
          <w:rFonts w:hint="eastAsia" w:ascii="宋体" w:hAnsi="宋体" w:cs="宋体"/>
          <w:b w:val="0"/>
          <w:bCs w:val="0"/>
          <w:spacing w:val="11"/>
          <w:sz w:val="24"/>
          <w:szCs w:val="24"/>
          <w:highlight w:val="none"/>
          <w:u w:val="none"/>
          <w:lang w:val="en-US" w:eastAsia="zh-CN"/>
        </w:rPr>
        <w:t>名</w:t>
      </w:r>
      <w:r>
        <w:rPr>
          <w:rFonts w:hint="eastAsia" w:ascii="宋体" w:hAnsi="宋体" w:cs="宋体"/>
          <w:b w:val="0"/>
          <w:bCs w:val="0"/>
          <w:spacing w:val="11"/>
          <w:sz w:val="24"/>
          <w:szCs w:val="24"/>
          <w:highlight w:val="none"/>
          <w:u w:val="none"/>
          <w:lang w:val="en-US" w:eastAsia="zh-CN"/>
        </w:rPr>
        <w:tab/>
      </w:r>
      <w:r>
        <w:rPr>
          <w:rFonts w:hint="eastAsia" w:ascii="宋体" w:hAnsi="宋体" w:cs="宋体"/>
          <w:b w:val="0"/>
          <w:bCs w:val="0"/>
          <w:spacing w:val="11"/>
          <w:sz w:val="24"/>
          <w:szCs w:val="24"/>
          <w:highlight w:val="none"/>
          <w:u w:val="none"/>
          <w:lang w:val="en-US" w:eastAsia="zh-CN"/>
        </w:rPr>
        <w:t>称：吉林市中铭建设项目管理有限公司</w:t>
      </w:r>
    </w:p>
    <w:p w14:paraId="6D22B781">
      <w:pPr>
        <w:pageBreakBefore w:val="0"/>
        <w:widowControl/>
        <w:kinsoku/>
        <w:wordWrap/>
        <w:overflowPunct/>
        <w:topLinePunct w:val="0"/>
        <w:autoSpaceDE/>
        <w:autoSpaceDN/>
        <w:bidi w:val="0"/>
        <w:adjustRightInd/>
        <w:snapToGrid/>
        <w:spacing w:line="360" w:lineRule="auto"/>
        <w:ind w:firstLine="738" w:firstLineChars="300"/>
        <w:jc w:val="left"/>
        <w:textAlignment w:val="auto"/>
        <w:rPr>
          <w:rFonts w:hint="eastAsia" w:ascii="宋体" w:hAnsi="宋体" w:cs="宋体"/>
          <w:b w:val="0"/>
          <w:bCs w:val="0"/>
          <w:spacing w:val="11"/>
          <w:sz w:val="24"/>
          <w:szCs w:val="24"/>
          <w:highlight w:val="none"/>
          <w:u w:val="none"/>
          <w:lang w:val="en-US" w:eastAsia="zh-CN"/>
        </w:rPr>
      </w:pPr>
      <w:r>
        <w:rPr>
          <w:rFonts w:hint="eastAsia" w:ascii="宋体" w:hAnsi="宋体" w:cs="宋体"/>
          <w:b w:val="0"/>
          <w:bCs w:val="0"/>
          <w:spacing w:val="11"/>
          <w:sz w:val="24"/>
          <w:szCs w:val="24"/>
          <w:highlight w:val="none"/>
          <w:u w:val="none"/>
          <w:lang w:val="en-US" w:eastAsia="zh-CN"/>
        </w:rPr>
        <w:t>地</w:t>
      </w:r>
      <w:r>
        <w:rPr>
          <w:rFonts w:hint="eastAsia" w:ascii="宋体" w:hAnsi="宋体" w:cs="宋体"/>
          <w:b w:val="0"/>
          <w:bCs w:val="0"/>
          <w:spacing w:val="11"/>
          <w:sz w:val="24"/>
          <w:szCs w:val="24"/>
          <w:highlight w:val="none"/>
          <w:u w:val="none"/>
          <w:lang w:val="en-US" w:eastAsia="zh-CN"/>
        </w:rPr>
        <w:tab/>
      </w:r>
      <w:r>
        <w:rPr>
          <w:rFonts w:hint="eastAsia" w:ascii="宋体" w:hAnsi="宋体" w:cs="宋体"/>
          <w:b w:val="0"/>
          <w:bCs w:val="0"/>
          <w:spacing w:val="11"/>
          <w:sz w:val="24"/>
          <w:szCs w:val="24"/>
          <w:highlight w:val="none"/>
          <w:u w:val="none"/>
          <w:lang w:val="en-US" w:eastAsia="zh-CN"/>
        </w:rPr>
        <w:t>址：吉林市船营区解放西路16号政华商住广场A号政务大厅办公楼11层</w:t>
      </w:r>
    </w:p>
    <w:p w14:paraId="5E416A59">
      <w:pPr>
        <w:pageBreakBefore w:val="0"/>
        <w:widowControl/>
        <w:kinsoku/>
        <w:wordWrap/>
        <w:overflowPunct/>
        <w:topLinePunct w:val="0"/>
        <w:autoSpaceDE/>
        <w:autoSpaceDN/>
        <w:bidi w:val="0"/>
        <w:adjustRightInd/>
        <w:snapToGrid/>
        <w:spacing w:line="360" w:lineRule="auto"/>
        <w:ind w:firstLine="738" w:firstLineChars="300"/>
        <w:jc w:val="left"/>
        <w:textAlignment w:val="auto"/>
        <w:rPr>
          <w:rFonts w:hint="eastAsia" w:ascii="宋体" w:hAnsi="宋体" w:cs="宋体"/>
          <w:b w:val="0"/>
          <w:bCs w:val="0"/>
          <w:spacing w:val="11"/>
          <w:sz w:val="24"/>
          <w:szCs w:val="24"/>
          <w:highlight w:val="none"/>
          <w:u w:val="none"/>
          <w:lang w:val="en-US" w:eastAsia="zh-CN"/>
        </w:rPr>
      </w:pPr>
      <w:r>
        <w:rPr>
          <w:rFonts w:hint="eastAsia" w:ascii="宋体" w:hAnsi="宋体" w:cs="宋体"/>
          <w:b w:val="0"/>
          <w:bCs w:val="0"/>
          <w:spacing w:val="11"/>
          <w:sz w:val="24"/>
          <w:szCs w:val="24"/>
          <w:highlight w:val="none"/>
          <w:u w:val="none"/>
          <w:lang w:val="en-US" w:eastAsia="zh-CN"/>
        </w:rPr>
        <w:t xml:space="preserve">联系人：尹翠丽 </w:t>
      </w:r>
    </w:p>
    <w:p w14:paraId="3153361C">
      <w:pPr>
        <w:pageBreakBefore w:val="0"/>
        <w:widowControl/>
        <w:kinsoku/>
        <w:wordWrap/>
        <w:overflowPunct/>
        <w:topLinePunct w:val="0"/>
        <w:autoSpaceDE/>
        <w:autoSpaceDN/>
        <w:bidi w:val="0"/>
        <w:adjustRightInd/>
        <w:snapToGrid/>
        <w:spacing w:line="360" w:lineRule="auto"/>
        <w:ind w:firstLine="738" w:firstLineChars="300"/>
        <w:jc w:val="left"/>
        <w:textAlignment w:val="auto"/>
        <w:rPr>
          <w:rFonts w:hint="eastAsia" w:ascii="宋体" w:hAnsi="宋体" w:cs="宋体"/>
          <w:b w:val="0"/>
          <w:bCs w:val="0"/>
          <w:spacing w:val="11"/>
          <w:sz w:val="24"/>
          <w:szCs w:val="24"/>
          <w:highlight w:val="none"/>
          <w:u w:val="none"/>
          <w:lang w:val="en-US" w:eastAsia="zh-CN"/>
        </w:rPr>
      </w:pPr>
      <w:r>
        <w:rPr>
          <w:rFonts w:hint="eastAsia" w:ascii="宋体" w:hAnsi="宋体" w:cs="宋体"/>
          <w:b w:val="0"/>
          <w:bCs w:val="0"/>
          <w:spacing w:val="11"/>
          <w:sz w:val="24"/>
          <w:szCs w:val="24"/>
          <w:highlight w:val="none"/>
          <w:u w:val="none"/>
          <w:lang w:val="en-US" w:eastAsia="zh-CN"/>
        </w:rPr>
        <w:t xml:space="preserve">联系方式：13904404491 </w:t>
      </w:r>
    </w:p>
    <w:p w14:paraId="168BA528">
      <w:pPr>
        <w:pageBreakBefore w:val="0"/>
        <w:widowControl/>
        <w:kinsoku/>
        <w:wordWrap/>
        <w:overflowPunct/>
        <w:topLinePunct w:val="0"/>
        <w:autoSpaceDE/>
        <w:autoSpaceDN/>
        <w:bidi w:val="0"/>
        <w:adjustRightInd/>
        <w:snapToGrid/>
        <w:spacing w:line="360" w:lineRule="auto"/>
        <w:ind w:firstLine="738" w:firstLineChars="300"/>
        <w:jc w:val="left"/>
        <w:textAlignment w:val="auto"/>
        <w:rPr>
          <w:rFonts w:hint="eastAsia" w:ascii="宋体" w:hAnsi="宋体" w:cs="宋体"/>
          <w:b w:val="0"/>
          <w:bCs w:val="0"/>
          <w:spacing w:val="11"/>
          <w:sz w:val="24"/>
          <w:szCs w:val="24"/>
          <w:highlight w:val="none"/>
          <w:u w:val="none"/>
          <w:lang w:val="en-US" w:eastAsia="zh-CN"/>
        </w:rPr>
      </w:pPr>
      <w:r>
        <w:rPr>
          <w:rFonts w:hint="eastAsia" w:ascii="宋体" w:hAnsi="宋体" w:cs="宋体"/>
          <w:b w:val="0"/>
          <w:bCs w:val="0"/>
          <w:spacing w:val="11"/>
          <w:sz w:val="24"/>
          <w:szCs w:val="24"/>
          <w:highlight w:val="none"/>
          <w:u w:val="none"/>
          <w:lang w:val="en-US" w:eastAsia="zh-CN"/>
        </w:rPr>
        <w:t xml:space="preserve">3.项目联系方式   </w:t>
      </w:r>
    </w:p>
    <w:p w14:paraId="3A8B5CE3">
      <w:pPr>
        <w:pageBreakBefore w:val="0"/>
        <w:widowControl/>
        <w:kinsoku/>
        <w:wordWrap/>
        <w:overflowPunct/>
        <w:topLinePunct w:val="0"/>
        <w:autoSpaceDE/>
        <w:autoSpaceDN/>
        <w:bidi w:val="0"/>
        <w:adjustRightInd/>
        <w:snapToGrid/>
        <w:spacing w:line="360" w:lineRule="auto"/>
        <w:ind w:firstLine="738" w:firstLineChars="300"/>
        <w:jc w:val="left"/>
        <w:textAlignment w:val="auto"/>
        <w:rPr>
          <w:rFonts w:hint="eastAsia" w:ascii="宋体" w:hAnsi="宋体" w:cs="宋体"/>
          <w:b w:val="0"/>
          <w:bCs w:val="0"/>
          <w:spacing w:val="11"/>
          <w:sz w:val="24"/>
          <w:szCs w:val="24"/>
          <w:highlight w:val="none"/>
          <w:u w:val="none"/>
          <w:lang w:val="en-US" w:eastAsia="zh-CN"/>
        </w:rPr>
      </w:pPr>
      <w:r>
        <w:rPr>
          <w:rFonts w:hint="eastAsia" w:ascii="宋体" w:hAnsi="宋体" w:cs="宋体"/>
          <w:b w:val="0"/>
          <w:bCs w:val="0"/>
          <w:spacing w:val="11"/>
          <w:sz w:val="24"/>
          <w:szCs w:val="24"/>
          <w:highlight w:val="none"/>
          <w:u w:val="none"/>
          <w:lang w:val="en-US" w:eastAsia="zh-CN"/>
        </w:rPr>
        <w:t xml:space="preserve">项目联系人：尹翠丽 </w:t>
      </w:r>
    </w:p>
    <w:p w14:paraId="150314AF">
      <w:pPr>
        <w:pageBreakBefore w:val="0"/>
        <w:widowControl/>
        <w:kinsoku/>
        <w:wordWrap/>
        <w:overflowPunct/>
        <w:topLinePunct w:val="0"/>
        <w:autoSpaceDE/>
        <w:autoSpaceDN/>
        <w:bidi w:val="0"/>
        <w:adjustRightInd/>
        <w:snapToGrid/>
        <w:spacing w:line="360" w:lineRule="auto"/>
        <w:ind w:firstLine="738" w:firstLineChars="300"/>
        <w:jc w:val="left"/>
        <w:textAlignment w:val="auto"/>
        <w:rPr>
          <w:rFonts w:hint="eastAsia" w:ascii="宋体" w:hAnsi="宋体" w:cs="宋体"/>
          <w:b w:val="0"/>
          <w:bCs w:val="0"/>
          <w:spacing w:val="11"/>
          <w:sz w:val="24"/>
          <w:szCs w:val="24"/>
          <w:highlight w:val="none"/>
          <w:u w:val="none"/>
          <w:lang w:val="en-US" w:eastAsia="zh-CN"/>
        </w:rPr>
      </w:pPr>
      <w:r>
        <w:rPr>
          <w:rFonts w:hint="eastAsia" w:ascii="宋体" w:hAnsi="宋体" w:cs="宋体"/>
          <w:b w:val="0"/>
          <w:bCs w:val="0"/>
          <w:spacing w:val="11"/>
          <w:sz w:val="24"/>
          <w:szCs w:val="24"/>
          <w:highlight w:val="none"/>
          <w:u w:val="none"/>
          <w:lang w:val="en-US" w:eastAsia="zh-CN"/>
        </w:rPr>
        <w:t>电</w:t>
      </w:r>
      <w:r>
        <w:rPr>
          <w:rFonts w:hint="eastAsia" w:ascii="宋体" w:hAnsi="宋体" w:cs="宋体"/>
          <w:b w:val="0"/>
          <w:bCs w:val="0"/>
          <w:spacing w:val="11"/>
          <w:sz w:val="24"/>
          <w:szCs w:val="24"/>
          <w:highlight w:val="none"/>
          <w:u w:val="none"/>
          <w:lang w:val="en-US" w:eastAsia="zh-CN"/>
        </w:rPr>
        <w:tab/>
      </w:r>
      <w:r>
        <w:rPr>
          <w:rFonts w:hint="eastAsia" w:ascii="宋体" w:hAnsi="宋体" w:cs="宋体"/>
          <w:b w:val="0"/>
          <w:bCs w:val="0"/>
          <w:spacing w:val="11"/>
          <w:sz w:val="24"/>
          <w:szCs w:val="24"/>
          <w:highlight w:val="none"/>
          <w:u w:val="none"/>
          <w:lang w:val="en-US" w:eastAsia="zh-CN"/>
        </w:rPr>
        <w:t>话：13904404491</w:t>
      </w:r>
    </w:p>
    <w:p w14:paraId="3DAC0624">
      <w:pPr>
        <w:keepNext w:val="0"/>
        <w:keepLines w:val="0"/>
        <w:pageBreakBefore w:val="0"/>
        <w:widowControl w:val="0"/>
        <w:kinsoku/>
        <w:wordWrap w:val="0"/>
        <w:overflowPunct/>
        <w:topLinePunct w:val="0"/>
        <w:autoSpaceDE/>
        <w:autoSpaceDN/>
        <w:bidi w:val="0"/>
        <w:spacing w:line="440" w:lineRule="exact"/>
        <w:ind w:firstLine="735" w:firstLineChars="328"/>
        <w:rPr>
          <w:rFonts w:hint="eastAsia" w:eastAsia="宋体"/>
          <w:b w:val="0"/>
          <w:bCs w:val="0"/>
          <w:color w:val="000000"/>
          <w:highlight w:val="none"/>
          <w:u w:val="none"/>
          <w:lang w:val="en-US" w:eastAsia="zh-CN"/>
        </w:rPr>
      </w:pPr>
      <w:r>
        <w:rPr>
          <w:rFonts w:hint="eastAsia" w:ascii="宋体" w:hAnsi="宋体" w:eastAsia="宋体" w:cs="宋体"/>
          <w:b w:val="0"/>
          <w:bCs w:val="0"/>
          <w:color w:val="000000"/>
          <w:kern w:val="0"/>
          <w:sz w:val="24"/>
          <w:szCs w:val="24"/>
          <w:highlight w:val="none"/>
          <w:u w:val="none"/>
          <w:lang w:bidi="ar"/>
        </w:rPr>
        <w:t>4</w:t>
      </w:r>
      <w:r>
        <w:rPr>
          <w:rFonts w:hint="eastAsia" w:ascii="宋体" w:hAnsi="宋体" w:eastAsia="宋体" w:cs="宋体"/>
          <w:b w:val="0"/>
          <w:bCs w:val="0"/>
          <w:color w:val="000000"/>
          <w:kern w:val="0"/>
          <w:sz w:val="24"/>
          <w:szCs w:val="24"/>
          <w:highlight w:val="none"/>
          <w:u w:val="none"/>
          <w:lang w:val="en-US" w:eastAsia="zh-CN" w:bidi="ar"/>
        </w:rPr>
        <w:t>.</w:t>
      </w:r>
      <w:r>
        <w:rPr>
          <w:rFonts w:hint="eastAsia" w:ascii="宋体" w:hAnsi="宋体" w:eastAsia="宋体" w:cs="宋体"/>
          <w:b w:val="0"/>
          <w:bCs w:val="0"/>
          <w:color w:val="000000"/>
          <w:kern w:val="0"/>
          <w:sz w:val="24"/>
          <w:szCs w:val="24"/>
          <w:highlight w:val="none"/>
          <w:u w:val="none"/>
          <w:lang w:bidi="ar"/>
        </w:rPr>
        <w:t>监督管理部门：</w:t>
      </w:r>
      <w:r>
        <w:rPr>
          <w:rFonts w:hint="eastAsia" w:ascii="宋体" w:hAnsi="宋体" w:eastAsia="宋体" w:cs="宋体"/>
          <w:b w:val="0"/>
          <w:bCs w:val="0"/>
          <w:color w:val="000000"/>
          <w:kern w:val="0"/>
          <w:sz w:val="24"/>
          <w:szCs w:val="24"/>
          <w:highlight w:val="none"/>
          <w:u w:val="none"/>
          <w:lang w:eastAsia="zh-CN" w:bidi="ar"/>
        </w:rPr>
        <w:t>永吉县政府采购管理办公室</w:t>
      </w:r>
    </w:p>
    <w:p w14:paraId="7031C887">
      <w:pPr>
        <w:pStyle w:val="9"/>
        <w:rPr>
          <w:rFonts w:hint="eastAsia"/>
          <w:highlight w:val="none"/>
          <w:lang w:val="en-US" w:eastAsia="zh-CN"/>
        </w:rPr>
      </w:pPr>
    </w:p>
    <w:p w14:paraId="2D5CE107">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pacing w:val="11"/>
          <w:sz w:val="24"/>
          <w:szCs w:val="24"/>
          <w:highlight w:val="none"/>
        </w:rPr>
      </w:pPr>
    </w:p>
    <w:p w14:paraId="029A6038">
      <w:pPr>
        <w:pageBreakBefore w:val="0"/>
        <w:kinsoku/>
        <w:wordWrap/>
        <w:overflowPunct/>
        <w:topLinePunct w:val="0"/>
        <w:autoSpaceDE/>
        <w:autoSpaceDN/>
        <w:bidi w:val="0"/>
        <w:adjustRightInd/>
        <w:snapToGrid/>
        <w:spacing w:line="360" w:lineRule="auto"/>
        <w:textAlignment w:val="auto"/>
        <w:rPr>
          <w:rStyle w:val="24"/>
          <w:spacing w:val="11"/>
          <w:sz w:val="24"/>
          <w:szCs w:val="24"/>
          <w:highlight w:val="none"/>
        </w:rPr>
      </w:pPr>
    </w:p>
    <w:p w14:paraId="29484C96">
      <w:pPr>
        <w:widowControl/>
        <w:jc w:val="left"/>
        <w:rPr>
          <w:rStyle w:val="24"/>
          <w:kern w:val="44"/>
          <w:sz w:val="36"/>
          <w:szCs w:val="36"/>
          <w:highlight w:val="none"/>
        </w:rPr>
      </w:pPr>
      <w:r>
        <w:rPr>
          <w:rStyle w:val="24"/>
          <w:b w:val="0"/>
          <w:bCs w:val="0"/>
          <w:sz w:val="36"/>
          <w:szCs w:val="36"/>
          <w:highlight w:val="none"/>
        </w:rPr>
        <w:br w:type="page"/>
      </w:r>
    </w:p>
    <w:p w14:paraId="5D53B084">
      <w:pPr>
        <w:keepNext w:val="0"/>
        <w:keepLines w:val="0"/>
        <w:pageBreakBefore w:val="0"/>
        <w:widowControl w:val="0"/>
        <w:kinsoku/>
        <w:wordWrap w:val="0"/>
        <w:overflowPunct/>
        <w:topLinePunct w:val="0"/>
        <w:autoSpaceDE/>
        <w:autoSpaceDN/>
        <w:bidi w:val="0"/>
        <w:adjustRightInd/>
        <w:snapToGrid/>
        <w:spacing w:after="157" w:afterLines="50" w:line="240" w:lineRule="auto"/>
        <w:ind w:left="0" w:leftChars="0" w:right="0" w:rightChars="0" w:firstLine="0" w:firstLineChars="0"/>
        <w:jc w:val="center"/>
        <w:textAlignment w:val="auto"/>
        <w:outlineLvl w:val="0"/>
        <w:rPr>
          <w:rFonts w:hint="eastAsia" w:ascii="宋体" w:hAnsi="宋体" w:eastAsia="宋体" w:cs="宋体"/>
          <w:color w:val="000000"/>
          <w:highlight w:val="none"/>
        </w:rPr>
      </w:pPr>
      <w:bookmarkStart w:id="40" w:name="_Toc23752"/>
      <w:bookmarkStart w:id="41" w:name="_Toc14384"/>
      <w:r>
        <w:rPr>
          <w:rStyle w:val="36"/>
          <w:rFonts w:hint="eastAsia" w:ascii="宋体" w:hAnsi="宋体" w:eastAsia="宋体" w:cs="宋体"/>
          <w:color w:val="000000"/>
          <w:highlight w:val="none"/>
        </w:rPr>
        <w:t xml:space="preserve">第二章  </w:t>
      </w:r>
      <w:r>
        <w:rPr>
          <w:rStyle w:val="36"/>
          <w:rFonts w:hint="eastAsia" w:ascii="宋体" w:hAnsi="宋体" w:eastAsia="宋体" w:cs="宋体"/>
          <w:color w:val="000000"/>
          <w:highlight w:val="none"/>
          <w:lang w:eastAsia="zh-CN"/>
        </w:rPr>
        <w:t>供应商</w:t>
      </w:r>
      <w:r>
        <w:rPr>
          <w:rStyle w:val="36"/>
          <w:rFonts w:hint="eastAsia" w:ascii="宋体" w:hAnsi="宋体" w:eastAsia="宋体" w:cs="宋体"/>
          <w:color w:val="000000"/>
          <w:highlight w:val="none"/>
        </w:rPr>
        <w:t>须知</w:t>
      </w:r>
    </w:p>
    <w:p w14:paraId="417D0916">
      <w:pPr>
        <w:keepNext w:val="0"/>
        <w:keepLines w:val="0"/>
        <w:pageBreakBefore w:val="0"/>
        <w:widowControl w:val="0"/>
        <w:kinsoku/>
        <w:wordWrap w:val="0"/>
        <w:overflowPunct/>
        <w:topLinePunct w:val="0"/>
        <w:autoSpaceDE/>
        <w:autoSpaceDN/>
        <w:bidi w:val="0"/>
        <w:adjustRightInd w:val="0"/>
        <w:spacing w:line="440" w:lineRule="exact"/>
        <w:jc w:val="left"/>
        <w:rPr>
          <w:rFonts w:hint="eastAsia" w:ascii="宋体" w:hAnsi="宋体" w:eastAsia="宋体" w:cs="宋体"/>
          <w:b/>
          <w:color w:val="000000"/>
          <w:sz w:val="24"/>
          <w:szCs w:val="24"/>
          <w:highlight w:val="none"/>
        </w:rPr>
      </w:pPr>
      <w:bookmarkStart w:id="42" w:name="_Toc14720971"/>
      <w:r>
        <w:rPr>
          <w:rFonts w:hint="eastAsia" w:ascii="宋体" w:hAnsi="宋体" w:eastAsia="宋体" w:cs="宋体"/>
          <w:b/>
          <w:bCs/>
          <w:color w:val="000000"/>
          <w:sz w:val="24"/>
          <w:szCs w:val="24"/>
          <w:highlight w:val="none"/>
          <w:lang w:eastAsia="zh-CN"/>
        </w:rPr>
        <w:t>供应商</w:t>
      </w:r>
      <w:r>
        <w:rPr>
          <w:rFonts w:hint="eastAsia" w:ascii="宋体" w:hAnsi="宋体" w:eastAsia="宋体" w:cs="宋体"/>
          <w:b/>
          <w:bCs/>
          <w:color w:val="000000"/>
          <w:sz w:val="24"/>
          <w:szCs w:val="24"/>
          <w:highlight w:val="none"/>
        </w:rPr>
        <w:t>须知前附表</w:t>
      </w:r>
      <w:bookmarkEnd w:id="42"/>
    </w:p>
    <w:tbl>
      <w:tblPr>
        <w:tblStyle w:val="21"/>
        <w:tblW w:w="101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9"/>
        <w:gridCol w:w="1744"/>
        <w:gridCol w:w="7247"/>
      </w:tblGrid>
      <w:tr w14:paraId="50750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139" w:type="dxa"/>
            <w:noWrap w:val="0"/>
            <w:vAlign w:val="center"/>
          </w:tcPr>
          <w:p w14:paraId="7BA1B108">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
                <w:color w:val="000000"/>
                <w:sz w:val="24"/>
                <w:szCs w:val="24"/>
                <w:highlight w:val="none"/>
                <w:lang w:val="zh-CN"/>
              </w:rPr>
            </w:pPr>
            <w:r>
              <w:rPr>
                <w:rFonts w:hint="eastAsia" w:ascii="宋体" w:hAnsi="宋体" w:eastAsia="宋体" w:cs="宋体"/>
                <w:b/>
                <w:color w:val="000000"/>
                <w:sz w:val="24"/>
                <w:szCs w:val="24"/>
                <w:highlight w:val="none"/>
                <w:lang w:val="zh-CN"/>
              </w:rPr>
              <w:t>序号</w:t>
            </w:r>
          </w:p>
        </w:tc>
        <w:tc>
          <w:tcPr>
            <w:tcW w:w="1744" w:type="dxa"/>
            <w:noWrap w:val="0"/>
            <w:vAlign w:val="center"/>
          </w:tcPr>
          <w:p w14:paraId="2D2208F6">
            <w:pPr>
              <w:pStyle w:val="15"/>
              <w:keepNext w:val="0"/>
              <w:keepLines w:val="0"/>
              <w:pageBreakBefore w:val="0"/>
              <w:widowControl w:val="0"/>
              <w:pBdr>
                <w:bottom w:val="none" w:color="auto" w:sz="0" w:space="0"/>
              </w:pBdr>
              <w:tabs>
                <w:tab w:val="clear" w:pos="4153"/>
                <w:tab w:val="clear" w:pos="8306"/>
              </w:tabs>
              <w:kinsoku/>
              <w:wordWrap w:val="0"/>
              <w:overflowPunct/>
              <w:topLinePunct w:val="0"/>
              <w:autoSpaceDE/>
              <w:autoSpaceDN/>
              <w:bidi w:val="0"/>
              <w:adjustRightInd w:val="0"/>
              <w:snapToGrid/>
              <w:spacing w:line="440" w:lineRule="exact"/>
              <w:rPr>
                <w:rFonts w:hint="eastAsia" w:ascii="宋体" w:hAnsi="宋体" w:eastAsia="宋体" w:cs="宋体"/>
                <w:b/>
                <w:color w:val="000000"/>
                <w:kern w:val="2"/>
                <w:sz w:val="24"/>
                <w:szCs w:val="24"/>
                <w:highlight w:val="none"/>
                <w:lang w:val="zh-CN" w:eastAsia="zh-CN"/>
              </w:rPr>
            </w:pPr>
            <w:r>
              <w:rPr>
                <w:rFonts w:hint="eastAsia" w:ascii="宋体" w:hAnsi="宋体" w:eastAsia="宋体" w:cs="宋体"/>
                <w:b/>
                <w:color w:val="000000"/>
                <w:kern w:val="2"/>
                <w:sz w:val="24"/>
                <w:szCs w:val="24"/>
                <w:highlight w:val="none"/>
                <w:lang w:val="zh-CN" w:eastAsia="zh-CN"/>
              </w:rPr>
              <w:t>条款名称</w:t>
            </w:r>
          </w:p>
        </w:tc>
        <w:tc>
          <w:tcPr>
            <w:tcW w:w="7247" w:type="dxa"/>
            <w:noWrap w:val="0"/>
            <w:vAlign w:val="center"/>
          </w:tcPr>
          <w:p w14:paraId="5FC7DAFA">
            <w:pPr>
              <w:pStyle w:val="15"/>
              <w:keepNext w:val="0"/>
              <w:keepLines w:val="0"/>
              <w:pageBreakBefore w:val="0"/>
              <w:widowControl w:val="0"/>
              <w:pBdr>
                <w:bottom w:val="none" w:color="auto" w:sz="0" w:space="0"/>
              </w:pBdr>
              <w:tabs>
                <w:tab w:val="clear" w:pos="4153"/>
                <w:tab w:val="clear" w:pos="8306"/>
              </w:tabs>
              <w:kinsoku/>
              <w:wordWrap w:val="0"/>
              <w:overflowPunct/>
              <w:topLinePunct w:val="0"/>
              <w:autoSpaceDE/>
              <w:autoSpaceDN/>
              <w:bidi w:val="0"/>
              <w:adjustRightInd w:val="0"/>
              <w:snapToGrid/>
              <w:spacing w:line="440" w:lineRule="exact"/>
              <w:rPr>
                <w:rFonts w:hint="eastAsia" w:ascii="宋体" w:hAnsi="宋体" w:eastAsia="宋体" w:cs="宋体"/>
                <w:b/>
                <w:color w:val="000000"/>
                <w:kern w:val="2"/>
                <w:sz w:val="24"/>
                <w:szCs w:val="24"/>
                <w:highlight w:val="none"/>
                <w:lang w:val="zh-CN" w:eastAsia="zh-CN"/>
              </w:rPr>
            </w:pPr>
            <w:r>
              <w:rPr>
                <w:rFonts w:hint="eastAsia" w:ascii="宋体" w:hAnsi="宋体" w:eastAsia="宋体" w:cs="宋体"/>
                <w:b/>
                <w:color w:val="000000"/>
                <w:kern w:val="2"/>
                <w:sz w:val="24"/>
                <w:szCs w:val="24"/>
                <w:highlight w:val="none"/>
                <w:lang w:val="zh-CN" w:eastAsia="zh-CN"/>
              </w:rPr>
              <w:t>编列内容</w:t>
            </w:r>
          </w:p>
        </w:tc>
      </w:tr>
      <w:tr w14:paraId="3034C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noWrap w:val="0"/>
            <w:vAlign w:val="center"/>
          </w:tcPr>
          <w:p w14:paraId="2A704220">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1.1.2</w:t>
            </w:r>
          </w:p>
        </w:tc>
        <w:tc>
          <w:tcPr>
            <w:tcW w:w="1744" w:type="dxa"/>
            <w:noWrap w:val="0"/>
            <w:vAlign w:val="center"/>
          </w:tcPr>
          <w:p w14:paraId="10090E02">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采购人</w:t>
            </w:r>
          </w:p>
        </w:tc>
        <w:tc>
          <w:tcPr>
            <w:tcW w:w="7247" w:type="dxa"/>
            <w:noWrap w:val="0"/>
            <w:vAlign w:val="top"/>
          </w:tcPr>
          <w:p w14:paraId="3D362953">
            <w:pPr>
              <w:keepNext w:val="0"/>
              <w:keepLines w:val="0"/>
              <w:pageBreakBefore w:val="0"/>
              <w:widowControl w:val="0"/>
              <w:kinsoku/>
              <w:wordWrap w:val="0"/>
              <w:overflowPunct/>
              <w:topLinePunct w:val="0"/>
              <w:autoSpaceDE/>
              <w:autoSpaceDN/>
              <w:bidi w:val="0"/>
              <w:spacing w:line="440" w:lineRule="exact"/>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bidi="ar"/>
              </w:rPr>
              <w:t>名    称：</w:t>
            </w:r>
            <w:r>
              <w:rPr>
                <w:rFonts w:hint="eastAsia"/>
                <w:color w:val="000000"/>
                <w:sz w:val="24"/>
                <w:szCs w:val="24"/>
                <w:highlight w:val="none"/>
                <w:lang w:val="en-US" w:eastAsia="zh-CN"/>
              </w:rPr>
              <w:t>永吉县农业技术推广总站</w:t>
            </w:r>
          </w:p>
          <w:p w14:paraId="62F791AB">
            <w:pPr>
              <w:keepNext w:val="0"/>
              <w:keepLines w:val="0"/>
              <w:pageBreakBefore w:val="0"/>
              <w:widowControl w:val="0"/>
              <w:kinsoku/>
              <w:wordWrap w:val="0"/>
              <w:overflowPunct/>
              <w:topLinePunct w:val="0"/>
              <w:autoSpaceDE/>
              <w:autoSpaceDN/>
              <w:bidi w:val="0"/>
              <w:spacing w:line="440" w:lineRule="exac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bidi="ar"/>
              </w:rPr>
              <w:t>地    址：</w:t>
            </w:r>
            <w:r>
              <w:rPr>
                <w:rFonts w:hint="eastAsia"/>
                <w:color w:val="000000"/>
                <w:sz w:val="24"/>
                <w:szCs w:val="24"/>
                <w:highlight w:val="none"/>
                <w:lang w:val="en-US" w:eastAsia="zh-CN"/>
              </w:rPr>
              <w:t>吉林省永吉县口前镇兴华街962号永吉县农业技术推广总站</w:t>
            </w:r>
          </w:p>
          <w:p w14:paraId="0210F535">
            <w:pPr>
              <w:keepNext w:val="0"/>
              <w:keepLines w:val="0"/>
              <w:pageBreakBefore w:val="0"/>
              <w:widowControl w:val="0"/>
              <w:kinsoku/>
              <w:wordWrap w:val="0"/>
              <w:overflowPunct/>
              <w:topLinePunct w:val="0"/>
              <w:autoSpaceDE/>
              <w:autoSpaceDN/>
              <w:bidi w:val="0"/>
              <w:spacing w:line="440" w:lineRule="exact"/>
              <w:rPr>
                <w:rFonts w:hint="eastAsia" w:ascii="宋体" w:hAnsi="宋体" w:eastAsia="宋体" w:cs="宋体"/>
                <w:bCs/>
                <w:color w:val="000000"/>
                <w:sz w:val="24"/>
                <w:szCs w:val="24"/>
                <w:highlight w:val="none"/>
                <w:lang w:val="en-US" w:eastAsia="zh-CN"/>
              </w:rPr>
            </w:pPr>
            <w:r>
              <w:rPr>
                <w:rFonts w:hint="eastAsia" w:ascii="宋体" w:hAnsi="宋体" w:eastAsia="宋体" w:cs="宋体"/>
                <w:color w:val="000000"/>
                <w:kern w:val="0"/>
                <w:sz w:val="24"/>
                <w:szCs w:val="24"/>
                <w:highlight w:val="none"/>
                <w:lang w:bidi="ar"/>
              </w:rPr>
              <w:t>联系方式：</w:t>
            </w:r>
            <w:r>
              <w:rPr>
                <w:rFonts w:hint="eastAsia" w:ascii="Times New Roman" w:hAnsi="Times New Roman" w:eastAsia="宋体" w:cs="Times New Roman"/>
                <w:color w:val="000000"/>
                <w:sz w:val="24"/>
                <w:szCs w:val="24"/>
                <w:highlight w:val="none"/>
                <w:lang w:val="en-US" w:eastAsia="zh-CN"/>
              </w:rPr>
              <w:t>李福群 18304326600</w:t>
            </w:r>
          </w:p>
        </w:tc>
      </w:tr>
      <w:tr w14:paraId="28CBA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noWrap w:val="0"/>
            <w:vAlign w:val="center"/>
          </w:tcPr>
          <w:p w14:paraId="09367634">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1.1.3</w:t>
            </w:r>
          </w:p>
        </w:tc>
        <w:tc>
          <w:tcPr>
            <w:tcW w:w="1744" w:type="dxa"/>
            <w:noWrap w:val="0"/>
            <w:vAlign w:val="center"/>
          </w:tcPr>
          <w:p w14:paraId="345090F3">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采购代理机构</w:t>
            </w:r>
          </w:p>
        </w:tc>
        <w:tc>
          <w:tcPr>
            <w:tcW w:w="7247" w:type="dxa"/>
            <w:noWrap w:val="0"/>
            <w:vAlign w:val="center"/>
          </w:tcPr>
          <w:p w14:paraId="44899EAE">
            <w:pPr>
              <w:wordWrap w:val="0"/>
              <w:spacing w:line="440" w:lineRule="exact"/>
              <w:rPr>
                <w:rFonts w:hint="eastAsia"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名    称：</w:t>
            </w:r>
            <w:r>
              <w:rPr>
                <w:rFonts w:hint="eastAsia" w:ascii="宋体" w:hAnsi="宋体" w:cs="宋体"/>
                <w:color w:val="000000"/>
                <w:kern w:val="0"/>
                <w:sz w:val="24"/>
                <w:szCs w:val="24"/>
                <w:highlight w:val="none"/>
                <w:lang w:val="en-US" w:eastAsia="zh-CN" w:bidi="ar"/>
              </w:rPr>
              <w:t>吉林市中铭建设项目管理有限公司</w:t>
            </w:r>
          </w:p>
          <w:p w14:paraId="2612EE17">
            <w:pPr>
              <w:wordWrap w:val="0"/>
              <w:spacing w:line="440" w:lineRule="exact"/>
              <w:rPr>
                <w:rFonts w:hint="eastAsia" w:ascii="宋体" w:hAnsi="宋体" w:eastAsia="宋体" w:cs="宋体"/>
                <w:color w:val="000000"/>
                <w:kern w:val="0"/>
                <w:sz w:val="24"/>
                <w:szCs w:val="24"/>
                <w:highlight w:val="none"/>
                <w:lang w:eastAsia="zh-CN" w:bidi="ar"/>
              </w:rPr>
            </w:pPr>
            <w:r>
              <w:rPr>
                <w:rFonts w:hint="eastAsia" w:ascii="宋体" w:hAnsi="宋体" w:cs="宋体"/>
                <w:color w:val="000000"/>
                <w:kern w:val="0"/>
                <w:sz w:val="24"/>
                <w:szCs w:val="24"/>
                <w:highlight w:val="none"/>
                <w:lang w:bidi="ar"/>
              </w:rPr>
              <w:t>地    址：</w:t>
            </w:r>
            <w:r>
              <w:rPr>
                <w:rFonts w:hint="eastAsia" w:ascii="宋体" w:hAnsi="宋体" w:cs="宋体"/>
                <w:b w:val="0"/>
                <w:bCs w:val="0"/>
                <w:spacing w:val="11"/>
                <w:sz w:val="24"/>
                <w:szCs w:val="24"/>
                <w:highlight w:val="none"/>
                <w:u w:val="none"/>
                <w:lang w:val="en-US" w:eastAsia="zh-CN"/>
              </w:rPr>
              <w:t>吉林市船营区解放西路16号政华商住广场A号政务大厅办公楼11层</w:t>
            </w:r>
          </w:p>
          <w:p w14:paraId="16B0BFE4">
            <w:pPr>
              <w:keepNext w:val="0"/>
              <w:keepLines w:val="0"/>
              <w:pageBreakBefore w:val="0"/>
              <w:widowControl w:val="0"/>
              <w:kinsoku/>
              <w:wordWrap w:val="0"/>
              <w:overflowPunct/>
              <w:topLinePunct w:val="0"/>
              <w:autoSpaceDE/>
              <w:autoSpaceDN/>
              <w:bidi w:val="0"/>
              <w:adjustRightInd w:val="0"/>
              <w:spacing w:line="440" w:lineRule="exact"/>
              <w:rPr>
                <w:rFonts w:hint="eastAsia" w:ascii="宋体" w:hAnsi="宋体" w:eastAsia="宋体" w:cs="宋体"/>
                <w:bCs/>
                <w:color w:val="000000"/>
                <w:sz w:val="24"/>
                <w:szCs w:val="24"/>
                <w:highlight w:val="none"/>
                <w:lang w:eastAsia="zh-CN"/>
              </w:rPr>
            </w:pPr>
            <w:r>
              <w:rPr>
                <w:rFonts w:hint="eastAsia" w:ascii="宋体" w:hAnsi="宋体" w:cs="宋体"/>
                <w:color w:val="000000"/>
                <w:kern w:val="0"/>
                <w:sz w:val="24"/>
                <w:szCs w:val="24"/>
                <w:highlight w:val="none"/>
                <w:lang w:bidi="ar"/>
              </w:rPr>
              <w:t>联系方式：</w:t>
            </w:r>
            <w:r>
              <w:rPr>
                <w:rFonts w:hint="eastAsia" w:ascii="宋体" w:hAnsi="宋体" w:cs="宋体"/>
                <w:b w:val="0"/>
                <w:bCs w:val="0"/>
                <w:spacing w:val="11"/>
                <w:sz w:val="24"/>
                <w:szCs w:val="24"/>
                <w:highlight w:val="none"/>
                <w:u w:val="none"/>
                <w:lang w:val="en-US" w:eastAsia="zh-CN"/>
              </w:rPr>
              <w:t>尹翠丽</w:t>
            </w:r>
            <w:r>
              <w:rPr>
                <w:rFonts w:hint="eastAsia" w:ascii="宋体" w:hAnsi="宋体" w:cs="宋体"/>
                <w:color w:val="000000"/>
                <w:kern w:val="0"/>
                <w:sz w:val="24"/>
                <w:szCs w:val="24"/>
                <w:highlight w:val="none"/>
                <w:lang w:bidi="ar"/>
              </w:rPr>
              <w:t xml:space="preserve"> </w:t>
            </w:r>
            <w:r>
              <w:rPr>
                <w:rFonts w:hint="eastAsia" w:ascii="宋体" w:hAnsi="宋体" w:cs="宋体"/>
                <w:b w:val="0"/>
                <w:bCs w:val="0"/>
                <w:spacing w:val="11"/>
                <w:sz w:val="24"/>
                <w:szCs w:val="24"/>
                <w:highlight w:val="none"/>
                <w:u w:val="none"/>
                <w:lang w:val="en-US" w:eastAsia="zh-CN"/>
              </w:rPr>
              <w:t>13904404491</w:t>
            </w:r>
          </w:p>
        </w:tc>
      </w:tr>
      <w:tr w14:paraId="637F8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noWrap w:val="0"/>
            <w:vAlign w:val="center"/>
          </w:tcPr>
          <w:p w14:paraId="7B6C3BF8">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1.1.4</w:t>
            </w:r>
          </w:p>
        </w:tc>
        <w:tc>
          <w:tcPr>
            <w:tcW w:w="1744" w:type="dxa"/>
            <w:noWrap w:val="0"/>
            <w:vAlign w:val="center"/>
          </w:tcPr>
          <w:p w14:paraId="56305DF7">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项目名称</w:t>
            </w:r>
          </w:p>
        </w:tc>
        <w:tc>
          <w:tcPr>
            <w:tcW w:w="7247" w:type="dxa"/>
            <w:noWrap w:val="0"/>
            <w:vAlign w:val="center"/>
          </w:tcPr>
          <w:p w14:paraId="24366A53">
            <w:pPr>
              <w:pageBreakBefore w:val="0"/>
              <w:kinsoku/>
              <w:wordWrap/>
              <w:overflowPunct/>
              <w:topLinePunct w:val="0"/>
              <w:autoSpaceDE/>
              <w:autoSpaceDN/>
              <w:bidi w:val="0"/>
              <w:adjustRightInd/>
              <w:snapToGrid/>
              <w:spacing w:line="360" w:lineRule="auto"/>
              <w:textAlignment w:val="auto"/>
              <w:rPr>
                <w:rFonts w:hint="default" w:ascii="宋体" w:hAnsi="宋体" w:eastAsia="宋体" w:cs="宋体"/>
                <w:bCs/>
                <w:color w:val="000000"/>
                <w:kern w:val="0"/>
                <w:sz w:val="24"/>
                <w:szCs w:val="24"/>
                <w:highlight w:val="none"/>
                <w:lang w:val="en-US" w:eastAsia="zh-CN"/>
              </w:rPr>
            </w:pPr>
            <w:r>
              <w:rPr>
                <w:rFonts w:hint="eastAsia" w:ascii="宋体" w:hAnsi="宋体" w:cs="宋体"/>
                <w:b w:val="0"/>
                <w:bCs w:val="0"/>
                <w:spacing w:val="11"/>
                <w:sz w:val="24"/>
                <w:szCs w:val="24"/>
                <w:highlight w:val="none"/>
                <w:u w:val="single"/>
                <w:lang w:eastAsia="zh-CN"/>
              </w:rPr>
              <w:t>2024年永吉县粮油等重点作物绿色高产高效行动项目</w:t>
            </w:r>
            <w:r>
              <w:rPr>
                <w:rFonts w:hint="eastAsia" w:ascii="宋体" w:hAnsi="宋体" w:eastAsia="宋体" w:cs="宋体"/>
                <w:b w:val="0"/>
                <w:bCs w:val="0"/>
                <w:spacing w:val="11"/>
                <w:sz w:val="24"/>
                <w:szCs w:val="24"/>
                <w:highlight w:val="none"/>
                <w:u w:val="single"/>
                <w:lang w:val="en-US" w:eastAsia="zh-CN"/>
              </w:rPr>
              <w:t>一标段</w:t>
            </w:r>
          </w:p>
        </w:tc>
      </w:tr>
      <w:tr w14:paraId="18826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noWrap w:val="0"/>
            <w:vAlign w:val="center"/>
          </w:tcPr>
          <w:p w14:paraId="27E71A2B">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1.1.5</w:t>
            </w:r>
          </w:p>
        </w:tc>
        <w:tc>
          <w:tcPr>
            <w:tcW w:w="1744" w:type="dxa"/>
            <w:noWrap w:val="0"/>
            <w:vAlign w:val="center"/>
          </w:tcPr>
          <w:p w14:paraId="6A13487C">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服务地点</w:t>
            </w:r>
          </w:p>
        </w:tc>
        <w:tc>
          <w:tcPr>
            <w:tcW w:w="7247" w:type="dxa"/>
            <w:noWrap w:val="0"/>
            <w:vAlign w:val="center"/>
          </w:tcPr>
          <w:p w14:paraId="47319264">
            <w:pPr>
              <w:keepNext w:val="0"/>
              <w:keepLines w:val="0"/>
              <w:pageBreakBefore w:val="0"/>
              <w:widowControl w:val="0"/>
              <w:kinsoku/>
              <w:wordWrap w:val="0"/>
              <w:overflowPunct/>
              <w:topLinePunct w:val="0"/>
              <w:autoSpaceDE/>
              <w:autoSpaceDN/>
              <w:bidi w:val="0"/>
              <w:spacing w:line="440" w:lineRule="exact"/>
              <w:rPr>
                <w:rFonts w:hint="eastAsia" w:ascii="宋体" w:hAnsi="宋体" w:eastAsia="宋体" w:cs="宋体"/>
                <w:bCs/>
                <w:color w:val="000000"/>
                <w:kern w:val="0"/>
                <w:sz w:val="24"/>
                <w:szCs w:val="24"/>
                <w:highlight w:val="none"/>
              </w:rPr>
            </w:pPr>
            <w:r>
              <w:rPr>
                <w:rFonts w:hint="eastAsia"/>
                <w:color w:val="000000"/>
                <w:sz w:val="24"/>
                <w:szCs w:val="24"/>
                <w:highlight w:val="none"/>
                <w:lang w:val="en-US" w:eastAsia="zh-CN"/>
              </w:rPr>
              <w:t>永吉县</w:t>
            </w:r>
          </w:p>
        </w:tc>
      </w:tr>
      <w:tr w14:paraId="6D6F9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noWrap w:val="0"/>
            <w:vAlign w:val="center"/>
          </w:tcPr>
          <w:p w14:paraId="5F0A074C">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l.2.1</w:t>
            </w:r>
          </w:p>
        </w:tc>
        <w:tc>
          <w:tcPr>
            <w:tcW w:w="1744" w:type="dxa"/>
            <w:noWrap w:val="0"/>
            <w:vAlign w:val="center"/>
          </w:tcPr>
          <w:p w14:paraId="7F410F62">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000000"/>
                <w:kern w:val="0"/>
                <w:sz w:val="24"/>
                <w:szCs w:val="24"/>
                <w:highlight w:val="none"/>
              </w:rPr>
            </w:pPr>
            <w:r>
              <w:rPr>
                <w:rFonts w:hint="eastAsia" w:ascii="宋体" w:hAnsi="宋体" w:eastAsia="宋体" w:cs="宋体"/>
                <w:bCs/>
                <w:color w:val="000000"/>
                <w:kern w:val="0"/>
                <w:sz w:val="24"/>
                <w:szCs w:val="24"/>
                <w:highlight w:val="none"/>
              </w:rPr>
              <w:t>资金来源</w:t>
            </w:r>
          </w:p>
        </w:tc>
        <w:tc>
          <w:tcPr>
            <w:tcW w:w="7247" w:type="dxa"/>
            <w:noWrap w:val="0"/>
            <w:vAlign w:val="center"/>
          </w:tcPr>
          <w:p w14:paraId="7479325A">
            <w:pPr>
              <w:keepNext w:val="0"/>
              <w:keepLines w:val="0"/>
              <w:pageBreakBefore w:val="0"/>
              <w:widowControl w:val="0"/>
              <w:kinsoku/>
              <w:wordWrap w:val="0"/>
              <w:overflowPunct/>
              <w:topLinePunct w:val="0"/>
              <w:autoSpaceDE/>
              <w:autoSpaceDN/>
              <w:bidi w:val="0"/>
              <w:spacing w:line="440" w:lineRule="exact"/>
              <w:rPr>
                <w:rFonts w:hint="default" w:ascii="宋体" w:hAnsi="宋体" w:eastAsia="宋体" w:cs="宋体"/>
                <w:bCs/>
                <w:color w:val="000000"/>
                <w:kern w:val="0"/>
                <w:sz w:val="24"/>
                <w:szCs w:val="24"/>
                <w:highlight w:val="none"/>
                <w:lang w:val="en-US"/>
              </w:rPr>
            </w:pPr>
            <w:r>
              <w:rPr>
                <w:rFonts w:hint="eastAsia"/>
                <w:color w:val="000000"/>
                <w:sz w:val="24"/>
                <w:szCs w:val="24"/>
                <w:highlight w:val="none"/>
                <w:lang w:val="en-US" w:eastAsia="zh-CN"/>
              </w:rPr>
              <w:t>财政资金</w:t>
            </w:r>
          </w:p>
        </w:tc>
      </w:tr>
      <w:tr w14:paraId="3F0AD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noWrap w:val="0"/>
            <w:vAlign w:val="center"/>
          </w:tcPr>
          <w:p w14:paraId="3BCCF016">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1.2.2</w:t>
            </w:r>
          </w:p>
        </w:tc>
        <w:tc>
          <w:tcPr>
            <w:tcW w:w="1744" w:type="dxa"/>
            <w:noWrap w:val="0"/>
            <w:vAlign w:val="center"/>
          </w:tcPr>
          <w:p w14:paraId="7944F442">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资金落实情况</w:t>
            </w:r>
          </w:p>
        </w:tc>
        <w:tc>
          <w:tcPr>
            <w:tcW w:w="7247" w:type="dxa"/>
            <w:noWrap w:val="0"/>
            <w:vAlign w:val="center"/>
          </w:tcPr>
          <w:p w14:paraId="50BC52D1">
            <w:pPr>
              <w:keepNext w:val="0"/>
              <w:keepLines w:val="0"/>
              <w:pageBreakBefore w:val="0"/>
              <w:widowControl w:val="0"/>
              <w:kinsoku/>
              <w:wordWrap w:val="0"/>
              <w:overflowPunct/>
              <w:topLinePunct w:val="0"/>
              <w:autoSpaceDE/>
              <w:autoSpaceDN/>
              <w:bidi w:val="0"/>
              <w:adjustRightInd w:val="0"/>
              <w:spacing w:line="440" w:lineRule="exact"/>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已落实</w:t>
            </w:r>
          </w:p>
        </w:tc>
      </w:tr>
      <w:tr w14:paraId="64DBF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noWrap w:val="0"/>
            <w:vAlign w:val="center"/>
          </w:tcPr>
          <w:p w14:paraId="31F31005">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1.3.1</w:t>
            </w:r>
          </w:p>
        </w:tc>
        <w:tc>
          <w:tcPr>
            <w:tcW w:w="1744" w:type="dxa"/>
            <w:noWrap w:val="0"/>
            <w:vAlign w:val="center"/>
          </w:tcPr>
          <w:p w14:paraId="7E05F116">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招标内容</w:t>
            </w:r>
          </w:p>
        </w:tc>
        <w:tc>
          <w:tcPr>
            <w:tcW w:w="7247" w:type="dxa"/>
            <w:noWrap w:val="0"/>
            <w:vAlign w:val="center"/>
          </w:tcPr>
          <w:p w14:paraId="39EE13A4">
            <w:pPr>
              <w:keepNext w:val="0"/>
              <w:keepLines w:val="0"/>
              <w:pageBreakBefore w:val="0"/>
              <w:widowControl w:val="0"/>
              <w:kinsoku/>
              <w:wordWrap w:val="0"/>
              <w:overflowPunct/>
              <w:topLinePunct w:val="0"/>
              <w:autoSpaceDE/>
              <w:autoSpaceDN/>
              <w:bidi w:val="0"/>
              <w:spacing w:line="440" w:lineRule="exact"/>
              <w:rPr>
                <w:rFonts w:hint="eastAsia" w:ascii="宋体" w:hAnsi="宋体" w:eastAsia="宋体" w:cs="宋体"/>
                <w:bCs/>
                <w:color w:val="000000"/>
                <w:kern w:val="0"/>
                <w:sz w:val="24"/>
                <w:szCs w:val="24"/>
                <w:highlight w:val="none"/>
              </w:rPr>
            </w:pPr>
            <w:r>
              <w:rPr>
                <w:rFonts w:hint="eastAsia" w:ascii="宋体" w:hAnsi="宋体" w:cs="宋体"/>
                <w:b w:val="0"/>
                <w:bCs w:val="0"/>
                <w:spacing w:val="11"/>
                <w:sz w:val="24"/>
                <w:szCs w:val="24"/>
                <w:highlight w:val="none"/>
                <w:lang w:eastAsia="zh-CN"/>
              </w:rPr>
              <w:t>2024年永吉县粮油等重点作物绿色高产高效行动项目</w:t>
            </w:r>
            <w:r>
              <w:rPr>
                <w:rFonts w:hint="eastAsia" w:ascii="宋体" w:hAnsi="宋体" w:eastAsia="宋体" w:cs="宋体"/>
                <w:b w:val="0"/>
                <w:bCs w:val="0"/>
                <w:spacing w:val="11"/>
                <w:sz w:val="24"/>
                <w:szCs w:val="24"/>
                <w:highlight w:val="none"/>
                <w:lang w:val="en-US" w:eastAsia="zh-CN"/>
              </w:rPr>
              <w:t>一标段</w:t>
            </w:r>
            <w:r>
              <w:rPr>
                <w:rFonts w:hint="eastAsia" w:ascii="宋体" w:hAnsi="宋体" w:eastAsia="宋体" w:cs="宋体"/>
                <w:b w:val="0"/>
                <w:bCs w:val="0"/>
                <w:spacing w:val="11"/>
                <w:sz w:val="24"/>
                <w:szCs w:val="24"/>
                <w:highlight w:val="none"/>
                <w:lang w:eastAsia="zh-CN"/>
              </w:rPr>
              <w:t>，具体详见“第</w:t>
            </w:r>
            <w:r>
              <w:rPr>
                <w:rFonts w:hint="eastAsia" w:ascii="宋体" w:hAnsi="宋体" w:cs="宋体"/>
                <w:b w:val="0"/>
                <w:bCs w:val="0"/>
                <w:spacing w:val="11"/>
                <w:sz w:val="24"/>
                <w:szCs w:val="24"/>
                <w:highlight w:val="none"/>
                <w:lang w:val="en-US" w:eastAsia="zh-CN"/>
              </w:rPr>
              <w:t>四</w:t>
            </w:r>
            <w:r>
              <w:rPr>
                <w:rFonts w:hint="eastAsia" w:ascii="宋体" w:hAnsi="宋体" w:eastAsia="宋体" w:cs="宋体"/>
                <w:b w:val="0"/>
                <w:bCs w:val="0"/>
                <w:spacing w:val="11"/>
                <w:sz w:val="24"/>
                <w:szCs w:val="24"/>
                <w:highlight w:val="none"/>
                <w:lang w:eastAsia="zh-CN"/>
              </w:rPr>
              <w:t xml:space="preserve">章 </w:t>
            </w:r>
            <w:r>
              <w:rPr>
                <w:rFonts w:hint="eastAsia" w:ascii="宋体" w:hAnsi="宋体" w:cs="宋体"/>
                <w:b w:val="0"/>
                <w:bCs w:val="0"/>
                <w:spacing w:val="11"/>
                <w:sz w:val="24"/>
                <w:szCs w:val="24"/>
                <w:highlight w:val="none"/>
                <w:lang w:val="en-US" w:eastAsia="zh-CN"/>
              </w:rPr>
              <w:t>服务</w:t>
            </w:r>
            <w:r>
              <w:rPr>
                <w:rFonts w:hint="eastAsia" w:ascii="宋体" w:hAnsi="宋体" w:eastAsia="宋体" w:cs="宋体"/>
                <w:b w:val="0"/>
                <w:bCs w:val="0"/>
                <w:spacing w:val="11"/>
                <w:sz w:val="24"/>
                <w:szCs w:val="24"/>
                <w:highlight w:val="none"/>
                <w:lang w:eastAsia="zh-CN"/>
              </w:rPr>
              <w:t>需求”</w:t>
            </w:r>
          </w:p>
        </w:tc>
      </w:tr>
      <w:tr w14:paraId="20D9A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noWrap w:val="0"/>
            <w:vAlign w:val="center"/>
          </w:tcPr>
          <w:p w14:paraId="09A0FBD7">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1.3.2</w:t>
            </w:r>
          </w:p>
        </w:tc>
        <w:tc>
          <w:tcPr>
            <w:tcW w:w="1744" w:type="dxa"/>
            <w:noWrap w:val="0"/>
            <w:vAlign w:val="center"/>
          </w:tcPr>
          <w:p w14:paraId="590C594D">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000000"/>
                <w:sz w:val="24"/>
                <w:szCs w:val="24"/>
                <w:highlight w:val="none"/>
              </w:rPr>
            </w:pPr>
            <w:r>
              <w:rPr>
                <w:rFonts w:hint="eastAsia" w:ascii="宋体" w:hAnsi="宋体" w:eastAsia="宋体" w:cs="宋体"/>
                <w:b w:val="0"/>
                <w:bCs w:val="0"/>
                <w:spacing w:val="11"/>
                <w:sz w:val="24"/>
                <w:szCs w:val="24"/>
                <w:highlight w:val="none"/>
              </w:rPr>
              <w:t>合同履行期限</w:t>
            </w:r>
          </w:p>
        </w:tc>
        <w:tc>
          <w:tcPr>
            <w:tcW w:w="7247" w:type="dxa"/>
            <w:noWrap w:val="0"/>
            <w:vAlign w:val="center"/>
          </w:tcPr>
          <w:p w14:paraId="6D3E4A2B">
            <w:pPr>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color w:val="000000"/>
                <w:sz w:val="24"/>
                <w:szCs w:val="24"/>
                <w:highlight w:val="none"/>
              </w:rPr>
            </w:pPr>
            <w:r>
              <w:rPr>
                <w:rFonts w:hint="eastAsia" w:ascii="宋体" w:hAnsi="宋体" w:eastAsia="宋体" w:cs="宋体"/>
                <w:color w:val="000000"/>
                <w:sz w:val="24"/>
                <w:szCs w:val="24"/>
                <w:highlight w:val="none"/>
                <w:shd w:val="clear" w:color="auto" w:fill="FFFFFF"/>
                <w:lang w:val="en-US" w:eastAsia="zh-CN"/>
              </w:rPr>
              <w:t>从签订协议之日起至</w:t>
            </w:r>
            <w:r>
              <w:rPr>
                <w:rFonts w:hint="eastAsia" w:ascii="宋体" w:hAnsi="宋体" w:cs="宋体"/>
                <w:b w:val="0"/>
                <w:bCs w:val="0"/>
                <w:color w:val="auto"/>
                <w:sz w:val="24"/>
                <w:highlight w:val="none"/>
              </w:rPr>
              <w:t>202</w:t>
            </w:r>
            <w:r>
              <w:rPr>
                <w:rFonts w:hint="eastAsia" w:ascii="宋体" w:hAnsi="宋体" w:cs="宋体"/>
                <w:b w:val="0"/>
                <w:bCs w:val="0"/>
                <w:color w:val="auto"/>
                <w:sz w:val="24"/>
                <w:highlight w:val="none"/>
                <w:lang w:val="en-US" w:eastAsia="zh-CN"/>
              </w:rPr>
              <w:t>5</w:t>
            </w:r>
            <w:r>
              <w:rPr>
                <w:rFonts w:hint="eastAsia" w:ascii="宋体" w:hAnsi="宋体" w:cs="宋体"/>
                <w:b w:val="0"/>
                <w:bCs w:val="0"/>
                <w:color w:val="auto"/>
                <w:sz w:val="24"/>
                <w:highlight w:val="none"/>
              </w:rPr>
              <w:t>年</w:t>
            </w:r>
            <w:r>
              <w:rPr>
                <w:rFonts w:hint="eastAsia" w:ascii="宋体" w:hAnsi="宋体" w:cs="宋体"/>
                <w:b w:val="0"/>
                <w:bCs w:val="0"/>
                <w:color w:val="auto"/>
                <w:sz w:val="24"/>
                <w:highlight w:val="none"/>
                <w:lang w:val="en-US" w:eastAsia="zh-CN"/>
              </w:rPr>
              <w:t>8</w:t>
            </w:r>
            <w:r>
              <w:rPr>
                <w:rFonts w:hint="eastAsia" w:ascii="宋体" w:hAnsi="宋体" w:cs="宋体"/>
                <w:b w:val="0"/>
                <w:bCs w:val="0"/>
                <w:color w:val="auto"/>
                <w:sz w:val="24"/>
                <w:highlight w:val="none"/>
              </w:rPr>
              <w:t>月</w:t>
            </w:r>
            <w:r>
              <w:rPr>
                <w:rFonts w:hint="eastAsia" w:ascii="宋体" w:hAnsi="宋体" w:cs="宋体"/>
                <w:b w:val="0"/>
                <w:bCs w:val="0"/>
                <w:color w:val="auto"/>
                <w:sz w:val="24"/>
                <w:highlight w:val="none"/>
                <w:lang w:val="en-US" w:eastAsia="zh-CN"/>
              </w:rPr>
              <w:t>15</w:t>
            </w:r>
            <w:r>
              <w:rPr>
                <w:rFonts w:hint="eastAsia" w:ascii="宋体" w:hAnsi="宋体" w:cs="宋体"/>
                <w:b w:val="0"/>
                <w:bCs w:val="0"/>
                <w:color w:val="auto"/>
                <w:sz w:val="24"/>
                <w:highlight w:val="none"/>
              </w:rPr>
              <w:t>日前完成</w:t>
            </w:r>
            <w:r>
              <w:rPr>
                <w:rFonts w:hint="eastAsia" w:ascii="宋体" w:hAnsi="宋体" w:cs="宋体"/>
                <w:color w:val="000000"/>
                <w:kern w:val="0"/>
                <w:sz w:val="24"/>
                <w:szCs w:val="24"/>
                <w:highlight w:val="none"/>
                <w:lang w:bidi="ar"/>
              </w:rPr>
              <w:t>；</w:t>
            </w:r>
          </w:p>
        </w:tc>
      </w:tr>
      <w:tr w14:paraId="482B0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noWrap w:val="0"/>
            <w:vAlign w:val="center"/>
          </w:tcPr>
          <w:p w14:paraId="4952AF6D">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1.3.3</w:t>
            </w:r>
          </w:p>
        </w:tc>
        <w:tc>
          <w:tcPr>
            <w:tcW w:w="1744" w:type="dxa"/>
            <w:noWrap w:val="0"/>
            <w:vAlign w:val="center"/>
          </w:tcPr>
          <w:p w14:paraId="120DC94E">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质量标准</w:t>
            </w:r>
          </w:p>
        </w:tc>
        <w:tc>
          <w:tcPr>
            <w:tcW w:w="7247" w:type="dxa"/>
            <w:noWrap w:val="0"/>
            <w:vAlign w:val="center"/>
          </w:tcPr>
          <w:p w14:paraId="5A8C1A41">
            <w:pPr>
              <w:keepNext w:val="0"/>
              <w:keepLines w:val="0"/>
              <w:widowControl/>
              <w:suppressLineNumbers w:val="0"/>
              <w:jc w:val="left"/>
              <w:rPr>
                <w:rFonts w:hint="eastAsia" w:ascii="宋体" w:hAnsi="宋体" w:eastAsia="宋体" w:cs="宋体"/>
                <w:bCs/>
                <w:color w:val="000000"/>
                <w:sz w:val="24"/>
                <w:szCs w:val="24"/>
                <w:highlight w:val="none"/>
              </w:rPr>
            </w:pPr>
            <w:r>
              <w:rPr>
                <w:rFonts w:hint="eastAsia" w:ascii="宋体" w:hAnsi="宋体" w:eastAsia="宋体" w:cs="宋体"/>
                <w:color w:val="000000"/>
                <w:kern w:val="0"/>
                <w:sz w:val="24"/>
                <w:szCs w:val="24"/>
                <w:highlight w:val="none"/>
                <w:lang w:val="en-US" w:eastAsia="zh-CN" w:bidi="ar"/>
              </w:rPr>
              <w:t>符合国家、地方、行业和招标文件相关规定，满足采购人验收要求；</w:t>
            </w:r>
          </w:p>
        </w:tc>
      </w:tr>
      <w:tr w14:paraId="03107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noWrap w:val="0"/>
            <w:vAlign w:val="center"/>
          </w:tcPr>
          <w:p w14:paraId="1EA3A440">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1.4.1</w:t>
            </w:r>
          </w:p>
        </w:tc>
        <w:tc>
          <w:tcPr>
            <w:tcW w:w="1744" w:type="dxa"/>
            <w:noWrap w:val="0"/>
            <w:vAlign w:val="center"/>
          </w:tcPr>
          <w:p w14:paraId="62C3908D">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lang w:eastAsia="zh-CN"/>
              </w:rPr>
              <w:t>供应商</w:t>
            </w:r>
            <w:r>
              <w:rPr>
                <w:rFonts w:hint="eastAsia" w:ascii="宋体" w:hAnsi="宋体" w:eastAsia="宋体" w:cs="宋体"/>
                <w:bCs/>
                <w:color w:val="000000"/>
                <w:sz w:val="24"/>
                <w:szCs w:val="24"/>
                <w:highlight w:val="none"/>
              </w:rPr>
              <w:t>资格条件、能力和信誉</w:t>
            </w:r>
          </w:p>
        </w:tc>
        <w:tc>
          <w:tcPr>
            <w:tcW w:w="7247" w:type="dxa"/>
            <w:noWrap w:val="0"/>
            <w:vAlign w:val="center"/>
          </w:tcPr>
          <w:p w14:paraId="19DC21D6">
            <w:pPr>
              <w:pageBreakBefore w:val="0"/>
              <w:kinsoku/>
              <w:wordWrap/>
              <w:overflowPunct/>
              <w:topLinePunct w:val="0"/>
              <w:autoSpaceDE/>
              <w:autoSpaceDN/>
              <w:bidi w:val="0"/>
              <w:adjustRightInd/>
              <w:snapToGrid/>
              <w:spacing w:line="360" w:lineRule="auto"/>
              <w:ind w:firstLine="492" w:firstLineChars="200"/>
              <w:textAlignment w:val="auto"/>
              <w:rPr>
                <w:rFonts w:hint="eastAsia" w:ascii="宋体" w:hAnsi="宋体" w:eastAsia="宋体" w:cs="宋体"/>
                <w:spacing w:val="11"/>
                <w:sz w:val="24"/>
                <w:szCs w:val="24"/>
                <w:highlight w:val="none"/>
              </w:rPr>
            </w:pPr>
            <w:r>
              <w:rPr>
                <w:rFonts w:hint="eastAsia" w:ascii="宋体" w:hAnsi="宋体" w:eastAsia="宋体" w:cs="宋体"/>
                <w:spacing w:val="11"/>
                <w:sz w:val="24"/>
                <w:szCs w:val="24"/>
                <w:highlight w:val="none"/>
              </w:rPr>
              <w:t>1.供应商须符合《中华人民共和国政府采购法》第二十二条的规定；</w:t>
            </w:r>
          </w:p>
          <w:p w14:paraId="40C4828C">
            <w:pPr>
              <w:pageBreakBefore w:val="0"/>
              <w:kinsoku/>
              <w:wordWrap/>
              <w:overflowPunct/>
              <w:topLinePunct w:val="0"/>
              <w:autoSpaceDE/>
              <w:autoSpaceDN/>
              <w:bidi w:val="0"/>
              <w:adjustRightInd/>
              <w:snapToGrid/>
              <w:spacing w:line="360" w:lineRule="auto"/>
              <w:ind w:firstLine="492" w:firstLineChars="200"/>
              <w:textAlignment w:val="auto"/>
              <w:rPr>
                <w:rFonts w:hint="eastAsia" w:ascii="宋体" w:hAnsi="宋体" w:eastAsia="宋体" w:cs="宋体"/>
                <w:color w:val="000000" w:themeColor="text1"/>
                <w:spacing w:val="11"/>
                <w:sz w:val="24"/>
                <w:szCs w:val="24"/>
                <w:highlight w:val="none"/>
                <w14:textFill>
                  <w14:solidFill>
                    <w14:schemeClr w14:val="tx1"/>
                  </w14:solidFill>
                </w14:textFill>
              </w:rPr>
            </w:pPr>
            <w:r>
              <w:rPr>
                <w:rFonts w:hint="eastAsia" w:ascii="宋体" w:hAnsi="宋体" w:cs="宋体"/>
                <w:spacing w:val="11"/>
                <w:sz w:val="24"/>
                <w:szCs w:val="24"/>
                <w:highlight w:val="none"/>
                <w:lang w:val="en-US" w:eastAsia="zh-CN"/>
              </w:rPr>
              <w:t>2</w:t>
            </w:r>
            <w:r>
              <w:rPr>
                <w:rFonts w:hint="eastAsia" w:ascii="宋体" w:hAnsi="宋体" w:eastAsia="宋体" w:cs="宋体"/>
                <w:spacing w:val="11"/>
                <w:sz w:val="24"/>
                <w:szCs w:val="24"/>
                <w:highlight w:val="none"/>
              </w:rPr>
              <w:t>.落实政府采购政策需满足的资格要求：本项目全部面向中小企业采购；</w:t>
            </w:r>
          </w:p>
          <w:p w14:paraId="3771403E">
            <w:pPr>
              <w:pageBreakBefore w:val="0"/>
              <w:kinsoku/>
              <w:wordWrap/>
              <w:overflowPunct/>
              <w:topLinePunct w:val="0"/>
              <w:autoSpaceDE/>
              <w:autoSpaceDN/>
              <w:bidi w:val="0"/>
              <w:adjustRightInd/>
              <w:snapToGrid/>
              <w:spacing w:line="360" w:lineRule="auto"/>
              <w:ind w:firstLine="492" w:firstLineChars="200"/>
              <w:textAlignment w:val="auto"/>
              <w:rPr>
                <w:rFonts w:hint="eastAsia" w:ascii="宋体" w:hAnsi="宋体" w:cs="宋体"/>
                <w:color w:val="000000" w:themeColor="text1"/>
                <w:spacing w:val="11"/>
                <w:sz w:val="24"/>
                <w:szCs w:val="24"/>
                <w:highlight w:val="none"/>
                <w:lang w:val="en-US" w:eastAsia="zh-CN"/>
                <w14:textFill>
                  <w14:solidFill>
                    <w14:schemeClr w14:val="tx1"/>
                  </w14:solidFill>
                </w14:textFill>
              </w:rPr>
            </w:pPr>
            <w:r>
              <w:rPr>
                <w:rFonts w:hint="eastAsia" w:ascii="宋体" w:hAnsi="宋体" w:cs="宋体"/>
                <w:color w:val="000000" w:themeColor="text1"/>
                <w:spacing w:val="11"/>
                <w:sz w:val="24"/>
                <w:szCs w:val="24"/>
                <w:highlight w:val="none"/>
                <w:lang w:val="en-US" w:eastAsia="zh-CN"/>
                <w14:textFill>
                  <w14:solidFill>
                    <w14:schemeClr w14:val="tx1"/>
                  </w14:solidFill>
                </w14:textFill>
              </w:rPr>
              <w:t>3.本项目的特定资格要求：以下资格证明材料的具体要求详见招标文件；</w:t>
            </w:r>
          </w:p>
          <w:p w14:paraId="21A0D6FF">
            <w:pPr>
              <w:pageBreakBefore w:val="0"/>
              <w:kinsoku/>
              <w:wordWrap/>
              <w:overflowPunct/>
              <w:topLinePunct w:val="0"/>
              <w:autoSpaceDE/>
              <w:autoSpaceDN/>
              <w:bidi w:val="0"/>
              <w:adjustRightInd/>
              <w:snapToGrid/>
              <w:spacing w:line="360" w:lineRule="auto"/>
              <w:ind w:firstLine="492" w:firstLineChars="200"/>
              <w:textAlignment w:val="auto"/>
              <w:rPr>
                <w:rFonts w:hint="default" w:ascii="宋体" w:hAnsi="宋体" w:eastAsia="宋体" w:cs="宋体"/>
                <w:color w:val="000000" w:themeColor="text1"/>
                <w:spacing w:val="11"/>
                <w:sz w:val="24"/>
                <w:szCs w:val="24"/>
                <w:highlight w:val="none"/>
                <w:lang w:val="en-US" w:eastAsia="zh-CN"/>
                <w14:textFill>
                  <w14:solidFill>
                    <w14:schemeClr w14:val="tx1"/>
                  </w14:solidFill>
                </w14:textFill>
              </w:rPr>
            </w:pPr>
            <w:r>
              <w:rPr>
                <w:rFonts w:hint="eastAsia" w:ascii="宋体" w:hAnsi="宋体" w:cs="宋体"/>
                <w:color w:val="000000" w:themeColor="text1"/>
                <w:spacing w:val="11"/>
                <w:sz w:val="24"/>
                <w:szCs w:val="24"/>
                <w:highlight w:val="none"/>
                <w:lang w:val="en-US" w:eastAsia="zh-CN"/>
                <w14:textFill>
                  <w14:solidFill>
                    <w14:schemeClr w14:val="tx1"/>
                  </w14:solidFill>
                </w14:textFill>
              </w:rPr>
              <w:t>(1).供应商参加政府采购活动必须提供下列满足《中华人民共和国政府采购法》第二十二条规定的资格证明材料：1）法人或者其他组织的营业执照等证明文件、自然人的身份证明；2）财务状况报告，依法缴纳税收和社会保障资金的相关材料；3）具备履行合同所必需的设备和专业技术能力的证明材料；4）参加政府采购活动前3年内在经营活动中没有重大违法记录的书面声明；5）具备法律、行政法规规定的其他条件的证明材料；</w:t>
            </w:r>
          </w:p>
          <w:p w14:paraId="718C2D69">
            <w:pPr>
              <w:pageBreakBefore w:val="0"/>
              <w:kinsoku/>
              <w:wordWrap/>
              <w:overflowPunct/>
              <w:topLinePunct w:val="0"/>
              <w:autoSpaceDE/>
              <w:autoSpaceDN/>
              <w:bidi w:val="0"/>
              <w:adjustRightInd/>
              <w:snapToGrid/>
              <w:spacing w:line="360" w:lineRule="auto"/>
              <w:ind w:firstLine="492" w:firstLineChars="200"/>
              <w:textAlignment w:val="auto"/>
              <w:rPr>
                <w:rFonts w:hint="eastAsia" w:ascii="宋体" w:hAnsi="宋体" w:eastAsia="宋体" w:cs="宋体"/>
                <w:color w:val="000000" w:themeColor="text1"/>
                <w:spacing w:val="11"/>
                <w:sz w:val="24"/>
                <w:szCs w:val="24"/>
                <w:highlight w:val="none"/>
                <w:lang w:eastAsia="zh-CN"/>
                <w14:textFill>
                  <w14:solidFill>
                    <w14:schemeClr w14:val="tx1"/>
                  </w14:solidFill>
                </w14:textFill>
              </w:rPr>
            </w:pPr>
            <w:r>
              <w:rPr>
                <w:rFonts w:hint="eastAsia" w:ascii="宋体" w:hAnsi="宋体" w:eastAsia="宋体" w:cs="宋体"/>
                <w:color w:val="000000" w:themeColor="text1"/>
                <w:spacing w:val="1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pacing w:val="11"/>
                <w:sz w:val="24"/>
                <w:szCs w:val="24"/>
                <w:highlight w:val="none"/>
                <w14:textFill>
                  <w14:solidFill>
                    <w14:schemeClr w14:val="tx1"/>
                  </w14:solidFill>
                </w14:textFill>
              </w:rPr>
              <w:t xml:space="preserve"> </w:t>
            </w:r>
            <w:r>
              <w:rPr>
                <w:rFonts w:hint="eastAsia" w:ascii="宋体" w:hAnsi="宋体" w:cs="宋体"/>
                <w:color w:val="000000" w:themeColor="text1"/>
                <w:spacing w:val="11"/>
                <w:sz w:val="24"/>
                <w:szCs w:val="24"/>
                <w:highlight w:val="none"/>
                <w:lang w:eastAsia="zh-CN"/>
                <w14:textFill>
                  <w14:solidFill>
                    <w14:schemeClr w14:val="tx1"/>
                  </w14:solidFill>
                </w14:textFill>
              </w:rPr>
              <w:t>投标人须在中华人民共和国境内注册，能够独立承担民事责任的法人、其他组织形式；并在人员、设备、资金等方面具有相应的能力；</w:t>
            </w:r>
          </w:p>
          <w:p w14:paraId="34FD6ECF">
            <w:pPr>
              <w:pageBreakBefore w:val="0"/>
              <w:kinsoku/>
              <w:wordWrap/>
              <w:overflowPunct/>
              <w:topLinePunct w:val="0"/>
              <w:autoSpaceDE/>
              <w:autoSpaceDN/>
              <w:bidi w:val="0"/>
              <w:adjustRightInd/>
              <w:snapToGrid/>
              <w:spacing w:line="360" w:lineRule="auto"/>
              <w:ind w:firstLine="492" w:firstLineChars="200"/>
              <w:textAlignment w:val="auto"/>
              <w:rPr>
                <w:rFonts w:hint="eastAsia" w:ascii="宋体" w:hAnsi="宋体" w:eastAsia="宋体" w:cs="宋体"/>
                <w:color w:val="000000" w:themeColor="text1"/>
                <w:spacing w:val="11"/>
                <w:sz w:val="24"/>
                <w:szCs w:val="24"/>
                <w:highlight w:val="none"/>
                <w:lang w:eastAsia="zh-CN"/>
                <w14:textFill>
                  <w14:solidFill>
                    <w14:schemeClr w14:val="tx1"/>
                  </w14:solidFill>
                </w14:textFill>
              </w:rPr>
            </w:pPr>
            <w:r>
              <w:rPr>
                <w:rFonts w:hint="eastAsia" w:ascii="宋体" w:hAnsi="宋体" w:eastAsia="宋体" w:cs="宋体"/>
                <w:color w:val="000000" w:themeColor="text1"/>
                <w:spacing w:val="11"/>
                <w:sz w:val="24"/>
                <w:szCs w:val="24"/>
                <w:highlight w:val="none"/>
                <w:lang w:val="en-US" w:eastAsia="zh-CN"/>
                <w14:textFill>
                  <w14:solidFill>
                    <w14:schemeClr w14:val="tx1"/>
                  </w14:solidFill>
                </w14:textFill>
              </w:rPr>
              <w:t>5.如属于特定行业项目,供应商应当具备特定行业法定准入要求。</w:t>
            </w:r>
          </w:p>
          <w:p w14:paraId="209F6F46">
            <w:pPr>
              <w:pageBreakBefore w:val="0"/>
              <w:kinsoku/>
              <w:wordWrap/>
              <w:overflowPunct/>
              <w:topLinePunct w:val="0"/>
              <w:autoSpaceDE/>
              <w:autoSpaceDN/>
              <w:bidi w:val="0"/>
              <w:adjustRightInd/>
              <w:snapToGrid/>
              <w:spacing w:line="360" w:lineRule="auto"/>
              <w:ind w:firstLine="492" w:firstLineChars="200"/>
              <w:textAlignment w:val="auto"/>
              <w:rPr>
                <w:rFonts w:hint="eastAsia" w:ascii="宋体" w:hAnsi="宋体" w:eastAsia="宋体" w:cs="宋体"/>
                <w:color w:val="000000" w:themeColor="text1"/>
                <w:spacing w:val="11"/>
                <w:sz w:val="24"/>
                <w:szCs w:val="24"/>
                <w:highlight w:val="none"/>
                <w:lang w:eastAsia="zh-CN"/>
                <w14:textFill>
                  <w14:solidFill>
                    <w14:schemeClr w14:val="tx1"/>
                  </w14:solidFill>
                </w14:textFill>
              </w:rPr>
            </w:pPr>
            <w:r>
              <w:rPr>
                <w:rFonts w:hint="eastAsia" w:ascii="宋体" w:hAnsi="宋体" w:eastAsia="宋体" w:cs="宋体"/>
                <w:color w:val="000000" w:themeColor="text1"/>
                <w:spacing w:val="1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pacing w:val="11"/>
                <w:sz w:val="24"/>
                <w:szCs w:val="24"/>
                <w:highlight w:val="none"/>
                <w:lang w:eastAsia="zh-CN"/>
                <w14:textFill>
                  <w14:solidFill>
                    <w14:schemeClr w14:val="tx1"/>
                  </w14:solidFill>
                </w14:textFill>
              </w:rPr>
              <w:t>信誉要求：①拒绝列入政府取消投标资格记录期间的企业或个人投标；②对在“信用中国”网站(www.creditchina.gov.cn)、中国政府采购网(www.ccgp.gov.cn)等渠道列入失信被执行人、</w:t>
            </w:r>
            <w:r>
              <w:rPr>
                <w:rFonts w:hint="eastAsia" w:ascii="宋体" w:hAnsi="宋体" w:eastAsia="宋体" w:cs="宋体"/>
                <w:bCs/>
                <w:color w:val="000000"/>
                <w:sz w:val="24"/>
                <w:szCs w:val="24"/>
                <w:highlight w:val="none"/>
                <w:lang w:eastAsia="zh-CN"/>
              </w:rPr>
              <w:t>重大税收违法失信主体</w:t>
            </w:r>
            <w:r>
              <w:rPr>
                <w:rFonts w:hint="eastAsia" w:ascii="宋体" w:hAnsi="宋体" w:eastAsia="宋体" w:cs="宋体"/>
                <w:color w:val="000000" w:themeColor="text1"/>
                <w:spacing w:val="11"/>
                <w:sz w:val="24"/>
                <w:szCs w:val="24"/>
                <w:highlight w:val="none"/>
                <w:lang w:eastAsia="zh-CN"/>
                <w14:textFill>
                  <w14:solidFill>
                    <w14:schemeClr w14:val="tx1"/>
                  </w14:solidFill>
                </w14:textFill>
              </w:rPr>
              <w:t>、政府采购严重违法失信行为记录名</w:t>
            </w:r>
            <w:r>
              <w:rPr>
                <w:rFonts w:hint="eastAsia" w:ascii="宋体" w:hAnsi="宋体" w:eastAsia="宋体" w:cs="宋体"/>
                <w:color w:val="000000" w:themeColor="text1"/>
                <w:spacing w:val="11"/>
                <w:sz w:val="24"/>
                <w:szCs w:val="24"/>
                <w:highlight w:val="none"/>
                <w14:textFill>
                  <w14:solidFill>
                    <w14:schemeClr w14:val="tx1"/>
                  </w14:solidFill>
                </w14:textFill>
              </w:rPr>
              <w:t>单及其他不符合《中华人民共和国政府采购法》第二十二条规定条件的供应商，不得参与政府采购活动</w:t>
            </w:r>
            <w:r>
              <w:rPr>
                <w:rFonts w:hint="eastAsia" w:ascii="宋体" w:hAnsi="宋体" w:cs="宋体"/>
                <w:color w:val="000000" w:themeColor="text1"/>
                <w:spacing w:val="11"/>
                <w:sz w:val="24"/>
                <w:szCs w:val="24"/>
                <w:highlight w:val="none"/>
                <w:lang w:eastAsia="zh-CN"/>
                <w14:textFill>
                  <w14:solidFill>
                    <w14:schemeClr w14:val="tx1"/>
                  </w14:solidFill>
                </w14:textFill>
              </w:rPr>
              <w:t>；</w:t>
            </w:r>
          </w:p>
          <w:p w14:paraId="1B4A2B18">
            <w:pPr>
              <w:keepNext/>
              <w:keepLines/>
              <w:pageBreakBefore w:val="0"/>
              <w:kinsoku/>
              <w:wordWrap/>
              <w:overflowPunct/>
              <w:topLinePunct w:val="0"/>
              <w:autoSpaceDE/>
              <w:autoSpaceDN/>
              <w:bidi w:val="0"/>
              <w:adjustRightInd/>
              <w:snapToGrid/>
              <w:spacing w:line="360" w:lineRule="auto"/>
              <w:ind w:firstLine="492" w:firstLineChars="200"/>
              <w:textAlignment w:val="auto"/>
              <w:outlineLvl w:val="1"/>
              <w:rPr>
                <w:rFonts w:hint="eastAsia" w:eastAsia="宋体"/>
                <w:color w:val="000000"/>
                <w:highlight w:val="none"/>
                <w:lang w:val="en-US" w:eastAsia="zh-CN"/>
              </w:rPr>
            </w:pPr>
            <w:r>
              <w:rPr>
                <w:rFonts w:hint="eastAsia" w:ascii="宋体" w:hAnsi="宋体" w:cs="宋体"/>
                <w:color w:val="000000" w:themeColor="text1"/>
                <w:spacing w:val="11"/>
                <w:sz w:val="24"/>
                <w:szCs w:val="24"/>
                <w:highlight w:val="none"/>
                <w:lang w:val="en-US" w:eastAsia="zh-CN"/>
                <w14:textFill>
                  <w14:solidFill>
                    <w14:schemeClr w14:val="tx1"/>
                  </w14:solidFill>
                </w14:textFill>
              </w:rPr>
              <w:t>7</w:t>
            </w:r>
            <w:r>
              <w:rPr>
                <w:rFonts w:hint="eastAsia" w:ascii="宋体" w:hAnsi="宋体" w:eastAsia="宋体" w:cs="宋体"/>
                <w:color w:val="000000" w:themeColor="text1"/>
                <w:spacing w:val="1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pacing w:val="11"/>
                <w:sz w:val="24"/>
                <w:szCs w:val="24"/>
                <w:highlight w:val="none"/>
                <w14:textFill>
                  <w14:solidFill>
                    <w14:schemeClr w14:val="tx1"/>
                  </w14:solidFill>
                </w14:textFill>
              </w:rPr>
              <w:t>与</w:t>
            </w:r>
            <w:r>
              <w:rPr>
                <w:rFonts w:hint="eastAsia" w:ascii="宋体" w:hAnsi="宋体" w:cs="宋体"/>
                <w:color w:val="000000" w:themeColor="text1"/>
                <w:spacing w:val="11"/>
                <w:sz w:val="24"/>
                <w:szCs w:val="24"/>
                <w:highlight w:val="none"/>
                <w:lang w:val="en-US" w:eastAsia="zh-CN"/>
                <w14:textFill>
                  <w14:solidFill>
                    <w14:schemeClr w14:val="tx1"/>
                  </w14:solidFill>
                </w14:textFill>
              </w:rPr>
              <w:t>采购人</w:t>
            </w:r>
            <w:r>
              <w:rPr>
                <w:rFonts w:hint="eastAsia" w:ascii="宋体" w:hAnsi="宋体" w:eastAsia="宋体" w:cs="宋体"/>
                <w:color w:val="000000" w:themeColor="text1"/>
                <w:spacing w:val="11"/>
                <w:sz w:val="24"/>
                <w:szCs w:val="24"/>
                <w:highlight w:val="none"/>
                <w14:textFill>
                  <w14:solidFill>
                    <w14:schemeClr w14:val="tx1"/>
                  </w14:solidFill>
                </w14:textFill>
              </w:rPr>
              <w:t>存在利害关系可能影响招标公正性的法人、其他组织或者个人，不得参加投标；</w:t>
            </w:r>
            <w:r>
              <w:rPr>
                <w:rFonts w:hint="eastAsia" w:ascii="宋体" w:hAnsi="宋体" w:eastAsia="宋体" w:cs="宋体"/>
                <w:color w:val="000000"/>
                <w:sz w:val="24"/>
                <w:szCs w:val="21"/>
                <w:highlight w:val="none"/>
                <w:lang w:val="en-US" w:eastAsia="zh-CN" w:bidi="ar-SA"/>
              </w:rPr>
              <w:t>单位负责人为同一人或者存在直接控股、管理关系的不同供应商，不得参加</w:t>
            </w:r>
            <w:r>
              <w:rPr>
                <w:rFonts w:hint="eastAsia" w:ascii="宋体" w:hAnsi="宋体" w:eastAsia="宋体" w:cs="宋体"/>
                <w:color w:val="000000"/>
                <w:sz w:val="24"/>
                <w:szCs w:val="24"/>
                <w:highlight w:val="none"/>
              </w:rPr>
              <w:t>同一</w:t>
            </w:r>
            <w:r>
              <w:rPr>
                <w:rFonts w:hint="eastAsia" w:ascii="宋体" w:hAnsi="宋体" w:eastAsia="宋体" w:cs="宋体"/>
                <w:color w:val="000000"/>
                <w:sz w:val="24"/>
                <w:szCs w:val="24"/>
                <w:highlight w:val="none"/>
                <w:lang w:eastAsia="zh-CN"/>
              </w:rPr>
              <w:t>合同项下的政府采购活动</w:t>
            </w:r>
            <w:r>
              <w:rPr>
                <w:rFonts w:hint="eastAsia" w:ascii="宋体" w:hAnsi="宋体" w:eastAsia="宋体" w:cs="宋体"/>
                <w:color w:val="000000"/>
                <w:sz w:val="24"/>
                <w:szCs w:val="24"/>
                <w:highlight w:val="none"/>
              </w:rPr>
              <w:t>，否则，相关投标均无效</w:t>
            </w:r>
            <w:r>
              <w:rPr>
                <w:rFonts w:hint="eastAsia" w:ascii="宋体" w:hAnsi="宋体" w:eastAsia="宋体" w:cs="宋体"/>
                <w:color w:val="000000"/>
                <w:sz w:val="24"/>
                <w:szCs w:val="21"/>
                <w:highlight w:val="none"/>
                <w:lang w:val="en-US" w:eastAsia="zh-CN" w:bidi="ar-SA"/>
              </w:rPr>
              <w:t>。</w:t>
            </w:r>
          </w:p>
        </w:tc>
      </w:tr>
      <w:tr w14:paraId="5B9F4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noWrap w:val="0"/>
            <w:vAlign w:val="center"/>
          </w:tcPr>
          <w:p w14:paraId="070709EB">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1.4.2</w:t>
            </w:r>
          </w:p>
        </w:tc>
        <w:tc>
          <w:tcPr>
            <w:tcW w:w="1744" w:type="dxa"/>
            <w:noWrap w:val="0"/>
            <w:vAlign w:val="center"/>
          </w:tcPr>
          <w:p w14:paraId="52373DD0">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是否接受联合体投标</w:t>
            </w:r>
          </w:p>
        </w:tc>
        <w:tc>
          <w:tcPr>
            <w:tcW w:w="7247" w:type="dxa"/>
            <w:noWrap w:val="0"/>
            <w:vAlign w:val="center"/>
          </w:tcPr>
          <w:p w14:paraId="3FE523B4">
            <w:pPr>
              <w:keepNext w:val="0"/>
              <w:keepLines w:val="0"/>
              <w:pageBreakBefore w:val="0"/>
              <w:widowControl w:val="0"/>
              <w:kinsoku/>
              <w:wordWrap w:val="0"/>
              <w:overflowPunct/>
              <w:topLinePunct w:val="0"/>
              <w:autoSpaceDE/>
              <w:autoSpaceDN/>
              <w:bidi w:val="0"/>
              <w:adjustRightInd w:val="0"/>
              <w:spacing w:line="440" w:lineRule="exact"/>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lang w:val="zh-CN"/>
              </w:rPr>
              <w:fldChar w:fldCharType="begin"/>
            </w:r>
            <w:r>
              <w:rPr>
                <w:rFonts w:hint="eastAsia" w:ascii="宋体" w:hAnsi="宋体" w:eastAsia="宋体" w:cs="宋体"/>
                <w:bCs/>
                <w:color w:val="000000"/>
                <w:sz w:val="24"/>
                <w:szCs w:val="24"/>
                <w:highlight w:val="none"/>
                <w:lang w:val="zh-CN"/>
              </w:rPr>
              <w:instrText xml:space="preserve">eq \o\ac(</w:instrText>
            </w:r>
            <w:r>
              <w:rPr>
                <w:rFonts w:hint="eastAsia" w:ascii="宋体" w:hAnsi="宋体" w:eastAsia="宋体" w:cs="宋体"/>
                <w:bCs/>
                <w:color w:val="000000"/>
                <w:position w:val="-4"/>
                <w:sz w:val="36"/>
                <w:szCs w:val="24"/>
                <w:highlight w:val="none"/>
                <w:lang w:val="zh-CN"/>
              </w:rPr>
              <w:instrText xml:space="preserve">□</w:instrText>
            </w:r>
            <w:r>
              <w:rPr>
                <w:rFonts w:hint="eastAsia" w:ascii="宋体" w:hAnsi="宋体" w:eastAsia="宋体" w:cs="宋体"/>
                <w:bCs/>
                <w:color w:val="000000"/>
                <w:position w:val="0"/>
                <w:sz w:val="24"/>
                <w:szCs w:val="24"/>
                <w:highlight w:val="none"/>
                <w:lang w:val="zh-CN"/>
              </w:rPr>
              <w:instrText xml:space="preserve">,√)</w:instrText>
            </w:r>
            <w:r>
              <w:rPr>
                <w:rFonts w:hint="eastAsia" w:ascii="宋体" w:hAnsi="宋体" w:eastAsia="宋体" w:cs="宋体"/>
                <w:bCs/>
                <w:color w:val="000000"/>
                <w:sz w:val="24"/>
                <w:szCs w:val="24"/>
                <w:highlight w:val="none"/>
                <w:lang w:val="zh-CN"/>
              </w:rPr>
              <w:fldChar w:fldCharType="end"/>
            </w:r>
            <w:r>
              <w:rPr>
                <w:rFonts w:hint="eastAsia" w:ascii="宋体" w:hAnsi="宋体" w:eastAsia="宋体" w:cs="宋体"/>
                <w:bCs/>
                <w:color w:val="000000"/>
                <w:sz w:val="24"/>
                <w:szCs w:val="24"/>
                <w:highlight w:val="none"/>
              </w:rPr>
              <w:t>不接受</w:t>
            </w:r>
          </w:p>
          <w:p w14:paraId="7F69B6AC">
            <w:pPr>
              <w:keepNext w:val="0"/>
              <w:keepLines w:val="0"/>
              <w:pageBreakBefore w:val="0"/>
              <w:widowControl w:val="0"/>
              <w:kinsoku/>
              <w:wordWrap w:val="0"/>
              <w:overflowPunct/>
              <w:topLinePunct w:val="0"/>
              <w:autoSpaceDE/>
              <w:autoSpaceDN/>
              <w:bidi w:val="0"/>
              <w:adjustRightInd w:val="0"/>
              <w:spacing w:line="440" w:lineRule="exact"/>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rPr>
              <w:t>□接受，应满足下列要求：/</w:t>
            </w:r>
          </w:p>
        </w:tc>
      </w:tr>
      <w:tr w14:paraId="42C16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noWrap w:val="0"/>
            <w:vAlign w:val="center"/>
          </w:tcPr>
          <w:p w14:paraId="48E519BF">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1.9.1</w:t>
            </w:r>
          </w:p>
        </w:tc>
        <w:tc>
          <w:tcPr>
            <w:tcW w:w="1744" w:type="dxa"/>
            <w:noWrap w:val="0"/>
            <w:vAlign w:val="center"/>
          </w:tcPr>
          <w:p w14:paraId="39085E6A">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踏勘现场</w:t>
            </w:r>
          </w:p>
        </w:tc>
        <w:tc>
          <w:tcPr>
            <w:tcW w:w="7247" w:type="dxa"/>
            <w:tcBorders>
              <w:top w:val="single" w:color="auto" w:sz="4" w:space="0"/>
            </w:tcBorders>
            <w:noWrap w:val="0"/>
            <w:vAlign w:val="center"/>
          </w:tcPr>
          <w:p w14:paraId="730F7E3F">
            <w:pPr>
              <w:keepNext w:val="0"/>
              <w:keepLines w:val="0"/>
              <w:pageBreakBefore w:val="0"/>
              <w:widowControl w:val="0"/>
              <w:kinsoku/>
              <w:wordWrap w:val="0"/>
              <w:overflowPunct/>
              <w:topLinePunct w:val="0"/>
              <w:autoSpaceDE/>
              <w:autoSpaceDN/>
              <w:bidi w:val="0"/>
              <w:adjustRightInd w:val="0"/>
              <w:spacing w:line="440" w:lineRule="exact"/>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fldChar w:fldCharType="begin"/>
            </w:r>
            <w:r>
              <w:rPr>
                <w:rFonts w:hint="eastAsia" w:ascii="宋体" w:hAnsi="宋体" w:eastAsia="宋体" w:cs="宋体"/>
                <w:bCs/>
                <w:color w:val="000000"/>
                <w:sz w:val="24"/>
                <w:szCs w:val="24"/>
                <w:highlight w:val="none"/>
                <w:lang w:val="zh-CN"/>
              </w:rPr>
              <w:instrText xml:space="preserve">eq \o\ac(</w:instrText>
            </w:r>
            <w:r>
              <w:rPr>
                <w:rFonts w:hint="eastAsia" w:ascii="宋体" w:hAnsi="宋体" w:eastAsia="宋体" w:cs="宋体"/>
                <w:bCs/>
                <w:color w:val="000000"/>
                <w:position w:val="-4"/>
                <w:sz w:val="36"/>
                <w:szCs w:val="24"/>
                <w:highlight w:val="none"/>
                <w:lang w:val="zh-CN"/>
              </w:rPr>
              <w:instrText xml:space="preserve">□</w:instrText>
            </w:r>
            <w:r>
              <w:rPr>
                <w:rFonts w:hint="eastAsia" w:ascii="宋体" w:hAnsi="宋体" w:eastAsia="宋体" w:cs="宋体"/>
                <w:bCs/>
                <w:color w:val="000000"/>
                <w:position w:val="0"/>
                <w:sz w:val="24"/>
                <w:szCs w:val="24"/>
                <w:highlight w:val="none"/>
                <w:lang w:val="zh-CN"/>
              </w:rPr>
              <w:instrText xml:space="preserve">,√)</w:instrText>
            </w:r>
            <w:r>
              <w:rPr>
                <w:rFonts w:hint="eastAsia" w:ascii="宋体" w:hAnsi="宋体" w:eastAsia="宋体" w:cs="宋体"/>
                <w:bCs/>
                <w:color w:val="000000"/>
                <w:sz w:val="24"/>
                <w:szCs w:val="24"/>
                <w:highlight w:val="none"/>
                <w:lang w:val="zh-CN"/>
              </w:rPr>
              <w:fldChar w:fldCharType="end"/>
            </w:r>
            <w:r>
              <w:rPr>
                <w:rFonts w:hint="eastAsia" w:ascii="宋体" w:hAnsi="宋体" w:eastAsia="宋体" w:cs="宋体"/>
                <w:bCs/>
                <w:color w:val="000000"/>
                <w:sz w:val="24"/>
                <w:szCs w:val="24"/>
                <w:highlight w:val="none"/>
                <w:lang w:val="zh-CN"/>
              </w:rPr>
              <w:t>不组织</w:t>
            </w:r>
          </w:p>
          <w:p w14:paraId="741AC465">
            <w:pPr>
              <w:keepNext w:val="0"/>
              <w:keepLines w:val="0"/>
              <w:pageBreakBefore w:val="0"/>
              <w:widowControl w:val="0"/>
              <w:kinsoku/>
              <w:wordWrap w:val="0"/>
              <w:overflowPunct/>
              <w:topLinePunct w:val="0"/>
              <w:autoSpaceDE/>
              <w:autoSpaceDN/>
              <w:bidi w:val="0"/>
              <w:adjustRightInd w:val="0"/>
              <w:spacing w:line="440" w:lineRule="exact"/>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□组织，踏勘时间：/</w:t>
            </w:r>
          </w:p>
          <w:p w14:paraId="3CE91045">
            <w:pPr>
              <w:keepNext w:val="0"/>
              <w:keepLines w:val="0"/>
              <w:pageBreakBefore w:val="0"/>
              <w:widowControl w:val="0"/>
              <w:kinsoku/>
              <w:wordWrap w:val="0"/>
              <w:overflowPunct/>
              <w:topLinePunct w:val="0"/>
              <w:autoSpaceDE/>
              <w:autoSpaceDN/>
              <w:bidi w:val="0"/>
              <w:adjustRightInd w:val="0"/>
              <w:spacing w:line="440" w:lineRule="exact"/>
              <w:ind w:firstLine="896" w:firstLineChars="400"/>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rPr>
              <w:t>踏勘集中地点：/</w:t>
            </w:r>
          </w:p>
        </w:tc>
      </w:tr>
      <w:tr w14:paraId="31BEA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noWrap w:val="0"/>
            <w:vAlign w:val="center"/>
          </w:tcPr>
          <w:p w14:paraId="3791AB60">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1.10.1</w:t>
            </w:r>
          </w:p>
        </w:tc>
        <w:tc>
          <w:tcPr>
            <w:tcW w:w="1744" w:type="dxa"/>
            <w:noWrap w:val="0"/>
            <w:vAlign w:val="center"/>
          </w:tcPr>
          <w:p w14:paraId="14EB2DCD">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投标预备会</w:t>
            </w:r>
          </w:p>
        </w:tc>
        <w:tc>
          <w:tcPr>
            <w:tcW w:w="7247" w:type="dxa"/>
            <w:noWrap w:val="0"/>
            <w:vAlign w:val="center"/>
          </w:tcPr>
          <w:p w14:paraId="7E1193E4">
            <w:pPr>
              <w:keepNext w:val="0"/>
              <w:keepLines w:val="0"/>
              <w:pageBreakBefore w:val="0"/>
              <w:widowControl w:val="0"/>
              <w:kinsoku/>
              <w:wordWrap w:val="0"/>
              <w:overflowPunct/>
              <w:topLinePunct w:val="0"/>
              <w:autoSpaceDE/>
              <w:autoSpaceDN/>
              <w:bidi w:val="0"/>
              <w:adjustRightInd w:val="0"/>
              <w:spacing w:line="440" w:lineRule="exact"/>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fldChar w:fldCharType="begin"/>
            </w:r>
            <w:r>
              <w:rPr>
                <w:rFonts w:hint="eastAsia" w:ascii="宋体" w:hAnsi="宋体" w:eastAsia="宋体" w:cs="宋体"/>
                <w:bCs/>
                <w:color w:val="000000"/>
                <w:sz w:val="24"/>
                <w:szCs w:val="24"/>
                <w:highlight w:val="none"/>
                <w:lang w:val="zh-CN"/>
              </w:rPr>
              <w:instrText xml:space="preserve">eq \o\ac(</w:instrText>
            </w:r>
            <w:r>
              <w:rPr>
                <w:rFonts w:hint="eastAsia" w:ascii="宋体" w:hAnsi="宋体" w:eastAsia="宋体" w:cs="宋体"/>
                <w:bCs/>
                <w:color w:val="000000"/>
                <w:position w:val="-4"/>
                <w:sz w:val="36"/>
                <w:szCs w:val="24"/>
                <w:highlight w:val="none"/>
                <w:lang w:val="zh-CN"/>
              </w:rPr>
              <w:instrText xml:space="preserve">□</w:instrText>
            </w:r>
            <w:r>
              <w:rPr>
                <w:rFonts w:hint="eastAsia" w:ascii="宋体" w:hAnsi="宋体" w:eastAsia="宋体" w:cs="宋体"/>
                <w:bCs/>
                <w:color w:val="000000"/>
                <w:position w:val="0"/>
                <w:sz w:val="24"/>
                <w:szCs w:val="24"/>
                <w:highlight w:val="none"/>
                <w:lang w:val="zh-CN"/>
              </w:rPr>
              <w:instrText xml:space="preserve">,√)</w:instrText>
            </w:r>
            <w:r>
              <w:rPr>
                <w:rFonts w:hint="eastAsia" w:ascii="宋体" w:hAnsi="宋体" w:eastAsia="宋体" w:cs="宋体"/>
                <w:bCs/>
                <w:color w:val="000000"/>
                <w:sz w:val="24"/>
                <w:szCs w:val="24"/>
                <w:highlight w:val="none"/>
                <w:lang w:val="zh-CN"/>
              </w:rPr>
              <w:fldChar w:fldCharType="end"/>
            </w:r>
            <w:r>
              <w:rPr>
                <w:rFonts w:hint="eastAsia" w:ascii="宋体" w:hAnsi="宋体" w:eastAsia="宋体" w:cs="宋体"/>
                <w:bCs/>
                <w:color w:val="000000"/>
                <w:sz w:val="24"/>
                <w:szCs w:val="24"/>
                <w:highlight w:val="none"/>
                <w:lang w:val="zh-CN"/>
              </w:rPr>
              <w:t>不召开</w:t>
            </w:r>
          </w:p>
          <w:p w14:paraId="4CF388F9">
            <w:pPr>
              <w:keepNext w:val="0"/>
              <w:keepLines w:val="0"/>
              <w:pageBreakBefore w:val="0"/>
              <w:widowControl w:val="0"/>
              <w:kinsoku/>
              <w:wordWrap w:val="0"/>
              <w:overflowPunct/>
              <w:topLinePunct w:val="0"/>
              <w:autoSpaceDE/>
              <w:autoSpaceDN/>
              <w:bidi w:val="0"/>
              <w:adjustRightInd w:val="0"/>
              <w:spacing w:line="440" w:lineRule="exact"/>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□召开,召开时间：/</w:t>
            </w:r>
          </w:p>
          <w:p w14:paraId="75FC31C6">
            <w:pPr>
              <w:keepNext w:val="0"/>
              <w:keepLines w:val="0"/>
              <w:pageBreakBefore w:val="0"/>
              <w:widowControl w:val="0"/>
              <w:kinsoku/>
              <w:wordWrap w:val="0"/>
              <w:overflowPunct/>
              <w:topLinePunct w:val="0"/>
              <w:autoSpaceDE/>
              <w:autoSpaceDN/>
              <w:bidi w:val="0"/>
              <w:adjustRightInd w:val="0"/>
              <w:spacing w:line="440" w:lineRule="exact"/>
              <w:ind w:firstLine="784" w:firstLineChars="350"/>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rPr>
              <w:t>召开地点：/</w:t>
            </w:r>
          </w:p>
        </w:tc>
      </w:tr>
      <w:tr w14:paraId="7CADA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vMerge w:val="restart"/>
            <w:noWrap w:val="0"/>
            <w:vAlign w:val="center"/>
          </w:tcPr>
          <w:p w14:paraId="116AC652">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1.10.2</w:t>
            </w:r>
          </w:p>
        </w:tc>
        <w:tc>
          <w:tcPr>
            <w:tcW w:w="1744" w:type="dxa"/>
            <w:vMerge w:val="restart"/>
            <w:noWrap w:val="0"/>
            <w:vAlign w:val="center"/>
          </w:tcPr>
          <w:p w14:paraId="37F40FB9">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lang w:eastAsia="zh-CN"/>
              </w:rPr>
              <w:t>供应商</w:t>
            </w:r>
            <w:r>
              <w:rPr>
                <w:rFonts w:hint="eastAsia" w:ascii="宋体" w:hAnsi="宋体" w:eastAsia="宋体" w:cs="宋体"/>
                <w:bCs/>
                <w:color w:val="000000"/>
                <w:sz w:val="24"/>
                <w:szCs w:val="24"/>
                <w:highlight w:val="none"/>
              </w:rPr>
              <w:t>在投标预备会前提出问题</w:t>
            </w:r>
          </w:p>
        </w:tc>
        <w:tc>
          <w:tcPr>
            <w:tcW w:w="7247" w:type="dxa"/>
            <w:noWrap w:val="0"/>
            <w:vAlign w:val="center"/>
          </w:tcPr>
          <w:p w14:paraId="366D9BF4">
            <w:pPr>
              <w:keepNext w:val="0"/>
              <w:keepLines w:val="0"/>
              <w:pageBreakBefore w:val="0"/>
              <w:widowControl w:val="0"/>
              <w:kinsoku/>
              <w:wordWrap w:val="0"/>
              <w:overflowPunct/>
              <w:topLinePunct w:val="0"/>
              <w:autoSpaceDE/>
              <w:autoSpaceDN/>
              <w:bidi w:val="0"/>
              <w:spacing w:line="440" w:lineRule="exact"/>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时间：</w:t>
            </w:r>
            <w:r>
              <w:rPr>
                <w:rFonts w:hint="eastAsia" w:ascii="宋体" w:hAnsi="宋体" w:eastAsia="宋体" w:cs="宋体"/>
                <w:bCs/>
                <w:color w:val="000000"/>
                <w:sz w:val="24"/>
                <w:szCs w:val="24"/>
                <w:highlight w:val="none"/>
                <w:lang w:val="zh-CN"/>
              </w:rPr>
              <w:t>/</w:t>
            </w:r>
          </w:p>
        </w:tc>
      </w:tr>
      <w:tr w14:paraId="59F6E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vMerge w:val="continue"/>
            <w:noWrap w:val="0"/>
            <w:vAlign w:val="center"/>
          </w:tcPr>
          <w:p w14:paraId="5EE6D16D">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000000"/>
                <w:sz w:val="24"/>
                <w:szCs w:val="24"/>
                <w:highlight w:val="none"/>
                <w:lang w:val="zh-CN"/>
              </w:rPr>
            </w:pPr>
          </w:p>
        </w:tc>
        <w:tc>
          <w:tcPr>
            <w:tcW w:w="1744" w:type="dxa"/>
            <w:vMerge w:val="continue"/>
            <w:noWrap w:val="0"/>
            <w:vAlign w:val="center"/>
          </w:tcPr>
          <w:p w14:paraId="7F566742">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000000"/>
                <w:sz w:val="24"/>
                <w:szCs w:val="24"/>
                <w:highlight w:val="none"/>
                <w:lang w:val="zh-CN"/>
              </w:rPr>
            </w:pPr>
          </w:p>
        </w:tc>
        <w:tc>
          <w:tcPr>
            <w:tcW w:w="7247" w:type="dxa"/>
            <w:noWrap w:val="0"/>
            <w:vAlign w:val="center"/>
          </w:tcPr>
          <w:p w14:paraId="164EA678">
            <w:pPr>
              <w:keepNext w:val="0"/>
              <w:keepLines w:val="0"/>
              <w:pageBreakBefore w:val="0"/>
              <w:widowControl w:val="0"/>
              <w:kinsoku/>
              <w:wordWrap w:val="0"/>
              <w:overflowPunct/>
              <w:topLinePunct w:val="0"/>
              <w:autoSpaceDE/>
              <w:autoSpaceDN/>
              <w:bidi w:val="0"/>
              <w:spacing w:line="440" w:lineRule="exact"/>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rPr>
              <w:t>形式：</w:t>
            </w:r>
            <w:r>
              <w:rPr>
                <w:rFonts w:hint="eastAsia" w:ascii="宋体" w:hAnsi="宋体" w:eastAsia="宋体" w:cs="宋体"/>
                <w:bCs/>
                <w:color w:val="000000"/>
                <w:sz w:val="24"/>
                <w:szCs w:val="24"/>
                <w:highlight w:val="none"/>
                <w:lang w:val="zh-CN"/>
              </w:rPr>
              <w:t>/</w:t>
            </w:r>
          </w:p>
        </w:tc>
      </w:tr>
      <w:tr w14:paraId="29198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noWrap w:val="0"/>
            <w:vAlign w:val="center"/>
          </w:tcPr>
          <w:p w14:paraId="5A223AAA">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1.11.1</w:t>
            </w:r>
          </w:p>
        </w:tc>
        <w:tc>
          <w:tcPr>
            <w:tcW w:w="1744" w:type="dxa"/>
            <w:noWrap w:val="0"/>
            <w:vAlign w:val="center"/>
          </w:tcPr>
          <w:p w14:paraId="0885C989">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分包</w:t>
            </w:r>
          </w:p>
        </w:tc>
        <w:tc>
          <w:tcPr>
            <w:tcW w:w="7247" w:type="dxa"/>
            <w:noWrap w:val="0"/>
            <w:vAlign w:val="center"/>
          </w:tcPr>
          <w:p w14:paraId="2975255C">
            <w:pPr>
              <w:keepNext w:val="0"/>
              <w:keepLines w:val="0"/>
              <w:pageBreakBefore w:val="0"/>
              <w:widowControl w:val="0"/>
              <w:kinsoku/>
              <w:wordWrap w:val="0"/>
              <w:overflowPunct/>
              <w:topLinePunct w:val="0"/>
              <w:autoSpaceDE/>
              <w:autoSpaceDN/>
              <w:bidi w:val="0"/>
              <w:adjustRightInd w:val="0"/>
              <w:spacing w:line="440" w:lineRule="exact"/>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fldChar w:fldCharType="begin"/>
            </w:r>
            <w:r>
              <w:rPr>
                <w:rFonts w:hint="eastAsia" w:ascii="宋体" w:hAnsi="宋体" w:eastAsia="宋体" w:cs="宋体"/>
                <w:bCs/>
                <w:color w:val="000000"/>
                <w:sz w:val="24"/>
                <w:szCs w:val="24"/>
                <w:highlight w:val="none"/>
                <w:lang w:val="zh-CN"/>
              </w:rPr>
              <w:instrText xml:space="preserve">eq \o\ac(</w:instrText>
            </w:r>
            <w:r>
              <w:rPr>
                <w:rFonts w:hint="eastAsia" w:ascii="宋体" w:hAnsi="宋体" w:eastAsia="宋体" w:cs="宋体"/>
                <w:bCs/>
                <w:color w:val="000000"/>
                <w:position w:val="-4"/>
                <w:sz w:val="36"/>
                <w:szCs w:val="24"/>
                <w:highlight w:val="none"/>
                <w:lang w:val="zh-CN"/>
              </w:rPr>
              <w:instrText xml:space="preserve">□</w:instrText>
            </w:r>
            <w:r>
              <w:rPr>
                <w:rFonts w:hint="eastAsia" w:ascii="宋体" w:hAnsi="宋体" w:eastAsia="宋体" w:cs="宋体"/>
                <w:bCs/>
                <w:color w:val="000000"/>
                <w:position w:val="0"/>
                <w:sz w:val="24"/>
                <w:szCs w:val="24"/>
                <w:highlight w:val="none"/>
                <w:lang w:val="zh-CN"/>
              </w:rPr>
              <w:instrText xml:space="preserve">,√)</w:instrText>
            </w:r>
            <w:r>
              <w:rPr>
                <w:rFonts w:hint="eastAsia" w:ascii="宋体" w:hAnsi="宋体" w:eastAsia="宋体" w:cs="宋体"/>
                <w:bCs/>
                <w:color w:val="000000"/>
                <w:sz w:val="24"/>
                <w:szCs w:val="24"/>
                <w:highlight w:val="none"/>
                <w:lang w:val="zh-CN"/>
              </w:rPr>
              <w:fldChar w:fldCharType="end"/>
            </w:r>
            <w:r>
              <w:rPr>
                <w:rFonts w:hint="eastAsia" w:ascii="宋体" w:hAnsi="宋体" w:eastAsia="宋体" w:cs="宋体"/>
                <w:bCs/>
                <w:color w:val="000000"/>
                <w:sz w:val="24"/>
                <w:szCs w:val="24"/>
                <w:highlight w:val="none"/>
                <w:lang w:val="zh-CN"/>
              </w:rPr>
              <w:t>不允许</w:t>
            </w:r>
          </w:p>
          <w:p w14:paraId="7DEA6BA4">
            <w:pPr>
              <w:keepNext w:val="0"/>
              <w:keepLines w:val="0"/>
              <w:pageBreakBefore w:val="0"/>
              <w:widowControl w:val="0"/>
              <w:kinsoku/>
              <w:wordWrap w:val="0"/>
              <w:overflowPunct/>
              <w:topLinePunct w:val="0"/>
              <w:autoSpaceDE/>
              <w:autoSpaceDN/>
              <w:bidi w:val="0"/>
              <w:adjustRightInd w:val="0"/>
              <w:spacing w:line="440" w:lineRule="exact"/>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□允许，分包内容：/</w:t>
            </w:r>
          </w:p>
        </w:tc>
      </w:tr>
      <w:tr w14:paraId="0196D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noWrap w:val="0"/>
            <w:vAlign w:val="center"/>
          </w:tcPr>
          <w:p w14:paraId="5D1A1CF5">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2.1</w:t>
            </w:r>
          </w:p>
        </w:tc>
        <w:tc>
          <w:tcPr>
            <w:tcW w:w="1744" w:type="dxa"/>
            <w:noWrap w:val="0"/>
            <w:vAlign w:val="center"/>
          </w:tcPr>
          <w:p w14:paraId="0E8205F3">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构成招标文件的其他材料</w:t>
            </w:r>
          </w:p>
        </w:tc>
        <w:tc>
          <w:tcPr>
            <w:tcW w:w="7247" w:type="dxa"/>
            <w:noWrap w:val="0"/>
            <w:vAlign w:val="center"/>
          </w:tcPr>
          <w:p w14:paraId="3AAE41B1">
            <w:pPr>
              <w:keepNext w:val="0"/>
              <w:keepLines w:val="0"/>
              <w:pageBreakBefore w:val="0"/>
              <w:widowControl w:val="0"/>
              <w:kinsoku/>
              <w:wordWrap w:val="0"/>
              <w:overflowPunct/>
              <w:topLinePunct w:val="0"/>
              <w:autoSpaceDE/>
              <w:autoSpaceDN/>
              <w:bidi w:val="0"/>
              <w:adjustRightInd w:val="0"/>
              <w:spacing w:line="440" w:lineRule="exact"/>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lang w:val="zh-CN"/>
              </w:rPr>
              <w:t>本项目的澄清、修改、补充说明文件</w:t>
            </w:r>
            <w:r>
              <w:rPr>
                <w:rFonts w:hint="eastAsia" w:ascii="宋体" w:hAnsi="宋体" w:eastAsia="宋体" w:cs="宋体"/>
                <w:bCs/>
                <w:color w:val="000000"/>
                <w:sz w:val="24"/>
                <w:szCs w:val="24"/>
                <w:highlight w:val="none"/>
              </w:rPr>
              <w:t>（如有）。</w:t>
            </w:r>
          </w:p>
          <w:p w14:paraId="14D130A4">
            <w:pPr>
              <w:keepNext w:val="0"/>
              <w:keepLines w:val="0"/>
              <w:pageBreakBefore w:val="0"/>
              <w:widowControl w:val="0"/>
              <w:kinsoku/>
              <w:wordWrap w:val="0"/>
              <w:overflowPunct/>
              <w:topLinePunct w:val="0"/>
              <w:autoSpaceDE/>
              <w:autoSpaceDN/>
              <w:bidi w:val="0"/>
              <w:adjustRightInd w:val="0"/>
              <w:spacing w:line="440" w:lineRule="exact"/>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rPr>
              <w:t>注：采购代理机构将上述内容以带有编号的补遗文件发送到</w:t>
            </w:r>
            <w:r>
              <w:rPr>
                <w:rFonts w:hint="eastAsia" w:ascii="宋体" w:hAnsi="宋体" w:eastAsia="宋体" w:cs="宋体"/>
                <w:color w:val="000000"/>
                <w:sz w:val="24"/>
                <w:szCs w:val="24"/>
                <w:highlight w:val="none"/>
                <w:lang w:eastAsia="zh-CN"/>
              </w:rPr>
              <w:t>“政采云”平台(http：//www.zcygov.cn)</w:t>
            </w:r>
            <w:r>
              <w:rPr>
                <w:rFonts w:hint="eastAsia" w:ascii="宋体" w:hAnsi="宋体" w:eastAsia="宋体" w:cs="宋体"/>
                <w:bCs/>
                <w:color w:val="000000"/>
                <w:sz w:val="24"/>
                <w:szCs w:val="24"/>
                <w:highlight w:val="none"/>
                <w:lang w:val="zh-CN"/>
              </w:rPr>
              <w:t>答疑文件</w:t>
            </w:r>
            <w:r>
              <w:rPr>
                <w:rFonts w:hint="eastAsia" w:ascii="宋体" w:hAnsi="宋体" w:eastAsia="宋体" w:cs="宋体"/>
                <w:bCs/>
                <w:color w:val="000000"/>
                <w:sz w:val="24"/>
                <w:szCs w:val="24"/>
                <w:highlight w:val="none"/>
              </w:rPr>
              <w:t>中，各</w:t>
            </w:r>
            <w:r>
              <w:rPr>
                <w:rFonts w:hint="eastAsia" w:ascii="宋体" w:hAnsi="宋体" w:eastAsia="宋体" w:cs="宋体"/>
                <w:bCs/>
                <w:color w:val="000000"/>
                <w:sz w:val="24"/>
                <w:szCs w:val="24"/>
                <w:highlight w:val="none"/>
                <w:lang w:eastAsia="zh-CN"/>
              </w:rPr>
              <w:t>供应商</w:t>
            </w:r>
            <w:r>
              <w:rPr>
                <w:rFonts w:hint="eastAsia" w:ascii="宋体" w:hAnsi="宋体" w:eastAsia="宋体" w:cs="宋体"/>
                <w:bCs/>
                <w:color w:val="000000"/>
                <w:sz w:val="24"/>
                <w:szCs w:val="24"/>
                <w:highlight w:val="none"/>
              </w:rPr>
              <w:t>登录</w:t>
            </w:r>
            <w:r>
              <w:rPr>
                <w:rFonts w:hint="eastAsia" w:ascii="宋体" w:hAnsi="宋体" w:eastAsia="宋体" w:cs="宋体"/>
                <w:color w:val="000000"/>
                <w:sz w:val="24"/>
                <w:szCs w:val="24"/>
                <w:highlight w:val="none"/>
                <w:lang w:eastAsia="zh-CN"/>
              </w:rPr>
              <w:t>“政采云”平台(http：//www.zcygov.cn)</w:t>
            </w:r>
            <w:r>
              <w:rPr>
                <w:rFonts w:hint="eastAsia" w:ascii="宋体" w:hAnsi="宋体" w:eastAsia="宋体" w:cs="宋体"/>
                <w:bCs/>
                <w:color w:val="000000"/>
                <w:sz w:val="24"/>
                <w:szCs w:val="24"/>
                <w:highlight w:val="none"/>
              </w:rPr>
              <w:t>答疑文件处自行下载。如果</w:t>
            </w:r>
            <w:r>
              <w:rPr>
                <w:rFonts w:hint="eastAsia" w:ascii="宋体" w:hAnsi="宋体" w:eastAsia="宋体" w:cs="宋体"/>
                <w:bCs/>
                <w:color w:val="000000"/>
                <w:sz w:val="24"/>
                <w:szCs w:val="24"/>
                <w:highlight w:val="none"/>
                <w:lang w:eastAsia="zh-CN"/>
              </w:rPr>
              <w:t>供应商</w:t>
            </w:r>
            <w:r>
              <w:rPr>
                <w:rFonts w:hint="eastAsia" w:ascii="宋体" w:hAnsi="宋体" w:eastAsia="宋体" w:cs="宋体"/>
                <w:bCs/>
                <w:color w:val="000000"/>
                <w:sz w:val="24"/>
                <w:szCs w:val="24"/>
                <w:highlight w:val="none"/>
              </w:rPr>
              <w:t>未在上述答疑文件中收到相应文件，请及时与采购代理机构联系，否则采购人和采购代理机构不承担任何责任。</w:t>
            </w:r>
          </w:p>
        </w:tc>
      </w:tr>
      <w:tr w14:paraId="70FBE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jc w:val="center"/>
        </w:trPr>
        <w:tc>
          <w:tcPr>
            <w:tcW w:w="1139" w:type="dxa"/>
            <w:noWrap w:val="0"/>
            <w:vAlign w:val="center"/>
          </w:tcPr>
          <w:p w14:paraId="5F7DCCEB">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2.2.1</w:t>
            </w:r>
          </w:p>
        </w:tc>
        <w:tc>
          <w:tcPr>
            <w:tcW w:w="1744" w:type="dxa"/>
            <w:noWrap w:val="0"/>
            <w:vAlign w:val="center"/>
          </w:tcPr>
          <w:p w14:paraId="3E9C37BC">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供应商要求澄清招标文件</w:t>
            </w:r>
          </w:p>
        </w:tc>
        <w:tc>
          <w:tcPr>
            <w:tcW w:w="7247" w:type="dxa"/>
            <w:noWrap w:val="0"/>
            <w:vAlign w:val="center"/>
          </w:tcPr>
          <w:p w14:paraId="7F429E84">
            <w:pPr>
              <w:pStyle w:val="58"/>
              <w:spacing w:line="400" w:lineRule="exact"/>
              <w:jc w:val="both"/>
              <w:rPr>
                <w:color w:val="auto"/>
                <w:sz w:val="21"/>
                <w:szCs w:val="21"/>
                <w:highlight w:val="none"/>
                <w:lang w:val="zh-CN"/>
              </w:rPr>
            </w:pPr>
            <w:r>
              <w:rPr>
                <w:rFonts w:hint="eastAsia"/>
                <w:color w:val="auto"/>
                <w:sz w:val="21"/>
                <w:szCs w:val="21"/>
                <w:highlight w:val="none"/>
              </w:rPr>
              <w:t>1.</w:t>
            </w:r>
            <w:r>
              <w:rPr>
                <w:rFonts w:hint="eastAsia"/>
                <w:color w:val="auto"/>
                <w:sz w:val="21"/>
                <w:szCs w:val="21"/>
                <w:highlight w:val="none"/>
                <w:lang w:val="zh-CN"/>
              </w:rPr>
              <w:t>投标人认为招标文件、采购过程，或者中标结果使自己的权益受到损害的，可以在知道或者应知其权益受到损害之日起7个工作日内，以书面形式（原件）向采购代理机构或采购人提出质疑。</w:t>
            </w:r>
          </w:p>
          <w:p w14:paraId="1BF408F9">
            <w:pPr>
              <w:pStyle w:val="58"/>
              <w:spacing w:line="400" w:lineRule="exact"/>
              <w:jc w:val="both"/>
              <w:rPr>
                <w:color w:val="auto"/>
                <w:sz w:val="21"/>
                <w:szCs w:val="21"/>
                <w:highlight w:val="none"/>
                <w:lang w:val="zh-CN"/>
              </w:rPr>
            </w:pPr>
            <w:r>
              <w:rPr>
                <w:rFonts w:hint="eastAsia"/>
                <w:color w:val="auto"/>
                <w:sz w:val="21"/>
                <w:szCs w:val="21"/>
                <w:highlight w:val="none"/>
              </w:rPr>
              <w:t>2.</w:t>
            </w:r>
            <w:r>
              <w:rPr>
                <w:rFonts w:hint="eastAsia"/>
                <w:color w:val="auto"/>
                <w:sz w:val="21"/>
                <w:szCs w:val="21"/>
                <w:highlight w:val="none"/>
                <w:lang w:val="zh-CN"/>
              </w:rPr>
              <w:t>政府采购法第五十二条规定的投标人应知其权益受到损害之日，是指：</w:t>
            </w:r>
          </w:p>
          <w:p w14:paraId="02536B0D">
            <w:pPr>
              <w:pStyle w:val="58"/>
              <w:spacing w:line="400" w:lineRule="exact"/>
              <w:jc w:val="both"/>
              <w:rPr>
                <w:color w:val="auto"/>
                <w:sz w:val="21"/>
                <w:szCs w:val="21"/>
                <w:highlight w:val="none"/>
                <w:lang w:val="zh-CN"/>
              </w:rPr>
            </w:pPr>
            <w:r>
              <w:rPr>
                <w:rFonts w:hint="eastAsia"/>
                <w:color w:val="auto"/>
                <w:sz w:val="21"/>
                <w:szCs w:val="21"/>
                <w:highlight w:val="none"/>
                <w:lang w:val="zh-CN"/>
              </w:rPr>
              <w:t>2.1对招标文件提出质疑的，为收到招标文件或者招标文件公告期限届满之日。</w:t>
            </w:r>
          </w:p>
          <w:p w14:paraId="7E56370A">
            <w:pPr>
              <w:pStyle w:val="58"/>
              <w:spacing w:line="400" w:lineRule="exact"/>
              <w:jc w:val="both"/>
              <w:rPr>
                <w:color w:val="auto"/>
                <w:sz w:val="21"/>
                <w:szCs w:val="21"/>
                <w:highlight w:val="none"/>
                <w:lang w:val="zh-CN"/>
              </w:rPr>
            </w:pPr>
            <w:r>
              <w:rPr>
                <w:rFonts w:hint="eastAsia"/>
                <w:color w:val="auto"/>
                <w:sz w:val="21"/>
                <w:szCs w:val="21"/>
                <w:highlight w:val="none"/>
                <w:lang w:val="zh-CN"/>
              </w:rPr>
              <w:t>2.2对采购过程提出质疑的，为各采购程序环节结束之日。</w:t>
            </w:r>
          </w:p>
          <w:p w14:paraId="2EAA3E03">
            <w:pPr>
              <w:pStyle w:val="58"/>
              <w:spacing w:line="400" w:lineRule="exact"/>
              <w:jc w:val="both"/>
              <w:rPr>
                <w:color w:val="auto"/>
                <w:sz w:val="21"/>
                <w:szCs w:val="21"/>
                <w:highlight w:val="none"/>
                <w:lang w:val="zh-CN"/>
              </w:rPr>
            </w:pPr>
            <w:r>
              <w:rPr>
                <w:rFonts w:hint="eastAsia"/>
                <w:color w:val="auto"/>
                <w:sz w:val="21"/>
                <w:szCs w:val="21"/>
                <w:highlight w:val="none"/>
                <w:lang w:val="zh-CN"/>
              </w:rPr>
              <w:t>2.3对中标结果提出质疑的，为中标结果公告期限届满之日。</w:t>
            </w:r>
          </w:p>
          <w:p w14:paraId="397660FC">
            <w:pPr>
              <w:pStyle w:val="58"/>
              <w:spacing w:line="400" w:lineRule="exact"/>
              <w:jc w:val="both"/>
              <w:rPr>
                <w:color w:val="auto"/>
                <w:sz w:val="21"/>
                <w:szCs w:val="21"/>
                <w:highlight w:val="none"/>
                <w:lang w:val="zh-CN"/>
              </w:rPr>
            </w:pPr>
            <w:r>
              <w:rPr>
                <w:rFonts w:hint="eastAsia"/>
                <w:color w:val="auto"/>
                <w:sz w:val="21"/>
                <w:szCs w:val="21"/>
                <w:highlight w:val="none"/>
                <w:lang w:val="zh-CN"/>
              </w:rPr>
              <w:t>3</w:t>
            </w:r>
            <w:r>
              <w:rPr>
                <w:rFonts w:hint="eastAsia"/>
                <w:color w:val="auto"/>
                <w:sz w:val="21"/>
                <w:szCs w:val="21"/>
                <w:highlight w:val="none"/>
              </w:rPr>
              <w:t>.</w:t>
            </w:r>
            <w:r>
              <w:rPr>
                <w:rFonts w:hint="eastAsia"/>
                <w:color w:val="auto"/>
                <w:sz w:val="21"/>
                <w:szCs w:val="21"/>
                <w:highlight w:val="none"/>
                <w:lang w:val="zh-CN"/>
              </w:rPr>
              <w:t>投标人提出质疑应当提交质疑函和必要的证明材料。质疑函应当包括下列内容：</w:t>
            </w:r>
          </w:p>
          <w:p w14:paraId="112ED247">
            <w:pPr>
              <w:pStyle w:val="58"/>
              <w:spacing w:line="400" w:lineRule="exact"/>
              <w:jc w:val="both"/>
              <w:rPr>
                <w:color w:val="auto"/>
                <w:sz w:val="21"/>
                <w:szCs w:val="21"/>
                <w:highlight w:val="none"/>
                <w:lang w:val="zh-CN"/>
              </w:rPr>
            </w:pPr>
            <w:r>
              <w:rPr>
                <w:rFonts w:hint="eastAsia"/>
                <w:color w:val="auto"/>
                <w:sz w:val="21"/>
                <w:szCs w:val="21"/>
                <w:highlight w:val="none"/>
                <w:lang w:val="zh-CN"/>
              </w:rPr>
              <w:t>3.1投标人的姓名或者名称、地址、邮编、联系人及联系电话；</w:t>
            </w:r>
          </w:p>
          <w:p w14:paraId="795767DB">
            <w:pPr>
              <w:pStyle w:val="58"/>
              <w:spacing w:line="400" w:lineRule="exact"/>
              <w:jc w:val="both"/>
              <w:rPr>
                <w:color w:val="auto"/>
                <w:sz w:val="21"/>
                <w:szCs w:val="21"/>
                <w:highlight w:val="none"/>
                <w:lang w:val="zh-CN"/>
              </w:rPr>
            </w:pPr>
            <w:r>
              <w:rPr>
                <w:rFonts w:hint="eastAsia"/>
                <w:color w:val="auto"/>
                <w:sz w:val="21"/>
                <w:szCs w:val="21"/>
                <w:highlight w:val="none"/>
                <w:lang w:val="zh-CN"/>
              </w:rPr>
              <w:t>3.2质疑项目的名称、编号；</w:t>
            </w:r>
          </w:p>
          <w:p w14:paraId="4366F7EC">
            <w:pPr>
              <w:pStyle w:val="58"/>
              <w:spacing w:line="400" w:lineRule="exact"/>
              <w:jc w:val="both"/>
              <w:rPr>
                <w:color w:val="auto"/>
                <w:sz w:val="21"/>
                <w:szCs w:val="21"/>
                <w:highlight w:val="none"/>
                <w:lang w:val="zh-CN"/>
              </w:rPr>
            </w:pPr>
            <w:r>
              <w:rPr>
                <w:rFonts w:hint="eastAsia"/>
                <w:color w:val="auto"/>
                <w:sz w:val="21"/>
                <w:szCs w:val="21"/>
                <w:highlight w:val="none"/>
                <w:lang w:val="zh-CN"/>
              </w:rPr>
              <w:t>3.3具体、明确的质疑事项和与质疑事项相关的请求；</w:t>
            </w:r>
          </w:p>
          <w:p w14:paraId="6D43B672">
            <w:pPr>
              <w:pStyle w:val="58"/>
              <w:spacing w:line="400" w:lineRule="exact"/>
              <w:jc w:val="both"/>
              <w:rPr>
                <w:color w:val="auto"/>
                <w:sz w:val="21"/>
                <w:szCs w:val="21"/>
                <w:highlight w:val="none"/>
                <w:lang w:val="zh-CN"/>
              </w:rPr>
            </w:pPr>
            <w:r>
              <w:rPr>
                <w:rFonts w:hint="eastAsia"/>
                <w:color w:val="auto"/>
                <w:sz w:val="21"/>
                <w:szCs w:val="21"/>
                <w:highlight w:val="none"/>
                <w:lang w:val="zh-CN"/>
              </w:rPr>
              <w:t>3.4事实依据；</w:t>
            </w:r>
          </w:p>
          <w:p w14:paraId="1BF95F0A">
            <w:pPr>
              <w:pStyle w:val="58"/>
              <w:spacing w:line="400" w:lineRule="exact"/>
              <w:jc w:val="both"/>
              <w:rPr>
                <w:color w:val="auto"/>
                <w:sz w:val="21"/>
                <w:szCs w:val="21"/>
                <w:highlight w:val="none"/>
                <w:lang w:val="zh-CN"/>
              </w:rPr>
            </w:pPr>
            <w:r>
              <w:rPr>
                <w:rFonts w:hint="eastAsia"/>
                <w:color w:val="auto"/>
                <w:sz w:val="21"/>
                <w:szCs w:val="21"/>
                <w:highlight w:val="none"/>
                <w:lang w:val="zh-CN"/>
              </w:rPr>
              <w:t>3.5必要的法律依据；</w:t>
            </w:r>
          </w:p>
          <w:p w14:paraId="4C8B3796">
            <w:pPr>
              <w:pStyle w:val="58"/>
              <w:spacing w:line="400" w:lineRule="exact"/>
              <w:jc w:val="both"/>
              <w:rPr>
                <w:color w:val="auto"/>
                <w:sz w:val="21"/>
                <w:szCs w:val="21"/>
                <w:highlight w:val="none"/>
                <w:lang w:val="zh-CN"/>
              </w:rPr>
            </w:pPr>
            <w:r>
              <w:rPr>
                <w:rFonts w:hint="eastAsia"/>
                <w:color w:val="auto"/>
                <w:sz w:val="21"/>
                <w:szCs w:val="21"/>
                <w:highlight w:val="none"/>
                <w:lang w:val="zh-CN"/>
              </w:rPr>
              <w:t>3.6提出质疑的日期。</w:t>
            </w:r>
          </w:p>
          <w:p w14:paraId="4854FC26">
            <w:pPr>
              <w:pStyle w:val="58"/>
              <w:spacing w:line="400" w:lineRule="exact"/>
              <w:jc w:val="both"/>
              <w:rPr>
                <w:color w:val="auto"/>
                <w:sz w:val="21"/>
                <w:szCs w:val="21"/>
                <w:highlight w:val="none"/>
                <w:lang w:val="zh-CN"/>
              </w:rPr>
            </w:pPr>
            <w:r>
              <w:rPr>
                <w:rFonts w:hint="eastAsia"/>
                <w:color w:val="auto"/>
                <w:sz w:val="21"/>
                <w:szCs w:val="21"/>
                <w:highlight w:val="none"/>
                <w:lang w:val="zh-CN"/>
              </w:rPr>
              <w:t>投标人为自然人的，应当由本人签字；投标人为法人或者其他组织的，应当由法定代表人或主要负责人或其授权代表签字或者盖章，并加盖公章（授权代表签署的，应当提供法定代表人或主要负责人授权委托书）。</w:t>
            </w:r>
          </w:p>
          <w:p w14:paraId="6E144B04">
            <w:pPr>
              <w:pStyle w:val="58"/>
              <w:spacing w:line="400" w:lineRule="exact"/>
              <w:jc w:val="both"/>
              <w:rPr>
                <w:color w:val="auto"/>
                <w:sz w:val="21"/>
                <w:szCs w:val="21"/>
                <w:highlight w:val="none"/>
                <w:lang w:val="zh-CN"/>
              </w:rPr>
            </w:pPr>
            <w:r>
              <w:rPr>
                <w:rFonts w:hint="eastAsia"/>
                <w:color w:val="auto"/>
                <w:sz w:val="21"/>
                <w:szCs w:val="21"/>
                <w:highlight w:val="none"/>
              </w:rPr>
              <w:t>4.</w:t>
            </w:r>
            <w:r>
              <w:rPr>
                <w:rFonts w:hint="eastAsia"/>
                <w:color w:val="auto"/>
                <w:sz w:val="21"/>
                <w:szCs w:val="21"/>
                <w:highlight w:val="none"/>
                <w:lang w:val="zh-CN"/>
              </w:rPr>
              <w:t>提出质疑的投标人应当是参与所质疑项目采购活动的投标人。投标人已依法获取其可质疑的招标文件的（提交质疑函时应当附上获取回执），可以对该文件提出质疑。质疑投标人必须按招标文件的约定提交投标文件后，才能对中标结果提出质疑。</w:t>
            </w:r>
          </w:p>
          <w:p w14:paraId="7E64B836">
            <w:pPr>
              <w:pStyle w:val="58"/>
              <w:spacing w:line="400" w:lineRule="exact"/>
              <w:jc w:val="both"/>
              <w:rPr>
                <w:color w:val="auto"/>
                <w:sz w:val="21"/>
                <w:szCs w:val="21"/>
                <w:highlight w:val="none"/>
                <w:lang w:val="zh-CN"/>
              </w:rPr>
            </w:pPr>
            <w:r>
              <w:rPr>
                <w:rFonts w:hint="eastAsia"/>
                <w:color w:val="auto"/>
                <w:sz w:val="21"/>
                <w:szCs w:val="21"/>
                <w:highlight w:val="none"/>
              </w:rPr>
              <w:t>5.</w:t>
            </w:r>
            <w:r>
              <w:rPr>
                <w:rFonts w:hint="eastAsia"/>
                <w:color w:val="auto"/>
                <w:sz w:val="21"/>
                <w:szCs w:val="21"/>
                <w:highlight w:val="none"/>
                <w:lang w:val="zh-CN"/>
              </w:rPr>
              <w:t>投标人应当在法定质疑期内一次性提出针对同一采购程序环节的质疑。投标人在法定质疑期内二次或多次针对同一采购程序环节提出质疑的，采购人或采购代理机构均不予受理。</w:t>
            </w:r>
          </w:p>
          <w:p w14:paraId="2975C1EF">
            <w:pPr>
              <w:pStyle w:val="58"/>
              <w:spacing w:line="400" w:lineRule="exact"/>
              <w:jc w:val="both"/>
              <w:rPr>
                <w:color w:val="auto"/>
                <w:sz w:val="21"/>
                <w:szCs w:val="21"/>
                <w:highlight w:val="none"/>
                <w:lang w:val="zh-CN"/>
              </w:rPr>
            </w:pPr>
            <w:r>
              <w:rPr>
                <w:rFonts w:hint="eastAsia"/>
                <w:color w:val="auto"/>
                <w:sz w:val="21"/>
                <w:szCs w:val="21"/>
                <w:highlight w:val="none"/>
              </w:rPr>
              <w:t>6.</w:t>
            </w:r>
            <w:r>
              <w:rPr>
                <w:rFonts w:hint="eastAsia"/>
                <w:color w:val="auto"/>
                <w:sz w:val="21"/>
                <w:szCs w:val="21"/>
                <w:highlight w:val="none"/>
                <w:lang w:val="zh-CN"/>
              </w:rPr>
              <w:t>接收质疑函的方式</w:t>
            </w:r>
          </w:p>
          <w:p w14:paraId="6B7504EA">
            <w:pPr>
              <w:pStyle w:val="58"/>
              <w:spacing w:line="400" w:lineRule="exact"/>
              <w:jc w:val="both"/>
              <w:rPr>
                <w:color w:val="auto"/>
                <w:sz w:val="21"/>
                <w:szCs w:val="21"/>
                <w:highlight w:val="none"/>
                <w:lang w:val="zh-CN"/>
              </w:rPr>
            </w:pPr>
            <w:r>
              <w:rPr>
                <w:rFonts w:hint="eastAsia"/>
                <w:color w:val="auto"/>
                <w:sz w:val="21"/>
                <w:szCs w:val="21"/>
                <w:highlight w:val="none"/>
                <w:lang w:val="zh-CN"/>
              </w:rPr>
              <w:t>质疑函应当以原件现场提交的方式提交。质疑投标人提出质疑时必须向采购人或者采购代理机构索取质疑受理回执书，受理日期以质疑受理回执日期为准。</w:t>
            </w:r>
          </w:p>
          <w:p w14:paraId="75DFEF32">
            <w:pPr>
              <w:pStyle w:val="58"/>
              <w:spacing w:line="400" w:lineRule="exact"/>
              <w:jc w:val="both"/>
              <w:rPr>
                <w:color w:val="auto"/>
                <w:sz w:val="21"/>
                <w:szCs w:val="21"/>
                <w:highlight w:val="none"/>
                <w:lang w:val="zh-CN"/>
              </w:rPr>
            </w:pPr>
            <w:r>
              <w:rPr>
                <w:rFonts w:hint="eastAsia"/>
                <w:color w:val="auto"/>
                <w:sz w:val="21"/>
                <w:szCs w:val="21"/>
                <w:highlight w:val="none"/>
              </w:rPr>
              <w:t>7.</w:t>
            </w:r>
            <w:r>
              <w:rPr>
                <w:rFonts w:hint="eastAsia"/>
                <w:color w:val="auto"/>
                <w:sz w:val="21"/>
                <w:szCs w:val="21"/>
                <w:highlight w:val="none"/>
                <w:lang w:val="zh-CN"/>
              </w:rPr>
              <w:t>采购代理机构受理质疑联系事项</w:t>
            </w:r>
          </w:p>
          <w:p w14:paraId="729C569B">
            <w:pPr>
              <w:pStyle w:val="58"/>
              <w:spacing w:line="400" w:lineRule="exact"/>
              <w:jc w:val="both"/>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联系部门：</w:t>
            </w:r>
            <w:r>
              <w:rPr>
                <w:rFonts w:hint="eastAsia" w:cs="宋体"/>
                <w:color w:val="auto"/>
                <w:sz w:val="21"/>
                <w:szCs w:val="21"/>
                <w:highlight w:val="none"/>
                <w:lang w:val="zh-CN" w:eastAsia="zh-CN"/>
              </w:rPr>
              <w:t>吉林市中铭建设项目管理有限公司</w:t>
            </w:r>
            <w:r>
              <w:rPr>
                <w:rFonts w:hint="eastAsia" w:ascii="宋体" w:hAnsi="宋体" w:eastAsia="宋体" w:cs="宋体"/>
                <w:color w:val="auto"/>
                <w:sz w:val="21"/>
                <w:szCs w:val="21"/>
                <w:highlight w:val="none"/>
                <w:lang w:val="zh-CN"/>
              </w:rPr>
              <w:t>。</w:t>
            </w:r>
          </w:p>
          <w:p w14:paraId="3BB7D946">
            <w:pPr>
              <w:pStyle w:val="58"/>
              <w:spacing w:line="400" w:lineRule="exact"/>
              <w:jc w:val="both"/>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联系电话：</w:t>
            </w:r>
            <w:r>
              <w:rPr>
                <w:rFonts w:hint="eastAsia" w:ascii="宋体" w:hAnsi="宋体" w:eastAsia="宋体" w:cs="宋体"/>
                <w:color w:val="auto"/>
                <w:sz w:val="21"/>
                <w:szCs w:val="21"/>
                <w:highlight w:val="none"/>
                <w:lang w:val="en-US" w:eastAsia="zh-CN"/>
              </w:rPr>
              <w:t>尹翠丽</w:t>
            </w:r>
            <w:r>
              <w:rPr>
                <w:rFonts w:hint="eastAsia" w:ascii="宋体" w:hAnsi="宋体" w:eastAsia="宋体" w:cs="宋体"/>
                <w:color w:val="auto"/>
                <w:sz w:val="21"/>
                <w:szCs w:val="21"/>
                <w:highlight w:val="none"/>
                <w:lang w:val="zh-CN"/>
              </w:rPr>
              <w:t xml:space="preserve"> </w:t>
            </w:r>
            <w:r>
              <w:rPr>
                <w:rFonts w:hint="eastAsia" w:ascii="宋体" w:hAnsi="宋体" w:eastAsia="宋体" w:cs="宋体"/>
                <w:color w:val="auto"/>
                <w:sz w:val="21"/>
                <w:szCs w:val="21"/>
                <w:highlight w:val="none"/>
                <w:lang w:val="en-US" w:eastAsia="zh-CN"/>
              </w:rPr>
              <w:t>13904404491</w:t>
            </w:r>
            <w:r>
              <w:rPr>
                <w:rFonts w:hint="eastAsia" w:ascii="宋体" w:hAnsi="宋体" w:eastAsia="宋体" w:cs="宋体"/>
                <w:color w:val="auto"/>
                <w:sz w:val="21"/>
                <w:szCs w:val="21"/>
                <w:highlight w:val="none"/>
                <w:lang w:val="zh-CN"/>
              </w:rPr>
              <w:t>。</w:t>
            </w:r>
          </w:p>
          <w:p w14:paraId="67B1615F">
            <w:pPr>
              <w:pStyle w:val="58"/>
              <w:spacing w:line="400" w:lineRule="exact"/>
              <w:jc w:val="both"/>
              <w:rPr>
                <w:rFonts w:hint="eastAsia" w:ascii="宋体" w:hAnsi="宋体" w:eastAsia="宋体" w:cs="宋体"/>
                <w:bCs/>
                <w:color w:val="000000"/>
                <w:sz w:val="24"/>
                <w:szCs w:val="24"/>
                <w:highlight w:val="none"/>
              </w:rPr>
            </w:pPr>
            <w:r>
              <w:rPr>
                <w:rFonts w:hint="eastAsia" w:ascii="宋体" w:hAnsi="宋体" w:eastAsia="宋体" w:cs="宋体"/>
                <w:color w:val="auto"/>
                <w:sz w:val="21"/>
                <w:szCs w:val="21"/>
                <w:highlight w:val="none"/>
                <w:lang w:val="zh-CN"/>
              </w:rPr>
              <w:t>地　 址：</w:t>
            </w:r>
            <w:r>
              <w:rPr>
                <w:rFonts w:hint="eastAsia" w:ascii="宋体" w:hAnsi="宋体" w:eastAsia="宋体" w:cs="宋体"/>
                <w:color w:val="auto"/>
                <w:sz w:val="21"/>
                <w:szCs w:val="21"/>
                <w:highlight w:val="none"/>
                <w:lang w:val="zh-CN" w:eastAsia="zh-CN"/>
              </w:rPr>
              <w:t>吉林市船营区解放西路16号政华商住广场A号政务大厅办公楼11层　</w:t>
            </w:r>
          </w:p>
        </w:tc>
      </w:tr>
      <w:tr w14:paraId="29DC1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noWrap w:val="0"/>
            <w:vAlign w:val="center"/>
          </w:tcPr>
          <w:p w14:paraId="0E366F1A">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2.2.2</w:t>
            </w:r>
          </w:p>
        </w:tc>
        <w:tc>
          <w:tcPr>
            <w:tcW w:w="1744" w:type="dxa"/>
            <w:noWrap w:val="0"/>
            <w:vAlign w:val="center"/>
          </w:tcPr>
          <w:p w14:paraId="65D435E3">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招标文件澄清发出的形式</w:t>
            </w:r>
          </w:p>
        </w:tc>
        <w:tc>
          <w:tcPr>
            <w:tcW w:w="7247" w:type="dxa"/>
            <w:noWrap w:val="0"/>
            <w:vAlign w:val="center"/>
          </w:tcPr>
          <w:p w14:paraId="390CF18E">
            <w:pPr>
              <w:keepNext w:val="0"/>
              <w:keepLines w:val="0"/>
              <w:pageBreakBefore w:val="0"/>
              <w:widowControl w:val="0"/>
              <w:kinsoku/>
              <w:wordWrap w:val="0"/>
              <w:overflowPunct/>
              <w:topLinePunct w:val="0"/>
              <w:autoSpaceDE/>
              <w:autoSpaceDN/>
              <w:bidi w:val="0"/>
              <w:adjustRightInd w:val="0"/>
              <w:spacing w:line="440" w:lineRule="exact"/>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lang w:val="zh-CN"/>
              </w:rPr>
              <w:t>详见本章2.1款。</w:t>
            </w:r>
          </w:p>
        </w:tc>
      </w:tr>
      <w:tr w14:paraId="38D7D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vMerge w:val="restart"/>
            <w:noWrap w:val="0"/>
            <w:vAlign w:val="center"/>
          </w:tcPr>
          <w:p w14:paraId="0AAAD1BC">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2.2.3</w:t>
            </w:r>
          </w:p>
        </w:tc>
        <w:tc>
          <w:tcPr>
            <w:tcW w:w="1744" w:type="dxa"/>
            <w:vMerge w:val="restart"/>
            <w:noWrap w:val="0"/>
            <w:vAlign w:val="center"/>
          </w:tcPr>
          <w:p w14:paraId="483E0DF1">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供应商确认收到招标文件澄清</w:t>
            </w:r>
          </w:p>
        </w:tc>
        <w:tc>
          <w:tcPr>
            <w:tcW w:w="7247" w:type="dxa"/>
            <w:noWrap w:val="0"/>
            <w:vAlign w:val="center"/>
          </w:tcPr>
          <w:p w14:paraId="2F960F61">
            <w:pPr>
              <w:keepNext w:val="0"/>
              <w:keepLines w:val="0"/>
              <w:pageBreakBefore w:val="0"/>
              <w:widowControl w:val="0"/>
              <w:kinsoku/>
              <w:wordWrap w:val="0"/>
              <w:overflowPunct/>
              <w:topLinePunct w:val="0"/>
              <w:autoSpaceDE/>
              <w:autoSpaceDN/>
              <w:bidi w:val="0"/>
              <w:spacing w:line="440" w:lineRule="exact"/>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时间：收到澄清后</w:t>
            </w:r>
            <w:r>
              <w:rPr>
                <w:rFonts w:hint="eastAsia" w:ascii="宋体" w:hAnsi="宋体" w:eastAsia="宋体" w:cs="宋体"/>
                <w:bCs/>
                <w:color w:val="000000"/>
                <w:sz w:val="24"/>
                <w:szCs w:val="24"/>
                <w:highlight w:val="none"/>
                <w:u w:val="single"/>
              </w:rPr>
              <w:t>24小时</w:t>
            </w:r>
            <w:r>
              <w:rPr>
                <w:rFonts w:hint="eastAsia" w:ascii="宋体" w:hAnsi="宋体" w:eastAsia="宋体" w:cs="宋体"/>
                <w:bCs/>
                <w:color w:val="000000"/>
                <w:sz w:val="24"/>
                <w:szCs w:val="24"/>
                <w:highlight w:val="none"/>
              </w:rPr>
              <w:t>内（以发出时间为准）。</w:t>
            </w:r>
          </w:p>
        </w:tc>
      </w:tr>
      <w:tr w14:paraId="384B8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vMerge w:val="continue"/>
            <w:noWrap w:val="0"/>
            <w:vAlign w:val="center"/>
          </w:tcPr>
          <w:p w14:paraId="608CCBC4">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000000"/>
                <w:sz w:val="24"/>
                <w:szCs w:val="24"/>
                <w:highlight w:val="none"/>
                <w:lang w:val="zh-CN"/>
              </w:rPr>
            </w:pPr>
          </w:p>
        </w:tc>
        <w:tc>
          <w:tcPr>
            <w:tcW w:w="1744" w:type="dxa"/>
            <w:vMerge w:val="continue"/>
            <w:noWrap w:val="0"/>
            <w:vAlign w:val="center"/>
          </w:tcPr>
          <w:p w14:paraId="5FE18193">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000000"/>
                <w:sz w:val="24"/>
                <w:szCs w:val="24"/>
                <w:highlight w:val="none"/>
                <w:lang w:val="zh-CN"/>
              </w:rPr>
            </w:pPr>
          </w:p>
        </w:tc>
        <w:tc>
          <w:tcPr>
            <w:tcW w:w="7247" w:type="dxa"/>
            <w:noWrap w:val="0"/>
            <w:vAlign w:val="center"/>
          </w:tcPr>
          <w:p w14:paraId="3CF3352B">
            <w:pPr>
              <w:keepNext w:val="0"/>
              <w:keepLines w:val="0"/>
              <w:pageBreakBefore w:val="0"/>
              <w:widowControl w:val="0"/>
              <w:kinsoku/>
              <w:wordWrap w:val="0"/>
              <w:overflowPunct/>
              <w:topLinePunct w:val="0"/>
              <w:autoSpaceDE/>
              <w:autoSpaceDN/>
              <w:bidi w:val="0"/>
              <w:adjustRightInd w:val="0"/>
              <w:spacing w:line="440" w:lineRule="exact"/>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lang w:val="zh-CN"/>
              </w:rPr>
              <w:t>形式：本项目所有修改文件均在</w:t>
            </w:r>
            <w:r>
              <w:rPr>
                <w:rFonts w:hint="eastAsia" w:ascii="宋体" w:hAnsi="宋体" w:eastAsia="宋体" w:cs="宋体"/>
                <w:color w:val="000000"/>
                <w:sz w:val="24"/>
                <w:szCs w:val="24"/>
                <w:highlight w:val="none"/>
                <w:lang w:eastAsia="zh-CN"/>
              </w:rPr>
              <w:t>“政采云”平台(http：//www.zcygov.cn)</w:t>
            </w:r>
            <w:r>
              <w:rPr>
                <w:rFonts w:hint="eastAsia" w:ascii="宋体" w:hAnsi="宋体" w:eastAsia="宋体" w:cs="宋体"/>
                <w:bCs/>
                <w:color w:val="000000"/>
                <w:sz w:val="24"/>
                <w:szCs w:val="24"/>
                <w:highlight w:val="none"/>
                <w:lang w:val="zh-CN"/>
              </w:rPr>
              <w:t>”中发布</w:t>
            </w:r>
            <w:r>
              <w:rPr>
                <w:rFonts w:hint="eastAsia" w:ascii="宋体" w:hAnsi="宋体" w:cs="宋体"/>
                <w:bCs/>
                <w:color w:val="000000"/>
                <w:sz w:val="24"/>
                <w:szCs w:val="24"/>
                <w:highlight w:val="none"/>
                <w:lang w:val="zh-CN"/>
              </w:rPr>
              <w:t>，供应商收到后必须以确认函的形式发送至采购代理机构的邮箱</w:t>
            </w:r>
            <w:r>
              <w:rPr>
                <w:rFonts w:hint="eastAsia" w:ascii="宋体" w:hAnsi="宋体" w:cs="宋体"/>
                <w:bCs/>
                <w:color w:val="000000"/>
                <w:sz w:val="24"/>
                <w:szCs w:val="24"/>
                <w:highlight w:val="none"/>
                <w:lang w:val="en-US" w:eastAsia="zh-CN"/>
              </w:rPr>
              <w:t>89708753@qq.com</w:t>
            </w:r>
            <w:r>
              <w:rPr>
                <w:rFonts w:hint="eastAsia" w:ascii="宋体" w:hAnsi="宋体" w:cs="宋体"/>
                <w:bCs/>
                <w:color w:val="000000"/>
                <w:sz w:val="24"/>
                <w:szCs w:val="24"/>
                <w:highlight w:val="none"/>
                <w:lang w:val="zh-CN"/>
              </w:rPr>
              <w:t>，因供应商自身原因未能及时查阅下载所导致的对本项目有关文件理解错误由供应商自行承担。</w:t>
            </w:r>
          </w:p>
        </w:tc>
      </w:tr>
      <w:tr w14:paraId="13B6F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noWrap w:val="0"/>
            <w:vAlign w:val="center"/>
          </w:tcPr>
          <w:p w14:paraId="41355C36">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2.3.1</w:t>
            </w:r>
          </w:p>
        </w:tc>
        <w:tc>
          <w:tcPr>
            <w:tcW w:w="1744" w:type="dxa"/>
            <w:noWrap w:val="0"/>
            <w:vAlign w:val="center"/>
          </w:tcPr>
          <w:p w14:paraId="5A5EDF2F">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招标文件修改发出的形式</w:t>
            </w:r>
          </w:p>
        </w:tc>
        <w:tc>
          <w:tcPr>
            <w:tcW w:w="7247" w:type="dxa"/>
            <w:noWrap w:val="0"/>
            <w:vAlign w:val="center"/>
          </w:tcPr>
          <w:p w14:paraId="7D488892">
            <w:pPr>
              <w:pStyle w:val="15"/>
              <w:keepNext w:val="0"/>
              <w:keepLines w:val="0"/>
              <w:pageBreakBefore w:val="0"/>
              <w:widowControl w:val="0"/>
              <w:pBdr>
                <w:bottom w:val="none" w:color="auto" w:sz="0" w:space="0"/>
              </w:pBdr>
              <w:tabs>
                <w:tab w:val="clear" w:pos="4153"/>
                <w:tab w:val="clear" w:pos="8306"/>
              </w:tabs>
              <w:kinsoku/>
              <w:wordWrap w:val="0"/>
              <w:overflowPunct/>
              <w:topLinePunct w:val="0"/>
              <w:autoSpaceDE/>
              <w:autoSpaceDN/>
              <w:bidi w:val="0"/>
              <w:adjustRightInd w:val="0"/>
              <w:snapToGrid/>
              <w:spacing w:line="440" w:lineRule="exact"/>
              <w:jc w:val="both"/>
              <w:rPr>
                <w:rFonts w:hint="eastAsia" w:ascii="宋体" w:hAnsi="宋体" w:eastAsia="宋体" w:cs="宋体"/>
                <w:bCs/>
                <w:color w:val="000000"/>
                <w:kern w:val="2"/>
                <w:sz w:val="24"/>
                <w:szCs w:val="24"/>
                <w:highlight w:val="none"/>
                <w:lang w:val="zh-CN" w:eastAsia="zh-CN"/>
              </w:rPr>
            </w:pPr>
            <w:r>
              <w:rPr>
                <w:rFonts w:hint="eastAsia" w:ascii="宋体" w:hAnsi="宋体" w:eastAsia="宋体" w:cs="宋体"/>
                <w:bCs/>
                <w:color w:val="000000"/>
                <w:sz w:val="24"/>
                <w:szCs w:val="24"/>
                <w:highlight w:val="none"/>
                <w:lang w:val="zh-CN" w:eastAsia="zh-CN"/>
              </w:rPr>
              <w:t>详见本章2.1款。</w:t>
            </w:r>
          </w:p>
        </w:tc>
      </w:tr>
      <w:tr w14:paraId="5AD77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3" w:hRule="atLeast"/>
          <w:jc w:val="center"/>
        </w:trPr>
        <w:tc>
          <w:tcPr>
            <w:tcW w:w="1139" w:type="dxa"/>
            <w:noWrap w:val="0"/>
            <w:vAlign w:val="center"/>
          </w:tcPr>
          <w:p w14:paraId="49846E7B">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2.3.2</w:t>
            </w:r>
          </w:p>
        </w:tc>
        <w:tc>
          <w:tcPr>
            <w:tcW w:w="1744" w:type="dxa"/>
            <w:noWrap w:val="0"/>
            <w:vAlign w:val="center"/>
          </w:tcPr>
          <w:p w14:paraId="3B0A8C73">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供应商确认收到招标文件修改</w:t>
            </w:r>
          </w:p>
        </w:tc>
        <w:tc>
          <w:tcPr>
            <w:tcW w:w="7247" w:type="dxa"/>
            <w:noWrap w:val="0"/>
            <w:vAlign w:val="center"/>
          </w:tcPr>
          <w:p w14:paraId="0AE79EF0">
            <w:pPr>
              <w:keepNext w:val="0"/>
              <w:keepLines w:val="0"/>
              <w:pageBreakBefore w:val="0"/>
              <w:widowControl w:val="0"/>
              <w:kinsoku/>
              <w:wordWrap w:val="0"/>
              <w:overflowPunct/>
              <w:topLinePunct w:val="0"/>
              <w:autoSpaceDE/>
              <w:autoSpaceDN/>
              <w:bidi w:val="0"/>
              <w:spacing w:line="440" w:lineRule="exact"/>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详见本章2.2.3款。</w:t>
            </w:r>
          </w:p>
        </w:tc>
      </w:tr>
      <w:tr w14:paraId="0CCBE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noWrap w:val="0"/>
            <w:vAlign w:val="center"/>
          </w:tcPr>
          <w:p w14:paraId="709C996F">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3.1.1</w:t>
            </w:r>
          </w:p>
        </w:tc>
        <w:tc>
          <w:tcPr>
            <w:tcW w:w="1744" w:type="dxa"/>
            <w:noWrap w:val="0"/>
            <w:vAlign w:val="center"/>
          </w:tcPr>
          <w:p w14:paraId="362F854D">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构成投标文件的其他材料</w:t>
            </w:r>
          </w:p>
        </w:tc>
        <w:tc>
          <w:tcPr>
            <w:tcW w:w="7247" w:type="dxa"/>
            <w:noWrap w:val="0"/>
            <w:vAlign w:val="center"/>
          </w:tcPr>
          <w:p w14:paraId="625174B2">
            <w:pPr>
              <w:keepNext w:val="0"/>
              <w:keepLines w:val="0"/>
              <w:pageBreakBefore w:val="0"/>
              <w:widowControl w:val="0"/>
              <w:kinsoku/>
              <w:wordWrap w:val="0"/>
              <w:overflowPunct/>
              <w:topLinePunct w:val="0"/>
              <w:autoSpaceDE/>
              <w:autoSpaceDN/>
              <w:bidi w:val="0"/>
              <w:adjustRightInd w:val="0"/>
              <w:spacing w:line="440" w:lineRule="exact"/>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eastAsia="zh-CN"/>
              </w:rPr>
              <w:t>供应商</w:t>
            </w:r>
            <w:r>
              <w:rPr>
                <w:rFonts w:hint="eastAsia" w:ascii="宋体" w:hAnsi="宋体" w:eastAsia="宋体" w:cs="宋体"/>
                <w:bCs/>
                <w:color w:val="000000"/>
                <w:sz w:val="24"/>
                <w:szCs w:val="24"/>
                <w:highlight w:val="none"/>
              </w:rPr>
              <w:t>的下列</w:t>
            </w:r>
            <w:r>
              <w:rPr>
                <w:rFonts w:hint="eastAsia" w:ascii="宋体" w:hAnsi="宋体" w:eastAsia="宋体" w:cs="宋体"/>
                <w:bCs/>
                <w:color w:val="000000"/>
                <w:sz w:val="24"/>
                <w:szCs w:val="24"/>
                <w:highlight w:val="none"/>
                <w:lang w:eastAsia="zh-CN"/>
              </w:rPr>
              <w:t>资格证明</w:t>
            </w:r>
            <w:r>
              <w:rPr>
                <w:rFonts w:hint="eastAsia" w:ascii="宋体" w:hAnsi="宋体" w:eastAsia="宋体" w:cs="宋体"/>
                <w:bCs/>
                <w:color w:val="000000"/>
                <w:sz w:val="24"/>
                <w:szCs w:val="24"/>
                <w:highlight w:val="none"/>
              </w:rPr>
              <w:t>文件的</w:t>
            </w:r>
            <w:r>
              <w:rPr>
                <w:rFonts w:hint="eastAsia" w:ascii="宋体" w:hAnsi="宋体" w:cs="宋体"/>
                <w:bCs/>
                <w:color w:val="000000"/>
                <w:sz w:val="24"/>
                <w:szCs w:val="24"/>
                <w:highlight w:val="none"/>
                <w:lang w:val="en-US" w:eastAsia="zh-CN"/>
              </w:rPr>
              <w:t>加盖公章</w:t>
            </w:r>
            <w:r>
              <w:rPr>
                <w:rFonts w:hint="eastAsia" w:ascii="宋体" w:hAnsi="宋体" w:eastAsia="宋体" w:cs="宋体"/>
                <w:bCs/>
                <w:color w:val="000000"/>
                <w:sz w:val="24"/>
                <w:szCs w:val="24"/>
                <w:highlight w:val="none"/>
              </w:rPr>
              <w:t>彩色扫描件随投标文件同时上传：</w:t>
            </w:r>
            <w:r>
              <w:rPr>
                <w:rFonts w:hint="eastAsia" w:ascii="宋体" w:hAnsi="宋体" w:eastAsia="宋体" w:cs="宋体"/>
                <w:bCs/>
                <w:color w:val="000000"/>
                <w:sz w:val="24"/>
                <w:szCs w:val="24"/>
                <w:highlight w:val="none"/>
                <w:lang w:eastAsia="zh-CN"/>
              </w:rPr>
              <w:t>（</w:t>
            </w:r>
            <w:r>
              <w:rPr>
                <w:rFonts w:hint="eastAsia" w:ascii="宋体" w:hAnsi="宋体" w:eastAsia="宋体" w:cs="宋体"/>
                <w:bCs/>
                <w:color w:val="000000"/>
                <w:sz w:val="24"/>
                <w:szCs w:val="24"/>
                <w:highlight w:val="none"/>
              </w:rPr>
              <w:t>投标文件中相关复印材料应当清晰可辨，如材料模糊且不能</w:t>
            </w:r>
            <w:r>
              <w:rPr>
                <w:rFonts w:hint="eastAsia" w:ascii="宋体" w:hAnsi="宋体" w:eastAsia="宋体" w:cs="宋体"/>
                <w:bCs/>
                <w:color w:val="000000"/>
                <w:sz w:val="24"/>
                <w:szCs w:val="24"/>
                <w:highlight w:val="none"/>
                <w:lang w:val="en-US" w:eastAsia="zh-CN"/>
              </w:rPr>
              <w:t>辨认</w:t>
            </w:r>
            <w:r>
              <w:rPr>
                <w:rFonts w:hint="eastAsia" w:ascii="宋体" w:hAnsi="宋体" w:eastAsia="宋体" w:cs="宋体"/>
                <w:bCs/>
                <w:color w:val="000000"/>
                <w:sz w:val="24"/>
                <w:szCs w:val="24"/>
                <w:highlight w:val="none"/>
              </w:rPr>
              <w:t>，视为该项材料无效。</w:t>
            </w:r>
            <w:r>
              <w:rPr>
                <w:rFonts w:hint="eastAsia" w:ascii="宋体" w:hAnsi="宋体" w:eastAsia="宋体" w:cs="宋体"/>
                <w:bCs/>
                <w:color w:val="000000"/>
                <w:sz w:val="24"/>
                <w:szCs w:val="24"/>
                <w:highlight w:val="none"/>
                <w:lang w:eastAsia="zh-CN"/>
              </w:rPr>
              <w:t>）</w:t>
            </w:r>
          </w:p>
          <w:p w14:paraId="5C3EF3B7">
            <w:pPr>
              <w:keepNext w:val="0"/>
              <w:keepLines w:val="0"/>
              <w:pageBreakBefore w:val="0"/>
              <w:widowControl w:val="0"/>
              <w:kinsoku/>
              <w:wordWrap w:val="0"/>
              <w:overflowPunct/>
              <w:topLinePunct w:val="0"/>
              <w:autoSpaceDE/>
              <w:autoSpaceDN/>
              <w:bidi w:val="0"/>
              <w:adjustRightInd w:val="0"/>
              <w:spacing w:line="440" w:lineRule="exact"/>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rPr>
              <w:t>1、</w:t>
            </w:r>
            <w:r>
              <w:rPr>
                <w:rFonts w:hint="eastAsia" w:ascii="宋体" w:hAnsi="宋体" w:eastAsia="宋体" w:cs="宋体"/>
                <w:bCs/>
                <w:color w:val="000000"/>
                <w:sz w:val="24"/>
                <w:szCs w:val="24"/>
                <w:highlight w:val="none"/>
                <w:lang w:val="zh-CN"/>
              </w:rPr>
              <w:t xml:space="preserve">营业执照副本； </w:t>
            </w:r>
          </w:p>
          <w:p w14:paraId="5774EC42">
            <w:pPr>
              <w:keepNext w:val="0"/>
              <w:keepLines w:val="0"/>
              <w:pageBreakBefore w:val="0"/>
              <w:widowControl w:val="0"/>
              <w:kinsoku/>
              <w:wordWrap w:val="0"/>
              <w:overflowPunct/>
              <w:topLinePunct w:val="0"/>
              <w:autoSpaceDE/>
              <w:autoSpaceDN/>
              <w:bidi w:val="0"/>
              <w:adjustRightInd w:val="0"/>
              <w:spacing w:line="440" w:lineRule="exact"/>
              <w:rPr>
                <w:rFonts w:hint="eastAsia" w:ascii="宋体" w:hAnsi="宋体" w:eastAsia="宋体" w:cs="宋体"/>
                <w:bCs/>
                <w:color w:val="000000"/>
                <w:sz w:val="24"/>
                <w:szCs w:val="24"/>
                <w:highlight w:val="none"/>
                <w:lang w:val="zh-CN"/>
              </w:rPr>
            </w:pPr>
            <w:bookmarkStart w:id="43" w:name="_Toc10524"/>
            <w:r>
              <w:rPr>
                <w:rFonts w:hint="eastAsia" w:ascii="宋体" w:hAnsi="宋体" w:eastAsia="宋体" w:cs="宋体"/>
                <w:bCs/>
                <w:color w:val="000000"/>
                <w:sz w:val="24"/>
                <w:szCs w:val="24"/>
                <w:highlight w:val="none"/>
                <w:lang w:val="zh-CN"/>
              </w:rPr>
              <w:t>2、</w:t>
            </w:r>
            <w:bookmarkEnd w:id="43"/>
            <w:r>
              <w:rPr>
                <w:rFonts w:hint="eastAsia" w:ascii="宋体" w:hAnsi="宋体" w:eastAsia="宋体" w:cs="宋体"/>
                <w:bCs/>
                <w:color w:val="000000"/>
                <w:sz w:val="24"/>
                <w:szCs w:val="24"/>
                <w:highlight w:val="none"/>
                <w:lang w:val="zh-CN"/>
              </w:rPr>
              <w:t>近三年（20</w:t>
            </w:r>
            <w:r>
              <w:rPr>
                <w:rFonts w:hint="eastAsia" w:ascii="宋体" w:hAnsi="宋体" w:eastAsia="宋体" w:cs="宋体"/>
                <w:bCs/>
                <w:color w:val="000000"/>
                <w:sz w:val="24"/>
                <w:szCs w:val="24"/>
                <w:highlight w:val="none"/>
                <w:lang w:val="en-US" w:eastAsia="zh-CN"/>
              </w:rPr>
              <w:t>22</w:t>
            </w:r>
            <w:r>
              <w:rPr>
                <w:rFonts w:hint="eastAsia" w:ascii="宋体" w:hAnsi="宋体" w:eastAsia="宋体" w:cs="宋体"/>
                <w:bCs/>
                <w:color w:val="000000"/>
                <w:sz w:val="24"/>
                <w:szCs w:val="24"/>
                <w:highlight w:val="none"/>
                <w:lang w:val="zh-CN"/>
              </w:rPr>
              <w:t>年1月1日至202</w:t>
            </w:r>
            <w:r>
              <w:rPr>
                <w:rFonts w:hint="eastAsia" w:ascii="宋体" w:hAnsi="宋体" w:eastAsia="宋体" w:cs="宋体"/>
                <w:bCs/>
                <w:color w:val="000000"/>
                <w:sz w:val="24"/>
                <w:szCs w:val="24"/>
                <w:highlight w:val="none"/>
                <w:lang w:val="en-US" w:eastAsia="zh-CN"/>
              </w:rPr>
              <w:t>4</w:t>
            </w:r>
            <w:r>
              <w:rPr>
                <w:rFonts w:hint="eastAsia" w:ascii="宋体" w:hAnsi="宋体" w:eastAsia="宋体" w:cs="宋体"/>
                <w:bCs/>
                <w:color w:val="000000"/>
                <w:sz w:val="24"/>
                <w:szCs w:val="24"/>
                <w:highlight w:val="none"/>
                <w:lang w:val="zh-CN"/>
              </w:rPr>
              <w:t>年12月31日）</w:t>
            </w:r>
            <w:r>
              <w:rPr>
                <w:rFonts w:hint="eastAsia" w:ascii="宋体" w:hAnsi="宋体" w:cs="宋体"/>
                <w:bCs/>
                <w:color w:val="000000"/>
                <w:sz w:val="24"/>
                <w:szCs w:val="24"/>
                <w:highlight w:val="none"/>
              </w:rPr>
              <w:t>公司</w:t>
            </w:r>
            <w:r>
              <w:rPr>
                <w:rFonts w:hint="eastAsia" w:ascii="宋体" w:hAnsi="宋体" w:cs="宋体"/>
                <w:bCs/>
                <w:color w:val="000000"/>
                <w:sz w:val="24"/>
                <w:szCs w:val="24"/>
                <w:highlight w:val="none"/>
                <w:lang w:val="en-US" w:eastAsia="zh-CN"/>
              </w:rPr>
              <w:t>财务报表或</w:t>
            </w:r>
            <w:r>
              <w:rPr>
                <w:rFonts w:hint="eastAsia" w:ascii="宋体" w:hAnsi="宋体" w:cs="宋体"/>
                <w:bCs/>
                <w:color w:val="000000"/>
                <w:sz w:val="24"/>
                <w:szCs w:val="24"/>
                <w:highlight w:val="none"/>
              </w:rPr>
              <w:t>财务审计报告。</w:t>
            </w:r>
            <w:r>
              <w:rPr>
                <w:rFonts w:hint="eastAsia" w:ascii="宋体" w:hAnsi="宋体" w:cs="宋体"/>
                <w:bCs/>
                <w:color w:val="000000"/>
                <w:sz w:val="24"/>
                <w:szCs w:val="24"/>
                <w:highlight w:val="none"/>
                <w:lang w:eastAsia="zh-CN"/>
              </w:rPr>
              <w:t>供应商</w:t>
            </w:r>
            <w:r>
              <w:rPr>
                <w:rFonts w:hint="eastAsia" w:ascii="宋体" w:hAnsi="宋体" w:cs="宋体"/>
                <w:bCs/>
                <w:color w:val="000000"/>
                <w:sz w:val="24"/>
                <w:szCs w:val="24"/>
                <w:highlight w:val="none"/>
              </w:rPr>
              <w:t>的成立时间少于规定年份的，应提供成立以来至202</w:t>
            </w:r>
            <w:r>
              <w:rPr>
                <w:rFonts w:hint="eastAsia" w:ascii="宋体" w:hAnsi="宋体" w:cs="宋体"/>
                <w:bCs/>
                <w:color w:val="000000"/>
                <w:sz w:val="24"/>
                <w:szCs w:val="24"/>
                <w:highlight w:val="none"/>
                <w:lang w:val="en-US" w:eastAsia="zh-CN"/>
              </w:rPr>
              <w:t>4</w:t>
            </w:r>
            <w:r>
              <w:rPr>
                <w:rFonts w:hint="eastAsia" w:ascii="宋体" w:hAnsi="宋体" w:cs="宋体"/>
                <w:bCs/>
                <w:color w:val="000000"/>
                <w:sz w:val="24"/>
                <w:szCs w:val="24"/>
                <w:highlight w:val="none"/>
              </w:rPr>
              <w:t>年年末的</w:t>
            </w:r>
            <w:r>
              <w:rPr>
                <w:rFonts w:hint="eastAsia" w:ascii="宋体" w:hAnsi="宋体" w:eastAsia="宋体" w:cs="宋体"/>
                <w:bCs/>
                <w:color w:val="000000"/>
                <w:sz w:val="24"/>
                <w:szCs w:val="24"/>
                <w:highlight w:val="none"/>
                <w:lang w:val="en-US" w:eastAsia="zh-CN"/>
              </w:rPr>
              <w:t>公司</w:t>
            </w:r>
            <w:r>
              <w:rPr>
                <w:rFonts w:hint="eastAsia" w:ascii="宋体" w:hAnsi="宋体" w:cs="宋体"/>
                <w:bCs/>
                <w:color w:val="000000"/>
                <w:sz w:val="24"/>
                <w:szCs w:val="24"/>
                <w:highlight w:val="none"/>
                <w:lang w:val="en-US" w:eastAsia="zh-CN"/>
              </w:rPr>
              <w:t>财务报表或</w:t>
            </w:r>
            <w:r>
              <w:rPr>
                <w:rFonts w:hint="eastAsia" w:ascii="宋体" w:hAnsi="宋体" w:cs="宋体"/>
                <w:bCs/>
                <w:color w:val="000000"/>
                <w:sz w:val="24"/>
                <w:szCs w:val="24"/>
                <w:highlight w:val="none"/>
              </w:rPr>
              <w:t>财务审计报告。</w:t>
            </w:r>
            <w:r>
              <w:rPr>
                <w:rFonts w:hint="eastAsia" w:ascii="宋体" w:hAnsi="宋体" w:cs="宋体"/>
                <w:bCs/>
                <w:color w:val="000000"/>
                <w:sz w:val="24"/>
                <w:szCs w:val="24"/>
                <w:highlight w:val="none"/>
                <w:lang w:val="en-US" w:eastAsia="zh-CN"/>
              </w:rPr>
              <w:t>2025</w:t>
            </w:r>
            <w:r>
              <w:rPr>
                <w:rFonts w:hint="eastAsia" w:ascii="宋体" w:hAnsi="宋体" w:cs="宋体"/>
                <w:bCs/>
                <w:color w:val="000000"/>
                <w:sz w:val="24"/>
                <w:szCs w:val="24"/>
                <w:highlight w:val="none"/>
              </w:rPr>
              <w:t>年新成立企业需提供当年银行出具的公司资信证明。部分其他组织和自然人可以提供银行出具的资信证明</w:t>
            </w:r>
            <w:r>
              <w:rPr>
                <w:rFonts w:hint="eastAsia" w:ascii="宋体" w:hAnsi="宋体" w:eastAsia="宋体" w:cs="宋体"/>
                <w:bCs/>
                <w:color w:val="000000"/>
                <w:sz w:val="24"/>
                <w:szCs w:val="24"/>
                <w:highlight w:val="none"/>
              </w:rPr>
              <w:t>；</w:t>
            </w:r>
          </w:p>
          <w:p w14:paraId="01CAE105">
            <w:pPr>
              <w:keepNext w:val="0"/>
              <w:keepLines w:val="0"/>
              <w:pageBreakBefore w:val="0"/>
              <w:widowControl w:val="0"/>
              <w:kinsoku/>
              <w:wordWrap w:val="0"/>
              <w:overflowPunct/>
              <w:topLinePunct w:val="0"/>
              <w:autoSpaceDE/>
              <w:autoSpaceDN/>
              <w:bidi w:val="0"/>
              <w:adjustRightInd w:val="0"/>
              <w:spacing w:line="440" w:lineRule="exact"/>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lang w:val="en-US" w:eastAsia="zh-CN"/>
              </w:rPr>
              <w:t>3</w:t>
            </w:r>
            <w:r>
              <w:rPr>
                <w:rFonts w:hint="eastAsia" w:ascii="宋体" w:hAnsi="宋体" w:eastAsia="宋体" w:cs="宋体"/>
                <w:bCs/>
                <w:color w:val="000000"/>
                <w:sz w:val="24"/>
                <w:szCs w:val="24"/>
                <w:highlight w:val="none"/>
              </w:rPr>
              <w:t>、</w:t>
            </w:r>
            <w:r>
              <w:rPr>
                <w:rFonts w:hint="eastAsia" w:ascii="宋体" w:hAnsi="宋体" w:cs="宋体"/>
                <w:bCs/>
                <w:color w:val="000000"/>
                <w:sz w:val="24"/>
                <w:szCs w:val="24"/>
                <w:highlight w:val="none"/>
                <w:lang w:val="zh-CN"/>
              </w:rPr>
              <w:t>20</w:t>
            </w:r>
            <w:r>
              <w:rPr>
                <w:rFonts w:hint="eastAsia" w:ascii="宋体" w:hAnsi="宋体" w:cs="宋体"/>
                <w:bCs/>
                <w:color w:val="000000"/>
                <w:sz w:val="24"/>
                <w:szCs w:val="24"/>
                <w:highlight w:val="none"/>
                <w:lang w:val="en-US" w:eastAsia="zh-CN"/>
              </w:rPr>
              <w:t>22</w:t>
            </w:r>
            <w:r>
              <w:rPr>
                <w:rFonts w:hint="eastAsia" w:ascii="宋体" w:hAnsi="宋体" w:cs="宋体"/>
                <w:bCs/>
                <w:color w:val="000000"/>
                <w:sz w:val="24"/>
                <w:szCs w:val="24"/>
                <w:highlight w:val="none"/>
                <w:lang w:val="zh-CN"/>
              </w:rPr>
              <w:t>年至今类似项目经验业绩证明文件（如有须提供中标通知书或合同），（</w:t>
            </w:r>
            <w:r>
              <w:rPr>
                <w:rFonts w:hint="eastAsia" w:ascii="宋体" w:hAnsi="宋体" w:cs="宋体"/>
                <w:bCs/>
                <w:color w:val="000000"/>
                <w:sz w:val="24"/>
                <w:szCs w:val="24"/>
                <w:highlight w:val="none"/>
                <w:lang w:val="en-US" w:eastAsia="zh-CN"/>
              </w:rPr>
              <w:t>证明材料中应</w:t>
            </w:r>
            <w:r>
              <w:rPr>
                <w:rFonts w:hint="eastAsia" w:ascii="宋体" w:hAnsi="宋体" w:cs="宋体"/>
                <w:bCs/>
                <w:color w:val="000000"/>
                <w:sz w:val="24"/>
                <w:szCs w:val="24"/>
                <w:highlight w:val="none"/>
                <w:lang w:val="zh-CN"/>
              </w:rPr>
              <w:t>包括：项目名称、签约时间、</w:t>
            </w:r>
            <w:r>
              <w:rPr>
                <w:rFonts w:hint="eastAsia" w:ascii="宋体" w:hAnsi="宋体" w:cs="宋体"/>
                <w:bCs/>
                <w:color w:val="000000"/>
                <w:sz w:val="24"/>
                <w:szCs w:val="24"/>
                <w:highlight w:val="none"/>
                <w:lang w:val="en-US" w:eastAsia="zh-CN"/>
              </w:rPr>
              <w:t>成果金额</w:t>
            </w:r>
            <w:r>
              <w:rPr>
                <w:rFonts w:hint="eastAsia" w:ascii="宋体" w:hAnsi="宋体" w:cs="宋体"/>
                <w:bCs/>
                <w:color w:val="000000"/>
                <w:sz w:val="24"/>
                <w:szCs w:val="24"/>
                <w:highlight w:val="none"/>
                <w:lang w:val="zh-CN"/>
              </w:rPr>
              <w:t>和双方盖</w:t>
            </w:r>
            <w:r>
              <w:rPr>
                <w:rFonts w:hint="eastAsia" w:ascii="宋体" w:hAnsi="宋体" w:cs="宋体"/>
                <w:bCs/>
                <w:color w:val="000000"/>
                <w:sz w:val="24"/>
                <w:szCs w:val="24"/>
                <w:highlight w:val="none"/>
                <w:lang w:val="en-US" w:eastAsia="zh-CN"/>
              </w:rPr>
              <w:t>公</w:t>
            </w:r>
            <w:r>
              <w:rPr>
                <w:rFonts w:hint="eastAsia" w:ascii="宋体" w:hAnsi="宋体" w:cs="宋体"/>
                <w:bCs/>
                <w:color w:val="000000"/>
                <w:sz w:val="24"/>
                <w:szCs w:val="24"/>
                <w:highlight w:val="none"/>
                <w:lang w:val="zh-CN"/>
              </w:rPr>
              <w:t>章）否则该项业绩视为无效</w:t>
            </w:r>
            <w:r>
              <w:rPr>
                <w:rFonts w:hint="eastAsia" w:ascii="宋体" w:hAnsi="宋体" w:eastAsia="宋体" w:cs="宋体"/>
                <w:bCs/>
                <w:color w:val="000000"/>
                <w:sz w:val="24"/>
                <w:szCs w:val="24"/>
                <w:highlight w:val="none"/>
                <w:lang w:val="zh-CN"/>
              </w:rPr>
              <w:t>；</w:t>
            </w:r>
          </w:p>
          <w:p w14:paraId="73E25C21">
            <w:pPr>
              <w:keepNext w:val="0"/>
              <w:keepLines w:val="0"/>
              <w:pageBreakBefore w:val="0"/>
              <w:widowControl w:val="0"/>
              <w:kinsoku/>
              <w:wordWrap w:val="0"/>
              <w:overflowPunct/>
              <w:topLinePunct w:val="0"/>
              <w:autoSpaceDE/>
              <w:autoSpaceDN/>
              <w:bidi w:val="0"/>
              <w:adjustRightInd w:val="0"/>
              <w:spacing w:line="440" w:lineRule="exact"/>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en-US" w:eastAsia="zh-CN"/>
              </w:rPr>
              <w:t>4</w:t>
            </w:r>
            <w:r>
              <w:rPr>
                <w:rFonts w:hint="eastAsia" w:ascii="宋体" w:hAnsi="宋体" w:eastAsia="宋体" w:cs="宋体"/>
                <w:bCs/>
                <w:color w:val="000000"/>
                <w:sz w:val="24"/>
                <w:szCs w:val="24"/>
                <w:highlight w:val="none"/>
              </w:rPr>
              <w:t>、</w:t>
            </w:r>
            <w:r>
              <w:rPr>
                <w:rFonts w:hint="eastAsia" w:ascii="宋体" w:hAnsi="宋体" w:eastAsia="宋体" w:cs="宋体"/>
                <w:bCs/>
                <w:color w:val="000000"/>
                <w:sz w:val="24"/>
                <w:szCs w:val="24"/>
                <w:highlight w:val="none"/>
                <w:lang w:val="zh-CN"/>
              </w:rPr>
              <w:t>近6个月（</w:t>
            </w:r>
            <w:r>
              <w:rPr>
                <w:rFonts w:hint="eastAsia" w:ascii="宋体" w:hAnsi="宋体" w:eastAsia="宋体" w:cs="宋体"/>
                <w:bCs/>
                <w:color w:val="000000"/>
                <w:sz w:val="24"/>
                <w:szCs w:val="24"/>
                <w:highlight w:val="none"/>
                <w:lang w:eastAsia="zh-CN"/>
              </w:rPr>
              <w:t>202</w:t>
            </w:r>
            <w:r>
              <w:rPr>
                <w:rFonts w:hint="eastAsia" w:ascii="宋体" w:hAnsi="宋体" w:eastAsia="宋体" w:cs="宋体"/>
                <w:bCs/>
                <w:color w:val="000000"/>
                <w:sz w:val="24"/>
                <w:szCs w:val="24"/>
                <w:highlight w:val="none"/>
                <w:lang w:val="en-US" w:eastAsia="zh-CN"/>
              </w:rPr>
              <w:t>5</w:t>
            </w:r>
            <w:r>
              <w:rPr>
                <w:rFonts w:hint="eastAsia" w:ascii="宋体" w:hAnsi="宋体" w:eastAsia="宋体" w:cs="宋体"/>
                <w:bCs/>
                <w:color w:val="000000"/>
                <w:sz w:val="24"/>
                <w:szCs w:val="24"/>
                <w:highlight w:val="none"/>
              </w:rPr>
              <w:t>年</w:t>
            </w:r>
            <w:r>
              <w:rPr>
                <w:rFonts w:hint="eastAsia" w:ascii="宋体" w:hAnsi="宋体" w:eastAsia="宋体" w:cs="宋体"/>
                <w:bCs/>
                <w:color w:val="000000"/>
                <w:sz w:val="24"/>
                <w:szCs w:val="24"/>
                <w:highlight w:val="none"/>
                <w:lang w:val="en-US" w:eastAsia="zh-CN"/>
              </w:rPr>
              <w:t>1</w:t>
            </w:r>
            <w:r>
              <w:rPr>
                <w:rFonts w:hint="eastAsia" w:ascii="宋体" w:hAnsi="宋体" w:eastAsia="宋体" w:cs="宋体"/>
                <w:bCs/>
                <w:color w:val="000000"/>
                <w:sz w:val="24"/>
                <w:szCs w:val="24"/>
                <w:highlight w:val="none"/>
              </w:rPr>
              <w:t>月份-</w:t>
            </w:r>
            <w:r>
              <w:rPr>
                <w:rFonts w:hint="eastAsia" w:ascii="宋体" w:hAnsi="宋体" w:eastAsia="宋体" w:cs="宋体"/>
                <w:bCs/>
                <w:color w:val="000000"/>
                <w:sz w:val="24"/>
                <w:szCs w:val="24"/>
                <w:highlight w:val="none"/>
                <w:lang w:eastAsia="zh-CN"/>
              </w:rPr>
              <w:t>20</w:t>
            </w:r>
            <w:r>
              <w:rPr>
                <w:rFonts w:hint="eastAsia" w:ascii="宋体" w:hAnsi="宋体" w:eastAsia="宋体" w:cs="宋体"/>
                <w:bCs/>
                <w:color w:val="000000"/>
                <w:sz w:val="24"/>
                <w:szCs w:val="24"/>
                <w:highlight w:val="none"/>
                <w:lang w:val="en-US" w:eastAsia="zh-CN"/>
              </w:rPr>
              <w:t>25</w:t>
            </w:r>
            <w:r>
              <w:rPr>
                <w:rFonts w:hint="eastAsia" w:ascii="宋体" w:hAnsi="宋体" w:eastAsia="宋体" w:cs="宋体"/>
                <w:bCs/>
                <w:color w:val="000000"/>
                <w:sz w:val="24"/>
                <w:szCs w:val="24"/>
                <w:highlight w:val="none"/>
              </w:rPr>
              <w:t>年</w:t>
            </w:r>
            <w:r>
              <w:rPr>
                <w:rFonts w:hint="eastAsia" w:ascii="宋体" w:hAnsi="宋体" w:eastAsia="宋体" w:cs="宋体"/>
                <w:bCs/>
                <w:color w:val="000000"/>
                <w:sz w:val="24"/>
                <w:szCs w:val="24"/>
                <w:highlight w:val="none"/>
                <w:lang w:val="en-US" w:eastAsia="zh-CN"/>
              </w:rPr>
              <w:t>6</w:t>
            </w:r>
            <w:r>
              <w:rPr>
                <w:rFonts w:hint="eastAsia" w:ascii="宋体" w:hAnsi="宋体" w:eastAsia="宋体" w:cs="宋体"/>
                <w:bCs/>
                <w:color w:val="000000"/>
                <w:sz w:val="24"/>
                <w:szCs w:val="24"/>
                <w:highlight w:val="none"/>
              </w:rPr>
              <w:t>月份</w:t>
            </w:r>
            <w:r>
              <w:rPr>
                <w:rFonts w:hint="eastAsia" w:ascii="宋体" w:hAnsi="宋体" w:eastAsia="宋体" w:cs="宋体"/>
                <w:bCs/>
                <w:color w:val="000000"/>
                <w:sz w:val="24"/>
                <w:szCs w:val="24"/>
                <w:highlight w:val="none"/>
                <w:lang w:val="zh-CN"/>
              </w:rPr>
              <w:t>）</w:t>
            </w:r>
            <w:r>
              <w:rPr>
                <w:rFonts w:hint="eastAsia" w:ascii="宋体" w:hAnsi="宋体" w:eastAsia="宋体" w:cs="宋体"/>
                <w:bCs/>
                <w:color w:val="000000"/>
                <w:sz w:val="24"/>
                <w:szCs w:val="24"/>
                <w:highlight w:val="none"/>
              </w:rPr>
              <w:t>任意一个月</w:t>
            </w:r>
            <w:r>
              <w:rPr>
                <w:rFonts w:hint="eastAsia" w:ascii="宋体" w:hAnsi="宋体" w:eastAsia="宋体" w:cs="宋体"/>
                <w:bCs/>
                <w:color w:val="000000"/>
                <w:sz w:val="24"/>
                <w:szCs w:val="24"/>
                <w:highlight w:val="none"/>
                <w:lang w:val="zh-CN"/>
              </w:rPr>
              <w:t>依法缴纳税收和社会保障资金的相关材料</w:t>
            </w:r>
            <w:r>
              <w:rPr>
                <w:rFonts w:hint="eastAsia" w:ascii="宋体" w:hAnsi="宋体" w:eastAsia="宋体" w:cs="宋体"/>
                <w:bCs/>
                <w:color w:val="000000"/>
                <w:sz w:val="24"/>
                <w:szCs w:val="24"/>
                <w:highlight w:val="none"/>
              </w:rPr>
              <w:t>（复印件加盖公章）；</w:t>
            </w:r>
          </w:p>
          <w:p w14:paraId="53713890">
            <w:pPr>
              <w:keepNext w:val="0"/>
              <w:keepLines w:val="0"/>
              <w:pageBreakBefore w:val="0"/>
              <w:widowControl w:val="0"/>
              <w:kinsoku/>
              <w:wordWrap w:val="0"/>
              <w:overflowPunct/>
              <w:topLinePunct w:val="0"/>
              <w:autoSpaceDE/>
              <w:autoSpaceDN/>
              <w:bidi w:val="0"/>
              <w:adjustRightInd w:val="0"/>
              <w:spacing w:line="440" w:lineRule="exact"/>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lang w:val="en-US" w:eastAsia="zh-CN"/>
              </w:rPr>
              <w:t>5</w:t>
            </w:r>
            <w:r>
              <w:rPr>
                <w:rFonts w:hint="eastAsia" w:ascii="宋体" w:hAnsi="宋体" w:eastAsia="宋体" w:cs="宋体"/>
                <w:bCs/>
                <w:color w:val="000000"/>
                <w:sz w:val="24"/>
                <w:szCs w:val="24"/>
                <w:highlight w:val="none"/>
              </w:rPr>
              <w:t>、未被“信用中国”网站（https://www.creditchina.gov.cn）列入“失信被执行人、</w:t>
            </w:r>
            <w:r>
              <w:rPr>
                <w:rFonts w:hint="eastAsia" w:ascii="宋体" w:hAnsi="宋体" w:eastAsia="宋体" w:cs="宋体"/>
                <w:bCs/>
                <w:color w:val="000000"/>
                <w:sz w:val="24"/>
                <w:szCs w:val="24"/>
                <w:highlight w:val="none"/>
                <w:lang w:eastAsia="zh-CN"/>
              </w:rPr>
              <w:t>重大税收违法失信主体</w:t>
            </w:r>
            <w:r>
              <w:rPr>
                <w:rFonts w:hint="eastAsia" w:ascii="宋体" w:hAnsi="宋体" w:eastAsia="宋体" w:cs="宋体"/>
                <w:bCs/>
                <w:color w:val="000000"/>
                <w:sz w:val="24"/>
                <w:szCs w:val="24"/>
                <w:highlight w:val="none"/>
              </w:rPr>
              <w:t>”记录名单的查询截图；未被“中国政府采购网”（www.ccgp.gov.cn）列入“政府采购严重违法失信行为记录名单”的截图；</w:t>
            </w:r>
            <w:r>
              <w:rPr>
                <w:rFonts w:hint="eastAsia" w:ascii="宋体" w:hAnsi="宋体" w:eastAsia="宋体" w:cs="宋体"/>
                <w:color w:val="000000"/>
                <w:sz w:val="24"/>
                <w:szCs w:val="24"/>
                <w:highlight w:val="none"/>
              </w:rPr>
              <w:t>（裁判日期：</w:t>
            </w:r>
            <w:r>
              <w:rPr>
                <w:rFonts w:hint="eastAsia" w:ascii="宋体" w:hAnsi="宋体" w:eastAsia="宋体" w:cs="宋体"/>
                <w:color w:val="000000"/>
                <w:sz w:val="24"/>
                <w:szCs w:val="24"/>
                <w:highlight w:val="none"/>
                <w:lang w:eastAsia="zh-CN"/>
              </w:rPr>
              <w:t>20</w:t>
            </w:r>
            <w:r>
              <w:rPr>
                <w:rFonts w:hint="eastAsia" w:ascii="宋体" w:hAnsi="宋体" w:eastAsia="宋体" w:cs="宋体"/>
                <w:color w:val="000000"/>
                <w:sz w:val="24"/>
                <w:szCs w:val="24"/>
                <w:highlight w:val="none"/>
                <w:lang w:val="en-US" w:eastAsia="zh-CN"/>
              </w:rPr>
              <w:t>2</w:t>
            </w:r>
            <w:r>
              <w:rPr>
                <w:rFonts w:hint="eastAsia" w:ascii="宋体" w:hAnsi="宋体" w:cs="宋体"/>
                <w:color w:val="000000"/>
                <w:sz w:val="24"/>
                <w:szCs w:val="24"/>
                <w:highlight w:val="none"/>
                <w:lang w:val="en-US" w:eastAsia="zh-CN"/>
              </w:rPr>
              <w:t>2</w:t>
            </w:r>
            <w:r>
              <w:rPr>
                <w:rFonts w:hint="eastAsia" w:ascii="宋体" w:hAnsi="宋体" w:eastAsia="宋体" w:cs="宋体"/>
                <w:color w:val="000000"/>
                <w:sz w:val="24"/>
                <w:szCs w:val="24"/>
                <w:highlight w:val="none"/>
              </w:rPr>
              <w:t>年1月1日至招标公告发布之日止、案由：行贿）</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单位和个人（指法定代表人）未在“中国裁判文书网”(wenshu.court.gov.cn)上有行贿犯罪行为的查询截图；</w:t>
            </w:r>
            <w:r>
              <w:rPr>
                <w:rFonts w:hint="eastAsia" w:ascii="宋体" w:hAnsi="宋体" w:eastAsia="宋体" w:cs="宋体"/>
                <w:bCs/>
                <w:color w:val="000000"/>
                <w:sz w:val="24"/>
                <w:szCs w:val="24"/>
                <w:highlight w:val="none"/>
              </w:rPr>
              <w:t>（复印件加盖公章，以上所有截图必须包括单位名称、查询内容）；</w:t>
            </w:r>
          </w:p>
          <w:p w14:paraId="37BF6C6F">
            <w:pPr>
              <w:pStyle w:val="6"/>
              <w:keepNext w:val="0"/>
              <w:keepLines w:val="0"/>
              <w:pageBreakBefore w:val="0"/>
              <w:widowControl w:val="0"/>
              <w:kinsoku/>
              <w:wordWrap w:val="0"/>
              <w:overflowPunct/>
              <w:topLinePunct w:val="0"/>
              <w:autoSpaceDE/>
              <w:autoSpaceDN/>
              <w:bidi w:val="0"/>
              <w:spacing w:line="440" w:lineRule="exact"/>
              <w:ind w:firstLine="0"/>
              <w:rPr>
                <w:rFonts w:hint="eastAsia" w:ascii="宋体" w:hAnsi="宋体" w:eastAsia="宋体" w:cs="宋体"/>
                <w:bCs/>
                <w:color w:val="000000"/>
                <w:sz w:val="24"/>
                <w:szCs w:val="24"/>
                <w:highlight w:val="none"/>
              </w:rPr>
            </w:pPr>
            <w:bookmarkStart w:id="44" w:name="_Toc8060"/>
            <w:bookmarkStart w:id="45" w:name="_Toc30262"/>
            <w:bookmarkStart w:id="46" w:name="_Toc31390"/>
            <w:bookmarkStart w:id="47" w:name="_Toc7193"/>
            <w:bookmarkStart w:id="48" w:name="_Toc29118"/>
            <w:r>
              <w:rPr>
                <w:rFonts w:hint="eastAsia" w:ascii="宋体" w:hAnsi="宋体" w:eastAsia="宋体" w:cs="宋体"/>
                <w:bCs/>
                <w:color w:val="000000"/>
                <w:sz w:val="24"/>
                <w:szCs w:val="24"/>
                <w:highlight w:val="none"/>
                <w:lang w:val="en-US" w:eastAsia="zh-CN"/>
              </w:rPr>
              <w:t>6</w:t>
            </w:r>
            <w:r>
              <w:rPr>
                <w:rFonts w:hint="eastAsia" w:ascii="宋体" w:hAnsi="宋体" w:eastAsia="宋体" w:cs="宋体"/>
                <w:bCs/>
                <w:color w:val="000000"/>
                <w:sz w:val="24"/>
                <w:szCs w:val="24"/>
                <w:highlight w:val="none"/>
              </w:rPr>
              <w:t>、</w:t>
            </w:r>
            <w:r>
              <w:rPr>
                <w:rFonts w:hint="eastAsia" w:ascii="宋体" w:hAnsi="宋体" w:eastAsia="宋体" w:cs="宋体"/>
                <w:bCs/>
                <w:color w:val="000000"/>
                <w:sz w:val="24"/>
                <w:szCs w:val="24"/>
                <w:highlight w:val="none"/>
                <w:lang w:val="zh-CN"/>
              </w:rPr>
              <w:t>加盖公章或财务章的投标保证金缴纳凭证或投标保函</w:t>
            </w:r>
            <w:r>
              <w:rPr>
                <w:rFonts w:hint="eastAsia" w:ascii="宋体" w:hAnsi="宋体" w:eastAsia="宋体" w:cs="宋体"/>
                <w:bCs/>
                <w:color w:val="000000"/>
                <w:sz w:val="24"/>
                <w:szCs w:val="24"/>
                <w:highlight w:val="none"/>
              </w:rPr>
              <w:t>；</w:t>
            </w:r>
          </w:p>
          <w:p w14:paraId="1CC951BC">
            <w:pPr>
              <w:pStyle w:val="6"/>
              <w:keepNext w:val="0"/>
              <w:keepLines w:val="0"/>
              <w:pageBreakBefore w:val="0"/>
              <w:widowControl w:val="0"/>
              <w:kinsoku/>
              <w:wordWrap w:val="0"/>
              <w:overflowPunct/>
              <w:topLinePunct w:val="0"/>
              <w:autoSpaceDE/>
              <w:autoSpaceDN/>
              <w:bidi w:val="0"/>
              <w:spacing w:line="440" w:lineRule="exact"/>
              <w:ind w:firstLine="0"/>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lang w:val="en-US" w:eastAsia="zh-CN"/>
              </w:rPr>
              <w:t>7</w:t>
            </w:r>
            <w:r>
              <w:rPr>
                <w:rFonts w:hint="eastAsia" w:ascii="宋体" w:hAnsi="宋体" w:eastAsia="宋体" w:cs="宋体"/>
                <w:bCs/>
                <w:color w:val="000000"/>
                <w:sz w:val="24"/>
                <w:szCs w:val="24"/>
                <w:highlight w:val="none"/>
              </w:rPr>
              <w:t>、</w:t>
            </w:r>
            <w:bookmarkEnd w:id="44"/>
            <w:bookmarkEnd w:id="45"/>
            <w:bookmarkEnd w:id="46"/>
            <w:bookmarkEnd w:id="47"/>
            <w:bookmarkEnd w:id="48"/>
            <w:r>
              <w:rPr>
                <w:rFonts w:hint="eastAsia" w:ascii="宋体" w:hAnsi="宋体" w:eastAsia="宋体" w:cs="宋体"/>
                <w:bCs/>
                <w:color w:val="000000"/>
                <w:sz w:val="24"/>
                <w:szCs w:val="24"/>
                <w:highlight w:val="none"/>
              </w:rPr>
              <w:t>基本账户开户证明或基本存款账户信息</w:t>
            </w:r>
          </w:p>
          <w:p w14:paraId="62E512B5">
            <w:pPr>
              <w:keepNext w:val="0"/>
              <w:keepLines w:val="0"/>
              <w:pageBreakBefore w:val="0"/>
              <w:widowControl w:val="0"/>
              <w:kinsoku/>
              <w:wordWrap w:val="0"/>
              <w:overflowPunct/>
              <w:topLinePunct w:val="0"/>
              <w:autoSpaceDE/>
              <w:autoSpaceDN/>
              <w:bidi w:val="0"/>
              <w:spacing w:line="440" w:lineRule="exact"/>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en-US" w:eastAsia="zh-CN"/>
              </w:rPr>
              <w:t>8</w:t>
            </w:r>
            <w:r>
              <w:rPr>
                <w:rFonts w:hint="eastAsia" w:ascii="宋体" w:hAnsi="宋体" w:eastAsia="宋体" w:cs="宋体"/>
                <w:bCs/>
                <w:color w:val="000000"/>
                <w:sz w:val="24"/>
                <w:szCs w:val="24"/>
                <w:highlight w:val="none"/>
              </w:rPr>
              <w:t>、</w:t>
            </w:r>
            <w:r>
              <w:rPr>
                <w:rFonts w:hint="eastAsia" w:ascii="宋体" w:hAnsi="宋体" w:eastAsia="宋体" w:cs="宋体"/>
                <w:bCs/>
                <w:color w:val="000000"/>
                <w:sz w:val="24"/>
                <w:szCs w:val="24"/>
                <w:highlight w:val="none"/>
                <w:lang w:val="zh-CN"/>
              </w:rPr>
              <w:t>招标文件要求的其他材料。</w:t>
            </w:r>
          </w:p>
          <w:p w14:paraId="673D86F9">
            <w:pPr>
              <w:pStyle w:val="6"/>
              <w:keepNext w:val="0"/>
              <w:keepLines w:val="0"/>
              <w:pageBreakBefore w:val="0"/>
              <w:widowControl w:val="0"/>
              <w:kinsoku/>
              <w:wordWrap w:val="0"/>
              <w:overflowPunct/>
              <w:topLinePunct w:val="0"/>
              <w:autoSpaceDE/>
              <w:autoSpaceDN/>
              <w:bidi w:val="0"/>
              <w:spacing w:line="440" w:lineRule="exact"/>
              <w:ind w:firstLine="0"/>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lang w:val="zh-CN"/>
              </w:rPr>
              <w:t>注：</w:t>
            </w:r>
          </w:p>
          <w:p w14:paraId="557FEF8F">
            <w:pPr>
              <w:wordWrap w:val="0"/>
              <w:adjustRightInd w:val="0"/>
              <w:snapToGrid w:val="0"/>
              <w:spacing w:line="440" w:lineRule="exact"/>
              <w:rPr>
                <w:rFonts w:hint="eastAsia" w:ascii="宋体" w:hAnsi="宋体" w:cs="宋体"/>
                <w:color w:val="000000"/>
                <w:sz w:val="24"/>
                <w:highlight w:val="none"/>
              </w:rPr>
            </w:pPr>
            <w:r>
              <w:rPr>
                <w:rFonts w:hint="eastAsia" w:ascii="宋体" w:hAnsi="宋体" w:cs="宋体"/>
                <w:color w:val="000000"/>
                <w:sz w:val="24"/>
                <w:highlight w:val="none"/>
              </w:rPr>
              <w:t>1、</w:t>
            </w:r>
            <w:r>
              <w:rPr>
                <w:rFonts w:hint="eastAsia" w:ascii="宋体" w:hAnsi="宋体" w:eastAsia="宋体" w:cs="宋体"/>
                <w:b w:val="0"/>
                <w:bCs w:val="0"/>
                <w:color w:val="000000"/>
                <w:sz w:val="24"/>
                <w:highlight w:val="none"/>
              </w:rPr>
              <w:t>上述证件应在</w:t>
            </w:r>
            <w:r>
              <w:rPr>
                <w:rFonts w:hint="eastAsia" w:ascii="宋体" w:hAnsi="宋体" w:eastAsia="宋体" w:cs="宋体"/>
                <w:b w:val="0"/>
                <w:bCs w:val="0"/>
                <w:color w:val="000000"/>
                <w:sz w:val="24"/>
                <w:highlight w:val="none"/>
                <w:lang w:val="en-US" w:eastAsia="zh-CN"/>
              </w:rPr>
              <w:t>投标文件格式中对应位置</w:t>
            </w:r>
            <w:r>
              <w:rPr>
                <w:rFonts w:hint="eastAsia" w:ascii="宋体" w:hAnsi="宋体" w:eastAsia="宋体" w:cs="宋体"/>
                <w:b w:val="0"/>
                <w:bCs w:val="0"/>
                <w:color w:val="000000"/>
                <w:sz w:val="24"/>
                <w:highlight w:val="none"/>
              </w:rPr>
              <w:t>上传。</w:t>
            </w:r>
            <w:r>
              <w:rPr>
                <w:rFonts w:hint="eastAsia" w:ascii="宋体" w:hAnsi="宋体" w:eastAsia="宋体" w:cs="宋体"/>
                <w:b w:val="0"/>
                <w:bCs w:val="0"/>
                <w:color w:val="000000"/>
                <w:sz w:val="24"/>
                <w:highlight w:val="none"/>
                <w:lang w:eastAsia="zh-CN"/>
              </w:rPr>
              <w:t>（</w:t>
            </w:r>
            <w:r>
              <w:rPr>
                <w:rFonts w:hint="eastAsia" w:ascii="宋体" w:hAnsi="宋体" w:eastAsia="宋体" w:cs="宋体"/>
                <w:b w:val="0"/>
                <w:bCs w:val="0"/>
                <w:color w:val="000000"/>
                <w:sz w:val="24"/>
                <w:highlight w:val="none"/>
                <w:lang w:val="en-US" w:eastAsia="zh-CN"/>
              </w:rPr>
              <w:t>如投标文件格式中无对应位置，则需在商务技术响应文件中上传</w:t>
            </w:r>
            <w:r>
              <w:rPr>
                <w:rFonts w:hint="eastAsia" w:ascii="宋体" w:hAnsi="宋体" w:eastAsia="宋体" w:cs="宋体"/>
                <w:b w:val="0"/>
                <w:bCs w:val="0"/>
                <w:color w:val="000000"/>
                <w:sz w:val="24"/>
                <w:highlight w:val="none"/>
                <w:lang w:eastAsia="zh-CN"/>
              </w:rPr>
              <w:t>）</w:t>
            </w:r>
            <w:r>
              <w:rPr>
                <w:rFonts w:hint="eastAsia" w:ascii="宋体" w:hAnsi="宋体" w:cs="宋体"/>
                <w:color w:val="000000"/>
                <w:sz w:val="24"/>
                <w:highlight w:val="none"/>
              </w:rPr>
              <w:t>。</w:t>
            </w:r>
          </w:p>
          <w:p w14:paraId="1CEE16B4">
            <w:pPr>
              <w:keepNext w:val="0"/>
              <w:keepLines w:val="0"/>
              <w:pageBreakBefore w:val="0"/>
              <w:widowControl w:val="0"/>
              <w:kinsoku/>
              <w:wordWrap w:val="0"/>
              <w:overflowPunct/>
              <w:topLinePunct w:val="0"/>
              <w:autoSpaceDE/>
              <w:autoSpaceDN/>
              <w:bidi w:val="0"/>
              <w:adjustRightInd w:val="0"/>
              <w:snapToGrid w:val="0"/>
              <w:spacing w:line="440" w:lineRule="exact"/>
              <w:rPr>
                <w:rFonts w:hint="eastAsia" w:ascii="宋体" w:hAnsi="宋体" w:eastAsia="宋体" w:cs="宋体"/>
                <w:bCs/>
                <w:color w:val="000000"/>
                <w:sz w:val="24"/>
                <w:szCs w:val="24"/>
                <w:highlight w:val="none"/>
              </w:rPr>
            </w:pPr>
            <w:r>
              <w:rPr>
                <w:rFonts w:hint="eastAsia" w:ascii="宋体" w:hAnsi="宋体" w:cs="宋体"/>
                <w:bCs/>
                <w:color w:val="000000"/>
                <w:sz w:val="24"/>
                <w:szCs w:val="24"/>
                <w:highlight w:val="none"/>
                <w:lang w:val="en-US" w:eastAsia="zh-CN"/>
              </w:rPr>
              <w:t>2</w:t>
            </w:r>
            <w:r>
              <w:rPr>
                <w:rFonts w:hint="eastAsia" w:ascii="宋体" w:hAnsi="宋体" w:cs="宋体"/>
                <w:bCs/>
                <w:color w:val="000000"/>
                <w:sz w:val="24"/>
                <w:szCs w:val="24"/>
                <w:highlight w:val="none"/>
              </w:rPr>
              <w:t>.未按照招标文件要求上传递交的按无效投标处理，由此引发的后果和责任由</w:t>
            </w:r>
            <w:r>
              <w:rPr>
                <w:rFonts w:hint="eastAsia" w:ascii="宋体" w:hAnsi="宋体" w:cs="宋体"/>
                <w:bCs/>
                <w:color w:val="000000"/>
                <w:sz w:val="24"/>
                <w:szCs w:val="24"/>
                <w:highlight w:val="none"/>
                <w:lang w:eastAsia="zh-CN"/>
              </w:rPr>
              <w:t>供应商</w:t>
            </w:r>
            <w:r>
              <w:rPr>
                <w:rFonts w:hint="eastAsia" w:ascii="宋体" w:hAnsi="宋体" w:cs="宋体"/>
                <w:bCs/>
                <w:color w:val="000000"/>
                <w:sz w:val="24"/>
                <w:szCs w:val="24"/>
                <w:highlight w:val="none"/>
              </w:rPr>
              <w:t>自行承担。</w:t>
            </w:r>
          </w:p>
        </w:tc>
      </w:tr>
      <w:tr w14:paraId="27D3D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noWrap w:val="0"/>
            <w:vAlign w:val="center"/>
          </w:tcPr>
          <w:p w14:paraId="4EECB506">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3.2.4</w:t>
            </w:r>
          </w:p>
        </w:tc>
        <w:tc>
          <w:tcPr>
            <w:tcW w:w="1744" w:type="dxa"/>
            <w:noWrap w:val="0"/>
            <w:vAlign w:val="center"/>
          </w:tcPr>
          <w:p w14:paraId="3F1E882B">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000000"/>
                <w:sz w:val="24"/>
                <w:szCs w:val="24"/>
                <w:highlight w:val="none"/>
                <w:lang w:val="zh-CN"/>
              </w:rPr>
            </w:pPr>
            <w:r>
              <w:rPr>
                <w:rFonts w:hint="eastAsia" w:ascii="宋体" w:hAnsi="宋体" w:eastAsia="宋体" w:cs="宋体"/>
                <w:bCs/>
                <w:color w:val="000000"/>
                <w:kern w:val="15"/>
                <w:sz w:val="24"/>
                <w:szCs w:val="24"/>
                <w:highlight w:val="none"/>
              </w:rPr>
              <w:t>最高投标限价</w:t>
            </w:r>
          </w:p>
        </w:tc>
        <w:tc>
          <w:tcPr>
            <w:tcW w:w="7247" w:type="dxa"/>
            <w:noWrap w:val="0"/>
            <w:vAlign w:val="center"/>
          </w:tcPr>
          <w:p w14:paraId="4DEDF1CD">
            <w:pPr>
              <w:keepNext w:val="0"/>
              <w:keepLines w:val="0"/>
              <w:pageBreakBefore w:val="0"/>
              <w:widowControl w:val="0"/>
              <w:tabs>
                <w:tab w:val="right" w:pos="8306"/>
              </w:tabs>
              <w:kinsoku/>
              <w:wordWrap w:val="0"/>
              <w:overflowPunct/>
              <w:topLinePunct w:val="0"/>
              <w:autoSpaceDE/>
              <w:autoSpaceDN/>
              <w:bidi w:val="0"/>
              <w:spacing w:line="440" w:lineRule="exact"/>
              <w:rPr>
                <w:rFonts w:hint="eastAsia" w:ascii="宋体" w:hAnsi="宋体" w:eastAsia="宋体" w:cs="宋体"/>
                <w:bCs/>
                <w:color w:val="000000"/>
                <w:kern w:val="15"/>
                <w:sz w:val="24"/>
                <w:szCs w:val="24"/>
                <w:highlight w:val="none"/>
                <w:lang w:eastAsia="zh-CN"/>
              </w:rPr>
            </w:pPr>
            <w:r>
              <w:rPr>
                <w:rFonts w:hint="eastAsia" w:ascii="宋体" w:hAnsi="宋体" w:eastAsia="宋体" w:cs="宋体"/>
                <w:bCs/>
                <w:color w:val="000000"/>
                <w:kern w:val="15"/>
                <w:sz w:val="24"/>
                <w:szCs w:val="24"/>
                <w:highlight w:val="none"/>
                <w:lang w:val="en-US" w:eastAsia="zh-CN"/>
              </w:rPr>
              <w:t>预算金额（</w:t>
            </w:r>
            <w:r>
              <w:rPr>
                <w:rFonts w:hint="eastAsia" w:ascii="宋体" w:hAnsi="宋体" w:eastAsia="宋体" w:cs="宋体"/>
                <w:bCs/>
                <w:color w:val="000000"/>
                <w:kern w:val="15"/>
                <w:sz w:val="24"/>
                <w:szCs w:val="24"/>
                <w:highlight w:val="none"/>
              </w:rPr>
              <w:t>最高投标限价</w:t>
            </w:r>
            <w:r>
              <w:rPr>
                <w:rFonts w:hint="eastAsia" w:ascii="宋体" w:hAnsi="宋体" w:eastAsia="宋体" w:cs="宋体"/>
                <w:bCs/>
                <w:color w:val="000000"/>
                <w:kern w:val="15"/>
                <w:sz w:val="24"/>
                <w:szCs w:val="24"/>
                <w:highlight w:val="none"/>
                <w:lang w:val="en-US" w:eastAsia="zh-CN"/>
              </w:rPr>
              <w:t>）</w:t>
            </w:r>
            <w:r>
              <w:rPr>
                <w:rFonts w:hint="eastAsia" w:ascii="宋体" w:hAnsi="宋体" w:eastAsia="宋体" w:cs="宋体"/>
                <w:bCs/>
                <w:color w:val="000000"/>
                <w:kern w:val="15"/>
                <w:sz w:val="24"/>
                <w:szCs w:val="24"/>
                <w:highlight w:val="none"/>
              </w:rPr>
              <w:t>：</w:t>
            </w:r>
            <w:r>
              <w:rPr>
                <w:rFonts w:hint="eastAsia" w:ascii="宋体" w:hAnsi="宋体" w:cs="宋体"/>
                <w:bCs/>
                <w:color w:val="000000"/>
                <w:kern w:val="15"/>
                <w:sz w:val="24"/>
                <w:szCs w:val="24"/>
                <w:highlight w:val="none"/>
                <w:lang w:val="en-US" w:eastAsia="zh-CN"/>
              </w:rPr>
              <w:t>2160000</w:t>
            </w:r>
            <w:r>
              <w:rPr>
                <w:rFonts w:hint="eastAsia" w:ascii="宋体" w:hAnsi="宋体" w:eastAsia="宋体" w:cs="宋体"/>
                <w:bCs/>
                <w:color w:val="000000"/>
                <w:kern w:val="15"/>
                <w:sz w:val="24"/>
                <w:szCs w:val="24"/>
                <w:highlight w:val="none"/>
                <w:lang w:val="en-US" w:eastAsia="zh-CN"/>
              </w:rPr>
              <w:t>.00元</w:t>
            </w:r>
            <w:r>
              <w:rPr>
                <w:rFonts w:hint="eastAsia" w:ascii="宋体" w:hAnsi="宋体" w:eastAsia="宋体" w:cs="宋体"/>
                <w:bCs/>
                <w:color w:val="000000"/>
                <w:kern w:val="15"/>
                <w:sz w:val="24"/>
                <w:szCs w:val="24"/>
                <w:highlight w:val="none"/>
                <w:lang w:eastAsia="zh-CN"/>
              </w:rPr>
              <w:t>；</w:t>
            </w:r>
          </w:p>
          <w:p w14:paraId="619C199B">
            <w:pPr>
              <w:keepNext w:val="0"/>
              <w:keepLines w:val="0"/>
              <w:pageBreakBefore w:val="0"/>
              <w:widowControl w:val="0"/>
              <w:tabs>
                <w:tab w:val="right" w:pos="8306"/>
              </w:tabs>
              <w:kinsoku/>
              <w:wordWrap w:val="0"/>
              <w:overflowPunct/>
              <w:topLinePunct w:val="0"/>
              <w:autoSpaceDE/>
              <w:autoSpaceDN/>
              <w:bidi w:val="0"/>
              <w:spacing w:line="440" w:lineRule="exact"/>
              <w:rPr>
                <w:rFonts w:hint="eastAsia" w:ascii="宋体" w:hAnsi="宋体" w:eastAsia="宋体" w:cs="宋体"/>
                <w:bCs/>
                <w:color w:val="000000"/>
                <w:sz w:val="24"/>
                <w:szCs w:val="24"/>
                <w:highlight w:val="none"/>
              </w:rPr>
            </w:pPr>
            <w:r>
              <w:rPr>
                <w:rFonts w:hint="eastAsia" w:ascii="宋体" w:hAnsi="宋体" w:cs="宋体"/>
                <w:bCs/>
                <w:color w:val="000000"/>
                <w:sz w:val="24"/>
                <w:szCs w:val="24"/>
                <w:highlight w:val="none"/>
              </w:rPr>
              <w:t>*（供应商报价不能超过项目预算金额，否则在评审中应当认定其投标无效，视为废标）。</w:t>
            </w:r>
          </w:p>
        </w:tc>
      </w:tr>
      <w:tr w14:paraId="5A68B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noWrap w:val="0"/>
            <w:vAlign w:val="center"/>
          </w:tcPr>
          <w:p w14:paraId="492AEF0D">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3.3.1</w:t>
            </w:r>
          </w:p>
        </w:tc>
        <w:tc>
          <w:tcPr>
            <w:tcW w:w="1744" w:type="dxa"/>
            <w:noWrap w:val="0"/>
            <w:vAlign w:val="center"/>
          </w:tcPr>
          <w:p w14:paraId="656FAC40">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投标有效期</w:t>
            </w:r>
          </w:p>
        </w:tc>
        <w:tc>
          <w:tcPr>
            <w:tcW w:w="7247" w:type="dxa"/>
            <w:noWrap w:val="0"/>
            <w:vAlign w:val="center"/>
          </w:tcPr>
          <w:p w14:paraId="398353BE">
            <w:pPr>
              <w:keepNext w:val="0"/>
              <w:keepLines w:val="0"/>
              <w:pageBreakBefore w:val="0"/>
              <w:widowControl w:val="0"/>
              <w:kinsoku/>
              <w:wordWrap w:val="0"/>
              <w:overflowPunct/>
              <w:topLinePunct w:val="0"/>
              <w:autoSpaceDE/>
              <w:autoSpaceDN/>
              <w:bidi w:val="0"/>
              <w:adjustRightInd w:val="0"/>
              <w:spacing w:line="440" w:lineRule="exact"/>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投标截止之日后90天（日历天），从开标截止之日算起。</w:t>
            </w:r>
          </w:p>
        </w:tc>
      </w:tr>
      <w:tr w14:paraId="64042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139" w:type="dxa"/>
            <w:noWrap w:val="0"/>
            <w:vAlign w:val="center"/>
          </w:tcPr>
          <w:p w14:paraId="79B84300">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3.4.1</w:t>
            </w:r>
          </w:p>
        </w:tc>
        <w:tc>
          <w:tcPr>
            <w:tcW w:w="1744" w:type="dxa"/>
            <w:noWrap w:val="0"/>
            <w:vAlign w:val="center"/>
          </w:tcPr>
          <w:p w14:paraId="5D8213FE">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投标保证金</w:t>
            </w:r>
          </w:p>
        </w:tc>
        <w:tc>
          <w:tcPr>
            <w:tcW w:w="7247" w:type="dxa"/>
            <w:noWrap w:val="0"/>
            <w:vAlign w:val="center"/>
          </w:tcPr>
          <w:p w14:paraId="2ED3A96F">
            <w:pPr>
              <w:keepNext w:val="0"/>
              <w:keepLines w:val="0"/>
              <w:pageBreakBefore w:val="0"/>
              <w:widowControl w:val="0"/>
              <w:tabs>
                <w:tab w:val="right" w:pos="8306"/>
              </w:tabs>
              <w:kinsoku/>
              <w:wordWrap w:val="0"/>
              <w:overflowPunct/>
              <w:topLinePunct w:val="0"/>
              <w:autoSpaceDE/>
              <w:autoSpaceDN/>
              <w:bidi w:val="0"/>
              <w:spacing w:line="440" w:lineRule="exact"/>
              <w:rPr>
                <w:rFonts w:hint="eastAsia" w:ascii="宋体" w:hAnsi="宋体" w:eastAsia="宋体" w:cs="宋体"/>
                <w:bCs/>
                <w:color w:val="000000"/>
                <w:kern w:val="15"/>
                <w:sz w:val="24"/>
                <w:szCs w:val="24"/>
                <w:highlight w:val="none"/>
              </w:rPr>
            </w:pPr>
            <w:r>
              <w:rPr>
                <w:rFonts w:hint="eastAsia" w:ascii="宋体" w:hAnsi="宋体" w:eastAsia="宋体" w:cs="宋体"/>
                <w:bCs/>
                <w:color w:val="000000"/>
                <w:kern w:val="15"/>
                <w:sz w:val="24"/>
                <w:szCs w:val="24"/>
                <w:highlight w:val="none"/>
              </w:rPr>
              <w:t>是否要求</w:t>
            </w:r>
            <w:r>
              <w:rPr>
                <w:rFonts w:hint="eastAsia" w:ascii="宋体" w:hAnsi="宋体" w:eastAsia="宋体" w:cs="宋体"/>
                <w:bCs/>
                <w:color w:val="000000"/>
                <w:kern w:val="15"/>
                <w:sz w:val="24"/>
                <w:szCs w:val="24"/>
                <w:highlight w:val="none"/>
                <w:lang w:eastAsia="zh-CN"/>
              </w:rPr>
              <w:t>供应商</w:t>
            </w:r>
            <w:r>
              <w:rPr>
                <w:rFonts w:hint="eastAsia" w:ascii="宋体" w:hAnsi="宋体" w:eastAsia="宋体" w:cs="宋体"/>
                <w:bCs/>
                <w:color w:val="000000"/>
                <w:kern w:val="15"/>
                <w:sz w:val="24"/>
                <w:szCs w:val="24"/>
                <w:highlight w:val="none"/>
              </w:rPr>
              <w:t>递交投标保证金：</w:t>
            </w:r>
          </w:p>
          <w:p w14:paraId="74049010">
            <w:pPr>
              <w:keepNext w:val="0"/>
              <w:keepLines w:val="0"/>
              <w:pageBreakBefore w:val="0"/>
              <w:widowControl w:val="0"/>
              <w:tabs>
                <w:tab w:val="right" w:pos="8306"/>
              </w:tabs>
              <w:kinsoku/>
              <w:wordWrap w:val="0"/>
              <w:overflowPunct/>
              <w:topLinePunct w:val="0"/>
              <w:autoSpaceDE/>
              <w:autoSpaceDN/>
              <w:bidi w:val="0"/>
              <w:spacing w:line="440" w:lineRule="exact"/>
              <w:rPr>
                <w:rFonts w:hint="eastAsia" w:ascii="宋体" w:hAnsi="宋体" w:eastAsia="宋体" w:cs="宋体"/>
                <w:bCs/>
                <w:color w:val="000000"/>
                <w:kern w:val="15"/>
                <w:sz w:val="24"/>
                <w:szCs w:val="24"/>
                <w:highlight w:val="none"/>
              </w:rPr>
            </w:pPr>
            <w:r>
              <w:rPr>
                <w:rFonts w:hint="eastAsia" w:ascii="宋体" w:hAnsi="宋体" w:eastAsia="宋体" w:cs="宋体"/>
                <w:bCs/>
                <w:color w:val="000000"/>
                <w:kern w:val="15"/>
                <w:sz w:val="24"/>
                <w:szCs w:val="24"/>
                <w:highlight w:val="none"/>
              </w:rPr>
              <w:fldChar w:fldCharType="begin"/>
            </w:r>
            <w:r>
              <w:rPr>
                <w:rFonts w:hint="eastAsia" w:ascii="宋体" w:hAnsi="宋体" w:eastAsia="宋体" w:cs="宋体"/>
                <w:bCs/>
                <w:color w:val="000000"/>
                <w:kern w:val="15"/>
                <w:sz w:val="24"/>
                <w:szCs w:val="24"/>
                <w:highlight w:val="none"/>
              </w:rPr>
              <w:instrText xml:space="preserve">eq \o\ac(</w:instrText>
            </w:r>
            <w:r>
              <w:rPr>
                <w:rFonts w:hint="eastAsia" w:ascii="宋体" w:hAnsi="宋体" w:eastAsia="宋体" w:cs="宋体"/>
                <w:bCs/>
                <w:color w:val="000000"/>
                <w:kern w:val="15"/>
                <w:position w:val="-4"/>
                <w:sz w:val="36"/>
                <w:szCs w:val="24"/>
                <w:highlight w:val="none"/>
              </w:rPr>
              <w:instrText xml:space="preserve">□</w:instrText>
            </w:r>
            <w:r>
              <w:rPr>
                <w:rFonts w:hint="eastAsia" w:ascii="宋体" w:hAnsi="宋体" w:eastAsia="宋体" w:cs="宋体"/>
                <w:bCs/>
                <w:color w:val="000000"/>
                <w:kern w:val="15"/>
                <w:position w:val="0"/>
                <w:sz w:val="24"/>
                <w:szCs w:val="24"/>
                <w:highlight w:val="none"/>
              </w:rPr>
              <w:instrText xml:space="preserve">,√)</w:instrText>
            </w:r>
            <w:r>
              <w:rPr>
                <w:rFonts w:hint="eastAsia" w:ascii="宋体" w:hAnsi="宋体" w:eastAsia="宋体" w:cs="宋体"/>
                <w:bCs/>
                <w:color w:val="000000"/>
                <w:kern w:val="15"/>
                <w:sz w:val="24"/>
                <w:szCs w:val="24"/>
                <w:highlight w:val="none"/>
              </w:rPr>
              <w:fldChar w:fldCharType="end"/>
            </w:r>
            <w:r>
              <w:rPr>
                <w:rFonts w:hint="eastAsia" w:ascii="宋体" w:hAnsi="宋体" w:eastAsia="宋体" w:cs="宋体"/>
                <w:bCs/>
                <w:color w:val="000000"/>
                <w:kern w:val="15"/>
                <w:sz w:val="24"/>
                <w:szCs w:val="24"/>
                <w:highlight w:val="none"/>
              </w:rPr>
              <w:t>要求，递交投标保证金的形式：</w:t>
            </w:r>
          </w:p>
          <w:p w14:paraId="1C1BB52D">
            <w:pPr>
              <w:keepNext w:val="0"/>
              <w:keepLines w:val="0"/>
              <w:pageBreakBefore w:val="0"/>
              <w:widowControl w:val="0"/>
              <w:tabs>
                <w:tab w:val="right" w:pos="8306"/>
              </w:tabs>
              <w:kinsoku/>
              <w:wordWrap w:val="0"/>
              <w:overflowPunct/>
              <w:topLinePunct w:val="0"/>
              <w:autoSpaceDE/>
              <w:autoSpaceDN/>
              <w:bidi w:val="0"/>
              <w:spacing w:line="440" w:lineRule="exact"/>
              <w:rPr>
                <w:rFonts w:hint="eastAsia" w:ascii="宋体" w:hAnsi="宋体" w:eastAsia="宋体" w:cs="宋体"/>
                <w:bCs/>
                <w:color w:val="000000"/>
                <w:kern w:val="15"/>
                <w:sz w:val="24"/>
                <w:szCs w:val="24"/>
                <w:highlight w:val="none"/>
              </w:rPr>
            </w:pPr>
            <w:r>
              <w:rPr>
                <w:rFonts w:hint="eastAsia" w:ascii="宋体" w:hAnsi="宋体" w:eastAsia="宋体" w:cs="宋体"/>
                <w:bCs/>
                <w:color w:val="000000"/>
                <w:kern w:val="15"/>
                <w:sz w:val="24"/>
                <w:szCs w:val="24"/>
                <w:highlight w:val="none"/>
              </w:rPr>
              <w:t>1、支票、汇票、本票；</w:t>
            </w:r>
          </w:p>
          <w:p w14:paraId="7336AC46">
            <w:pPr>
              <w:keepNext w:val="0"/>
              <w:keepLines w:val="0"/>
              <w:pageBreakBefore w:val="0"/>
              <w:widowControl w:val="0"/>
              <w:tabs>
                <w:tab w:val="right" w:pos="8306"/>
              </w:tabs>
              <w:kinsoku/>
              <w:wordWrap w:val="0"/>
              <w:overflowPunct/>
              <w:topLinePunct w:val="0"/>
              <w:autoSpaceDE/>
              <w:autoSpaceDN/>
              <w:bidi w:val="0"/>
              <w:spacing w:line="440" w:lineRule="exact"/>
              <w:rPr>
                <w:rFonts w:hint="eastAsia" w:ascii="宋体" w:hAnsi="宋体" w:eastAsia="宋体" w:cs="宋体"/>
                <w:bCs/>
                <w:color w:val="000000"/>
                <w:kern w:val="15"/>
                <w:sz w:val="24"/>
                <w:szCs w:val="24"/>
                <w:highlight w:val="none"/>
              </w:rPr>
            </w:pPr>
            <w:r>
              <w:rPr>
                <w:rFonts w:hint="eastAsia" w:ascii="宋体" w:hAnsi="宋体" w:eastAsia="宋体" w:cs="宋体"/>
                <w:bCs/>
                <w:color w:val="000000"/>
                <w:kern w:val="15"/>
                <w:sz w:val="24"/>
                <w:szCs w:val="24"/>
                <w:highlight w:val="none"/>
              </w:rPr>
              <w:t>2、金融机构、担保机构出具的保函；</w:t>
            </w:r>
          </w:p>
          <w:p w14:paraId="41338856">
            <w:pPr>
              <w:keepNext w:val="0"/>
              <w:keepLines w:val="0"/>
              <w:pageBreakBefore w:val="0"/>
              <w:widowControl w:val="0"/>
              <w:tabs>
                <w:tab w:val="right" w:pos="8306"/>
              </w:tabs>
              <w:kinsoku/>
              <w:wordWrap w:val="0"/>
              <w:overflowPunct/>
              <w:topLinePunct w:val="0"/>
              <w:autoSpaceDE/>
              <w:autoSpaceDN/>
              <w:bidi w:val="0"/>
              <w:spacing w:line="440" w:lineRule="exact"/>
              <w:rPr>
                <w:rFonts w:hint="eastAsia" w:ascii="宋体" w:hAnsi="宋体" w:eastAsia="宋体" w:cs="宋体"/>
                <w:bCs/>
                <w:color w:val="000000"/>
                <w:kern w:val="15"/>
                <w:sz w:val="24"/>
                <w:szCs w:val="24"/>
                <w:highlight w:val="none"/>
              </w:rPr>
            </w:pPr>
            <w:r>
              <w:rPr>
                <w:rFonts w:hint="eastAsia" w:ascii="宋体" w:hAnsi="宋体" w:eastAsia="宋体" w:cs="宋体"/>
                <w:bCs/>
                <w:color w:val="000000"/>
                <w:kern w:val="15"/>
                <w:sz w:val="24"/>
                <w:szCs w:val="24"/>
                <w:highlight w:val="none"/>
              </w:rPr>
              <w:t>3、银行转账、电汇等。</w:t>
            </w:r>
          </w:p>
          <w:p w14:paraId="5BE3A3AD">
            <w:pPr>
              <w:keepNext w:val="0"/>
              <w:keepLines w:val="0"/>
              <w:pageBreakBefore w:val="0"/>
              <w:widowControl w:val="0"/>
              <w:kinsoku/>
              <w:wordWrap w:val="0"/>
              <w:overflowPunct/>
              <w:topLinePunct w:val="0"/>
              <w:autoSpaceDE/>
              <w:autoSpaceDN/>
              <w:bidi w:val="0"/>
              <w:spacing w:line="440" w:lineRule="exact"/>
              <w:rPr>
                <w:rFonts w:hint="eastAsia" w:ascii="宋体" w:hAnsi="宋体" w:eastAsia="宋体" w:cs="宋体"/>
                <w:bCs/>
                <w:color w:val="000000"/>
                <w:kern w:val="15"/>
                <w:sz w:val="24"/>
                <w:szCs w:val="24"/>
                <w:highlight w:val="none"/>
              </w:rPr>
            </w:pPr>
            <w:r>
              <w:rPr>
                <w:rFonts w:hint="eastAsia" w:ascii="宋体" w:hAnsi="宋体" w:eastAsia="宋体" w:cs="宋体"/>
                <w:bCs/>
                <w:color w:val="000000"/>
                <w:kern w:val="15"/>
                <w:sz w:val="24"/>
                <w:szCs w:val="24"/>
                <w:highlight w:val="none"/>
              </w:rPr>
              <w:t>投标保证金的金额：</w:t>
            </w:r>
            <w:r>
              <w:rPr>
                <w:rFonts w:hint="eastAsia" w:ascii="宋体" w:hAnsi="宋体" w:cs="宋体"/>
                <w:bCs/>
                <w:color w:val="000000"/>
                <w:kern w:val="15"/>
                <w:sz w:val="24"/>
                <w:szCs w:val="24"/>
                <w:highlight w:val="none"/>
                <w:lang w:val="en-US" w:eastAsia="zh-CN"/>
              </w:rPr>
              <w:t>4</w:t>
            </w:r>
            <w:r>
              <w:rPr>
                <w:rFonts w:hint="eastAsia" w:ascii="宋体" w:hAnsi="宋体" w:eastAsia="宋体" w:cs="宋体"/>
                <w:bCs/>
                <w:color w:val="000000"/>
                <w:kern w:val="15"/>
                <w:sz w:val="24"/>
                <w:szCs w:val="24"/>
                <w:highlight w:val="none"/>
                <w:lang w:eastAsia="zh-CN"/>
              </w:rPr>
              <w:t>万元</w:t>
            </w:r>
          </w:p>
          <w:p w14:paraId="2021733E">
            <w:pPr>
              <w:pStyle w:val="8"/>
              <w:keepNext w:val="0"/>
              <w:keepLines w:val="0"/>
              <w:pageBreakBefore w:val="0"/>
              <w:widowControl w:val="0"/>
              <w:kinsoku/>
              <w:wordWrap w:val="0"/>
              <w:overflowPunct/>
              <w:topLinePunct w:val="0"/>
              <w:autoSpaceDE/>
              <w:autoSpaceDN/>
              <w:bidi w:val="0"/>
              <w:adjustRightInd/>
              <w:spacing w:line="440" w:lineRule="exact"/>
              <w:jc w:val="both"/>
              <w:rPr>
                <w:rFonts w:hint="default"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递交截止时间：同开标截止时间</w:t>
            </w:r>
          </w:p>
          <w:p w14:paraId="2DD2FCE3">
            <w:pPr>
              <w:pStyle w:val="8"/>
              <w:wordWrap w:val="0"/>
              <w:spacing w:line="400" w:lineRule="exact"/>
              <w:jc w:val="both"/>
              <w:rPr>
                <w:rFonts w:hint="eastAsia" w:ascii="宋体" w:hAnsi="宋体" w:cs="宋体"/>
                <w:color w:val="000000"/>
                <w:szCs w:val="24"/>
                <w:highlight w:val="none"/>
                <w:lang w:val="en-US" w:eastAsia="zh-CN"/>
              </w:rPr>
            </w:pPr>
            <w:r>
              <w:rPr>
                <w:rFonts w:hint="eastAsia" w:ascii="宋体" w:hAnsi="宋体" w:cs="宋体"/>
                <w:color w:val="000000"/>
                <w:szCs w:val="24"/>
                <w:highlight w:val="none"/>
                <w:lang w:val="en-US" w:eastAsia="zh-CN"/>
              </w:rPr>
              <w:t>收款单位：吉林市中铭建设项目管理有限公司</w:t>
            </w:r>
          </w:p>
          <w:p w14:paraId="4B247780">
            <w:pPr>
              <w:pStyle w:val="8"/>
              <w:wordWrap w:val="0"/>
              <w:spacing w:line="400" w:lineRule="exact"/>
              <w:jc w:val="both"/>
              <w:rPr>
                <w:rFonts w:hint="eastAsia" w:ascii="宋体" w:hAnsi="宋体" w:cs="宋体"/>
                <w:color w:val="000000"/>
                <w:szCs w:val="24"/>
                <w:highlight w:val="none"/>
                <w:lang w:val="en-US" w:eastAsia="zh-CN"/>
              </w:rPr>
            </w:pPr>
            <w:r>
              <w:rPr>
                <w:rFonts w:hint="eastAsia" w:ascii="宋体" w:hAnsi="宋体" w:cs="宋体"/>
                <w:color w:val="000000"/>
                <w:szCs w:val="24"/>
                <w:highlight w:val="none"/>
                <w:lang w:val="en-US" w:eastAsia="zh-CN"/>
              </w:rPr>
              <w:t>开户银行：</w:t>
            </w:r>
            <w:r>
              <w:rPr>
                <w:rFonts w:hint="eastAsia"/>
                <w:b/>
                <w:bCs/>
                <w:color w:val="auto"/>
                <w:kern w:val="2"/>
                <w:sz w:val="21"/>
                <w:szCs w:val="21"/>
                <w:highlight w:val="none"/>
                <w:lang w:val="zh-CN"/>
              </w:rPr>
              <w:t>中国建设银行吉林铁路专业支行</w:t>
            </w:r>
          </w:p>
          <w:p w14:paraId="52692ACF">
            <w:pPr>
              <w:pStyle w:val="8"/>
              <w:wordWrap w:val="0"/>
              <w:spacing w:line="400" w:lineRule="exact"/>
              <w:jc w:val="both"/>
              <w:rPr>
                <w:rFonts w:hint="eastAsia" w:ascii="宋体" w:hAnsi="宋体" w:cs="宋体"/>
                <w:color w:val="000000"/>
                <w:szCs w:val="24"/>
                <w:highlight w:val="none"/>
                <w:lang w:val="en-US" w:eastAsia="zh-CN"/>
              </w:rPr>
            </w:pPr>
            <w:r>
              <w:rPr>
                <w:rFonts w:hint="eastAsia" w:ascii="宋体" w:hAnsi="宋体" w:cs="宋体"/>
                <w:color w:val="000000"/>
                <w:szCs w:val="24"/>
                <w:highlight w:val="none"/>
                <w:lang w:val="en-US" w:eastAsia="zh-CN"/>
              </w:rPr>
              <w:t>账号：</w:t>
            </w:r>
            <w:r>
              <w:rPr>
                <w:rFonts w:hint="eastAsia"/>
                <w:b/>
                <w:bCs/>
                <w:color w:val="auto"/>
                <w:kern w:val="2"/>
                <w:sz w:val="21"/>
                <w:szCs w:val="21"/>
                <w:highlight w:val="none"/>
                <w:lang w:val="zh-CN"/>
              </w:rPr>
              <w:t>22050161873800001573</w:t>
            </w:r>
          </w:p>
          <w:p w14:paraId="3D5B3F1C">
            <w:pPr>
              <w:wordWrap w:val="0"/>
              <w:autoSpaceDE w:val="0"/>
              <w:autoSpaceDN w:val="0"/>
              <w:spacing w:line="440" w:lineRule="exact"/>
              <w:rPr>
                <w:rFonts w:hint="eastAsia" w:ascii="宋体" w:hAnsi="宋体" w:cs="宋体"/>
                <w:bCs/>
                <w:color w:val="000000"/>
                <w:sz w:val="24"/>
                <w:szCs w:val="24"/>
                <w:highlight w:val="none"/>
              </w:rPr>
            </w:pPr>
            <w:r>
              <w:rPr>
                <w:rFonts w:hint="eastAsia" w:ascii="宋体" w:hAnsi="宋体" w:cs="宋体"/>
                <w:b/>
                <w:color w:val="000000"/>
                <w:kern w:val="15"/>
                <w:sz w:val="24"/>
                <w:szCs w:val="24"/>
                <w:highlight w:val="none"/>
              </w:rPr>
              <w:t>注：</w:t>
            </w:r>
            <w:r>
              <w:rPr>
                <w:rFonts w:hint="eastAsia" w:ascii="宋体" w:hAnsi="宋体" w:cs="宋体"/>
                <w:color w:val="000000"/>
                <w:kern w:val="15"/>
                <w:sz w:val="24"/>
                <w:highlight w:val="none"/>
              </w:rPr>
              <w:t>以转账、电汇形式提交的投标保证金应当从投标单位的基本账户一次性转出，并在进</w:t>
            </w:r>
            <w:r>
              <w:rPr>
                <w:rFonts w:hint="eastAsia" w:ascii="宋体" w:hAnsi="宋体" w:cs="宋体"/>
                <w:color w:val="000000"/>
                <w:kern w:val="15"/>
                <w:sz w:val="24"/>
                <w:highlight w:val="none"/>
                <w:lang w:val="en-US" w:eastAsia="zh-CN"/>
              </w:rPr>
              <w:t>账</w:t>
            </w:r>
            <w:r>
              <w:rPr>
                <w:rFonts w:hint="eastAsia" w:ascii="宋体" w:hAnsi="宋体" w:cs="宋体"/>
                <w:color w:val="000000"/>
                <w:kern w:val="15"/>
                <w:sz w:val="24"/>
                <w:highlight w:val="none"/>
              </w:rPr>
              <w:t>凭证上明确用途、投标项目名称（可简写）及项目编号、联系人及电话，以便核对查实。除转账、电汇形式外，</w:t>
            </w:r>
            <w:r>
              <w:rPr>
                <w:rFonts w:hint="eastAsia" w:ascii="宋体" w:hAnsi="宋体"/>
                <w:color w:val="000000"/>
                <w:kern w:val="0"/>
                <w:sz w:val="24"/>
                <w:szCs w:val="21"/>
                <w:highlight w:val="none"/>
              </w:rPr>
              <w:t>也可提供</w:t>
            </w:r>
            <w:r>
              <w:rPr>
                <w:rFonts w:hint="eastAsia" w:ascii="宋体" w:hAnsi="宋体" w:cs="宋体"/>
                <w:bCs/>
                <w:color w:val="000000"/>
                <w:kern w:val="15"/>
                <w:sz w:val="24"/>
                <w:highlight w:val="none"/>
              </w:rPr>
              <w:t>支票、汇票、本票或者金融机构、担保机构出具的保函</w:t>
            </w:r>
            <w:r>
              <w:rPr>
                <w:rFonts w:hint="eastAsia" w:ascii="宋体" w:hAnsi="宋体" w:cs="宋体"/>
                <w:color w:val="000000"/>
                <w:sz w:val="24"/>
                <w:highlight w:val="none"/>
              </w:rPr>
              <w:t>。</w:t>
            </w:r>
            <w:r>
              <w:rPr>
                <w:rFonts w:hint="eastAsia" w:ascii="宋体" w:hAnsi="宋体" w:cs="宋体"/>
                <w:color w:val="000000"/>
                <w:kern w:val="15"/>
                <w:sz w:val="24"/>
                <w:highlight w:val="none"/>
                <w:lang w:val="zh-CN"/>
              </w:rPr>
              <w:t>递交保函的</w:t>
            </w:r>
            <w:r>
              <w:rPr>
                <w:rFonts w:hint="eastAsia" w:ascii="宋体" w:hAnsi="宋体" w:cs="宋体"/>
                <w:color w:val="000000"/>
                <w:kern w:val="15"/>
                <w:sz w:val="24"/>
                <w:highlight w:val="none"/>
                <w:lang w:val="en-US" w:eastAsia="zh-CN"/>
              </w:rPr>
              <w:t>投标人</w:t>
            </w:r>
            <w:r>
              <w:rPr>
                <w:rFonts w:hint="eastAsia" w:ascii="宋体" w:hAnsi="宋体" w:cs="宋体"/>
                <w:color w:val="000000"/>
                <w:kern w:val="15"/>
                <w:sz w:val="24"/>
                <w:highlight w:val="none"/>
                <w:lang w:val="zh-CN"/>
              </w:rPr>
              <w:t>，</w:t>
            </w:r>
            <w:r>
              <w:rPr>
                <w:rFonts w:hint="eastAsia" w:ascii="宋体" w:hAnsi="宋体" w:cs="宋体"/>
                <w:color w:val="000000"/>
                <w:kern w:val="15"/>
                <w:sz w:val="24"/>
                <w:highlight w:val="none"/>
                <w:lang w:val="en-US" w:eastAsia="zh-CN"/>
              </w:rPr>
              <w:t>应确保</w:t>
            </w:r>
            <w:r>
              <w:rPr>
                <w:rFonts w:hint="eastAsia" w:ascii="宋体" w:hAnsi="宋体" w:cs="宋体"/>
                <w:color w:val="000000"/>
                <w:kern w:val="15"/>
                <w:sz w:val="24"/>
                <w:highlight w:val="none"/>
                <w:lang w:val="zh-CN"/>
              </w:rPr>
              <w:t>保函的真实有效性。对于伪造保函的，代理机构会及时向公安机关举报。</w:t>
            </w:r>
            <w:r>
              <w:rPr>
                <w:rFonts w:hint="eastAsia" w:ascii="宋体" w:hAnsi="宋体" w:cs="宋体"/>
                <w:color w:val="000000"/>
                <w:kern w:val="15"/>
                <w:sz w:val="24"/>
                <w:highlight w:val="none"/>
              </w:rPr>
              <w:t>（为保证投标企业投标保证金、保函准确存入指定账户及保函合法性，避免出现因投标保证金递交失误而导致的废标，投标单位须在保证金递交截止日期前，将</w:t>
            </w:r>
            <w:r>
              <w:rPr>
                <w:rFonts w:hint="eastAsia" w:ascii="宋体" w:hAnsi="宋体" w:cs="宋体"/>
                <w:bCs/>
                <w:color w:val="000000"/>
                <w:kern w:val="15"/>
                <w:sz w:val="24"/>
                <w:szCs w:val="24"/>
                <w:highlight w:val="none"/>
              </w:rPr>
              <w:t>汇款凭证、保函回执</w:t>
            </w:r>
            <w:r>
              <w:rPr>
                <w:rFonts w:hint="eastAsia" w:ascii="宋体" w:hAnsi="宋体" w:cs="宋体"/>
                <w:color w:val="000000"/>
                <w:kern w:val="15"/>
                <w:sz w:val="24"/>
                <w:highlight w:val="none"/>
              </w:rPr>
              <w:t>扫描件发送至</w:t>
            </w:r>
            <w:r>
              <w:rPr>
                <w:rFonts w:hint="eastAsia" w:ascii="宋体" w:hAnsi="宋体" w:cs="宋体"/>
                <w:bCs/>
                <w:color w:val="000000"/>
                <w:sz w:val="24"/>
                <w:szCs w:val="24"/>
                <w:highlight w:val="none"/>
              </w:rPr>
              <w:t>代理机构指定邮箱</w:t>
            </w:r>
            <w:r>
              <w:rPr>
                <w:rFonts w:hint="eastAsia"/>
                <w:b w:val="0"/>
                <w:bCs w:val="0"/>
                <w:color w:val="auto"/>
                <w:kern w:val="2"/>
                <w:sz w:val="21"/>
                <w:szCs w:val="21"/>
                <w:highlight w:val="none"/>
                <w:lang w:val="zh-CN" w:eastAsia="zh-CN"/>
              </w:rPr>
              <w:t>89708753@qq.com</w:t>
            </w:r>
            <w:r>
              <w:rPr>
                <w:rFonts w:hint="eastAsia" w:ascii="宋体" w:hAnsi="宋体" w:cs="宋体"/>
                <w:color w:val="000000"/>
                <w:kern w:val="15"/>
                <w:sz w:val="24"/>
                <w:highlight w:val="none"/>
              </w:rPr>
              <w:t>进行确认，</w:t>
            </w:r>
            <w:r>
              <w:rPr>
                <w:rFonts w:hint="eastAsia" w:ascii="宋体" w:hAnsi="宋体" w:cs="宋体"/>
                <w:bCs/>
                <w:color w:val="000000"/>
                <w:sz w:val="24"/>
                <w:szCs w:val="24"/>
                <w:highlight w:val="none"/>
                <w:lang w:eastAsia="zh-CN"/>
              </w:rPr>
              <w:t>供应商</w:t>
            </w:r>
            <w:r>
              <w:rPr>
                <w:rFonts w:hint="eastAsia" w:ascii="宋体" w:hAnsi="宋体" w:cs="宋体"/>
                <w:bCs/>
                <w:color w:val="000000"/>
                <w:sz w:val="24"/>
                <w:szCs w:val="24"/>
                <w:highlight w:val="none"/>
              </w:rPr>
              <w:t>应确保此笔款项或保函在投标保证金递交截止时间前送达，投标保证金交付时间以保证金到帐或收到保函的时间为准</w:t>
            </w:r>
            <w:r>
              <w:rPr>
                <w:rFonts w:hint="eastAsia" w:ascii="宋体" w:hAnsi="宋体" w:cs="宋体"/>
                <w:color w:val="000000"/>
                <w:kern w:val="15"/>
                <w:sz w:val="24"/>
                <w:highlight w:val="none"/>
              </w:rPr>
              <w:t>）。</w:t>
            </w:r>
          </w:p>
          <w:p w14:paraId="05FBFA83">
            <w:pPr>
              <w:keepNext w:val="0"/>
              <w:keepLines w:val="0"/>
              <w:pageBreakBefore w:val="0"/>
              <w:widowControl w:val="0"/>
              <w:kinsoku/>
              <w:wordWrap w:val="0"/>
              <w:overflowPunct/>
              <w:topLinePunct w:val="0"/>
              <w:autoSpaceDE/>
              <w:autoSpaceDN/>
              <w:bidi w:val="0"/>
              <w:spacing w:line="440" w:lineRule="exact"/>
              <w:ind w:firstLine="448" w:firstLineChars="200"/>
              <w:rPr>
                <w:rFonts w:hint="eastAsia" w:ascii="宋体" w:hAnsi="宋体" w:eastAsia="宋体" w:cs="宋体"/>
                <w:bCs/>
                <w:color w:val="000000"/>
                <w:sz w:val="24"/>
                <w:szCs w:val="24"/>
                <w:highlight w:val="none"/>
              </w:rPr>
            </w:pPr>
            <w:r>
              <w:rPr>
                <w:rFonts w:hint="eastAsia" w:ascii="宋体" w:hAnsi="宋体" w:cs="宋体"/>
                <w:bCs/>
                <w:color w:val="000000"/>
                <w:sz w:val="24"/>
                <w:szCs w:val="24"/>
                <w:highlight w:val="none"/>
              </w:rPr>
              <w:t>投标保证金是投标文件的组成部分，未按以上相关要求递交投标保证金的</w:t>
            </w:r>
            <w:r>
              <w:rPr>
                <w:rFonts w:hint="eastAsia" w:ascii="宋体" w:hAnsi="宋体" w:cs="宋体"/>
                <w:bCs/>
                <w:color w:val="000000"/>
                <w:sz w:val="24"/>
                <w:szCs w:val="24"/>
                <w:highlight w:val="none"/>
                <w:lang w:eastAsia="zh-CN"/>
              </w:rPr>
              <w:t>供应商</w:t>
            </w:r>
            <w:r>
              <w:rPr>
                <w:rFonts w:hint="eastAsia" w:ascii="宋体" w:hAnsi="宋体" w:cs="宋体"/>
                <w:bCs/>
                <w:color w:val="000000"/>
                <w:sz w:val="24"/>
                <w:szCs w:val="24"/>
                <w:highlight w:val="none"/>
              </w:rPr>
              <w:t>，视为投标保证金无效，初步评审不通过，不再进入详细评审，一切后果由</w:t>
            </w:r>
            <w:r>
              <w:rPr>
                <w:rFonts w:hint="eastAsia" w:ascii="宋体" w:hAnsi="宋体" w:cs="宋体"/>
                <w:bCs/>
                <w:color w:val="000000"/>
                <w:sz w:val="24"/>
                <w:szCs w:val="24"/>
                <w:highlight w:val="none"/>
                <w:lang w:eastAsia="zh-CN"/>
              </w:rPr>
              <w:t>供应商</w:t>
            </w:r>
            <w:r>
              <w:rPr>
                <w:rFonts w:hint="eastAsia" w:ascii="宋体" w:hAnsi="宋体" w:cs="宋体"/>
                <w:bCs/>
                <w:color w:val="000000"/>
                <w:sz w:val="24"/>
                <w:szCs w:val="24"/>
                <w:highlight w:val="none"/>
              </w:rPr>
              <w:t>自行承担。</w:t>
            </w:r>
          </w:p>
        </w:tc>
      </w:tr>
      <w:tr w14:paraId="40A9B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1139" w:type="dxa"/>
            <w:noWrap w:val="0"/>
            <w:vAlign w:val="center"/>
          </w:tcPr>
          <w:p w14:paraId="2D8CD839">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3.4.4</w:t>
            </w:r>
          </w:p>
        </w:tc>
        <w:tc>
          <w:tcPr>
            <w:tcW w:w="1744" w:type="dxa"/>
            <w:noWrap w:val="0"/>
            <w:vAlign w:val="center"/>
          </w:tcPr>
          <w:p w14:paraId="314E274D">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其他可以不予退还投标保证金的情形</w:t>
            </w:r>
          </w:p>
        </w:tc>
        <w:tc>
          <w:tcPr>
            <w:tcW w:w="7247" w:type="dxa"/>
            <w:noWrap w:val="0"/>
            <w:vAlign w:val="center"/>
          </w:tcPr>
          <w:p w14:paraId="63A31BA5">
            <w:pPr>
              <w:keepNext w:val="0"/>
              <w:keepLines w:val="0"/>
              <w:pageBreakBefore w:val="0"/>
              <w:widowControl w:val="0"/>
              <w:kinsoku/>
              <w:wordWrap w:val="0"/>
              <w:overflowPunct/>
              <w:topLinePunct w:val="0"/>
              <w:autoSpaceDE/>
              <w:autoSpaceDN/>
              <w:bidi w:val="0"/>
              <w:spacing w:line="440" w:lineRule="exact"/>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lang w:eastAsia="zh-CN"/>
              </w:rPr>
              <w:t>供应商</w:t>
            </w:r>
            <w:r>
              <w:rPr>
                <w:rFonts w:hint="eastAsia" w:ascii="宋体" w:hAnsi="宋体" w:eastAsia="宋体" w:cs="宋体"/>
                <w:bCs/>
                <w:color w:val="000000"/>
                <w:sz w:val="24"/>
                <w:szCs w:val="24"/>
                <w:highlight w:val="none"/>
              </w:rPr>
              <w:t>在投标过程中借用他人资质，互相串通、结盟，伪造虚假业绩、人员、财务、履约情况等，或违反国家有关规定，损害招标的公正性和竞争性进行投标者。</w:t>
            </w:r>
          </w:p>
        </w:tc>
      </w:tr>
      <w:tr w14:paraId="072A6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noWrap w:val="0"/>
            <w:vAlign w:val="center"/>
          </w:tcPr>
          <w:p w14:paraId="31932DD1">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3.5.2</w:t>
            </w:r>
          </w:p>
        </w:tc>
        <w:tc>
          <w:tcPr>
            <w:tcW w:w="1744" w:type="dxa"/>
            <w:noWrap w:val="0"/>
            <w:vAlign w:val="center"/>
          </w:tcPr>
          <w:p w14:paraId="2A6CFF9F">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近年财务状况的年份要求</w:t>
            </w:r>
          </w:p>
        </w:tc>
        <w:tc>
          <w:tcPr>
            <w:tcW w:w="7247" w:type="dxa"/>
            <w:noWrap w:val="0"/>
            <w:vAlign w:val="center"/>
          </w:tcPr>
          <w:p w14:paraId="0029C2AB">
            <w:pPr>
              <w:keepNext w:val="0"/>
              <w:keepLines w:val="0"/>
              <w:pageBreakBefore w:val="0"/>
              <w:widowControl w:val="0"/>
              <w:kinsoku/>
              <w:wordWrap w:val="0"/>
              <w:overflowPunct/>
              <w:topLinePunct w:val="0"/>
              <w:autoSpaceDE/>
              <w:autoSpaceDN/>
              <w:bidi w:val="0"/>
              <w:spacing w:line="440" w:lineRule="exact"/>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lang w:eastAsia="zh-CN"/>
              </w:rPr>
              <w:t>20</w:t>
            </w:r>
            <w:r>
              <w:rPr>
                <w:rFonts w:hint="eastAsia" w:ascii="宋体" w:hAnsi="宋体" w:eastAsia="宋体" w:cs="宋体"/>
                <w:bCs/>
                <w:color w:val="000000"/>
                <w:sz w:val="24"/>
                <w:szCs w:val="24"/>
                <w:highlight w:val="none"/>
                <w:lang w:val="en-US" w:eastAsia="zh-CN"/>
              </w:rPr>
              <w:t>22</w:t>
            </w:r>
            <w:r>
              <w:rPr>
                <w:rFonts w:hint="eastAsia" w:ascii="宋体" w:hAnsi="宋体" w:eastAsia="宋体" w:cs="宋体"/>
                <w:bCs/>
                <w:color w:val="000000"/>
                <w:sz w:val="24"/>
                <w:szCs w:val="24"/>
                <w:highlight w:val="none"/>
              </w:rPr>
              <w:t xml:space="preserve">年 1 月 1 日起至 </w:t>
            </w:r>
            <w:r>
              <w:rPr>
                <w:rFonts w:hint="eastAsia" w:ascii="宋体" w:hAnsi="宋体" w:eastAsia="宋体" w:cs="宋体"/>
                <w:bCs/>
                <w:color w:val="000000"/>
                <w:sz w:val="24"/>
                <w:szCs w:val="24"/>
                <w:highlight w:val="none"/>
                <w:lang w:eastAsia="zh-CN"/>
              </w:rPr>
              <w:t>202</w:t>
            </w:r>
            <w:r>
              <w:rPr>
                <w:rFonts w:hint="eastAsia" w:ascii="宋体" w:hAnsi="宋体" w:eastAsia="宋体" w:cs="宋体"/>
                <w:bCs/>
                <w:color w:val="000000"/>
                <w:sz w:val="24"/>
                <w:szCs w:val="24"/>
                <w:highlight w:val="none"/>
                <w:lang w:val="en-US" w:eastAsia="zh-CN"/>
              </w:rPr>
              <w:t>4</w:t>
            </w:r>
            <w:r>
              <w:rPr>
                <w:rFonts w:hint="eastAsia" w:ascii="宋体" w:hAnsi="宋体" w:eastAsia="宋体" w:cs="宋体"/>
                <w:bCs/>
                <w:color w:val="000000"/>
                <w:sz w:val="24"/>
                <w:szCs w:val="24"/>
                <w:highlight w:val="none"/>
              </w:rPr>
              <w:t>年 12 月 31 日止。（</w:t>
            </w:r>
            <w:r>
              <w:rPr>
                <w:rFonts w:hint="eastAsia" w:ascii="宋体" w:hAnsi="宋体" w:eastAsia="宋体" w:cs="宋体"/>
                <w:bCs/>
                <w:color w:val="000000"/>
                <w:sz w:val="24"/>
                <w:szCs w:val="24"/>
                <w:highlight w:val="none"/>
                <w:lang w:val="en-US" w:eastAsia="zh-CN"/>
              </w:rPr>
              <w:t>投标人</w:t>
            </w:r>
            <w:r>
              <w:rPr>
                <w:rFonts w:hint="eastAsia" w:ascii="宋体" w:hAnsi="宋体" w:eastAsia="宋体" w:cs="宋体"/>
                <w:bCs/>
                <w:color w:val="000000"/>
                <w:sz w:val="24"/>
                <w:szCs w:val="24"/>
                <w:highlight w:val="none"/>
              </w:rPr>
              <w:t>的成立时间少于规定年份的，应提供成立以来至</w:t>
            </w:r>
            <w:r>
              <w:rPr>
                <w:rFonts w:hint="eastAsia" w:ascii="宋体" w:hAnsi="宋体" w:eastAsia="宋体" w:cs="宋体"/>
                <w:bCs/>
                <w:color w:val="000000"/>
                <w:sz w:val="24"/>
                <w:szCs w:val="24"/>
                <w:highlight w:val="none"/>
                <w:lang w:eastAsia="zh-CN"/>
              </w:rPr>
              <w:t>20</w:t>
            </w:r>
            <w:r>
              <w:rPr>
                <w:rFonts w:hint="eastAsia" w:ascii="宋体" w:hAnsi="宋体" w:eastAsia="宋体" w:cs="宋体"/>
                <w:bCs/>
                <w:color w:val="000000"/>
                <w:sz w:val="24"/>
                <w:szCs w:val="24"/>
                <w:highlight w:val="none"/>
                <w:lang w:val="en-US" w:eastAsia="zh-CN"/>
              </w:rPr>
              <w:t>24</w:t>
            </w:r>
            <w:r>
              <w:rPr>
                <w:rFonts w:hint="eastAsia" w:ascii="宋体" w:hAnsi="宋体" w:eastAsia="宋体" w:cs="宋体"/>
                <w:bCs/>
                <w:color w:val="000000"/>
                <w:sz w:val="24"/>
                <w:szCs w:val="24"/>
                <w:highlight w:val="none"/>
              </w:rPr>
              <w:t>年</w:t>
            </w:r>
            <w:r>
              <w:rPr>
                <w:rFonts w:hint="eastAsia" w:ascii="宋体" w:hAnsi="宋体" w:eastAsia="宋体" w:cs="宋体"/>
                <w:bCs/>
                <w:color w:val="000000"/>
                <w:sz w:val="24"/>
                <w:szCs w:val="24"/>
                <w:highlight w:val="none"/>
                <w:lang w:eastAsia="zh-CN"/>
              </w:rPr>
              <w:t>年末</w:t>
            </w:r>
            <w:r>
              <w:rPr>
                <w:rFonts w:hint="eastAsia" w:ascii="宋体" w:hAnsi="宋体" w:eastAsia="宋体" w:cs="宋体"/>
                <w:bCs/>
                <w:color w:val="000000"/>
                <w:sz w:val="24"/>
                <w:szCs w:val="24"/>
                <w:highlight w:val="none"/>
              </w:rPr>
              <w:t>的</w:t>
            </w:r>
            <w:r>
              <w:rPr>
                <w:rFonts w:hint="eastAsia" w:ascii="宋体" w:hAnsi="宋体" w:eastAsia="宋体" w:cs="宋体"/>
                <w:bCs/>
                <w:color w:val="000000"/>
                <w:sz w:val="24"/>
                <w:szCs w:val="24"/>
                <w:highlight w:val="none"/>
                <w:lang w:val="en-US" w:eastAsia="zh-CN"/>
              </w:rPr>
              <w:t>公司</w:t>
            </w:r>
            <w:r>
              <w:rPr>
                <w:rFonts w:hint="eastAsia" w:ascii="宋体" w:hAnsi="宋体" w:cs="宋体"/>
                <w:bCs/>
                <w:color w:val="000000"/>
                <w:sz w:val="24"/>
                <w:szCs w:val="24"/>
                <w:highlight w:val="none"/>
                <w:lang w:val="en-US" w:eastAsia="zh-CN"/>
              </w:rPr>
              <w:t>财务报表或</w:t>
            </w:r>
            <w:r>
              <w:rPr>
                <w:rFonts w:hint="eastAsia" w:ascii="宋体" w:hAnsi="宋体" w:eastAsia="宋体" w:cs="宋体"/>
                <w:bCs/>
                <w:color w:val="000000"/>
                <w:sz w:val="24"/>
                <w:szCs w:val="24"/>
                <w:highlight w:val="none"/>
              </w:rPr>
              <w:t>财务审计报告；</w:t>
            </w:r>
            <w:r>
              <w:rPr>
                <w:rFonts w:hint="eastAsia" w:ascii="宋体" w:hAnsi="宋体" w:eastAsia="宋体" w:cs="宋体"/>
                <w:bCs/>
                <w:color w:val="000000"/>
                <w:sz w:val="24"/>
                <w:szCs w:val="24"/>
                <w:highlight w:val="none"/>
                <w:lang w:eastAsia="zh-CN"/>
              </w:rPr>
              <w:t>202</w:t>
            </w:r>
            <w:r>
              <w:rPr>
                <w:rFonts w:hint="eastAsia" w:ascii="宋体" w:hAnsi="宋体" w:eastAsia="宋体" w:cs="宋体"/>
                <w:bCs/>
                <w:color w:val="000000"/>
                <w:sz w:val="24"/>
                <w:szCs w:val="24"/>
                <w:highlight w:val="none"/>
                <w:lang w:val="en-US" w:eastAsia="zh-CN"/>
              </w:rPr>
              <w:t>5</w:t>
            </w:r>
            <w:r>
              <w:rPr>
                <w:rFonts w:hint="eastAsia" w:ascii="宋体" w:hAnsi="宋体" w:eastAsia="宋体" w:cs="宋体"/>
                <w:bCs/>
                <w:color w:val="000000"/>
                <w:sz w:val="24"/>
                <w:szCs w:val="24"/>
                <w:highlight w:val="none"/>
              </w:rPr>
              <w:t>年新成立企业需提供当年银行出具的公司资信证明）。</w:t>
            </w:r>
          </w:p>
        </w:tc>
      </w:tr>
      <w:tr w14:paraId="6B4A3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noWrap w:val="0"/>
            <w:vAlign w:val="center"/>
          </w:tcPr>
          <w:p w14:paraId="6B168D85">
            <w:pPr>
              <w:keepNext w:val="0"/>
              <w:keepLines w:val="0"/>
              <w:pageBreakBefore w:val="0"/>
              <w:widowControl w:val="0"/>
              <w:kinsoku/>
              <w:wordWrap w:val="0"/>
              <w:overflowPunct/>
              <w:topLinePunct w:val="0"/>
              <w:autoSpaceDE/>
              <w:autoSpaceDN/>
              <w:bidi w:val="0"/>
              <w:adjustRightInd w:val="0"/>
              <w:snapToGrid w:val="0"/>
              <w:spacing w:line="440" w:lineRule="exact"/>
              <w:jc w:val="center"/>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3.5.3</w:t>
            </w:r>
          </w:p>
        </w:tc>
        <w:tc>
          <w:tcPr>
            <w:tcW w:w="1744" w:type="dxa"/>
            <w:noWrap w:val="0"/>
            <w:vAlign w:val="center"/>
          </w:tcPr>
          <w:p w14:paraId="31ED338B">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近年发生的诉讼及仲裁情况的年份要求</w:t>
            </w:r>
          </w:p>
        </w:tc>
        <w:tc>
          <w:tcPr>
            <w:tcW w:w="7247" w:type="dxa"/>
            <w:noWrap w:val="0"/>
            <w:vAlign w:val="center"/>
          </w:tcPr>
          <w:p w14:paraId="2FC60683">
            <w:pPr>
              <w:keepNext w:val="0"/>
              <w:keepLines w:val="0"/>
              <w:pageBreakBefore w:val="0"/>
              <w:widowControl w:val="0"/>
              <w:kinsoku/>
              <w:wordWrap w:val="0"/>
              <w:overflowPunct/>
              <w:topLinePunct w:val="0"/>
              <w:autoSpaceDE/>
              <w:autoSpaceDN/>
              <w:bidi w:val="0"/>
              <w:spacing w:line="440" w:lineRule="exact"/>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lang w:eastAsia="zh-CN"/>
              </w:rPr>
              <w:t>20</w:t>
            </w:r>
            <w:r>
              <w:rPr>
                <w:rFonts w:hint="eastAsia" w:ascii="宋体" w:hAnsi="宋体" w:eastAsia="宋体" w:cs="宋体"/>
                <w:bCs/>
                <w:color w:val="000000"/>
                <w:sz w:val="24"/>
                <w:szCs w:val="24"/>
                <w:highlight w:val="none"/>
                <w:lang w:val="en-US" w:eastAsia="zh-CN"/>
              </w:rPr>
              <w:t>22</w:t>
            </w:r>
            <w:r>
              <w:rPr>
                <w:rFonts w:hint="eastAsia" w:ascii="宋体" w:hAnsi="宋体" w:eastAsia="宋体" w:cs="宋体"/>
                <w:bCs/>
                <w:color w:val="000000"/>
                <w:sz w:val="24"/>
                <w:szCs w:val="24"/>
                <w:highlight w:val="none"/>
              </w:rPr>
              <w:t>年1月1日至招标公告发布之日止。</w:t>
            </w:r>
          </w:p>
        </w:tc>
      </w:tr>
      <w:tr w14:paraId="65E3E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noWrap w:val="0"/>
            <w:vAlign w:val="center"/>
          </w:tcPr>
          <w:p w14:paraId="6B7C765C">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3.6.1</w:t>
            </w:r>
          </w:p>
        </w:tc>
        <w:tc>
          <w:tcPr>
            <w:tcW w:w="1744" w:type="dxa"/>
            <w:noWrap w:val="0"/>
            <w:vAlign w:val="center"/>
          </w:tcPr>
          <w:p w14:paraId="12285316">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是否允许递交备选投标方案</w:t>
            </w:r>
          </w:p>
        </w:tc>
        <w:tc>
          <w:tcPr>
            <w:tcW w:w="7247" w:type="dxa"/>
            <w:noWrap w:val="0"/>
            <w:vAlign w:val="center"/>
          </w:tcPr>
          <w:p w14:paraId="42E49339">
            <w:pPr>
              <w:keepNext w:val="0"/>
              <w:keepLines w:val="0"/>
              <w:pageBreakBefore w:val="0"/>
              <w:widowControl w:val="0"/>
              <w:kinsoku/>
              <w:wordWrap w:val="0"/>
              <w:overflowPunct/>
              <w:topLinePunct w:val="0"/>
              <w:autoSpaceDE/>
              <w:autoSpaceDN/>
              <w:bidi w:val="0"/>
              <w:adjustRightInd w:val="0"/>
              <w:spacing w:line="400" w:lineRule="exact"/>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fldChar w:fldCharType="begin"/>
            </w:r>
            <w:r>
              <w:rPr>
                <w:rFonts w:hint="eastAsia" w:ascii="宋体" w:hAnsi="宋体" w:eastAsia="宋体" w:cs="宋体"/>
                <w:bCs/>
                <w:color w:val="000000"/>
                <w:sz w:val="24"/>
                <w:szCs w:val="24"/>
                <w:highlight w:val="none"/>
                <w:lang w:val="zh-CN"/>
              </w:rPr>
              <w:instrText xml:space="preserve">eq \o\ac(</w:instrText>
            </w:r>
            <w:r>
              <w:rPr>
                <w:rFonts w:hint="eastAsia" w:ascii="宋体" w:hAnsi="宋体" w:eastAsia="宋体" w:cs="宋体"/>
                <w:bCs/>
                <w:color w:val="000000"/>
                <w:position w:val="-4"/>
                <w:sz w:val="36"/>
                <w:szCs w:val="24"/>
                <w:highlight w:val="none"/>
                <w:lang w:val="zh-CN"/>
              </w:rPr>
              <w:instrText xml:space="preserve">□</w:instrText>
            </w:r>
            <w:r>
              <w:rPr>
                <w:rFonts w:hint="eastAsia" w:ascii="宋体" w:hAnsi="宋体" w:eastAsia="宋体" w:cs="宋体"/>
                <w:bCs/>
                <w:color w:val="000000"/>
                <w:position w:val="0"/>
                <w:sz w:val="24"/>
                <w:szCs w:val="24"/>
                <w:highlight w:val="none"/>
                <w:lang w:val="zh-CN"/>
              </w:rPr>
              <w:instrText xml:space="preserve">,√)</w:instrText>
            </w:r>
            <w:r>
              <w:rPr>
                <w:rFonts w:hint="eastAsia" w:ascii="宋体" w:hAnsi="宋体" w:eastAsia="宋体" w:cs="宋体"/>
                <w:bCs/>
                <w:color w:val="000000"/>
                <w:sz w:val="24"/>
                <w:szCs w:val="24"/>
                <w:highlight w:val="none"/>
                <w:lang w:val="zh-CN"/>
              </w:rPr>
              <w:fldChar w:fldCharType="end"/>
            </w:r>
            <w:r>
              <w:rPr>
                <w:rFonts w:hint="eastAsia" w:ascii="宋体" w:hAnsi="宋体" w:eastAsia="宋体" w:cs="宋体"/>
                <w:bCs/>
                <w:color w:val="000000"/>
                <w:sz w:val="24"/>
                <w:szCs w:val="24"/>
                <w:highlight w:val="none"/>
                <w:lang w:val="zh-CN"/>
              </w:rPr>
              <w:t>不允许</w:t>
            </w:r>
          </w:p>
          <w:p w14:paraId="09E15FDF">
            <w:pPr>
              <w:keepNext w:val="0"/>
              <w:keepLines w:val="0"/>
              <w:pageBreakBefore w:val="0"/>
              <w:widowControl w:val="0"/>
              <w:kinsoku/>
              <w:wordWrap w:val="0"/>
              <w:overflowPunct/>
              <w:topLinePunct w:val="0"/>
              <w:autoSpaceDE/>
              <w:autoSpaceDN/>
              <w:bidi w:val="0"/>
              <w:adjustRightInd w:val="0"/>
              <w:spacing w:line="440" w:lineRule="exact"/>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rPr>
              <w:t>□</w:t>
            </w:r>
            <w:r>
              <w:rPr>
                <w:rFonts w:hint="eastAsia" w:ascii="宋体" w:hAnsi="宋体" w:eastAsia="宋体" w:cs="宋体"/>
                <w:bCs/>
                <w:color w:val="000000"/>
                <w:sz w:val="24"/>
                <w:szCs w:val="24"/>
                <w:highlight w:val="none"/>
                <w:lang w:val="zh-CN"/>
              </w:rPr>
              <w:t>允许</w:t>
            </w:r>
          </w:p>
        </w:tc>
      </w:tr>
      <w:tr w14:paraId="2B0B8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noWrap w:val="0"/>
            <w:vAlign w:val="center"/>
          </w:tcPr>
          <w:p w14:paraId="1C4BC64F">
            <w:pPr>
              <w:keepNext w:val="0"/>
              <w:keepLines w:val="0"/>
              <w:pageBreakBefore w:val="0"/>
              <w:widowControl w:val="0"/>
              <w:kinsoku/>
              <w:wordWrap w:val="0"/>
              <w:overflowPunct/>
              <w:topLinePunct w:val="0"/>
              <w:autoSpaceDE/>
              <w:autoSpaceDN/>
              <w:bidi w:val="0"/>
              <w:adjustRightInd w:val="0"/>
              <w:spacing w:line="360" w:lineRule="exact"/>
              <w:jc w:val="center"/>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3.7.3（</w:t>
            </w:r>
            <w:r>
              <w:rPr>
                <w:rFonts w:hint="eastAsia" w:ascii="宋体" w:hAnsi="宋体" w:eastAsia="宋体" w:cs="宋体"/>
                <w:bCs/>
                <w:color w:val="000000"/>
                <w:sz w:val="24"/>
                <w:szCs w:val="24"/>
                <w:highlight w:val="none"/>
              </w:rPr>
              <w:t>3</w:t>
            </w:r>
            <w:r>
              <w:rPr>
                <w:rFonts w:hint="eastAsia" w:ascii="宋体" w:hAnsi="宋体" w:eastAsia="宋体" w:cs="宋体"/>
                <w:bCs/>
                <w:color w:val="000000"/>
                <w:sz w:val="24"/>
                <w:szCs w:val="24"/>
                <w:highlight w:val="none"/>
                <w:lang w:val="zh-CN"/>
              </w:rPr>
              <w:t>）</w:t>
            </w:r>
          </w:p>
        </w:tc>
        <w:tc>
          <w:tcPr>
            <w:tcW w:w="1744" w:type="dxa"/>
            <w:noWrap w:val="0"/>
            <w:vAlign w:val="center"/>
          </w:tcPr>
          <w:p w14:paraId="7FD782E0">
            <w:pPr>
              <w:keepNext w:val="0"/>
              <w:keepLines w:val="0"/>
              <w:pageBreakBefore w:val="0"/>
              <w:widowControl w:val="0"/>
              <w:kinsoku/>
              <w:wordWrap w:val="0"/>
              <w:overflowPunct/>
              <w:topLinePunct w:val="0"/>
              <w:autoSpaceDE/>
              <w:autoSpaceDN/>
              <w:bidi w:val="0"/>
              <w:adjustRightInd w:val="0"/>
              <w:spacing w:line="360" w:lineRule="exact"/>
              <w:jc w:val="center"/>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投标文件是否需要分册装订</w:t>
            </w:r>
          </w:p>
        </w:tc>
        <w:tc>
          <w:tcPr>
            <w:tcW w:w="7247" w:type="dxa"/>
            <w:noWrap w:val="0"/>
            <w:vAlign w:val="center"/>
          </w:tcPr>
          <w:p w14:paraId="17F56A4B">
            <w:pPr>
              <w:keepNext w:val="0"/>
              <w:keepLines w:val="0"/>
              <w:pageBreakBefore w:val="0"/>
              <w:widowControl w:val="0"/>
              <w:kinsoku/>
              <w:wordWrap w:val="0"/>
              <w:overflowPunct/>
              <w:topLinePunct w:val="0"/>
              <w:autoSpaceDE/>
              <w:autoSpaceDN/>
              <w:bidi w:val="0"/>
              <w:adjustRightInd w:val="0"/>
              <w:spacing w:line="360" w:lineRule="exact"/>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rPr>
              <w:t>□</w:t>
            </w:r>
            <w:r>
              <w:rPr>
                <w:rFonts w:hint="eastAsia" w:ascii="宋体" w:hAnsi="宋体" w:eastAsia="宋体" w:cs="宋体"/>
                <w:bCs/>
                <w:color w:val="000000"/>
                <w:sz w:val="24"/>
                <w:szCs w:val="24"/>
                <w:highlight w:val="none"/>
                <w:lang w:val="zh-CN"/>
              </w:rPr>
              <w:t>是</w:t>
            </w:r>
          </w:p>
          <w:p w14:paraId="63C5AF3C">
            <w:pPr>
              <w:keepNext w:val="0"/>
              <w:keepLines w:val="0"/>
              <w:pageBreakBefore w:val="0"/>
              <w:widowControl w:val="0"/>
              <w:kinsoku/>
              <w:wordWrap w:val="0"/>
              <w:overflowPunct/>
              <w:topLinePunct w:val="0"/>
              <w:autoSpaceDE/>
              <w:autoSpaceDN/>
              <w:bidi w:val="0"/>
              <w:adjustRightInd w:val="0"/>
              <w:spacing w:line="360" w:lineRule="exact"/>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lang w:val="zh-CN"/>
              </w:rPr>
              <w:fldChar w:fldCharType="begin"/>
            </w:r>
            <w:r>
              <w:rPr>
                <w:rFonts w:hint="eastAsia" w:ascii="宋体" w:hAnsi="宋体" w:eastAsia="宋体" w:cs="宋体"/>
                <w:bCs/>
                <w:color w:val="000000"/>
                <w:sz w:val="24"/>
                <w:szCs w:val="24"/>
                <w:highlight w:val="none"/>
                <w:lang w:val="zh-CN"/>
              </w:rPr>
              <w:instrText xml:space="preserve">eq \o\ac(</w:instrText>
            </w:r>
            <w:r>
              <w:rPr>
                <w:rFonts w:hint="eastAsia" w:ascii="宋体" w:hAnsi="宋体" w:eastAsia="宋体" w:cs="宋体"/>
                <w:bCs/>
                <w:color w:val="000000"/>
                <w:position w:val="-4"/>
                <w:sz w:val="36"/>
                <w:szCs w:val="24"/>
                <w:highlight w:val="none"/>
                <w:lang w:val="zh-CN"/>
              </w:rPr>
              <w:instrText xml:space="preserve">□</w:instrText>
            </w:r>
            <w:r>
              <w:rPr>
                <w:rFonts w:hint="eastAsia" w:ascii="宋体" w:hAnsi="宋体" w:eastAsia="宋体" w:cs="宋体"/>
                <w:bCs/>
                <w:color w:val="000000"/>
                <w:position w:val="0"/>
                <w:sz w:val="24"/>
                <w:szCs w:val="24"/>
                <w:highlight w:val="none"/>
                <w:lang w:val="zh-CN"/>
              </w:rPr>
              <w:instrText xml:space="preserve">,√)</w:instrText>
            </w:r>
            <w:r>
              <w:rPr>
                <w:rFonts w:hint="eastAsia" w:ascii="宋体" w:hAnsi="宋体" w:eastAsia="宋体" w:cs="宋体"/>
                <w:bCs/>
                <w:color w:val="000000"/>
                <w:sz w:val="24"/>
                <w:szCs w:val="24"/>
                <w:highlight w:val="none"/>
                <w:lang w:val="zh-CN"/>
              </w:rPr>
              <w:fldChar w:fldCharType="end"/>
            </w:r>
            <w:r>
              <w:rPr>
                <w:rFonts w:hint="eastAsia" w:ascii="宋体" w:hAnsi="宋体" w:eastAsia="宋体" w:cs="宋体"/>
                <w:bCs/>
                <w:color w:val="000000"/>
                <w:sz w:val="24"/>
                <w:szCs w:val="24"/>
                <w:highlight w:val="none"/>
                <w:lang w:val="zh-CN"/>
              </w:rPr>
              <w:t>否</w:t>
            </w:r>
          </w:p>
        </w:tc>
      </w:tr>
      <w:tr w14:paraId="6DAEF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noWrap w:val="0"/>
            <w:vAlign w:val="center"/>
          </w:tcPr>
          <w:p w14:paraId="71135148">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3.7.</w:t>
            </w:r>
            <w:r>
              <w:rPr>
                <w:rFonts w:hint="eastAsia" w:ascii="宋体" w:hAnsi="宋体" w:eastAsia="宋体" w:cs="宋体"/>
                <w:bCs/>
                <w:color w:val="000000"/>
                <w:sz w:val="24"/>
                <w:szCs w:val="24"/>
                <w:highlight w:val="none"/>
              </w:rPr>
              <w:t>4</w:t>
            </w:r>
          </w:p>
        </w:tc>
        <w:tc>
          <w:tcPr>
            <w:tcW w:w="1744" w:type="dxa"/>
            <w:noWrap w:val="0"/>
            <w:vAlign w:val="center"/>
          </w:tcPr>
          <w:p w14:paraId="01EAC5B6">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投标文件上传</w:t>
            </w:r>
          </w:p>
        </w:tc>
        <w:tc>
          <w:tcPr>
            <w:tcW w:w="7247" w:type="dxa"/>
            <w:noWrap w:val="0"/>
            <w:vAlign w:val="center"/>
          </w:tcPr>
          <w:p w14:paraId="5E4786F8">
            <w:pPr>
              <w:keepNext w:val="0"/>
              <w:keepLines w:val="0"/>
              <w:pageBreakBefore w:val="0"/>
              <w:widowControl w:val="0"/>
              <w:kinsoku/>
              <w:wordWrap w:val="0"/>
              <w:overflowPunct/>
              <w:topLinePunct w:val="0"/>
              <w:autoSpaceDE/>
              <w:autoSpaceDN/>
              <w:bidi w:val="0"/>
              <w:adjustRightInd w:val="0"/>
              <w:spacing w:line="360" w:lineRule="auto"/>
              <w:rPr>
                <w:rFonts w:hint="eastAsia" w:ascii="宋体" w:hAnsi="宋体" w:eastAsia="宋体" w:cs="宋体"/>
                <w:bCs/>
                <w:color w:val="000000"/>
                <w:kern w:val="15"/>
                <w:sz w:val="24"/>
                <w:szCs w:val="24"/>
                <w:highlight w:val="none"/>
              </w:rPr>
            </w:pPr>
            <w:r>
              <w:rPr>
                <w:rFonts w:hint="eastAsia" w:ascii="宋体" w:hAnsi="宋体" w:cs="宋体"/>
                <w:bCs/>
                <w:color w:val="000000"/>
                <w:sz w:val="24"/>
                <w:szCs w:val="24"/>
                <w:highlight w:val="none"/>
              </w:rPr>
              <w:t>本项目执行电子化招投标，</w:t>
            </w:r>
            <w:r>
              <w:rPr>
                <w:rFonts w:hint="eastAsia" w:ascii="宋体" w:hAnsi="宋体" w:cs="宋体"/>
                <w:bCs/>
                <w:color w:val="000000"/>
                <w:sz w:val="24"/>
                <w:szCs w:val="24"/>
                <w:highlight w:val="none"/>
                <w:lang w:eastAsia="zh-CN"/>
              </w:rPr>
              <w:t>供应商</w:t>
            </w:r>
            <w:r>
              <w:rPr>
                <w:rFonts w:hint="eastAsia" w:ascii="宋体" w:hAnsi="宋体" w:cs="宋体"/>
                <w:bCs/>
                <w:color w:val="000000"/>
                <w:sz w:val="24"/>
                <w:szCs w:val="24"/>
                <w:highlight w:val="none"/>
              </w:rPr>
              <w:t>须通过政府采购云平台（网址：http://www.zcygov.cn）递交电子版</w:t>
            </w:r>
            <w:r>
              <w:rPr>
                <w:rFonts w:hint="eastAsia" w:ascii="宋体" w:hAnsi="宋体" w:cs="宋体"/>
                <w:bCs/>
                <w:color w:val="000000"/>
                <w:sz w:val="24"/>
                <w:szCs w:val="24"/>
                <w:highlight w:val="none"/>
                <w:lang w:eastAsia="zh-CN"/>
              </w:rPr>
              <w:t>投标</w:t>
            </w:r>
            <w:r>
              <w:rPr>
                <w:rFonts w:hint="eastAsia" w:ascii="宋体" w:hAnsi="宋体" w:cs="宋体"/>
                <w:bCs/>
                <w:color w:val="000000"/>
                <w:sz w:val="24"/>
                <w:szCs w:val="24"/>
                <w:highlight w:val="none"/>
              </w:rPr>
              <w:t>文件</w:t>
            </w:r>
            <w:r>
              <w:rPr>
                <w:rFonts w:hint="eastAsia" w:ascii="宋体" w:hAnsi="宋体" w:cs="宋体"/>
                <w:bCs/>
                <w:color w:val="000000"/>
                <w:sz w:val="24"/>
                <w:szCs w:val="24"/>
                <w:highlight w:val="none"/>
                <w:lang w:eastAsia="zh-CN"/>
              </w:rPr>
              <w:t>。</w:t>
            </w:r>
            <w:r>
              <w:rPr>
                <w:rFonts w:hint="eastAsia" w:ascii="宋体" w:hAnsi="宋体" w:eastAsia="宋体" w:cs="宋体"/>
                <w:color w:val="000000"/>
                <w:sz w:val="24"/>
                <w:szCs w:val="24"/>
                <w:highlight w:val="none"/>
                <w:lang w:eastAsia="zh-CN"/>
              </w:rPr>
              <w:t>逾期未上传电子投标文件，将不予受理。</w:t>
            </w:r>
          </w:p>
        </w:tc>
      </w:tr>
      <w:tr w14:paraId="1C629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noWrap w:val="0"/>
            <w:vAlign w:val="center"/>
          </w:tcPr>
          <w:p w14:paraId="65B6DB0B">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4.2.1</w:t>
            </w:r>
          </w:p>
        </w:tc>
        <w:tc>
          <w:tcPr>
            <w:tcW w:w="1744" w:type="dxa"/>
            <w:noWrap w:val="0"/>
            <w:vAlign w:val="center"/>
          </w:tcPr>
          <w:p w14:paraId="4FCBDEA4">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供应商上传提交投标文件的截止时间(开标时间）</w:t>
            </w:r>
          </w:p>
        </w:tc>
        <w:tc>
          <w:tcPr>
            <w:tcW w:w="7247" w:type="dxa"/>
            <w:noWrap w:val="0"/>
            <w:vAlign w:val="center"/>
          </w:tcPr>
          <w:p w14:paraId="4B645E53">
            <w:pPr>
              <w:keepNext w:val="0"/>
              <w:keepLines w:val="0"/>
              <w:pageBreakBefore w:val="0"/>
              <w:widowControl w:val="0"/>
              <w:kinsoku/>
              <w:wordWrap w:val="0"/>
              <w:overflowPunct/>
              <w:topLinePunct w:val="0"/>
              <w:autoSpaceDE/>
              <w:autoSpaceDN/>
              <w:bidi w:val="0"/>
              <w:adjustRightInd w:val="0"/>
              <w:spacing w:line="440" w:lineRule="exact"/>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lang w:val="en-US" w:eastAsia="zh-CN"/>
              </w:rPr>
              <w:t>2025年7月30日9时30分</w:t>
            </w:r>
            <w:r>
              <w:rPr>
                <w:rFonts w:hint="eastAsia" w:ascii="宋体" w:hAnsi="宋体" w:eastAsia="宋体" w:cs="宋体"/>
                <w:bCs/>
                <w:color w:val="000000"/>
                <w:sz w:val="24"/>
                <w:szCs w:val="24"/>
                <w:highlight w:val="none"/>
              </w:rPr>
              <w:t>（北京时间）</w:t>
            </w:r>
          </w:p>
        </w:tc>
      </w:tr>
      <w:tr w14:paraId="2567E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noWrap w:val="0"/>
            <w:vAlign w:val="center"/>
          </w:tcPr>
          <w:p w14:paraId="6F488080">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4.</w:t>
            </w:r>
            <w:r>
              <w:rPr>
                <w:rFonts w:hint="eastAsia" w:ascii="宋体" w:hAnsi="宋体" w:eastAsia="宋体" w:cs="宋体"/>
                <w:bCs/>
                <w:color w:val="000000"/>
                <w:sz w:val="24"/>
                <w:szCs w:val="24"/>
                <w:highlight w:val="none"/>
              </w:rPr>
              <w:t>2</w:t>
            </w:r>
            <w:r>
              <w:rPr>
                <w:rFonts w:hint="eastAsia" w:ascii="宋体" w:hAnsi="宋体" w:eastAsia="宋体" w:cs="宋体"/>
                <w:bCs/>
                <w:color w:val="000000"/>
                <w:sz w:val="24"/>
                <w:szCs w:val="24"/>
                <w:highlight w:val="none"/>
                <w:lang w:val="zh-CN"/>
              </w:rPr>
              <w:t>.2</w:t>
            </w:r>
          </w:p>
        </w:tc>
        <w:tc>
          <w:tcPr>
            <w:tcW w:w="1744" w:type="dxa"/>
            <w:noWrap w:val="0"/>
            <w:vAlign w:val="center"/>
          </w:tcPr>
          <w:p w14:paraId="762199C2">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供应商上传提交投标文件的平台</w:t>
            </w:r>
          </w:p>
        </w:tc>
        <w:tc>
          <w:tcPr>
            <w:tcW w:w="7247" w:type="dxa"/>
            <w:noWrap w:val="0"/>
            <w:vAlign w:val="top"/>
          </w:tcPr>
          <w:p w14:paraId="52A96E98">
            <w:pPr>
              <w:wordWrap w:val="0"/>
              <w:adjustRightInd w:val="0"/>
              <w:spacing w:line="440" w:lineRule="exact"/>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1、</w:t>
            </w:r>
            <w:r>
              <w:rPr>
                <w:rFonts w:hint="eastAsia" w:ascii="宋体" w:hAnsi="宋体" w:cs="宋体"/>
                <w:bCs/>
                <w:color w:val="000000"/>
                <w:sz w:val="24"/>
                <w:szCs w:val="24"/>
                <w:highlight w:val="none"/>
                <w:lang w:val="en-US" w:eastAsia="zh-CN"/>
              </w:rPr>
              <w:t>电子版投标文件需在投标截止时间前</w:t>
            </w:r>
            <w:r>
              <w:rPr>
                <w:rFonts w:hint="eastAsia" w:ascii="宋体" w:hAnsi="宋体" w:cs="宋体"/>
                <w:bCs/>
                <w:color w:val="000000"/>
                <w:sz w:val="24"/>
                <w:szCs w:val="24"/>
                <w:highlight w:val="none"/>
              </w:rPr>
              <w:t>在政府采购云平台</w:t>
            </w:r>
            <w:r>
              <w:rPr>
                <w:rFonts w:hint="eastAsia" w:ascii="宋体" w:hAnsi="宋体" w:cs="宋体"/>
                <w:bCs/>
                <w:color w:val="000000"/>
                <w:sz w:val="24"/>
                <w:szCs w:val="24"/>
                <w:highlight w:val="none"/>
                <w:lang w:val="en-US" w:eastAsia="zh-CN"/>
              </w:rPr>
              <w:t>上传</w:t>
            </w:r>
            <w:r>
              <w:rPr>
                <w:rFonts w:hint="eastAsia" w:ascii="宋体" w:hAnsi="宋体" w:cs="宋体"/>
                <w:bCs/>
                <w:color w:val="000000"/>
                <w:sz w:val="24"/>
                <w:szCs w:val="24"/>
                <w:highlight w:val="none"/>
              </w:rPr>
              <w:t>（网址：http://www.zcygov.cn）。</w:t>
            </w:r>
          </w:p>
          <w:p w14:paraId="7A82B12A">
            <w:pPr>
              <w:wordWrap w:val="0"/>
              <w:adjustRightInd w:val="0"/>
              <w:spacing w:line="440" w:lineRule="exact"/>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2、</w:t>
            </w:r>
            <w:r>
              <w:rPr>
                <w:rFonts w:hint="eastAsia" w:ascii="宋体" w:hAnsi="宋体" w:cs="宋体"/>
                <w:bCs/>
                <w:color w:val="000000"/>
                <w:sz w:val="24"/>
                <w:szCs w:val="24"/>
                <w:highlight w:val="none"/>
                <w:lang w:eastAsia="zh-CN"/>
              </w:rPr>
              <w:t>供应商</w:t>
            </w:r>
            <w:r>
              <w:rPr>
                <w:rFonts w:hint="eastAsia" w:ascii="宋体" w:hAnsi="宋体" w:cs="宋体"/>
                <w:bCs/>
                <w:color w:val="000000"/>
                <w:sz w:val="24"/>
                <w:szCs w:val="24"/>
                <w:highlight w:val="none"/>
              </w:rPr>
              <w:t>的投标保证金如采用银行保函的，须在投标文件中明确可查询保函的平台和方法。</w:t>
            </w:r>
          </w:p>
          <w:p w14:paraId="55F83573">
            <w:pPr>
              <w:keepNext w:val="0"/>
              <w:keepLines w:val="0"/>
              <w:pageBreakBefore w:val="0"/>
              <w:widowControl w:val="0"/>
              <w:kinsoku/>
              <w:wordWrap w:val="0"/>
              <w:overflowPunct/>
              <w:topLinePunct w:val="0"/>
              <w:autoSpaceDE/>
              <w:autoSpaceDN/>
              <w:bidi w:val="0"/>
              <w:adjustRightInd w:val="0"/>
              <w:spacing w:line="440" w:lineRule="exact"/>
              <w:rPr>
                <w:rFonts w:hint="eastAsia" w:ascii="宋体" w:hAnsi="宋体" w:eastAsia="宋体" w:cs="宋体"/>
                <w:bCs/>
                <w:color w:val="000000"/>
                <w:sz w:val="24"/>
                <w:szCs w:val="24"/>
                <w:highlight w:val="none"/>
              </w:rPr>
            </w:pPr>
            <w:r>
              <w:rPr>
                <w:rFonts w:hint="eastAsia" w:ascii="宋体" w:hAnsi="宋体" w:cs="宋体"/>
                <w:bCs/>
                <w:color w:val="000000"/>
                <w:sz w:val="24"/>
                <w:szCs w:val="24"/>
                <w:highlight w:val="none"/>
              </w:rPr>
              <w:t>3、逾期未上传提交的投标文件，采购人不予受理。</w:t>
            </w:r>
          </w:p>
        </w:tc>
      </w:tr>
      <w:tr w14:paraId="7D840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noWrap w:val="0"/>
            <w:vAlign w:val="center"/>
          </w:tcPr>
          <w:p w14:paraId="4C81C8A5">
            <w:pPr>
              <w:keepNext w:val="0"/>
              <w:keepLines w:val="0"/>
              <w:pageBreakBefore w:val="0"/>
              <w:widowControl w:val="0"/>
              <w:kinsoku/>
              <w:wordWrap w:val="0"/>
              <w:overflowPunct/>
              <w:topLinePunct w:val="0"/>
              <w:autoSpaceDE/>
              <w:autoSpaceDN/>
              <w:bidi w:val="0"/>
              <w:adjustRightInd w:val="0"/>
              <w:spacing w:line="360" w:lineRule="exact"/>
              <w:jc w:val="center"/>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4.2.3</w:t>
            </w:r>
          </w:p>
        </w:tc>
        <w:tc>
          <w:tcPr>
            <w:tcW w:w="1744" w:type="dxa"/>
            <w:noWrap w:val="0"/>
            <w:vAlign w:val="center"/>
          </w:tcPr>
          <w:p w14:paraId="6788C796">
            <w:pPr>
              <w:keepNext w:val="0"/>
              <w:keepLines w:val="0"/>
              <w:pageBreakBefore w:val="0"/>
              <w:widowControl w:val="0"/>
              <w:kinsoku/>
              <w:wordWrap w:val="0"/>
              <w:overflowPunct/>
              <w:topLinePunct w:val="0"/>
              <w:autoSpaceDE/>
              <w:autoSpaceDN/>
              <w:bidi w:val="0"/>
              <w:adjustRightInd w:val="0"/>
              <w:spacing w:line="360" w:lineRule="exact"/>
              <w:jc w:val="center"/>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rPr>
              <w:t>投标文件是否退还</w:t>
            </w:r>
          </w:p>
        </w:tc>
        <w:tc>
          <w:tcPr>
            <w:tcW w:w="7247" w:type="dxa"/>
            <w:noWrap w:val="0"/>
            <w:vAlign w:val="center"/>
          </w:tcPr>
          <w:p w14:paraId="06AA3A88">
            <w:pPr>
              <w:keepNext w:val="0"/>
              <w:keepLines w:val="0"/>
              <w:pageBreakBefore w:val="0"/>
              <w:widowControl w:val="0"/>
              <w:kinsoku/>
              <w:wordWrap w:val="0"/>
              <w:overflowPunct/>
              <w:topLinePunct w:val="0"/>
              <w:autoSpaceDE/>
              <w:autoSpaceDN/>
              <w:bidi w:val="0"/>
              <w:adjustRightInd w:val="0"/>
              <w:spacing w:line="360" w:lineRule="exact"/>
              <w:rPr>
                <w:rFonts w:hint="eastAsia" w:ascii="宋体" w:hAnsi="宋体" w:eastAsia="宋体" w:cs="宋体"/>
                <w:bCs/>
                <w:color w:val="000000"/>
                <w:kern w:val="0"/>
                <w:sz w:val="24"/>
                <w:szCs w:val="24"/>
                <w:highlight w:val="none"/>
                <w:lang w:val="zh-CN"/>
              </w:rPr>
            </w:pPr>
            <w:r>
              <w:rPr>
                <w:rFonts w:hint="eastAsia" w:ascii="宋体" w:hAnsi="宋体" w:eastAsia="宋体" w:cs="宋体"/>
                <w:bCs/>
                <w:color w:val="000000"/>
                <w:sz w:val="24"/>
                <w:szCs w:val="24"/>
                <w:highlight w:val="none"/>
              </w:rPr>
              <w:t>□</w:t>
            </w:r>
            <w:r>
              <w:rPr>
                <w:rFonts w:hint="eastAsia" w:ascii="宋体" w:hAnsi="宋体" w:eastAsia="宋体" w:cs="宋体"/>
                <w:bCs/>
                <w:color w:val="000000"/>
                <w:kern w:val="0"/>
                <w:sz w:val="24"/>
                <w:szCs w:val="24"/>
                <w:highlight w:val="none"/>
                <w:lang w:val="zh-CN"/>
              </w:rPr>
              <w:t>是</w:t>
            </w:r>
          </w:p>
          <w:p w14:paraId="641A6EEA">
            <w:pPr>
              <w:keepNext w:val="0"/>
              <w:keepLines w:val="0"/>
              <w:pageBreakBefore w:val="0"/>
              <w:widowControl w:val="0"/>
              <w:kinsoku/>
              <w:wordWrap w:val="0"/>
              <w:overflowPunct/>
              <w:topLinePunct w:val="0"/>
              <w:autoSpaceDE/>
              <w:autoSpaceDN/>
              <w:bidi w:val="0"/>
              <w:adjustRightInd w:val="0"/>
              <w:spacing w:line="360" w:lineRule="exact"/>
              <w:rPr>
                <w:rFonts w:hint="eastAsia" w:ascii="宋体" w:hAnsi="宋体" w:eastAsia="宋体" w:cs="宋体"/>
                <w:bCs/>
                <w:color w:val="000000"/>
                <w:sz w:val="24"/>
                <w:szCs w:val="24"/>
                <w:highlight w:val="none"/>
              </w:rPr>
            </w:pPr>
            <w:r>
              <w:rPr>
                <w:rFonts w:hint="eastAsia" w:ascii="宋体" w:hAnsi="宋体" w:eastAsia="宋体" w:cs="宋体"/>
                <w:bCs/>
                <w:color w:val="000000"/>
                <w:kern w:val="0"/>
                <w:sz w:val="24"/>
                <w:szCs w:val="24"/>
                <w:highlight w:val="none"/>
                <w:lang w:val="zh-CN"/>
              </w:rPr>
              <w:fldChar w:fldCharType="begin"/>
            </w:r>
            <w:r>
              <w:rPr>
                <w:rFonts w:hint="eastAsia" w:ascii="宋体" w:hAnsi="宋体" w:eastAsia="宋体" w:cs="宋体"/>
                <w:bCs/>
                <w:color w:val="000000"/>
                <w:kern w:val="0"/>
                <w:sz w:val="24"/>
                <w:szCs w:val="24"/>
                <w:highlight w:val="none"/>
                <w:lang w:val="zh-CN"/>
              </w:rPr>
              <w:instrText xml:space="preserve">eq \o\ac(</w:instrText>
            </w:r>
            <w:r>
              <w:rPr>
                <w:rFonts w:hint="eastAsia" w:ascii="宋体" w:hAnsi="宋体" w:eastAsia="宋体" w:cs="宋体"/>
                <w:bCs/>
                <w:color w:val="000000"/>
                <w:kern w:val="0"/>
                <w:position w:val="-4"/>
                <w:sz w:val="36"/>
                <w:szCs w:val="24"/>
                <w:highlight w:val="none"/>
                <w:lang w:val="zh-CN"/>
              </w:rPr>
              <w:instrText xml:space="preserve">□</w:instrText>
            </w:r>
            <w:r>
              <w:rPr>
                <w:rFonts w:hint="eastAsia" w:ascii="宋体" w:hAnsi="宋体" w:eastAsia="宋体" w:cs="宋体"/>
                <w:bCs/>
                <w:color w:val="000000"/>
                <w:kern w:val="0"/>
                <w:position w:val="0"/>
                <w:sz w:val="24"/>
                <w:szCs w:val="24"/>
                <w:highlight w:val="none"/>
                <w:lang w:val="zh-CN"/>
              </w:rPr>
              <w:instrText xml:space="preserve">,√)</w:instrText>
            </w:r>
            <w:r>
              <w:rPr>
                <w:rFonts w:hint="eastAsia" w:ascii="宋体" w:hAnsi="宋体" w:eastAsia="宋体" w:cs="宋体"/>
                <w:bCs/>
                <w:color w:val="000000"/>
                <w:kern w:val="0"/>
                <w:sz w:val="24"/>
                <w:szCs w:val="24"/>
                <w:highlight w:val="none"/>
                <w:lang w:val="zh-CN"/>
              </w:rPr>
              <w:fldChar w:fldCharType="end"/>
            </w:r>
            <w:r>
              <w:rPr>
                <w:rFonts w:hint="eastAsia" w:ascii="宋体" w:hAnsi="宋体" w:eastAsia="宋体" w:cs="宋体"/>
                <w:bCs/>
                <w:color w:val="000000"/>
                <w:kern w:val="0"/>
                <w:sz w:val="24"/>
                <w:szCs w:val="24"/>
                <w:highlight w:val="none"/>
                <w:lang w:val="zh-CN"/>
              </w:rPr>
              <w:t>否</w:t>
            </w:r>
            <w:r>
              <w:rPr>
                <w:rFonts w:hint="eastAsia" w:ascii="宋体" w:hAnsi="宋体" w:eastAsia="宋体" w:cs="宋体"/>
                <w:bCs/>
                <w:color w:val="000000"/>
                <w:sz w:val="24"/>
                <w:szCs w:val="24"/>
                <w:highlight w:val="none"/>
                <w:lang w:val="zh-CN"/>
              </w:rPr>
              <w:t>，已递交的投标文件不予返还，请供应商自行做好备份工作。</w:t>
            </w:r>
          </w:p>
        </w:tc>
      </w:tr>
      <w:tr w14:paraId="29662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noWrap w:val="0"/>
            <w:vAlign w:val="center"/>
          </w:tcPr>
          <w:p w14:paraId="7DC170D2">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6.1.1</w:t>
            </w:r>
          </w:p>
        </w:tc>
        <w:tc>
          <w:tcPr>
            <w:tcW w:w="1744" w:type="dxa"/>
            <w:noWrap w:val="0"/>
            <w:vAlign w:val="center"/>
          </w:tcPr>
          <w:p w14:paraId="317668B2">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评标委员会的组建</w:t>
            </w:r>
          </w:p>
        </w:tc>
        <w:tc>
          <w:tcPr>
            <w:tcW w:w="7247" w:type="dxa"/>
            <w:noWrap w:val="0"/>
            <w:vAlign w:val="top"/>
          </w:tcPr>
          <w:p w14:paraId="62FFA638">
            <w:pPr>
              <w:keepNext w:val="0"/>
              <w:keepLines w:val="0"/>
              <w:pageBreakBefore w:val="0"/>
              <w:widowControl w:val="0"/>
              <w:tabs>
                <w:tab w:val="center" w:pos="3086"/>
              </w:tabs>
              <w:kinsoku/>
              <w:wordWrap w:val="0"/>
              <w:overflowPunct/>
              <w:topLinePunct w:val="0"/>
              <w:autoSpaceDE/>
              <w:autoSpaceDN/>
              <w:bidi w:val="0"/>
              <w:adjustRightInd w:val="0"/>
              <w:spacing w:line="440" w:lineRule="exact"/>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评标委员会构成：</w:t>
            </w:r>
            <w:r>
              <w:rPr>
                <w:rFonts w:hint="eastAsia" w:ascii="宋体" w:hAnsi="宋体" w:eastAsia="宋体" w:cs="宋体"/>
                <w:bCs/>
                <w:color w:val="000000"/>
                <w:sz w:val="24"/>
                <w:szCs w:val="24"/>
                <w:highlight w:val="none"/>
                <w:u w:val="single"/>
              </w:rPr>
              <w:t>5</w:t>
            </w:r>
            <w:r>
              <w:rPr>
                <w:rFonts w:hint="eastAsia" w:ascii="宋体" w:hAnsi="宋体" w:eastAsia="宋体" w:cs="宋体"/>
                <w:bCs/>
                <w:color w:val="000000"/>
                <w:sz w:val="24"/>
                <w:szCs w:val="24"/>
                <w:highlight w:val="none"/>
                <w:lang w:val="zh-CN"/>
              </w:rPr>
              <w:t>人</w:t>
            </w:r>
          </w:p>
          <w:p w14:paraId="3F3AFFF0">
            <w:pPr>
              <w:keepNext w:val="0"/>
              <w:keepLines w:val="0"/>
              <w:pageBreakBefore w:val="0"/>
              <w:widowControl w:val="0"/>
              <w:kinsoku/>
              <w:wordWrap w:val="0"/>
              <w:overflowPunct/>
              <w:topLinePunct w:val="0"/>
              <w:autoSpaceDE/>
              <w:autoSpaceDN/>
              <w:bidi w:val="0"/>
              <w:adjustRightInd w:val="0"/>
              <w:spacing w:line="440" w:lineRule="exact"/>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其中采购人代表</w:t>
            </w:r>
            <w:r>
              <w:rPr>
                <w:rFonts w:hint="eastAsia" w:ascii="宋体" w:hAnsi="宋体" w:eastAsia="宋体" w:cs="宋体"/>
                <w:bCs/>
                <w:color w:val="000000"/>
                <w:sz w:val="24"/>
                <w:szCs w:val="24"/>
                <w:highlight w:val="none"/>
                <w:u w:val="single"/>
                <w:lang w:val="zh-CN"/>
              </w:rPr>
              <w:t>0</w:t>
            </w:r>
            <w:r>
              <w:rPr>
                <w:rFonts w:hint="eastAsia" w:ascii="宋体" w:hAnsi="宋体" w:eastAsia="宋体" w:cs="宋体"/>
                <w:bCs/>
                <w:color w:val="000000"/>
                <w:sz w:val="24"/>
                <w:szCs w:val="24"/>
                <w:highlight w:val="none"/>
                <w:lang w:val="zh-CN"/>
              </w:rPr>
              <w:t>人，专家</w:t>
            </w:r>
            <w:r>
              <w:rPr>
                <w:rFonts w:hint="eastAsia" w:ascii="宋体" w:hAnsi="宋体" w:eastAsia="宋体" w:cs="宋体"/>
                <w:bCs/>
                <w:color w:val="000000"/>
                <w:sz w:val="24"/>
                <w:szCs w:val="24"/>
                <w:highlight w:val="none"/>
                <w:u w:val="single"/>
              </w:rPr>
              <w:t>5</w:t>
            </w:r>
            <w:r>
              <w:rPr>
                <w:rFonts w:hint="eastAsia" w:ascii="宋体" w:hAnsi="宋体" w:eastAsia="宋体" w:cs="宋体"/>
                <w:bCs/>
                <w:color w:val="000000"/>
                <w:sz w:val="24"/>
                <w:szCs w:val="24"/>
                <w:highlight w:val="none"/>
                <w:lang w:val="zh-CN"/>
              </w:rPr>
              <w:t>人。</w:t>
            </w:r>
          </w:p>
          <w:p w14:paraId="3179C476">
            <w:pPr>
              <w:keepNext w:val="0"/>
              <w:keepLines w:val="0"/>
              <w:pageBreakBefore w:val="0"/>
              <w:widowControl w:val="0"/>
              <w:kinsoku/>
              <w:wordWrap w:val="0"/>
              <w:overflowPunct/>
              <w:topLinePunct w:val="0"/>
              <w:autoSpaceDE/>
              <w:autoSpaceDN/>
              <w:bidi w:val="0"/>
              <w:spacing w:line="440" w:lineRule="exact"/>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lang w:val="zh-CN"/>
              </w:rPr>
              <w:t>评标专家确定方式由采购人在行政监督部门的监督下在</w:t>
            </w:r>
            <w:r>
              <w:rPr>
                <w:rFonts w:hint="eastAsia" w:ascii="宋体" w:hAnsi="宋体" w:eastAsia="宋体" w:cs="宋体"/>
                <w:color w:val="000000"/>
                <w:sz w:val="24"/>
                <w:szCs w:val="24"/>
                <w:highlight w:val="none"/>
                <w:lang w:eastAsia="zh-CN"/>
              </w:rPr>
              <w:t>“政采云”平台(http：//www.zcygov.cn)</w:t>
            </w:r>
            <w:r>
              <w:rPr>
                <w:rFonts w:hint="eastAsia" w:ascii="宋体" w:hAnsi="宋体" w:cs="宋体"/>
                <w:bCs/>
                <w:color w:val="000000"/>
                <w:sz w:val="24"/>
                <w:szCs w:val="24"/>
                <w:highlight w:val="none"/>
                <w:lang w:val="zh-CN"/>
              </w:rPr>
              <w:t>的专家库中随机抽取。</w:t>
            </w:r>
          </w:p>
        </w:tc>
      </w:tr>
      <w:tr w14:paraId="63F06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noWrap w:val="0"/>
            <w:vAlign w:val="center"/>
          </w:tcPr>
          <w:p w14:paraId="7252E5E6">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6.3.2</w:t>
            </w:r>
          </w:p>
        </w:tc>
        <w:tc>
          <w:tcPr>
            <w:tcW w:w="1744" w:type="dxa"/>
            <w:noWrap w:val="0"/>
            <w:vAlign w:val="center"/>
          </w:tcPr>
          <w:p w14:paraId="7CFD9578">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rPr>
              <w:t>评标委员会推荐中标候选人的人数</w:t>
            </w:r>
          </w:p>
        </w:tc>
        <w:tc>
          <w:tcPr>
            <w:tcW w:w="7247" w:type="dxa"/>
            <w:noWrap w:val="0"/>
            <w:vAlign w:val="center"/>
          </w:tcPr>
          <w:p w14:paraId="2BECE2FC">
            <w:pPr>
              <w:keepNext w:val="0"/>
              <w:keepLines w:val="0"/>
              <w:pageBreakBefore w:val="0"/>
              <w:widowControl w:val="0"/>
              <w:kinsoku/>
              <w:wordWrap w:val="0"/>
              <w:overflowPunct/>
              <w:topLinePunct w:val="0"/>
              <w:autoSpaceDE/>
              <w:autoSpaceDN/>
              <w:bidi w:val="0"/>
              <w:adjustRightInd w:val="0"/>
              <w:spacing w:line="440" w:lineRule="exact"/>
              <w:rPr>
                <w:rFonts w:hint="eastAsia" w:ascii="宋体" w:hAnsi="宋体" w:eastAsia="宋体" w:cs="宋体"/>
                <w:bCs/>
                <w:color w:val="000000"/>
                <w:sz w:val="24"/>
                <w:szCs w:val="24"/>
                <w:highlight w:val="none"/>
                <w:lang w:val="zh-CN"/>
              </w:rPr>
            </w:pPr>
            <w:r>
              <w:rPr>
                <w:rFonts w:hint="eastAsia" w:ascii="宋体" w:hAnsi="宋体" w:cs="宋体"/>
                <w:bCs/>
                <w:color w:val="000000"/>
                <w:sz w:val="24"/>
                <w:szCs w:val="24"/>
                <w:highlight w:val="none"/>
                <w:lang w:val="zh-CN"/>
              </w:rPr>
              <w:t>推荐的中标候选人数：3人。评标委员会推荐初步评审合格，综合评审得分由高到低排名第一、第二、第三的供应商为中标候选人。</w:t>
            </w:r>
          </w:p>
        </w:tc>
      </w:tr>
      <w:tr w14:paraId="7CD67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noWrap w:val="0"/>
            <w:vAlign w:val="center"/>
          </w:tcPr>
          <w:p w14:paraId="6E497BAD">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000000"/>
                <w:kern w:val="2"/>
                <w:sz w:val="24"/>
                <w:szCs w:val="24"/>
                <w:highlight w:val="none"/>
                <w:lang w:val="zh-CN" w:eastAsia="zh-CN" w:bidi="ar-SA"/>
              </w:rPr>
            </w:pPr>
            <w:r>
              <w:rPr>
                <w:rFonts w:hint="eastAsia" w:ascii="宋体" w:hAnsi="宋体" w:eastAsia="宋体" w:cs="宋体"/>
                <w:bCs/>
                <w:color w:val="000000"/>
                <w:sz w:val="24"/>
                <w:szCs w:val="24"/>
                <w:highlight w:val="none"/>
                <w:lang w:val="zh-CN"/>
              </w:rPr>
              <w:t>7.1</w:t>
            </w:r>
          </w:p>
        </w:tc>
        <w:tc>
          <w:tcPr>
            <w:tcW w:w="1744" w:type="dxa"/>
            <w:noWrap w:val="0"/>
            <w:vAlign w:val="center"/>
          </w:tcPr>
          <w:p w14:paraId="74A5D341">
            <w:pPr>
              <w:keepNext w:val="0"/>
              <w:keepLines w:val="0"/>
              <w:pageBreakBefore w:val="0"/>
              <w:widowControl w:val="0"/>
              <w:kinsoku/>
              <w:wordWrap w:val="0"/>
              <w:overflowPunct/>
              <w:topLinePunct w:val="0"/>
              <w:autoSpaceDE/>
              <w:autoSpaceDN/>
              <w:bidi w:val="0"/>
              <w:spacing w:line="440" w:lineRule="exact"/>
              <w:jc w:val="center"/>
              <w:textAlignment w:val="auto"/>
              <w:rPr>
                <w:rFonts w:hint="eastAsia" w:ascii="宋体" w:hAnsi="宋体" w:eastAsia="宋体" w:cs="宋体"/>
                <w:bCs/>
                <w:color w:val="000000"/>
                <w:kern w:val="2"/>
                <w:sz w:val="24"/>
                <w:szCs w:val="24"/>
                <w:highlight w:val="none"/>
                <w:lang w:val="en-US" w:eastAsia="zh-CN" w:bidi="ar-SA"/>
              </w:rPr>
            </w:pPr>
            <w:r>
              <w:rPr>
                <w:rFonts w:hint="eastAsia" w:ascii="宋体" w:hAnsi="宋体" w:eastAsia="宋体" w:cs="宋体"/>
                <w:bCs/>
                <w:color w:val="000000"/>
                <w:sz w:val="24"/>
                <w:szCs w:val="24"/>
                <w:highlight w:val="none"/>
              </w:rPr>
              <w:t>中标</w:t>
            </w:r>
            <w:r>
              <w:rPr>
                <w:rFonts w:hint="eastAsia" w:ascii="宋体" w:hAnsi="宋体" w:eastAsia="宋体" w:cs="宋体"/>
                <w:bCs/>
                <w:color w:val="000000"/>
                <w:sz w:val="24"/>
                <w:szCs w:val="24"/>
                <w:highlight w:val="none"/>
                <w:lang w:eastAsia="zh-CN"/>
              </w:rPr>
              <w:t>结果公告</w:t>
            </w:r>
            <w:r>
              <w:rPr>
                <w:rFonts w:hint="eastAsia" w:ascii="宋体" w:hAnsi="宋体" w:eastAsia="宋体" w:cs="宋体"/>
                <w:bCs/>
                <w:color w:val="000000"/>
                <w:sz w:val="24"/>
                <w:szCs w:val="24"/>
                <w:highlight w:val="none"/>
              </w:rPr>
              <w:t>媒介及期限</w:t>
            </w:r>
          </w:p>
        </w:tc>
        <w:tc>
          <w:tcPr>
            <w:tcW w:w="7247" w:type="dxa"/>
            <w:noWrap w:val="0"/>
            <w:vAlign w:val="center"/>
          </w:tcPr>
          <w:p w14:paraId="57911850">
            <w:pPr>
              <w:wordWrap w:val="0"/>
              <w:adjustRightInd w:val="0"/>
              <w:snapToGrid w:val="0"/>
              <w:spacing w:line="440" w:lineRule="exact"/>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公告媒介：</w:t>
            </w:r>
            <w:r>
              <w:rPr>
                <w:rFonts w:hint="eastAsia" w:ascii="宋体" w:hAnsi="宋体" w:eastAsia="宋体" w:cs="宋体"/>
                <w:color w:val="000000"/>
                <w:kern w:val="0"/>
                <w:sz w:val="24"/>
                <w:szCs w:val="24"/>
                <w:highlight w:val="none"/>
                <w:lang w:eastAsia="zh-CN" w:bidi="ar"/>
              </w:rPr>
              <w:t>“政采云”平台 (http:// www.zcygov.cn)同步推送到吉林省政府采购网，并同时在</w:t>
            </w:r>
            <w:r>
              <w:rPr>
                <w:rFonts w:hint="eastAsia" w:ascii="宋体" w:hAnsi="宋体" w:cs="宋体"/>
                <w:color w:val="000000"/>
                <w:kern w:val="0"/>
                <w:sz w:val="24"/>
                <w:szCs w:val="24"/>
                <w:highlight w:val="none"/>
                <w:lang w:eastAsia="zh-CN" w:bidi="ar"/>
              </w:rPr>
              <w:t>中国采购与招标网</w:t>
            </w:r>
            <w:r>
              <w:rPr>
                <w:rFonts w:hint="eastAsia" w:ascii="宋体" w:hAnsi="宋体" w:eastAsia="宋体" w:cs="宋体"/>
                <w:color w:val="000000"/>
                <w:kern w:val="0"/>
                <w:sz w:val="24"/>
                <w:szCs w:val="24"/>
                <w:highlight w:val="none"/>
                <w:lang w:eastAsia="zh-CN" w:bidi="ar"/>
              </w:rPr>
              <w:t>发布</w:t>
            </w:r>
            <w:r>
              <w:rPr>
                <w:rFonts w:hint="eastAsia" w:ascii="宋体" w:hAnsi="宋体" w:cs="宋体"/>
                <w:bCs/>
                <w:color w:val="000000"/>
                <w:sz w:val="24"/>
                <w:szCs w:val="24"/>
                <w:highlight w:val="none"/>
                <w:lang w:eastAsia="zh-CN"/>
              </w:rPr>
              <w:t>；</w:t>
            </w:r>
          </w:p>
          <w:p w14:paraId="776D0A81">
            <w:pPr>
              <w:keepNext w:val="0"/>
              <w:keepLines w:val="0"/>
              <w:pageBreakBefore w:val="0"/>
              <w:widowControl w:val="0"/>
              <w:kinsoku/>
              <w:wordWrap w:val="0"/>
              <w:overflowPunct/>
              <w:topLinePunct w:val="0"/>
              <w:autoSpaceDE/>
              <w:autoSpaceDN/>
              <w:bidi w:val="0"/>
              <w:adjustRightInd w:val="0"/>
              <w:snapToGrid w:val="0"/>
              <w:spacing w:line="440" w:lineRule="exact"/>
              <w:textAlignment w:val="auto"/>
              <w:rPr>
                <w:rFonts w:hint="eastAsia" w:ascii="宋体" w:hAnsi="宋体" w:eastAsia="宋体" w:cs="宋体"/>
                <w:bCs/>
                <w:color w:val="000000"/>
                <w:kern w:val="2"/>
                <w:sz w:val="24"/>
                <w:szCs w:val="24"/>
                <w:highlight w:val="none"/>
                <w:lang w:val="en-US" w:eastAsia="zh-CN" w:bidi="ar-SA"/>
              </w:rPr>
            </w:pPr>
            <w:r>
              <w:rPr>
                <w:rFonts w:hint="eastAsia" w:ascii="宋体" w:hAnsi="宋体" w:cs="宋体"/>
                <w:bCs/>
                <w:color w:val="000000"/>
                <w:sz w:val="24"/>
                <w:szCs w:val="24"/>
                <w:highlight w:val="none"/>
              </w:rPr>
              <w:t>公告期限：1个工作日。</w:t>
            </w:r>
          </w:p>
        </w:tc>
      </w:tr>
      <w:tr w14:paraId="23DFC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noWrap w:val="0"/>
            <w:vAlign w:val="center"/>
          </w:tcPr>
          <w:p w14:paraId="2A5B4B71">
            <w:pPr>
              <w:keepNext w:val="0"/>
              <w:keepLines w:val="0"/>
              <w:pageBreakBefore w:val="0"/>
              <w:widowControl w:val="0"/>
              <w:kinsoku/>
              <w:wordWrap w:val="0"/>
              <w:overflowPunct/>
              <w:topLinePunct w:val="0"/>
              <w:autoSpaceDE/>
              <w:autoSpaceDN/>
              <w:bidi w:val="0"/>
              <w:adjustRightInd w:val="0"/>
              <w:spacing w:line="400" w:lineRule="exact"/>
              <w:jc w:val="center"/>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7.4</w:t>
            </w:r>
          </w:p>
        </w:tc>
        <w:tc>
          <w:tcPr>
            <w:tcW w:w="1744" w:type="dxa"/>
            <w:noWrap w:val="0"/>
            <w:vAlign w:val="center"/>
          </w:tcPr>
          <w:p w14:paraId="75E2474C">
            <w:pPr>
              <w:keepNext w:val="0"/>
              <w:keepLines w:val="0"/>
              <w:pageBreakBefore w:val="0"/>
              <w:widowControl w:val="0"/>
              <w:kinsoku/>
              <w:wordWrap w:val="0"/>
              <w:overflowPunct/>
              <w:topLinePunct w:val="0"/>
              <w:autoSpaceDE/>
              <w:autoSpaceDN/>
              <w:bidi w:val="0"/>
              <w:adjustRightInd w:val="0"/>
              <w:spacing w:line="400" w:lineRule="exact"/>
              <w:jc w:val="center"/>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是否授权评标委员会确定中标供应商</w:t>
            </w:r>
          </w:p>
        </w:tc>
        <w:tc>
          <w:tcPr>
            <w:tcW w:w="7247" w:type="dxa"/>
            <w:noWrap w:val="0"/>
            <w:vAlign w:val="center"/>
          </w:tcPr>
          <w:p w14:paraId="533CDA97">
            <w:pPr>
              <w:keepNext w:val="0"/>
              <w:keepLines w:val="0"/>
              <w:pageBreakBefore w:val="0"/>
              <w:widowControl w:val="0"/>
              <w:kinsoku/>
              <w:wordWrap w:val="0"/>
              <w:overflowPunct/>
              <w:topLinePunct w:val="0"/>
              <w:autoSpaceDE/>
              <w:autoSpaceDN/>
              <w:bidi w:val="0"/>
              <w:adjustRightInd w:val="0"/>
              <w:spacing w:line="400" w:lineRule="exact"/>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□是</w:t>
            </w:r>
          </w:p>
          <w:p w14:paraId="0AE4B095">
            <w:pPr>
              <w:keepNext w:val="0"/>
              <w:keepLines w:val="0"/>
              <w:pageBreakBefore w:val="0"/>
              <w:widowControl w:val="0"/>
              <w:kinsoku/>
              <w:wordWrap w:val="0"/>
              <w:overflowPunct/>
              <w:topLinePunct w:val="0"/>
              <w:autoSpaceDE/>
              <w:autoSpaceDN/>
              <w:bidi w:val="0"/>
              <w:spacing w:line="400" w:lineRule="exact"/>
              <w:rPr>
                <w:rFonts w:hint="eastAsia" w:ascii="宋体" w:hAnsi="宋体" w:eastAsia="宋体" w:cs="宋体"/>
                <w:bCs/>
                <w:color w:val="000000"/>
                <w:kern w:val="15"/>
                <w:sz w:val="24"/>
                <w:szCs w:val="24"/>
                <w:highlight w:val="none"/>
              </w:rPr>
            </w:pPr>
            <w:r>
              <w:rPr>
                <w:rFonts w:hint="eastAsia" w:ascii="宋体" w:hAnsi="宋体" w:eastAsia="宋体" w:cs="宋体"/>
                <w:bCs/>
                <w:color w:val="000000"/>
                <w:sz w:val="24"/>
                <w:szCs w:val="24"/>
                <w:highlight w:val="none"/>
              </w:rPr>
              <w:fldChar w:fldCharType="begin"/>
            </w:r>
            <w:r>
              <w:rPr>
                <w:rFonts w:hint="eastAsia" w:ascii="宋体" w:hAnsi="宋体" w:eastAsia="宋体" w:cs="宋体"/>
                <w:bCs/>
                <w:color w:val="000000"/>
                <w:sz w:val="24"/>
                <w:szCs w:val="24"/>
                <w:highlight w:val="none"/>
              </w:rPr>
              <w:instrText xml:space="preserve">eq \o\ac(</w:instrText>
            </w:r>
            <w:r>
              <w:rPr>
                <w:rFonts w:hint="eastAsia" w:ascii="宋体" w:hAnsi="宋体" w:eastAsia="宋体" w:cs="宋体"/>
                <w:bCs/>
                <w:color w:val="000000"/>
                <w:position w:val="-4"/>
                <w:sz w:val="36"/>
                <w:szCs w:val="24"/>
                <w:highlight w:val="none"/>
              </w:rPr>
              <w:instrText xml:space="preserve">□</w:instrText>
            </w:r>
            <w:r>
              <w:rPr>
                <w:rFonts w:hint="eastAsia" w:ascii="宋体" w:hAnsi="宋体" w:eastAsia="宋体" w:cs="宋体"/>
                <w:bCs/>
                <w:color w:val="000000"/>
                <w:position w:val="0"/>
                <w:sz w:val="24"/>
                <w:szCs w:val="24"/>
                <w:highlight w:val="none"/>
              </w:rPr>
              <w:instrText xml:space="preserve">,√)</w:instrText>
            </w:r>
            <w:r>
              <w:rPr>
                <w:rFonts w:hint="eastAsia" w:ascii="宋体" w:hAnsi="宋体" w:eastAsia="宋体" w:cs="宋体"/>
                <w:bCs/>
                <w:color w:val="000000"/>
                <w:sz w:val="24"/>
                <w:szCs w:val="24"/>
                <w:highlight w:val="none"/>
              </w:rPr>
              <w:fldChar w:fldCharType="end"/>
            </w:r>
            <w:r>
              <w:rPr>
                <w:rFonts w:hint="eastAsia" w:ascii="宋体" w:hAnsi="宋体" w:eastAsia="宋体" w:cs="宋体"/>
                <w:bCs/>
                <w:color w:val="000000"/>
                <w:sz w:val="24"/>
                <w:szCs w:val="24"/>
                <w:highlight w:val="none"/>
              </w:rPr>
              <w:t>否</w:t>
            </w:r>
          </w:p>
        </w:tc>
      </w:tr>
      <w:tr w14:paraId="0BC00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noWrap w:val="0"/>
            <w:vAlign w:val="center"/>
          </w:tcPr>
          <w:p w14:paraId="0194C88C">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7.7.1</w:t>
            </w:r>
          </w:p>
        </w:tc>
        <w:tc>
          <w:tcPr>
            <w:tcW w:w="1744" w:type="dxa"/>
            <w:noWrap w:val="0"/>
            <w:vAlign w:val="center"/>
          </w:tcPr>
          <w:p w14:paraId="295F0118">
            <w:pPr>
              <w:keepNext w:val="0"/>
              <w:keepLines w:val="0"/>
              <w:pageBreakBefore w:val="0"/>
              <w:widowControl w:val="0"/>
              <w:kinsoku/>
              <w:wordWrap w:val="0"/>
              <w:overflowPunct/>
              <w:topLinePunct w:val="0"/>
              <w:autoSpaceDE/>
              <w:autoSpaceDN/>
              <w:bidi w:val="0"/>
              <w:adjustRightInd w:val="0"/>
              <w:spacing w:line="400" w:lineRule="exact"/>
              <w:jc w:val="center"/>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履约保证金</w:t>
            </w:r>
          </w:p>
        </w:tc>
        <w:tc>
          <w:tcPr>
            <w:tcW w:w="7247" w:type="dxa"/>
            <w:noWrap w:val="0"/>
            <w:vAlign w:val="center"/>
          </w:tcPr>
          <w:p w14:paraId="6602E714">
            <w:pPr>
              <w:keepNext w:val="0"/>
              <w:keepLines w:val="0"/>
              <w:pageBreakBefore w:val="0"/>
              <w:widowControl w:val="0"/>
              <w:kinsoku/>
              <w:wordWrap w:val="0"/>
              <w:overflowPunct/>
              <w:topLinePunct w:val="0"/>
              <w:autoSpaceDE/>
              <w:autoSpaceDN/>
              <w:bidi w:val="0"/>
              <w:adjustRightInd w:val="0"/>
              <w:spacing w:line="400" w:lineRule="exact"/>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是否要求</w:t>
            </w:r>
            <w:r>
              <w:rPr>
                <w:rFonts w:hint="eastAsia" w:ascii="宋体" w:hAnsi="宋体" w:eastAsia="宋体" w:cs="宋体"/>
                <w:bCs/>
                <w:color w:val="000000"/>
                <w:sz w:val="24"/>
                <w:szCs w:val="24"/>
                <w:highlight w:val="none"/>
                <w:lang w:eastAsia="zh-CN"/>
              </w:rPr>
              <w:t>中标供应商</w:t>
            </w:r>
            <w:r>
              <w:rPr>
                <w:rFonts w:hint="eastAsia" w:ascii="宋体" w:hAnsi="宋体" w:eastAsia="宋体" w:cs="宋体"/>
                <w:bCs/>
                <w:color w:val="000000"/>
                <w:sz w:val="24"/>
                <w:szCs w:val="24"/>
                <w:highlight w:val="none"/>
              </w:rPr>
              <w:t>提交履约保证金：</w:t>
            </w:r>
          </w:p>
          <w:p w14:paraId="08928C87">
            <w:pPr>
              <w:keepNext w:val="0"/>
              <w:keepLines w:val="0"/>
              <w:pageBreakBefore w:val="0"/>
              <w:widowControl w:val="0"/>
              <w:kinsoku/>
              <w:wordWrap w:val="0"/>
              <w:overflowPunct/>
              <w:topLinePunct w:val="0"/>
              <w:autoSpaceDE/>
              <w:autoSpaceDN/>
              <w:bidi w:val="0"/>
              <w:adjustRightInd w:val="0"/>
              <w:spacing w:line="400" w:lineRule="exact"/>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□要求，履约担保形式：/</w:t>
            </w:r>
          </w:p>
          <w:p w14:paraId="28F049A2">
            <w:pPr>
              <w:keepNext w:val="0"/>
              <w:keepLines w:val="0"/>
              <w:pageBreakBefore w:val="0"/>
              <w:widowControl w:val="0"/>
              <w:kinsoku/>
              <w:wordWrap w:val="0"/>
              <w:overflowPunct/>
              <w:topLinePunct w:val="0"/>
              <w:autoSpaceDE/>
              <w:autoSpaceDN/>
              <w:bidi w:val="0"/>
              <w:adjustRightInd w:val="0"/>
              <w:spacing w:line="400" w:lineRule="exact"/>
              <w:ind w:firstLine="896" w:firstLineChars="400"/>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履约保证金的金额：/</w:t>
            </w:r>
          </w:p>
          <w:p w14:paraId="2D14B5C6">
            <w:pPr>
              <w:keepNext w:val="0"/>
              <w:keepLines w:val="0"/>
              <w:pageBreakBefore w:val="0"/>
              <w:widowControl w:val="0"/>
              <w:kinsoku/>
              <w:wordWrap w:val="0"/>
              <w:overflowPunct/>
              <w:topLinePunct w:val="0"/>
              <w:autoSpaceDE/>
              <w:autoSpaceDN/>
              <w:bidi w:val="0"/>
              <w:adjustRightInd w:val="0"/>
              <w:spacing w:line="400" w:lineRule="exact"/>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fldChar w:fldCharType="begin"/>
            </w:r>
            <w:r>
              <w:rPr>
                <w:rFonts w:hint="eastAsia" w:ascii="宋体" w:hAnsi="宋体" w:eastAsia="宋体" w:cs="宋体"/>
                <w:bCs/>
                <w:color w:val="000000"/>
                <w:sz w:val="24"/>
                <w:szCs w:val="24"/>
                <w:highlight w:val="none"/>
              </w:rPr>
              <w:instrText xml:space="preserve">eq \o\ac(</w:instrText>
            </w:r>
            <w:r>
              <w:rPr>
                <w:rFonts w:hint="eastAsia" w:ascii="宋体" w:hAnsi="宋体" w:eastAsia="宋体" w:cs="宋体"/>
                <w:bCs/>
                <w:color w:val="000000"/>
                <w:position w:val="-4"/>
                <w:sz w:val="36"/>
                <w:szCs w:val="24"/>
                <w:highlight w:val="none"/>
              </w:rPr>
              <w:instrText xml:space="preserve">□</w:instrText>
            </w:r>
            <w:r>
              <w:rPr>
                <w:rFonts w:hint="eastAsia" w:ascii="宋体" w:hAnsi="宋体" w:eastAsia="宋体" w:cs="宋体"/>
                <w:bCs/>
                <w:color w:val="000000"/>
                <w:position w:val="0"/>
                <w:sz w:val="24"/>
                <w:szCs w:val="24"/>
                <w:highlight w:val="none"/>
              </w:rPr>
              <w:instrText xml:space="preserve">,√)</w:instrText>
            </w:r>
            <w:r>
              <w:rPr>
                <w:rFonts w:hint="eastAsia" w:ascii="宋体" w:hAnsi="宋体" w:eastAsia="宋体" w:cs="宋体"/>
                <w:bCs/>
                <w:color w:val="000000"/>
                <w:sz w:val="24"/>
                <w:szCs w:val="24"/>
                <w:highlight w:val="none"/>
              </w:rPr>
              <w:fldChar w:fldCharType="end"/>
            </w:r>
            <w:r>
              <w:rPr>
                <w:rFonts w:hint="eastAsia" w:ascii="宋体" w:hAnsi="宋体" w:eastAsia="宋体" w:cs="宋体"/>
                <w:bCs/>
                <w:color w:val="000000"/>
                <w:sz w:val="24"/>
                <w:szCs w:val="24"/>
                <w:highlight w:val="none"/>
              </w:rPr>
              <w:t>不要求</w:t>
            </w:r>
          </w:p>
        </w:tc>
      </w:tr>
      <w:tr w14:paraId="035E2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noWrap w:val="0"/>
            <w:vAlign w:val="center"/>
          </w:tcPr>
          <w:p w14:paraId="34999021">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9</w:t>
            </w:r>
          </w:p>
        </w:tc>
        <w:tc>
          <w:tcPr>
            <w:tcW w:w="1744" w:type="dxa"/>
            <w:noWrap w:val="0"/>
            <w:vAlign w:val="center"/>
          </w:tcPr>
          <w:p w14:paraId="2FA44A9C">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rPr>
              <w:t>是否采用电子招标投标</w:t>
            </w:r>
          </w:p>
        </w:tc>
        <w:tc>
          <w:tcPr>
            <w:tcW w:w="7247" w:type="dxa"/>
            <w:noWrap w:val="0"/>
            <w:vAlign w:val="center"/>
          </w:tcPr>
          <w:p w14:paraId="3905B399">
            <w:pPr>
              <w:keepNext w:val="0"/>
              <w:keepLines w:val="0"/>
              <w:pageBreakBefore w:val="0"/>
              <w:widowControl w:val="0"/>
              <w:kinsoku/>
              <w:wordWrap w:val="0"/>
              <w:overflowPunct/>
              <w:topLinePunct w:val="0"/>
              <w:autoSpaceDE/>
              <w:autoSpaceDN/>
              <w:bidi w:val="0"/>
              <w:adjustRightInd w:val="0"/>
              <w:snapToGrid w:val="0"/>
              <w:spacing w:line="440" w:lineRule="exact"/>
              <w:rPr>
                <w:rFonts w:hint="eastAsia" w:ascii="宋体" w:hAnsi="宋体" w:eastAsia="宋体" w:cs="宋体"/>
                <w:bCs/>
                <w:color w:val="000000"/>
                <w:kern w:val="0"/>
                <w:sz w:val="24"/>
                <w:szCs w:val="24"/>
                <w:highlight w:val="none"/>
              </w:rPr>
            </w:pPr>
            <w:r>
              <w:rPr>
                <w:rFonts w:hint="eastAsia" w:ascii="宋体" w:hAnsi="宋体" w:eastAsia="宋体" w:cs="宋体"/>
                <w:bCs/>
                <w:color w:val="000000"/>
                <w:kern w:val="0"/>
                <w:sz w:val="24"/>
                <w:szCs w:val="24"/>
                <w:highlight w:val="none"/>
              </w:rPr>
              <w:t>□否</w:t>
            </w:r>
          </w:p>
          <w:p w14:paraId="72262EA8">
            <w:pPr>
              <w:keepNext w:val="0"/>
              <w:keepLines w:val="0"/>
              <w:pageBreakBefore w:val="0"/>
              <w:widowControl w:val="0"/>
              <w:kinsoku/>
              <w:wordWrap w:val="0"/>
              <w:overflowPunct/>
              <w:topLinePunct w:val="0"/>
              <w:autoSpaceDE/>
              <w:autoSpaceDN/>
              <w:bidi w:val="0"/>
              <w:spacing w:line="440" w:lineRule="exact"/>
              <w:rPr>
                <w:rFonts w:hint="eastAsia" w:ascii="宋体" w:hAnsi="宋体" w:eastAsia="宋体" w:cs="宋体"/>
                <w:bCs/>
                <w:color w:val="000000"/>
                <w:sz w:val="24"/>
                <w:szCs w:val="24"/>
                <w:highlight w:val="none"/>
              </w:rPr>
            </w:pPr>
            <w:r>
              <w:rPr>
                <w:rFonts w:hint="eastAsia" w:ascii="宋体" w:hAnsi="宋体" w:eastAsia="宋体" w:cs="宋体"/>
                <w:bCs/>
                <w:color w:val="000000"/>
                <w:kern w:val="0"/>
                <w:sz w:val="24"/>
                <w:szCs w:val="24"/>
                <w:highlight w:val="none"/>
              </w:rPr>
              <w:fldChar w:fldCharType="begin"/>
            </w:r>
            <w:r>
              <w:rPr>
                <w:rFonts w:hint="eastAsia" w:ascii="宋体" w:hAnsi="宋体" w:eastAsia="宋体" w:cs="宋体"/>
                <w:bCs/>
                <w:color w:val="000000"/>
                <w:kern w:val="0"/>
                <w:sz w:val="24"/>
                <w:szCs w:val="24"/>
                <w:highlight w:val="none"/>
              </w:rPr>
              <w:instrText xml:space="preserve">eq \o\ac(</w:instrText>
            </w:r>
            <w:r>
              <w:rPr>
                <w:rFonts w:hint="eastAsia" w:ascii="宋体" w:hAnsi="宋体" w:eastAsia="宋体" w:cs="宋体"/>
                <w:bCs/>
                <w:color w:val="000000"/>
                <w:kern w:val="0"/>
                <w:position w:val="-4"/>
                <w:sz w:val="36"/>
                <w:szCs w:val="24"/>
                <w:highlight w:val="none"/>
              </w:rPr>
              <w:instrText xml:space="preserve">□</w:instrText>
            </w:r>
            <w:r>
              <w:rPr>
                <w:rFonts w:hint="eastAsia" w:ascii="宋体" w:hAnsi="宋体" w:eastAsia="宋体" w:cs="宋体"/>
                <w:bCs/>
                <w:color w:val="000000"/>
                <w:kern w:val="0"/>
                <w:position w:val="0"/>
                <w:sz w:val="24"/>
                <w:szCs w:val="24"/>
                <w:highlight w:val="none"/>
              </w:rPr>
              <w:instrText xml:space="preserve">,√)</w:instrText>
            </w:r>
            <w:r>
              <w:rPr>
                <w:rFonts w:hint="eastAsia" w:ascii="宋体" w:hAnsi="宋体" w:eastAsia="宋体" w:cs="宋体"/>
                <w:bCs/>
                <w:color w:val="000000"/>
                <w:kern w:val="0"/>
                <w:sz w:val="24"/>
                <w:szCs w:val="24"/>
                <w:highlight w:val="none"/>
              </w:rPr>
              <w:fldChar w:fldCharType="end"/>
            </w:r>
            <w:r>
              <w:rPr>
                <w:rFonts w:hint="eastAsia" w:ascii="宋体" w:hAnsi="宋体" w:eastAsia="宋体" w:cs="宋体"/>
                <w:bCs/>
                <w:color w:val="000000"/>
                <w:kern w:val="0"/>
                <w:sz w:val="24"/>
                <w:szCs w:val="24"/>
                <w:highlight w:val="none"/>
              </w:rPr>
              <w:t>是，具体要求：详见</w:t>
            </w:r>
            <w:r>
              <w:rPr>
                <w:rFonts w:hint="eastAsia" w:ascii="宋体" w:hAnsi="宋体" w:eastAsia="宋体" w:cs="宋体"/>
                <w:bCs/>
                <w:color w:val="000000"/>
                <w:kern w:val="0"/>
                <w:sz w:val="24"/>
                <w:szCs w:val="24"/>
                <w:highlight w:val="none"/>
                <w:lang w:eastAsia="zh-CN"/>
              </w:rPr>
              <w:t>供应商</w:t>
            </w:r>
            <w:r>
              <w:rPr>
                <w:rFonts w:hint="eastAsia" w:ascii="宋体" w:hAnsi="宋体" w:eastAsia="宋体" w:cs="宋体"/>
                <w:bCs/>
                <w:color w:val="000000"/>
                <w:kern w:val="0"/>
                <w:sz w:val="24"/>
                <w:szCs w:val="24"/>
                <w:highlight w:val="none"/>
              </w:rPr>
              <w:t>须知前附表第10.9</w:t>
            </w:r>
            <w:r>
              <w:rPr>
                <w:rFonts w:hint="eastAsia" w:ascii="宋体" w:hAnsi="宋体" w:eastAsia="宋体" w:cs="宋体"/>
                <w:bCs/>
                <w:color w:val="000000"/>
                <w:kern w:val="0"/>
                <w:sz w:val="24"/>
                <w:szCs w:val="24"/>
                <w:highlight w:val="none"/>
                <w:lang w:eastAsia="zh-CN"/>
              </w:rPr>
              <w:t>、</w:t>
            </w:r>
            <w:r>
              <w:rPr>
                <w:rFonts w:hint="eastAsia" w:ascii="宋体" w:hAnsi="宋体" w:eastAsia="宋体" w:cs="宋体"/>
                <w:bCs/>
                <w:color w:val="000000"/>
                <w:kern w:val="0"/>
                <w:sz w:val="24"/>
                <w:szCs w:val="24"/>
                <w:highlight w:val="none"/>
                <w:lang w:val="en-US" w:eastAsia="zh-CN"/>
              </w:rPr>
              <w:t>10.10</w:t>
            </w:r>
            <w:r>
              <w:rPr>
                <w:rFonts w:hint="eastAsia" w:ascii="宋体" w:hAnsi="宋体" w:eastAsia="宋体" w:cs="宋体"/>
                <w:bCs/>
                <w:color w:val="000000"/>
                <w:kern w:val="0"/>
                <w:sz w:val="24"/>
                <w:szCs w:val="24"/>
                <w:highlight w:val="none"/>
              </w:rPr>
              <w:t>项。</w:t>
            </w:r>
          </w:p>
        </w:tc>
      </w:tr>
      <w:tr w14:paraId="3CA03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noWrap w:val="0"/>
            <w:vAlign w:val="center"/>
          </w:tcPr>
          <w:p w14:paraId="42A2562E">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10.</w:t>
            </w:r>
            <w:r>
              <w:rPr>
                <w:rFonts w:hint="eastAsia" w:ascii="宋体" w:hAnsi="宋体" w:eastAsia="宋体" w:cs="宋体"/>
                <w:bCs/>
                <w:color w:val="000000"/>
                <w:sz w:val="24"/>
                <w:szCs w:val="24"/>
                <w:highlight w:val="none"/>
              </w:rPr>
              <w:t>1</w:t>
            </w:r>
          </w:p>
        </w:tc>
        <w:tc>
          <w:tcPr>
            <w:tcW w:w="1744" w:type="dxa"/>
            <w:noWrap w:val="0"/>
            <w:vAlign w:val="center"/>
          </w:tcPr>
          <w:p w14:paraId="53E72D83">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bCs/>
                <w:color w:val="000000"/>
                <w:kern w:val="15"/>
                <w:sz w:val="24"/>
                <w:szCs w:val="24"/>
                <w:highlight w:val="none"/>
              </w:rPr>
            </w:pPr>
            <w:r>
              <w:rPr>
                <w:rFonts w:hint="eastAsia" w:ascii="宋体" w:hAnsi="宋体" w:eastAsia="宋体" w:cs="宋体"/>
                <w:bCs/>
                <w:color w:val="000000"/>
                <w:kern w:val="15"/>
                <w:sz w:val="24"/>
                <w:szCs w:val="24"/>
                <w:highlight w:val="none"/>
                <w:lang w:val="zh-CN"/>
              </w:rPr>
              <w:t>评审办法</w:t>
            </w:r>
          </w:p>
        </w:tc>
        <w:tc>
          <w:tcPr>
            <w:tcW w:w="7247" w:type="dxa"/>
            <w:noWrap w:val="0"/>
            <w:vAlign w:val="center"/>
          </w:tcPr>
          <w:p w14:paraId="13A664BA">
            <w:pPr>
              <w:keepNext w:val="0"/>
              <w:keepLines w:val="0"/>
              <w:pageBreakBefore w:val="0"/>
              <w:widowControl w:val="0"/>
              <w:kinsoku/>
              <w:wordWrap w:val="0"/>
              <w:overflowPunct/>
              <w:topLinePunct w:val="0"/>
              <w:autoSpaceDE/>
              <w:autoSpaceDN/>
              <w:bidi w:val="0"/>
              <w:spacing w:line="440" w:lineRule="exact"/>
              <w:rPr>
                <w:rFonts w:hint="eastAsia" w:ascii="宋体" w:hAnsi="宋体" w:eastAsia="宋体" w:cs="宋体"/>
                <w:bCs/>
                <w:color w:val="000000"/>
                <w:sz w:val="24"/>
                <w:szCs w:val="24"/>
                <w:highlight w:val="none"/>
                <w:lang w:val="zh-CN"/>
              </w:rPr>
            </w:pPr>
            <w:r>
              <w:rPr>
                <w:rFonts w:hint="eastAsia" w:ascii="宋体" w:hAnsi="宋体" w:eastAsia="宋体" w:cs="宋体"/>
                <w:bCs/>
                <w:color w:val="000000"/>
                <w:kern w:val="15"/>
                <w:sz w:val="24"/>
                <w:szCs w:val="24"/>
                <w:highlight w:val="none"/>
                <w:lang w:val="zh-CN"/>
              </w:rPr>
              <w:t>综合评分法</w:t>
            </w:r>
          </w:p>
        </w:tc>
      </w:tr>
      <w:tr w14:paraId="22E34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noWrap w:val="0"/>
            <w:vAlign w:val="center"/>
          </w:tcPr>
          <w:p w14:paraId="651B2548">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lang w:val="zh-CN"/>
              </w:rPr>
              <w:t>10.</w:t>
            </w:r>
            <w:r>
              <w:rPr>
                <w:rFonts w:hint="eastAsia" w:ascii="宋体" w:hAnsi="宋体" w:eastAsia="宋体" w:cs="宋体"/>
                <w:bCs/>
                <w:color w:val="000000"/>
                <w:sz w:val="24"/>
                <w:szCs w:val="24"/>
                <w:highlight w:val="none"/>
              </w:rPr>
              <w:t>3</w:t>
            </w:r>
          </w:p>
        </w:tc>
        <w:tc>
          <w:tcPr>
            <w:tcW w:w="1744" w:type="dxa"/>
            <w:noWrap w:val="0"/>
            <w:vAlign w:val="center"/>
          </w:tcPr>
          <w:p w14:paraId="0F8B83BF">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bCs/>
                <w:color w:val="000000"/>
                <w:kern w:val="15"/>
                <w:sz w:val="24"/>
                <w:szCs w:val="24"/>
                <w:highlight w:val="none"/>
              </w:rPr>
            </w:pPr>
            <w:r>
              <w:rPr>
                <w:rFonts w:hint="eastAsia" w:ascii="宋体" w:hAnsi="宋体" w:eastAsia="宋体" w:cs="宋体"/>
                <w:bCs/>
                <w:color w:val="000000"/>
                <w:kern w:val="15"/>
                <w:sz w:val="24"/>
                <w:szCs w:val="24"/>
                <w:highlight w:val="none"/>
              </w:rPr>
              <w:t>招标代理服务费</w:t>
            </w:r>
          </w:p>
        </w:tc>
        <w:tc>
          <w:tcPr>
            <w:tcW w:w="7247" w:type="dxa"/>
            <w:noWrap w:val="0"/>
            <w:vAlign w:val="top"/>
          </w:tcPr>
          <w:p w14:paraId="35F3C6E4">
            <w:pPr>
              <w:keepNext w:val="0"/>
              <w:keepLines w:val="0"/>
              <w:pageBreakBefore w:val="0"/>
              <w:widowControl w:val="0"/>
              <w:kinsoku/>
              <w:wordWrap w:val="0"/>
              <w:overflowPunct/>
              <w:topLinePunct w:val="0"/>
              <w:autoSpaceDE/>
              <w:autoSpaceDN/>
              <w:bidi w:val="0"/>
              <w:spacing w:line="440" w:lineRule="exact"/>
              <w:rPr>
                <w:rFonts w:hint="eastAsia" w:ascii="宋体" w:hAnsi="宋体" w:eastAsia="宋体" w:cs="宋体"/>
                <w:bCs/>
                <w:color w:val="000000"/>
                <w:kern w:val="0"/>
                <w:sz w:val="24"/>
                <w:szCs w:val="24"/>
                <w:highlight w:val="none"/>
              </w:rPr>
            </w:pPr>
            <w:r>
              <w:rPr>
                <w:rFonts w:hint="eastAsia" w:ascii="宋体" w:hAnsi="宋体" w:eastAsia="宋体" w:cs="宋体"/>
                <w:bCs/>
                <w:color w:val="000000"/>
                <w:kern w:val="0"/>
                <w:sz w:val="24"/>
                <w:szCs w:val="24"/>
                <w:highlight w:val="none"/>
              </w:rPr>
              <w:t>收费依据：按照国家发展计划委员会“发改价格【2015】299号”文要求。</w:t>
            </w:r>
          </w:p>
          <w:p w14:paraId="5D584CD3">
            <w:pPr>
              <w:keepNext w:val="0"/>
              <w:keepLines w:val="0"/>
              <w:pageBreakBefore w:val="0"/>
              <w:widowControl w:val="0"/>
              <w:kinsoku/>
              <w:wordWrap w:val="0"/>
              <w:overflowPunct/>
              <w:topLinePunct w:val="0"/>
              <w:autoSpaceDE/>
              <w:autoSpaceDN/>
              <w:bidi w:val="0"/>
              <w:adjustRightInd w:val="0"/>
              <w:snapToGrid w:val="0"/>
              <w:spacing w:line="440" w:lineRule="exact"/>
              <w:rPr>
                <w:rFonts w:hint="eastAsia" w:ascii="宋体" w:hAnsi="宋体" w:eastAsia="宋体" w:cs="宋体"/>
                <w:bCs/>
                <w:color w:val="000000"/>
                <w:kern w:val="0"/>
                <w:sz w:val="24"/>
                <w:szCs w:val="24"/>
                <w:highlight w:val="none"/>
                <w:lang w:val="en-US" w:eastAsia="zh-CN"/>
              </w:rPr>
            </w:pPr>
            <w:r>
              <w:rPr>
                <w:rFonts w:hint="eastAsia" w:ascii="宋体" w:hAnsi="宋体" w:eastAsia="宋体" w:cs="宋体"/>
                <w:bCs/>
                <w:color w:val="000000"/>
                <w:kern w:val="0"/>
                <w:sz w:val="24"/>
                <w:szCs w:val="24"/>
                <w:highlight w:val="none"/>
                <w:lang w:val="en-US" w:eastAsia="zh-CN"/>
              </w:rPr>
              <w:t xml:space="preserve">收取对象：本项目招标代理费向中标单位收取。 </w:t>
            </w:r>
          </w:p>
          <w:p w14:paraId="50097AB8">
            <w:pPr>
              <w:pStyle w:val="20"/>
              <w:ind w:left="0" w:leftChars="0" w:firstLine="0" w:firstLineChars="0"/>
              <w:rPr>
                <w:rFonts w:hint="eastAsia" w:ascii="宋体" w:hAnsi="宋体" w:eastAsia="宋体" w:cs="宋体"/>
                <w:bCs/>
                <w:color w:val="000000"/>
                <w:kern w:val="0"/>
                <w:sz w:val="24"/>
                <w:szCs w:val="24"/>
                <w:highlight w:val="none"/>
              </w:rPr>
            </w:pPr>
            <w:r>
              <w:rPr>
                <w:rFonts w:hint="eastAsia" w:ascii="宋体" w:hAnsi="宋体" w:eastAsia="宋体" w:cs="宋体"/>
                <w:bCs/>
                <w:color w:val="000000"/>
                <w:kern w:val="0"/>
                <w:sz w:val="24"/>
                <w:szCs w:val="24"/>
                <w:highlight w:val="none"/>
                <w:lang w:val="en-US" w:eastAsia="zh-CN"/>
              </w:rPr>
              <w:t>收取金额：预算金额的1%。</w:t>
            </w:r>
          </w:p>
        </w:tc>
      </w:tr>
      <w:tr w14:paraId="27FCD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noWrap w:val="0"/>
            <w:vAlign w:val="center"/>
          </w:tcPr>
          <w:p w14:paraId="30E2FB38">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lang w:val="zh-CN"/>
              </w:rPr>
              <w:t>10.</w:t>
            </w:r>
            <w:r>
              <w:rPr>
                <w:rFonts w:hint="eastAsia" w:ascii="宋体" w:hAnsi="宋体" w:eastAsia="宋体" w:cs="宋体"/>
                <w:bCs/>
                <w:color w:val="000000"/>
                <w:sz w:val="24"/>
                <w:szCs w:val="24"/>
                <w:highlight w:val="none"/>
              </w:rPr>
              <w:t>4</w:t>
            </w:r>
          </w:p>
        </w:tc>
        <w:tc>
          <w:tcPr>
            <w:tcW w:w="1744" w:type="dxa"/>
            <w:noWrap w:val="0"/>
            <w:vAlign w:val="center"/>
          </w:tcPr>
          <w:p w14:paraId="6CC8E0F5">
            <w:pPr>
              <w:wordWrap w:val="0"/>
              <w:spacing w:line="440" w:lineRule="exact"/>
              <w:jc w:val="center"/>
              <w:rPr>
                <w:rFonts w:hint="eastAsia" w:ascii="宋体" w:hAnsi="宋体" w:eastAsia="宋体" w:cs="宋体"/>
                <w:bCs/>
                <w:color w:val="000000"/>
                <w:sz w:val="24"/>
                <w:szCs w:val="24"/>
                <w:highlight w:val="none"/>
              </w:rPr>
            </w:pPr>
            <w:r>
              <w:rPr>
                <w:rFonts w:hint="eastAsia" w:ascii="宋体" w:hAnsi="宋体" w:cs="宋体"/>
                <w:bCs/>
                <w:color w:val="000000"/>
                <w:sz w:val="24"/>
                <w:szCs w:val="24"/>
                <w:highlight w:val="none"/>
                <w:lang w:eastAsia="zh-CN"/>
              </w:rPr>
              <w:t>供应商</w:t>
            </w:r>
            <w:r>
              <w:rPr>
                <w:rFonts w:hint="eastAsia" w:ascii="宋体" w:hAnsi="宋体" w:cs="宋体"/>
                <w:bCs/>
                <w:color w:val="000000"/>
                <w:sz w:val="24"/>
                <w:szCs w:val="24"/>
                <w:highlight w:val="none"/>
              </w:rPr>
              <w:t>代表出席开标会</w:t>
            </w:r>
          </w:p>
        </w:tc>
        <w:tc>
          <w:tcPr>
            <w:tcW w:w="7247" w:type="dxa"/>
            <w:noWrap w:val="0"/>
            <w:vAlign w:val="center"/>
          </w:tcPr>
          <w:p w14:paraId="3C737459">
            <w:pPr>
              <w:wordWrap w:val="0"/>
              <w:spacing w:line="440" w:lineRule="exact"/>
              <w:rPr>
                <w:rFonts w:hint="eastAsia" w:ascii="宋体" w:hAnsi="宋体" w:eastAsia="宋体" w:cs="宋体"/>
                <w:bCs/>
                <w:color w:val="000000"/>
                <w:kern w:val="0"/>
                <w:sz w:val="24"/>
                <w:szCs w:val="24"/>
                <w:highlight w:val="none"/>
              </w:rPr>
            </w:pPr>
            <w:r>
              <w:rPr>
                <w:rFonts w:hint="eastAsia" w:ascii="宋体" w:hAnsi="宋体" w:cs="宋体"/>
                <w:bCs/>
                <w:color w:val="000000"/>
                <w:kern w:val="0"/>
                <w:sz w:val="24"/>
                <w:szCs w:val="24"/>
                <w:highlight w:val="none"/>
              </w:rPr>
              <w:t>采购人邀请所有</w:t>
            </w:r>
            <w:r>
              <w:rPr>
                <w:rFonts w:hint="eastAsia" w:ascii="宋体" w:hAnsi="宋体" w:cs="宋体"/>
                <w:bCs/>
                <w:color w:val="000000"/>
                <w:kern w:val="0"/>
                <w:sz w:val="24"/>
                <w:szCs w:val="24"/>
                <w:highlight w:val="none"/>
                <w:lang w:eastAsia="zh-CN"/>
              </w:rPr>
              <w:t>供应商</w:t>
            </w:r>
            <w:r>
              <w:rPr>
                <w:rFonts w:hint="eastAsia" w:ascii="宋体" w:hAnsi="宋体" w:cs="宋体"/>
                <w:bCs/>
                <w:color w:val="000000"/>
                <w:kern w:val="0"/>
                <w:sz w:val="24"/>
                <w:szCs w:val="24"/>
                <w:highlight w:val="none"/>
              </w:rPr>
              <w:t>的法定代表人或委托代理人参加网上开标会。</w:t>
            </w:r>
          </w:p>
        </w:tc>
      </w:tr>
      <w:tr w14:paraId="08AC6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noWrap w:val="0"/>
            <w:vAlign w:val="center"/>
          </w:tcPr>
          <w:p w14:paraId="37080C61">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lang w:val="zh-CN"/>
              </w:rPr>
              <w:t>10.</w:t>
            </w:r>
            <w:r>
              <w:rPr>
                <w:rFonts w:hint="eastAsia" w:ascii="宋体" w:hAnsi="宋体" w:eastAsia="宋体" w:cs="宋体"/>
                <w:bCs/>
                <w:color w:val="000000"/>
                <w:sz w:val="24"/>
                <w:szCs w:val="24"/>
                <w:highlight w:val="none"/>
              </w:rPr>
              <w:t>5</w:t>
            </w:r>
          </w:p>
        </w:tc>
        <w:tc>
          <w:tcPr>
            <w:tcW w:w="1744" w:type="dxa"/>
            <w:noWrap w:val="0"/>
            <w:vAlign w:val="center"/>
          </w:tcPr>
          <w:p w14:paraId="04193100">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付款方式</w:t>
            </w:r>
          </w:p>
        </w:tc>
        <w:tc>
          <w:tcPr>
            <w:tcW w:w="7247" w:type="dxa"/>
            <w:noWrap w:val="0"/>
            <w:vAlign w:val="center"/>
          </w:tcPr>
          <w:p w14:paraId="6D539F45">
            <w:pPr>
              <w:keepNext w:val="0"/>
              <w:keepLines w:val="0"/>
              <w:pageBreakBefore w:val="0"/>
              <w:widowControl w:val="0"/>
              <w:kinsoku/>
              <w:wordWrap w:val="0"/>
              <w:overflowPunct/>
              <w:topLinePunct w:val="0"/>
              <w:autoSpaceDE/>
              <w:autoSpaceDN/>
              <w:bidi w:val="0"/>
              <w:adjustRightInd w:val="0"/>
              <w:spacing w:line="440" w:lineRule="exact"/>
              <w:rPr>
                <w:rFonts w:hint="default" w:ascii="宋体" w:hAnsi="宋体" w:eastAsia="宋体" w:cs="宋体"/>
                <w:bCs/>
                <w:color w:val="000000"/>
                <w:sz w:val="24"/>
                <w:szCs w:val="24"/>
                <w:highlight w:val="none"/>
                <w:lang w:val="en-US"/>
              </w:rPr>
            </w:pPr>
            <w:r>
              <w:rPr>
                <w:rFonts w:hint="eastAsia" w:ascii="宋体" w:hAnsi="宋体" w:eastAsia="宋体" w:cs="宋体"/>
                <w:bCs/>
                <w:color w:val="000000"/>
                <w:sz w:val="24"/>
                <w:szCs w:val="24"/>
                <w:highlight w:val="none"/>
                <w:lang w:val="en-US" w:eastAsia="zh-CN"/>
              </w:rPr>
              <w:t>按合同约定</w:t>
            </w:r>
          </w:p>
        </w:tc>
      </w:tr>
      <w:tr w14:paraId="39AAD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noWrap w:val="0"/>
            <w:vAlign w:val="center"/>
          </w:tcPr>
          <w:p w14:paraId="4D0F9345">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lang w:val="zh-CN"/>
              </w:rPr>
              <w:t>10.</w:t>
            </w:r>
            <w:r>
              <w:rPr>
                <w:rFonts w:hint="eastAsia" w:ascii="宋体" w:hAnsi="宋体" w:eastAsia="宋体" w:cs="宋体"/>
                <w:bCs/>
                <w:color w:val="000000"/>
                <w:sz w:val="24"/>
                <w:szCs w:val="24"/>
                <w:highlight w:val="none"/>
              </w:rPr>
              <w:t>6</w:t>
            </w:r>
          </w:p>
        </w:tc>
        <w:tc>
          <w:tcPr>
            <w:tcW w:w="1744" w:type="dxa"/>
            <w:noWrap w:val="0"/>
            <w:vAlign w:val="center"/>
          </w:tcPr>
          <w:p w14:paraId="5BB9971B">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质保期</w:t>
            </w:r>
          </w:p>
        </w:tc>
        <w:tc>
          <w:tcPr>
            <w:tcW w:w="7247" w:type="dxa"/>
            <w:noWrap w:val="0"/>
            <w:vAlign w:val="center"/>
          </w:tcPr>
          <w:p w14:paraId="359DDF75">
            <w:pPr>
              <w:keepNext w:val="0"/>
              <w:keepLines w:val="0"/>
              <w:pageBreakBefore w:val="0"/>
              <w:widowControl w:val="0"/>
              <w:kinsoku/>
              <w:wordWrap w:val="0"/>
              <w:overflowPunct/>
              <w:topLinePunct w:val="0"/>
              <w:autoSpaceDE/>
              <w:autoSpaceDN/>
              <w:bidi w:val="0"/>
              <w:adjustRightInd w:val="0"/>
              <w:spacing w:line="440" w:lineRule="exact"/>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w:t>
            </w:r>
          </w:p>
        </w:tc>
      </w:tr>
      <w:tr w14:paraId="7AF06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noWrap w:val="0"/>
            <w:vAlign w:val="center"/>
          </w:tcPr>
          <w:p w14:paraId="0BE4D247">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lang w:val="zh-CN"/>
              </w:rPr>
              <w:t>10.</w:t>
            </w:r>
            <w:r>
              <w:rPr>
                <w:rFonts w:hint="eastAsia" w:ascii="宋体" w:hAnsi="宋体" w:eastAsia="宋体" w:cs="宋体"/>
                <w:bCs/>
                <w:color w:val="000000"/>
                <w:sz w:val="24"/>
                <w:szCs w:val="24"/>
                <w:highlight w:val="none"/>
              </w:rPr>
              <w:t>7</w:t>
            </w:r>
          </w:p>
        </w:tc>
        <w:tc>
          <w:tcPr>
            <w:tcW w:w="1744" w:type="dxa"/>
            <w:noWrap w:val="0"/>
            <w:vAlign w:val="center"/>
          </w:tcPr>
          <w:p w14:paraId="26BDEFB9">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质量保证金</w:t>
            </w:r>
          </w:p>
        </w:tc>
        <w:tc>
          <w:tcPr>
            <w:tcW w:w="7247" w:type="dxa"/>
            <w:noWrap w:val="0"/>
            <w:vAlign w:val="center"/>
          </w:tcPr>
          <w:p w14:paraId="1971FF90">
            <w:pPr>
              <w:keepNext w:val="0"/>
              <w:keepLines w:val="0"/>
              <w:pageBreakBefore w:val="0"/>
              <w:widowControl w:val="0"/>
              <w:kinsoku/>
              <w:wordWrap w:val="0"/>
              <w:overflowPunct/>
              <w:topLinePunct w:val="0"/>
              <w:autoSpaceDE/>
              <w:autoSpaceDN/>
              <w:bidi w:val="0"/>
              <w:adjustRightInd w:val="0"/>
              <w:spacing w:line="440" w:lineRule="exact"/>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w:t>
            </w:r>
          </w:p>
        </w:tc>
      </w:tr>
      <w:tr w14:paraId="4B2C5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noWrap w:val="0"/>
            <w:vAlign w:val="center"/>
          </w:tcPr>
          <w:p w14:paraId="102FDC30">
            <w:pPr>
              <w:keepNext w:val="0"/>
              <w:keepLines w:val="0"/>
              <w:pageBreakBefore w:val="0"/>
              <w:widowControl w:val="0"/>
              <w:tabs>
                <w:tab w:val="left" w:pos="278"/>
              </w:tabs>
              <w:kinsoku/>
              <w:wordWrap w:val="0"/>
              <w:overflowPunct/>
              <w:topLinePunct w:val="0"/>
              <w:autoSpaceDE/>
              <w:autoSpaceDN/>
              <w:bidi w:val="0"/>
              <w:adjustRightInd w:val="0"/>
              <w:spacing w:line="440" w:lineRule="exact"/>
              <w:jc w:val="center"/>
              <w:rPr>
                <w:rFonts w:hint="default"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10.8</w:t>
            </w:r>
          </w:p>
        </w:tc>
        <w:tc>
          <w:tcPr>
            <w:tcW w:w="1744" w:type="dxa"/>
            <w:noWrap w:val="0"/>
            <w:vAlign w:val="center"/>
          </w:tcPr>
          <w:p w14:paraId="70F7DBE2">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en-US" w:eastAsia="zh-CN"/>
              </w:rPr>
              <w:t>本项目所属行业</w:t>
            </w:r>
          </w:p>
        </w:tc>
        <w:tc>
          <w:tcPr>
            <w:tcW w:w="7247" w:type="dxa"/>
            <w:noWrap w:val="0"/>
            <w:vAlign w:val="center"/>
          </w:tcPr>
          <w:p w14:paraId="2B589D5D">
            <w:pPr>
              <w:pStyle w:val="10"/>
              <w:rPr>
                <w:rFonts w:hint="default" w:ascii="宋体" w:hAnsi="宋体" w:eastAsia="宋体" w:cs="宋体"/>
                <w:bCs/>
                <w:color w:val="000000"/>
                <w:sz w:val="24"/>
                <w:szCs w:val="24"/>
                <w:highlight w:val="none"/>
                <w:lang w:val="en-US"/>
              </w:rPr>
            </w:pPr>
            <w:r>
              <w:rPr>
                <w:rFonts w:hint="default" w:ascii="宋体" w:hAnsi="宋体" w:eastAsia="宋体" w:cs="宋体"/>
                <w:bCs/>
                <w:color w:val="000000"/>
                <w:sz w:val="24"/>
                <w:szCs w:val="24"/>
                <w:highlight w:val="none"/>
                <w:lang w:val="en-US" w:eastAsia="zh-CN"/>
              </w:rPr>
              <w:t>农业</w:t>
            </w:r>
          </w:p>
        </w:tc>
      </w:tr>
      <w:tr w14:paraId="42546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tcBorders>
              <w:top w:val="single" w:color="auto" w:sz="4" w:space="0"/>
              <w:left w:val="single" w:color="auto" w:sz="4" w:space="0"/>
              <w:bottom w:val="single" w:color="auto" w:sz="4" w:space="0"/>
              <w:right w:val="single" w:color="auto" w:sz="4" w:space="0"/>
            </w:tcBorders>
            <w:noWrap w:val="0"/>
            <w:vAlign w:val="center"/>
          </w:tcPr>
          <w:p w14:paraId="5363F268">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000000"/>
                <w:sz w:val="24"/>
                <w:szCs w:val="24"/>
                <w:highlight w:val="none"/>
                <w:lang w:eastAsia="zh-CN"/>
              </w:rPr>
            </w:pPr>
            <w:r>
              <w:rPr>
                <w:rFonts w:hint="eastAsia" w:ascii="宋体" w:hAnsi="宋体" w:eastAsia="宋体" w:cs="宋体"/>
                <w:bCs/>
                <w:color w:val="000000"/>
                <w:sz w:val="24"/>
                <w:szCs w:val="24"/>
                <w:highlight w:val="none"/>
                <w:lang w:val="zh-CN"/>
              </w:rPr>
              <w:t>10.</w:t>
            </w:r>
            <w:r>
              <w:rPr>
                <w:rFonts w:hint="eastAsia" w:ascii="宋体" w:hAnsi="宋体" w:eastAsia="宋体" w:cs="宋体"/>
                <w:bCs/>
                <w:color w:val="000000"/>
                <w:sz w:val="24"/>
                <w:szCs w:val="24"/>
                <w:highlight w:val="none"/>
                <w:lang w:val="en-US" w:eastAsia="zh-CN"/>
              </w:rPr>
              <w:t>9</w:t>
            </w:r>
          </w:p>
        </w:tc>
        <w:tc>
          <w:tcPr>
            <w:tcW w:w="1744" w:type="dxa"/>
            <w:tcBorders>
              <w:top w:val="single" w:color="auto" w:sz="4" w:space="0"/>
              <w:left w:val="single" w:color="auto" w:sz="4" w:space="0"/>
              <w:bottom w:val="single" w:color="auto" w:sz="4" w:space="0"/>
              <w:right w:val="single" w:color="auto" w:sz="4" w:space="0"/>
            </w:tcBorders>
            <w:noWrap w:val="0"/>
            <w:vAlign w:val="center"/>
          </w:tcPr>
          <w:p w14:paraId="6367F6A1">
            <w:pPr>
              <w:wordWrap w:val="0"/>
              <w:spacing w:line="440" w:lineRule="exact"/>
              <w:jc w:val="center"/>
              <w:rPr>
                <w:rFonts w:hint="eastAsia" w:ascii="宋体" w:hAnsi="宋体" w:eastAsia="宋体" w:cs="宋体"/>
                <w:bCs/>
                <w:color w:val="000000"/>
                <w:sz w:val="24"/>
                <w:szCs w:val="24"/>
                <w:highlight w:val="none"/>
                <w:lang w:val="zh-CN"/>
              </w:rPr>
            </w:pPr>
            <w:r>
              <w:rPr>
                <w:rFonts w:hint="eastAsia" w:ascii="宋体" w:hAnsi="宋体" w:cs="宋体"/>
                <w:bCs/>
                <w:color w:val="000000"/>
                <w:sz w:val="24"/>
                <w:szCs w:val="24"/>
                <w:highlight w:val="none"/>
                <w:lang w:val="zh-CN"/>
              </w:rPr>
              <w:t>供应商废标说明</w:t>
            </w:r>
          </w:p>
        </w:tc>
        <w:tc>
          <w:tcPr>
            <w:tcW w:w="7247" w:type="dxa"/>
            <w:tcBorders>
              <w:top w:val="single" w:color="auto" w:sz="4" w:space="0"/>
              <w:left w:val="single" w:color="auto" w:sz="4" w:space="0"/>
              <w:bottom w:val="single" w:color="auto" w:sz="4" w:space="0"/>
              <w:right w:val="single" w:color="auto" w:sz="4" w:space="0"/>
            </w:tcBorders>
            <w:noWrap w:val="0"/>
            <w:vAlign w:val="center"/>
          </w:tcPr>
          <w:p w14:paraId="2B2FB07A">
            <w:pPr>
              <w:wordWrap w:val="0"/>
              <w:adjustRightInd w:val="0"/>
              <w:spacing w:line="440" w:lineRule="exact"/>
              <w:rPr>
                <w:rFonts w:hint="eastAsia" w:ascii="宋体" w:hAnsi="宋体" w:cs="宋体"/>
                <w:bCs/>
                <w:color w:val="000000"/>
                <w:sz w:val="24"/>
                <w:szCs w:val="24"/>
                <w:highlight w:val="none"/>
                <w:lang w:val="zh-CN"/>
              </w:rPr>
            </w:pPr>
            <w:r>
              <w:rPr>
                <w:rFonts w:hint="eastAsia" w:ascii="宋体" w:hAnsi="宋体" w:cs="宋体"/>
                <w:bCs/>
                <w:color w:val="000000"/>
                <w:sz w:val="24"/>
                <w:szCs w:val="24"/>
                <w:highlight w:val="none"/>
                <w:lang w:val="zh-CN"/>
              </w:rPr>
              <w:t>1、供应商需在开标前将投标文件制作工具生成的加密文件上传到政府采购云平台（网址：http://www.zcygov.cn）。</w:t>
            </w:r>
          </w:p>
          <w:p w14:paraId="0E1F0BE3">
            <w:pPr>
              <w:wordWrap w:val="0"/>
              <w:adjustRightInd w:val="0"/>
              <w:snapToGrid w:val="0"/>
              <w:spacing w:line="440" w:lineRule="exact"/>
              <w:rPr>
                <w:rFonts w:hint="eastAsia" w:ascii="宋体" w:hAnsi="宋体" w:cs="宋体"/>
                <w:bCs/>
                <w:color w:val="000000"/>
                <w:sz w:val="24"/>
                <w:szCs w:val="24"/>
                <w:highlight w:val="none"/>
                <w:lang w:val="zh-CN"/>
              </w:rPr>
            </w:pPr>
            <w:r>
              <w:rPr>
                <w:rFonts w:hint="eastAsia" w:ascii="宋体" w:hAnsi="宋体" w:cs="宋体"/>
                <w:bCs/>
                <w:color w:val="000000"/>
                <w:sz w:val="24"/>
                <w:szCs w:val="24"/>
                <w:highlight w:val="none"/>
                <w:lang w:val="zh-CN"/>
              </w:rPr>
              <w:t>2、开标时，供应商需用生成最终投标文件所使用的ca锁，以防</w:t>
            </w:r>
            <w:r>
              <w:rPr>
                <w:rFonts w:hint="eastAsia" w:ascii="宋体" w:hAnsi="宋体" w:cs="宋体"/>
                <w:bCs/>
                <w:color w:val="000000"/>
                <w:sz w:val="24"/>
                <w:szCs w:val="24"/>
                <w:highlight w:val="none"/>
              </w:rPr>
              <w:t>签到、</w:t>
            </w:r>
            <w:r>
              <w:rPr>
                <w:rFonts w:hint="eastAsia" w:ascii="宋体" w:hAnsi="宋体" w:cs="宋体"/>
                <w:bCs/>
                <w:color w:val="000000"/>
                <w:sz w:val="24"/>
                <w:szCs w:val="24"/>
                <w:highlight w:val="none"/>
                <w:lang w:val="zh-CN"/>
              </w:rPr>
              <w:t>解密失败。</w:t>
            </w:r>
          </w:p>
          <w:p w14:paraId="06BE52E9">
            <w:pPr>
              <w:wordWrap w:val="0"/>
              <w:adjustRightInd w:val="0"/>
              <w:spacing w:line="440" w:lineRule="exact"/>
              <w:rPr>
                <w:rFonts w:hint="eastAsia" w:ascii="宋体" w:hAnsi="宋体" w:cs="宋体"/>
                <w:bCs/>
                <w:color w:val="000000"/>
                <w:sz w:val="24"/>
                <w:szCs w:val="24"/>
                <w:highlight w:val="none"/>
                <w:lang w:val="zh-CN"/>
              </w:rPr>
            </w:pPr>
            <w:r>
              <w:rPr>
                <w:rFonts w:hint="eastAsia" w:ascii="宋体" w:hAnsi="宋体" w:cs="宋体"/>
                <w:bCs/>
                <w:color w:val="000000"/>
                <w:sz w:val="24"/>
                <w:szCs w:val="24"/>
                <w:highlight w:val="none"/>
                <w:lang w:val="zh-CN"/>
              </w:rPr>
              <w:t>3、清标系统中，如电子投标文件的制作机器码、文件创建标识码一致均视为废标。</w:t>
            </w:r>
          </w:p>
          <w:p w14:paraId="5DFDCF42">
            <w:pPr>
              <w:wordWrap w:val="0"/>
              <w:adjustRightInd w:val="0"/>
              <w:spacing w:line="440" w:lineRule="exact"/>
              <w:rPr>
                <w:rFonts w:hint="eastAsia" w:ascii="宋体" w:hAnsi="宋体" w:cs="宋体"/>
                <w:bCs/>
                <w:color w:val="000000"/>
                <w:sz w:val="24"/>
                <w:szCs w:val="24"/>
                <w:highlight w:val="none"/>
                <w:lang w:val="zh-CN"/>
              </w:rPr>
            </w:pPr>
            <w:r>
              <w:rPr>
                <w:rFonts w:hint="eastAsia" w:ascii="宋体" w:hAnsi="宋体" w:cs="宋体"/>
                <w:bCs/>
                <w:color w:val="000000"/>
                <w:sz w:val="24"/>
                <w:szCs w:val="24"/>
                <w:highlight w:val="none"/>
                <w:lang w:val="zh-CN"/>
              </w:rPr>
              <w:t>4、供应商在编制电子投标文件前，请严格按照评分办法中所要求的证明证件进行诚信库的完善，比如企业信息，业绩信息，人员信息等诚信库信息。</w:t>
            </w:r>
          </w:p>
          <w:p w14:paraId="69AA6AC9">
            <w:pPr>
              <w:wordWrap w:val="0"/>
              <w:adjustRightInd w:val="0"/>
              <w:spacing w:line="440" w:lineRule="exact"/>
              <w:rPr>
                <w:rFonts w:hint="eastAsia" w:ascii="宋体" w:hAnsi="宋体" w:eastAsia="宋体" w:cs="宋体"/>
                <w:bCs/>
                <w:color w:val="000000"/>
                <w:sz w:val="24"/>
                <w:szCs w:val="24"/>
                <w:highlight w:val="none"/>
                <w:lang w:val="zh-CN"/>
              </w:rPr>
            </w:pPr>
            <w:r>
              <w:rPr>
                <w:rFonts w:hint="eastAsia" w:ascii="宋体" w:hAnsi="宋体" w:cs="宋体"/>
                <w:bCs/>
                <w:color w:val="000000"/>
                <w:sz w:val="24"/>
                <w:szCs w:val="24"/>
                <w:highlight w:val="none"/>
                <w:lang w:val="zh-CN"/>
              </w:rPr>
              <w:t>开评标过程中如因上述原因导致废标，供应商自行承担后果。</w:t>
            </w:r>
          </w:p>
        </w:tc>
      </w:tr>
      <w:tr w14:paraId="13D2E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tcBorders>
              <w:top w:val="single" w:color="auto" w:sz="4" w:space="0"/>
              <w:left w:val="single" w:color="auto" w:sz="4" w:space="0"/>
              <w:bottom w:val="single" w:color="auto" w:sz="4" w:space="0"/>
              <w:right w:val="single" w:color="auto" w:sz="4" w:space="0"/>
            </w:tcBorders>
            <w:noWrap w:val="0"/>
            <w:vAlign w:val="center"/>
          </w:tcPr>
          <w:p w14:paraId="6974C7B3">
            <w:pPr>
              <w:wordWrap w:val="0"/>
              <w:adjustRightInd w:val="0"/>
              <w:spacing w:line="440" w:lineRule="exact"/>
              <w:jc w:val="center"/>
              <w:rPr>
                <w:rFonts w:hint="default" w:ascii="宋体" w:hAnsi="宋体" w:eastAsia="宋体" w:cs="宋体"/>
                <w:bCs/>
                <w:color w:val="000000"/>
                <w:sz w:val="24"/>
                <w:szCs w:val="24"/>
                <w:highlight w:val="none"/>
                <w:lang w:val="en-US" w:eastAsia="zh-CN"/>
              </w:rPr>
            </w:pPr>
            <w:r>
              <w:rPr>
                <w:rFonts w:hint="eastAsia" w:ascii="宋体" w:hAnsi="宋体" w:cs="宋体"/>
                <w:bCs/>
                <w:color w:val="000000"/>
                <w:sz w:val="24"/>
                <w:szCs w:val="24"/>
                <w:highlight w:val="none"/>
                <w:lang w:val="zh-CN"/>
              </w:rPr>
              <w:t>10.</w:t>
            </w:r>
            <w:r>
              <w:rPr>
                <w:rFonts w:hint="eastAsia" w:ascii="宋体" w:hAnsi="宋体" w:cs="宋体"/>
                <w:bCs/>
                <w:color w:val="000000"/>
                <w:sz w:val="24"/>
                <w:szCs w:val="24"/>
                <w:highlight w:val="none"/>
                <w:lang w:val="en-US" w:eastAsia="zh-CN"/>
              </w:rPr>
              <w:t>10</w:t>
            </w:r>
          </w:p>
        </w:tc>
        <w:tc>
          <w:tcPr>
            <w:tcW w:w="1744" w:type="dxa"/>
            <w:tcBorders>
              <w:top w:val="single" w:color="auto" w:sz="4" w:space="0"/>
              <w:left w:val="single" w:color="auto" w:sz="4" w:space="0"/>
              <w:bottom w:val="single" w:color="auto" w:sz="4" w:space="0"/>
              <w:right w:val="single" w:color="auto" w:sz="4" w:space="0"/>
            </w:tcBorders>
            <w:noWrap w:val="0"/>
            <w:vAlign w:val="center"/>
          </w:tcPr>
          <w:p w14:paraId="37E2469C">
            <w:pPr>
              <w:wordWrap w:val="0"/>
              <w:spacing w:line="440" w:lineRule="exact"/>
              <w:jc w:val="center"/>
              <w:rPr>
                <w:rFonts w:hint="eastAsia" w:ascii="宋体" w:hAnsi="宋体" w:cs="宋体"/>
                <w:bCs/>
                <w:color w:val="000000"/>
                <w:sz w:val="24"/>
                <w:szCs w:val="24"/>
                <w:highlight w:val="none"/>
                <w:lang w:val="zh-CN"/>
              </w:rPr>
            </w:pPr>
            <w:r>
              <w:rPr>
                <w:rFonts w:hint="eastAsia" w:ascii="宋体" w:hAnsi="宋体" w:cs="宋体"/>
                <w:bCs/>
                <w:color w:val="000000"/>
                <w:sz w:val="24"/>
                <w:szCs w:val="24"/>
                <w:highlight w:val="none"/>
                <w:lang w:val="zh-CN"/>
              </w:rPr>
              <w:t>电子招投标相关说明</w:t>
            </w:r>
          </w:p>
        </w:tc>
        <w:tc>
          <w:tcPr>
            <w:tcW w:w="7247" w:type="dxa"/>
            <w:tcBorders>
              <w:top w:val="single" w:color="auto" w:sz="4" w:space="0"/>
              <w:left w:val="single" w:color="auto" w:sz="4" w:space="0"/>
              <w:bottom w:val="single" w:color="auto" w:sz="4" w:space="0"/>
              <w:right w:val="single" w:color="auto" w:sz="4" w:space="0"/>
            </w:tcBorders>
            <w:noWrap w:val="0"/>
            <w:vAlign w:val="center"/>
          </w:tcPr>
          <w:p w14:paraId="575A57E7">
            <w:pPr>
              <w:keepNext w:val="0"/>
              <w:keepLines w:val="0"/>
              <w:pageBreakBefore w:val="0"/>
              <w:widowControl w:val="0"/>
              <w:kinsoku/>
              <w:wordWrap w:val="0"/>
              <w:overflowPunct/>
              <w:topLinePunct w:val="0"/>
              <w:autoSpaceDE/>
              <w:autoSpaceDN/>
              <w:bidi w:val="0"/>
              <w:adjustRightInd w:val="0"/>
              <w:spacing w:line="440" w:lineRule="exact"/>
              <w:textAlignment w:val="auto"/>
              <w:rPr>
                <w:rFonts w:ascii="宋体" w:hAnsi="宋体" w:eastAsia="宋体" w:cs="宋体"/>
                <w:color w:val="000000"/>
                <w:sz w:val="24"/>
                <w:szCs w:val="24"/>
                <w:highlight w:val="none"/>
              </w:rPr>
            </w:pPr>
            <w:r>
              <w:rPr>
                <w:rFonts w:ascii="宋体" w:hAnsi="宋体" w:eastAsia="宋体" w:cs="宋体"/>
                <w:color w:val="000000"/>
                <w:sz w:val="24"/>
                <w:szCs w:val="24"/>
                <w:highlight w:val="none"/>
              </w:rPr>
              <w:t>本次招标实行不见面开标，具体要求如下：</w:t>
            </w:r>
          </w:p>
          <w:p w14:paraId="4C613A9F">
            <w:pPr>
              <w:numPr>
                <w:ilvl w:val="0"/>
                <w:numId w:val="4"/>
              </w:numPr>
              <w:wordWrap w:val="0"/>
              <w:adjustRightInd w:val="0"/>
              <w:spacing w:line="440" w:lineRule="exact"/>
              <w:rPr>
                <w:rFonts w:ascii="宋体" w:hAnsi="宋体" w:eastAsia="宋体" w:cs="宋体"/>
                <w:color w:val="000000"/>
                <w:sz w:val="24"/>
                <w:szCs w:val="24"/>
                <w:highlight w:val="none"/>
              </w:rPr>
            </w:pPr>
            <w:r>
              <w:rPr>
                <w:rFonts w:ascii="宋体" w:hAnsi="宋体" w:eastAsia="宋体" w:cs="宋体"/>
                <w:color w:val="000000"/>
                <w:sz w:val="24"/>
                <w:szCs w:val="24"/>
                <w:highlight w:val="none"/>
              </w:rPr>
              <w:t>业务要求 1.开标项目的时间均以国家授时中心发布的时间为准。2.政府采购云平台不见面开标系统适用进入政府采购云平台的政府采购项目。 3.通过该系统完成投标过程。依照</w:t>
            </w:r>
            <w:r>
              <w:rPr>
                <w:rFonts w:hint="eastAsia" w:ascii="宋体" w:hAnsi="宋体" w:eastAsia="宋体" w:cs="宋体"/>
                <w:color w:val="000000"/>
                <w:sz w:val="24"/>
                <w:szCs w:val="24"/>
                <w:highlight w:val="none"/>
                <w:lang w:val="en-US" w:eastAsia="zh-CN"/>
              </w:rPr>
              <w:t>招标</w:t>
            </w:r>
            <w:r>
              <w:rPr>
                <w:rFonts w:hint="eastAsia" w:ascii="宋体" w:hAnsi="宋体" w:eastAsia="宋体" w:cs="宋体"/>
                <w:color w:val="000000"/>
                <w:sz w:val="24"/>
                <w:szCs w:val="24"/>
                <w:highlight w:val="none"/>
                <w:lang w:eastAsia="zh-CN"/>
              </w:rPr>
              <w:t>文件</w:t>
            </w:r>
            <w:r>
              <w:rPr>
                <w:rFonts w:ascii="宋体" w:hAnsi="宋体" w:eastAsia="宋体" w:cs="宋体"/>
                <w:color w:val="000000"/>
                <w:sz w:val="24"/>
                <w:szCs w:val="24"/>
                <w:highlight w:val="none"/>
              </w:rPr>
              <w:t>的规定完成电子投标文件的编制和提交。如未按</w:t>
            </w:r>
            <w:r>
              <w:rPr>
                <w:rFonts w:hint="eastAsia" w:ascii="宋体" w:hAnsi="宋体" w:eastAsia="宋体" w:cs="宋体"/>
                <w:color w:val="000000"/>
                <w:sz w:val="24"/>
                <w:szCs w:val="24"/>
                <w:highlight w:val="none"/>
                <w:lang w:eastAsia="zh-CN"/>
              </w:rPr>
              <w:t>投标文件</w:t>
            </w:r>
            <w:r>
              <w:rPr>
                <w:rFonts w:ascii="宋体" w:hAnsi="宋体" w:eastAsia="宋体" w:cs="宋体"/>
                <w:color w:val="000000"/>
                <w:sz w:val="24"/>
                <w:szCs w:val="24"/>
                <w:highlight w:val="none"/>
              </w:rPr>
              <w:t>要求编制、提交电子投标文件，将可能导致否决投标，其后果由</w:t>
            </w:r>
            <w:r>
              <w:rPr>
                <w:rFonts w:hint="eastAsia" w:ascii="宋体" w:hAnsi="宋体" w:eastAsia="宋体" w:cs="宋体"/>
                <w:color w:val="000000"/>
                <w:sz w:val="24"/>
                <w:szCs w:val="24"/>
                <w:highlight w:val="none"/>
                <w:lang w:eastAsia="zh-CN"/>
              </w:rPr>
              <w:t>供应商</w:t>
            </w:r>
            <w:r>
              <w:rPr>
                <w:rFonts w:ascii="宋体" w:hAnsi="宋体" w:eastAsia="宋体" w:cs="宋体"/>
                <w:color w:val="000000"/>
                <w:sz w:val="24"/>
                <w:szCs w:val="24"/>
                <w:highlight w:val="none"/>
              </w:rPr>
              <w:t>自负。4.</w:t>
            </w:r>
            <w:r>
              <w:rPr>
                <w:rFonts w:hint="eastAsia" w:ascii="宋体" w:hAnsi="宋体" w:eastAsia="宋体" w:cs="宋体"/>
                <w:color w:val="000000"/>
                <w:sz w:val="24"/>
                <w:szCs w:val="24"/>
                <w:highlight w:val="none"/>
                <w:lang w:eastAsia="zh-CN"/>
              </w:rPr>
              <w:t>供应商</w:t>
            </w:r>
            <w:r>
              <w:rPr>
                <w:rFonts w:ascii="宋体" w:hAnsi="宋体" w:eastAsia="宋体" w:cs="宋体"/>
                <w:color w:val="000000"/>
                <w:sz w:val="24"/>
                <w:szCs w:val="24"/>
                <w:highlight w:val="none"/>
              </w:rPr>
              <w:t>应充分考虑到网络及系统平台可能存在的突发状况，在投标文件编制完成后尽早完成上传。5.投标文件提交截止时间前，采购人或招标代理提前进入政府采购云平台（网址：http:// www.zcygov.cn），各</w:t>
            </w:r>
            <w:r>
              <w:rPr>
                <w:rFonts w:hint="eastAsia" w:ascii="宋体" w:hAnsi="宋体" w:eastAsia="宋体" w:cs="宋体"/>
                <w:color w:val="000000"/>
                <w:sz w:val="24"/>
                <w:szCs w:val="24"/>
                <w:highlight w:val="none"/>
                <w:lang w:eastAsia="zh-CN"/>
              </w:rPr>
              <w:t>供应商</w:t>
            </w:r>
            <w:r>
              <w:rPr>
                <w:rFonts w:ascii="宋体" w:hAnsi="宋体" w:eastAsia="宋体" w:cs="宋体"/>
                <w:color w:val="000000"/>
                <w:sz w:val="24"/>
                <w:szCs w:val="24"/>
                <w:highlight w:val="none"/>
              </w:rPr>
              <w:t>提前进入该系统(网址http://www.zcygov.cn），实时观看音视频交互效果并及时在系统互动区反馈，未按时加入系统互动区并完成登录操作的或未能在开标会议区内全程参与交互的，视为放弃交互和放弃对开评标全过程质疑的权利，</w:t>
            </w:r>
            <w:r>
              <w:rPr>
                <w:rFonts w:hint="eastAsia" w:ascii="宋体" w:hAnsi="宋体" w:eastAsia="宋体" w:cs="宋体"/>
                <w:color w:val="000000"/>
                <w:sz w:val="24"/>
                <w:szCs w:val="24"/>
                <w:highlight w:val="none"/>
                <w:lang w:eastAsia="zh-CN"/>
              </w:rPr>
              <w:t>供应商</w:t>
            </w:r>
            <w:r>
              <w:rPr>
                <w:rFonts w:ascii="宋体" w:hAnsi="宋体" w:eastAsia="宋体" w:cs="宋体"/>
                <w:color w:val="000000"/>
                <w:sz w:val="24"/>
                <w:szCs w:val="24"/>
                <w:highlight w:val="none"/>
              </w:rPr>
              <w:t>将无法看到解密指令、否决投标及澄清、唱标等实时情况，并承担由此产生的一切后果。6.投标文件提交截止时间后，通过系统互动区发出投标文件解密的指令，</w:t>
            </w:r>
            <w:r>
              <w:rPr>
                <w:rFonts w:hint="eastAsia" w:ascii="宋体" w:hAnsi="宋体" w:eastAsia="宋体" w:cs="宋体"/>
                <w:color w:val="000000"/>
                <w:sz w:val="24"/>
                <w:szCs w:val="24"/>
                <w:highlight w:val="none"/>
                <w:lang w:eastAsia="zh-CN"/>
              </w:rPr>
              <w:t>供应商</w:t>
            </w:r>
            <w:r>
              <w:rPr>
                <w:rFonts w:ascii="宋体" w:hAnsi="宋体" w:eastAsia="宋体" w:cs="宋体"/>
                <w:color w:val="000000"/>
                <w:sz w:val="24"/>
                <w:szCs w:val="24"/>
                <w:highlight w:val="none"/>
              </w:rPr>
              <w:t>在任意地点按规定时间自行实施远程解密，解密限定在规定时间内完成。 7.</w:t>
            </w:r>
            <w:r>
              <w:rPr>
                <w:rFonts w:hint="eastAsia" w:ascii="宋体" w:hAnsi="宋体" w:eastAsia="宋体" w:cs="宋体"/>
                <w:color w:val="000000"/>
                <w:sz w:val="24"/>
                <w:szCs w:val="24"/>
                <w:highlight w:val="none"/>
                <w:lang w:eastAsia="zh-CN"/>
              </w:rPr>
              <w:t>供应商</w:t>
            </w:r>
            <w:r>
              <w:rPr>
                <w:rFonts w:ascii="宋体" w:hAnsi="宋体" w:eastAsia="宋体" w:cs="宋体"/>
                <w:color w:val="000000"/>
                <w:sz w:val="24"/>
                <w:szCs w:val="24"/>
                <w:highlight w:val="none"/>
              </w:rPr>
              <w:t>必须使用能正确解密投标文件的CA 证书，在</w:t>
            </w:r>
            <w:r>
              <w:rPr>
                <w:rFonts w:hint="eastAsia" w:ascii="宋体" w:hAnsi="宋体" w:eastAsia="宋体" w:cs="宋体"/>
                <w:color w:val="000000"/>
                <w:sz w:val="24"/>
                <w:szCs w:val="24"/>
                <w:highlight w:val="none"/>
                <w:lang w:eastAsia="zh-CN"/>
              </w:rPr>
              <w:t>系统</w:t>
            </w:r>
            <w:r>
              <w:rPr>
                <w:rFonts w:ascii="宋体" w:hAnsi="宋体" w:eastAsia="宋体" w:cs="宋体"/>
                <w:color w:val="000000"/>
                <w:sz w:val="24"/>
                <w:szCs w:val="24"/>
                <w:highlight w:val="none"/>
              </w:rPr>
              <w:t>规定的时间内完成远程解密，因</w:t>
            </w:r>
            <w:r>
              <w:rPr>
                <w:rFonts w:hint="eastAsia" w:ascii="宋体" w:hAnsi="宋体" w:eastAsia="宋体" w:cs="宋体"/>
                <w:color w:val="000000"/>
                <w:sz w:val="24"/>
                <w:szCs w:val="24"/>
                <w:highlight w:val="none"/>
                <w:lang w:eastAsia="zh-CN"/>
              </w:rPr>
              <w:t>供应商</w:t>
            </w:r>
            <w:r>
              <w:rPr>
                <w:rFonts w:ascii="宋体" w:hAnsi="宋体" w:eastAsia="宋体" w:cs="宋体"/>
                <w:color w:val="000000"/>
                <w:sz w:val="24"/>
                <w:szCs w:val="24"/>
                <w:highlight w:val="none"/>
              </w:rPr>
              <w:t>原因未能解密、解密失败或解密超时，视为</w:t>
            </w:r>
            <w:r>
              <w:rPr>
                <w:rFonts w:hint="eastAsia" w:ascii="宋体" w:hAnsi="宋体" w:eastAsia="宋体" w:cs="宋体"/>
                <w:color w:val="000000"/>
                <w:sz w:val="24"/>
                <w:szCs w:val="24"/>
                <w:highlight w:val="none"/>
                <w:lang w:eastAsia="zh-CN"/>
              </w:rPr>
              <w:t>供应商</w:t>
            </w:r>
            <w:r>
              <w:rPr>
                <w:rFonts w:ascii="宋体" w:hAnsi="宋体" w:eastAsia="宋体" w:cs="宋体"/>
                <w:color w:val="000000"/>
                <w:sz w:val="24"/>
                <w:szCs w:val="24"/>
                <w:highlight w:val="none"/>
              </w:rPr>
              <w:t>撤销其投标文件；因采购人或系统原因，导致无法按时完成投标文件解密或开标、评标工作无法进行的，可根据实际情况相应延迟解密时间或调整开标、评标时间。 8.开标当日，</w:t>
            </w:r>
            <w:r>
              <w:rPr>
                <w:rFonts w:hint="eastAsia" w:ascii="宋体" w:hAnsi="宋体" w:eastAsia="宋体" w:cs="宋体"/>
                <w:color w:val="000000"/>
                <w:sz w:val="24"/>
                <w:szCs w:val="24"/>
                <w:highlight w:val="none"/>
                <w:lang w:eastAsia="zh-CN"/>
              </w:rPr>
              <w:t>供应商</w:t>
            </w:r>
            <w:r>
              <w:rPr>
                <w:rFonts w:ascii="宋体" w:hAnsi="宋体" w:eastAsia="宋体" w:cs="宋体"/>
                <w:color w:val="000000"/>
                <w:sz w:val="24"/>
                <w:szCs w:val="24"/>
                <w:highlight w:val="none"/>
              </w:rPr>
              <w:t>需在任意地点通过政府采购云平台（网址：http:// www.zcygov.cn）不见面开标系统参加开标会议，并根据需要使用开标系统与现场采购人进行互动交流、澄清、质疑等活动。 9.为确保网上操作合法、有效和安全，请投标供应商确保在电子投标过程中能够对相关数据电文进行加密和使用电子签章，妥善保管CA数字证书并使用有效的CA数字证书参与整个招标活动。注：</w:t>
            </w:r>
            <w:r>
              <w:rPr>
                <w:rFonts w:hint="eastAsia" w:ascii="宋体" w:hAnsi="宋体" w:eastAsia="宋体" w:cs="宋体"/>
                <w:color w:val="000000"/>
                <w:sz w:val="24"/>
                <w:szCs w:val="24"/>
                <w:highlight w:val="none"/>
                <w:lang w:eastAsia="zh-CN"/>
              </w:rPr>
              <w:t>供应商</w:t>
            </w:r>
            <w:r>
              <w:rPr>
                <w:rFonts w:ascii="宋体" w:hAnsi="宋体" w:eastAsia="宋体" w:cs="宋体"/>
                <w:color w:val="000000"/>
                <w:sz w:val="24"/>
                <w:szCs w:val="24"/>
                <w:highlight w:val="none"/>
              </w:rPr>
              <w:t>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政采云”平台将予以拒收。</w:t>
            </w:r>
            <w:r>
              <w:rPr>
                <w:rFonts w:hint="eastAsia" w:ascii="宋体" w:hAnsi="宋体" w:eastAsia="宋体" w:cs="宋体"/>
                <w:color w:val="000000"/>
                <w:sz w:val="24"/>
                <w:szCs w:val="24"/>
                <w:highlight w:val="none"/>
                <w:lang w:val="en-US" w:eastAsia="zh-CN"/>
              </w:rPr>
              <w:t>10.</w:t>
            </w:r>
            <w:r>
              <w:rPr>
                <w:rFonts w:ascii="宋体" w:hAnsi="宋体" w:eastAsia="宋体" w:cs="宋体"/>
                <w:color w:val="000000"/>
                <w:sz w:val="24"/>
                <w:szCs w:val="24"/>
                <w:highlight w:val="none"/>
              </w:rPr>
              <w:t>开标、评标过程中，参与远程交互的各</w:t>
            </w:r>
            <w:r>
              <w:rPr>
                <w:rFonts w:hint="eastAsia" w:ascii="宋体" w:hAnsi="宋体" w:eastAsia="宋体" w:cs="宋体"/>
                <w:color w:val="000000"/>
                <w:sz w:val="24"/>
                <w:szCs w:val="24"/>
                <w:highlight w:val="none"/>
                <w:lang w:eastAsia="zh-CN"/>
              </w:rPr>
              <w:t>供应商</w:t>
            </w:r>
            <w:r>
              <w:rPr>
                <w:rFonts w:ascii="宋体" w:hAnsi="宋体" w:eastAsia="宋体" w:cs="宋体"/>
                <w:color w:val="000000"/>
                <w:sz w:val="24"/>
                <w:szCs w:val="24"/>
                <w:highlight w:val="none"/>
              </w:rPr>
              <w:t>应始终为同一个人，中途不得更换，在否决投标、澄清、质疑等特殊情况下需要交互时，</w:t>
            </w:r>
            <w:r>
              <w:rPr>
                <w:rFonts w:hint="eastAsia" w:ascii="宋体" w:hAnsi="宋体" w:eastAsia="宋体" w:cs="宋体"/>
                <w:color w:val="000000"/>
                <w:sz w:val="24"/>
                <w:szCs w:val="24"/>
                <w:highlight w:val="none"/>
                <w:lang w:eastAsia="zh-CN"/>
              </w:rPr>
              <w:t>供应商</w:t>
            </w:r>
            <w:r>
              <w:rPr>
                <w:rFonts w:ascii="宋体" w:hAnsi="宋体" w:eastAsia="宋体" w:cs="宋体"/>
                <w:color w:val="000000"/>
                <w:sz w:val="24"/>
                <w:szCs w:val="24"/>
                <w:highlight w:val="none"/>
              </w:rPr>
              <w:t>一端参与交互的人员只能是</w:t>
            </w:r>
            <w:r>
              <w:rPr>
                <w:rFonts w:hint="eastAsia" w:ascii="宋体" w:hAnsi="宋体" w:eastAsia="宋体" w:cs="宋体"/>
                <w:color w:val="000000"/>
                <w:sz w:val="24"/>
                <w:szCs w:val="24"/>
                <w:highlight w:val="none"/>
                <w:lang w:eastAsia="zh-CN"/>
              </w:rPr>
              <w:t>供应商</w:t>
            </w:r>
            <w:r>
              <w:rPr>
                <w:rFonts w:ascii="宋体" w:hAnsi="宋体" w:eastAsia="宋体" w:cs="宋体"/>
                <w:color w:val="000000"/>
                <w:sz w:val="24"/>
                <w:szCs w:val="24"/>
                <w:highlight w:val="none"/>
              </w:rPr>
              <w:t>的法定代表人或授权委托人（答辩等类似环节需要其他人员参与的除外），</w:t>
            </w:r>
            <w:r>
              <w:rPr>
                <w:rFonts w:hint="eastAsia" w:ascii="宋体" w:hAnsi="宋体" w:eastAsia="宋体" w:cs="宋体"/>
                <w:color w:val="000000"/>
                <w:sz w:val="24"/>
                <w:szCs w:val="24"/>
                <w:highlight w:val="none"/>
                <w:lang w:eastAsia="zh-CN"/>
              </w:rPr>
              <w:t>供应商</w:t>
            </w:r>
            <w:r>
              <w:rPr>
                <w:rFonts w:ascii="宋体" w:hAnsi="宋体" w:eastAsia="宋体" w:cs="宋体"/>
                <w:color w:val="000000"/>
                <w:sz w:val="24"/>
                <w:szCs w:val="24"/>
                <w:highlight w:val="none"/>
              </w:rPr>
              <w:t>不得以不承认交互人员的资格或身份等为借口推脱，</w:t>
            </w:r>
            <w:r>
              <w:rPr>
                <w:rFonts w:hint="eastAsia" w:ascii="宋体" w:hAnsi="宋体" w:eastAsia="宋体" w:cs="宋体"/>
                <w:color w:val="000000"/>
                <w:sz w:val="24"/>
                <w:szCs w:val="24"/>
                <w:highlight w:val="none"/>
                <w:lang w:eastAsia="zh-CN"/>
              </w:rPr>
              <w:t>供应商</w:t>
            </w:r>
            <w:r>
              <w:rPr>
                <w:rFonts w:ascii="宋体" w:hAnsi="宋体" w:eastAsia="宋体" w:cs="宋体"/>
                <w:color w:val="000000"/>
                <w:sz w:val="24"/>
                <w:szCs w:val="24"/>
                <w:highlight w:val="none"/>
              </w:rPr>
              <w:t>自行承担随意更换人员所导致的一切后果。1</w:t>
            </w:r>
            <w:r>
              <w:rPr>
                <w:rFonts w:hint="eastAsia" w:ascii="宋体" w:hAnsi="宋体" w:eastAsia="宋体" w:cs="宋体"/>
                <w:color w:val="000000"/>
                <w:sz w:val="24"/>
                <w:szCs w:val="24"/>
                <w:highlight w:val="none"/>
                <w:lang w:val="en-US" w:eastAsia="zh-CN"/>
              </w:rPr>
              <w:t>1</w:t>
            </w:r>
            <w:r>
              <w:rPr>
                <w:rFonts w:ascii="宋体" w:hAnsi="宋体" w:eastAsia="宋体" w:cs="宋体"/>
                <w:color w:val="000000"/>
                <w:sz w:val="24"/>
                <w:szCs w:val="24"/>
                <w:highlight w:val="none"/>
              </w:rPr>
              <w:t>.纸质投标文件的</w:t>
            </w:r>
            <w:r>
              <w:rPr>
                <w:rFonts w:hint="eastAsia" w:ascii="宋体" w:hAnsi="宋体" w:eastAsia="宋体" w:cs="宋体"/>
                <w:color w:val="000000"/>
                <w:sz w:val="24"/>
                <w:szCs w:val="24"/>
                <w:highlight w:val="none"/>
                <w:lang w:eastAsia="zh-CN"/>
              </w:rPr>
              <w:t>存档</w:t>
            </w:r>
            <w:r>
              <w:rPr>
                <w:rFonts w:ascii="宋体" w:hAnsi="宋体" w:eastAsia="宋体" w:cs="宋体"/>
                <w:color w:val="000000"/>
                <w:sz w:val="24"/>
                <w:szCs w:val="24"/>
                <w:highlight w:val="none"/>
              </w:rPr>
              <w:t>，</w:t>
            </w:r>
            <w:r>
              <w:rPr>
                <w:rFonts w:hint="eastAsia" w:ascii="宋体" w:hAnsi="宋体" w:eastAsia="宋体" w:cs="宋体"/>
                <w:color w:val="000000"/>
                <w:sz w:val="24"/>
                <w:szCs w:val="24"/>
                <w:highlight w:val="none"/>
                <w:lang w:eastAsia="zh-CN"/>
              </w:rPr>
              <w:t>按照</w:t>
            </w:r>
            <w:r>
              <w:rPr>
                <w:rFonts w:ascii="宋体" w:hAnsi="宋体" w:eastAsia="宋体" w:cs="宋体"/>
                <w:color w:val="000000"/>
                <w:sz w:val="24"/>
                <w:szCs w:val="24"/>
                <w:highlight w:val="none"/>
              </w:rPr>
              <w:t>代理机构</w:t>
            </w:r>
            <w:r>
              <w:rPr>
                <w:rFonts w:hint="eastAsia" w:ascii="宋体" w:hAnsi="宋体" w:eastAsia="宋体" w:cs="宋体"/>
                <w:color w:val="000000"/>
                <w:sz w:val="24"/>
                <w:szCs w:val="24"/>
                <w:highlight w:val="none"/>
                <w:lang w:eastAsia="zh-CN"/>
              </w:rPr>
              <w:t>具体递交要求执行</w:t>
            </w:r>
            <w:r>
              <w:rPr>
                <w:rFonts w:ascii="宋体" w:hAnsi="宋体" w:eastAsia="宋体" w:cs="宋体"/>
                <w:color w:val="000000"/>
                <w:sz w:val="24"/>
                <w:szCs w:val="24"/>
                <w:highlight w:val="none"/>
              </w:rPr>
              <w:t>。</w:t>
            </w:r>
          </w:p>
          <w:p w14:paraId="52A74D35">
            <w:pPr>
              <w:numPr>
                <w:ilvl w:val="0"/>
                <w:numId w:val="4"/>
              </w:numPr>
              <w:wordWrap w:val="0"/>
              <w:adjustRightInd w:val="0"/>
              <w:spacing w:line="440" w:lineRule="exact"/>
              <w:ind w:left="0" w:leftChars="0" w:firstLine="0" w:firstLineChars="0"/>
              <w:rPr>
                <w:rFonts w:ascii="宋体" w:hAnsi="宋体" w:eastAsia="宋体" w:cs="宋体"/>
                <w:color w:val="000000"/>
                <w:sz w:val="24"/>
                <w:szCs w:val="24"/>
                <w:highlight w:val="none"/>
              </w:rPr>
            </w:pPr>
            <w:r>
              <w:rPr>
                <w:rFonts w:ascii="宋体" w:hAnsi="宋体" w:eastAsia="宋体" w:cs="宋体"/>
                <w:color w:val="000000"/>
                <w:sz w:val="24"/>
                <w:szCs w:val="24"/>
                <w:highlight w:val="none"/>
              </w:rPr>
              <w:t>系统操作注意事项 （</w:t>
            </w:r>
            <w:r>
              <w:rPr>
                <w:rFonts w:hint="eastAsia" w:ascii="宋体" w:hAnsi="宋体" w:eastAsia="宋体" w:cs="宋体"/>
                <w:color w:val="000000"/>
                <w:sz w:val="24"/>
                <w:szCs w:val="24"/>
                <w:highlight w:val="none"/>
                <w:lang w:val="en-US" w:eastAsia="zh-CN"/>
              </w:rPr>
              <w:t>一</w:t>
            </w:r>
            <w:r>
              <w:rPr>
                <w:rFonts w:ascii="宋体" w:hAnsi="宋体" w:eastAsia="宋体" w:cs="宋体"/>
                <w:color w:val="000000"/>
                <w:sz w:val="24"/>
                <w:szCs w:val="24"/>
                <w:highlight w:val="none"/>
              </w:rPr>
              <w:t>）投标文件制作及上传说明 1.</w:t>
            </w:r>
            <w:r>
              <w:rPr>
                <w:rFonts w:hint="eastAsia" w:ascii="宋体" w:hAnsi="宋体" w:eastAsia="宋体" w:cs="宋体"/>
                <w:color w:val="000000"/>
                <w:sz w:val="24"/>
                <w:szCs w:val="24"/>
                <w:highlight w:val="none"/>
                <w:lang w:eastAsia="zh-CN"/>
              </w:rPr>
              <w:t>供应商</w:t>
            </w:r>
            <w:r>
              <w:rPr>
                <w:rFonts w:ascii="宋体" w:hAnsi="宋体" w:eastAsia="宋体" w:cs="宋体"/>
                <w:color w:val="000000"/>
                <w:sz w:val="24"/>
                <w:szCs w:val="24"/>
                <w:highlight w:val="none"/>
              </w:rPr>
              <w:t>在政府采购云平台网注册入库成为正式</w:t>
            </w:r>
            <w:r>
              <w:rPr>
                <w:rFonts w:hint="eastAsia" w:ascii="宋体" w:hAnsi="宋体" w:eastAsia="宋体" w:cs="宋体"/>
                <w:color w:val="000000"/>
                <w:sz w:val="24"/>
                <w:szCs w:val="24"/>
                <w:highlight w:val="none"/>
                <w:lang w:eastAsia="zh-CN"/>
              </w:rPr>
              <w:t>供应商</w:t>
            </w:r>
            <w:r>
              <w:rPr>
                <w:rFonts w:ascii="宋体" w:hAnsi="宋体" w:eastAsia="宋体" w:cs="宋体"/>
                <w:color w:val="000000"/>
                <w:sz w:val="24"/>
                <w:szCs w:val="24"/>
                <w:highlight w:val="none"/>
              </w:rPr>
              <w:t>后，在平台上按《政府采购项目电子交易管理操作指南-</w:t>
            </w:r>
            <w:r>
              <w:rPr>
                <w:rFonts w:hint="eastAsia" w:ascii="宋体" w:hAnsi="宋体" w:eastAsia="宋体" w:cs="宋体"/>
                <w:color w:val="000000"/>
                <w:sz w:val="24"/>
                <w:szCs w:val="24"/>
                <w:highlight w:val="none"/>
                <w:lang w:eastAsia="zh-CN"/>
              </w:rPr>
              <w:t>供应商</w:t>
            </w:r>
            <w:r>
              <w:rPr>
                <w:rFonts w:ascii="宋体" w:hAnsi="宋体" w:eastAsia="宋体" w:cs="宋体"/>
                <w:color w:val="000000"/>
                <w:sz w:val="24"/>
                <w:szCs w:val="24"/>
                <w:highlight w:val="none"/>
              </w:rPr>
              <w:t>》进行投标操作。</w:t>
            </w:r>
            <w:r>
              <w:rPr>
                <w:rFonts w:hint="eastAsia" w:ascii="宋体" w:hAnsi="宋体" w:eastAsia="宋体" w:cs="宋体"/>
                <w:color w:val="000000"/>
                <w:sz w:val="24"/>
                <w:szCs w:val="24"/>
                <w:highlight w:val="none"/>
                <w:lang w:eastAsia="zh-CN"/>
              </w:rPr>
              <w:t>供应商</w:t>
            </w:r>
            <w:r>
              <w:rPr>
                <w:rFonts w:ascii="宋体" w:hAnsi="宋体" w:eastAsia="宋体" w:cs="宋体"/>
                <w:color w:val="000000"/>
                <w:sz w:val="24"/>
                <w:szCs w:val="24"/>
                <w:highlight w:val="none"/>
              </w:rPr>
              <w:t>须办理数字证书方可参加投标。2.收到 CA 锁以后在“政采云”登陆界面，点击CA 登录-CA驱动下载-下载并安装政采云投标客户端和CA 驱动，账号绑定CA后才能进行投标文件制作。 3.若对项目采购电子交易系统操作有疑问，可登录“政采云”平台，点击右侧咨询小采，获取采小蜜智能服务管家帮助，或拨打政采云服务热线 95763 获取帮助。4.根据</w:t>
            </w:r>
            <w:r>
              <w:rPr>
                <w:rFonts w:hint="eastAsia" w:ascii="宋体" w:hAnsi="宋体" w:eastAsia="宋体" w:cs="宋体"/>
                <w:color w:val="000000"/>
                <w:sz w:val="24"/>
                <w:szCs w:val="24"/>
                <w:highlight w:val="none"/>
                <w:lang w:eastAsia="zh-CN"/>
              </w:rPr>
              <w:t>相关</w:t>
            </w:r>
            <w:r>
              <w:rPr>
                <w:rFonts w:ascii="宋体" w:hAnsi="宋体" w:eastAsia="宋体" w:cs="宋体"/>
                <w:color w:val="000000"/>
                <w:sz w:val="24"/>
                <w:szCs w:val="24"/>
                <w:highlight w:val="none"/>
              </w:rPr>
              <w:t>要求使用对应版本的投标文件制作工具。（</w:t>
            </w:r>
            <w:r>
              <w:rPr>
                <w:rFonts w:hint="eastAsia" w:ascii="宋体" w:hAnsi="宋体" w:eastAsia="宋体" w:cs="宋体"/>
                <w:color w:val="000000"/>
                <w:sz w:val="24"/>
                <w:szCs w:val="24"/>
                <w:highlight w:val="none"/>
                <w:lang w:val="en-US" w:eastAsia="zh-CN"/>
              </w:rPr>
              <w:t>二</w:t>
            </w:r>
            <w:r>
              <w:rPr>
                <w:rFonts w:ascii="宋体" w:hAnsi="宋体" w:eastAsia="宋体" w:cs="宋体"/>
                <w:color w:val="000000"/>
                <w:sz w:val="24"/>
                <w:szCs w:val="24"/>
                <w:highlight w:val="none"/>
              </w:rPr>
              <w:t>）开标过程注意事项 1.开标当天，</w:t>
            </w:r>
            <w:r>
              <w:rPr>
                <w:rFonts w:hint="eastAsia" w:ascii="宋体" w:hAnsi="宋体" w:eastAsia="宋体" w:cs="宋体"/>
                <w:color w:val="000000"/>
                <w:sz w:val="24"/>
                <w:szCs w:val="24"/>
                <w:highlight w:val="none"/>
                <w:lang w:eastAsia="zh-CN"/>
              </w:rPr>
              <w:t>供应商</w:t>
            </w:r>
            <w:r>
              <w:rPr>
                <w:rFonts w:ascii="宋体" w:hAnsi="宋体" w:eastAsia="宋体" w:cs="宋体"/>
                <w:color w:val="000000"/>
                <w:sz w:val="24"/>
                <w:szCs w:val="24"/>
                <w:highlight w:val="none"/>
              </w:rPr>
              <w:t>务必于开标前提前登录系统，进入所投标项目，在项目签到界面进行线上签到。2.开标过程中请重点关注不见面开标系统互动区消息，及时查阅，并根据消息提醒及时进行投标文件在线解密等操作。3.项目进入投标文件在线解密阶段后，须在</w:t>
            </w:r>
            <w:r>
              <w:rPr>
                <w:rFonts w:hint="eastAsia" w:ascii="宋体" w:hAnsi="宋体" w:eastAsia="宋体" w:cs="宋体"/>
                <w:color w:val="000000"/>
                <w:sz w:val="24"/>
                <w:szCs w:val="24"/>
                <w:highlight w:val="none"/>
                <w:lang w:eastAsia="zh-CN"/>
              </w:rPr>
              <w:t>投标文件</w:t>
            </w:r>
            <w:r>
              <w:rPr>
                <w:rFonts w:ascii="宋体" w:hAnsi="宋体" w:eastAsia="宋体" w:cs="宋体"/>
                <w:color w:val="000000"/>
                <w:sz w:val="24"/>
                <w:szCs w:val="24"/>
                <w:highlight w:val="none"/>
              </w:rPr>
              <w:t>规定解密时间内使用相应的投标文件 CA 证书进行在线解密，否则将无法解密。</w:t>
            </w:r>
          </w:p>
          <w:p w14:paraId="5C066367">
            <w:pPr>
              <w:numPr>
                <w:ilvl w:val="0"/>
                <w:numId w:val="4"/>
              </w:numPr>
              <w:wordWrap w:val="0"/>
              <w:adjustRightInd w:val="0"/>
              <w:spacing w:line="440" w:lineRule="exact"/>
              <w:ind w:left="0" w:leftChars="0" w:firstLine="0" w:firstLineChars="0"/>
              <w:rPr>
                <w:rFonts w:hint="eastAsia" w:ascii="宋体" w:hAnsi="宋体" w:cs="宋体"/>
                <w:bCs/>
                <w:color w:val="000000"/>
                <w:sz w:val="24"/>
                <w:szCs w:val="24"/>
                <w:highlight w:val="none"/>
                <w:lang w:val="zh-CN"/>
              </w:rPr>
            </w:pPr>
            <w:r>
              <w:rPr>
                <w:rFonts w:ascii="宋体" w:hAnsi="宋体" w:eastAsia="宋体" w:cs="宋体"/>
                <w:color w:val="000000"/>
                <w:sz w:val="24"/>
                <w:szCs w:val="24"/>
                <w:highlight w:val="none"/>
              </w:rPr>
              <w:t xml:space="preserve"> 技术支持 1.若遇问题可联系工作人员，通过以下方式：可登录“政采云”平台，点击右侧咨询小采，获取采小蜜智能服务管家帮助，或拨打政采云服务热线95763 获取帮助。2.为更直观了解、掌握本系统使用方法，建议在具体项目开标前先行浏览本系统相关操作手册，可在本系统登录界面的操作手册页面进行下载、查看。 3.关于后续相关常见问题及注意事项，请及时关注政府采购云平台（网址：http:// www.zcygov.cn）</w:t>
            </w:r>
            <w:r>
              <w:rPr>
                <w:rFonts w:hint="eastAsia" w:ascii="宋体" w:hAnsi="宋体" w:eastAsia="宋体" w:cs="宋体"/>
                <w:bCs/>
                <w:color w:val="000000"/>
                <w:sz w:val="24"/>
                <w:szCs w:val="24"/>
                <w:highlight w:val="none"/>
                <w:lang w:val="zh-CN"/>
              </w:rPr>
              <w:t>。</w:t>
            </w:r>
          </w:p>
        </w:tc>
      </w:tr>
      <w:tr w14:paraId="0ED9E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jc w:val="center"/>
        </w:trPr>
        <w:tc>
          <w:tcPr>
            <w:tcW w:w="10130" w:type="dxa"/>
            <w:gridSpan w:val="3"/>
            <w:noWrap w:val="0"/>
            <w:vAlign w:val="center"/>
          </w:tcPr>
          <w:p w14:paraId="5E5E4B96">
            <w:pPr>
              <w:keepNext w:val="0"/>
              <w:keepLines w:val="0"/>
              <w:pageBreakBefore w:val="0"/>
              <w:widowControl w:val="0"/>
              <w:kinsoku/>
              <w:wordWrap w:val="0"/>
              <w:overflowPunct/>
              <w:topLinePunct w:val="0"/>
              <w:autoSpaceDE/>
              <w:autoSpaceDN/>
              <w:bidi w:val="0"/>
              <w:spacing w:line="440" w:lineRule="exact"/>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注：</w:t>
            </w:r>
            <w:r>
              <w:rPr>
                <w:rFonts w:hint="eastAsia" w:ascii="宋体" w:hAnsi="宋体" w:eastAsia="宋体" w:cs="宋体"/>
                <w:bCs/>
                <w:color w:val="000000"/>
                <w:sz w:val="24"/>
                <w:szCs w:val="24"/>
                <w:highlight w:val="none"/>
                <w:lang w:eastAsia="zh-CN"/>
              </w:rPr>
              <w:t>供应商</w:t>
            </w:r>
            <w:r>
              <w:rPr>
                <w:rFonts w:hint="eastAsia" w:ascii="宋体" w:hAnsi="宋体" w:eastAsia="宋体" w:cs="宋体"/>
                <w:bCs/>
                <w:color w:val="000000"/>
                <w:sz w:val="24"/>
                <w:szCs w:val="24"/>
                <w:highlight w:val="none"/>
              </w:rPr>
              <w:t>须知前附表”用于修改、补充和完善正文中的相关事宜，前附表与正文如有冲突以正文为准。</w:t>
            </w:r>
            <w:r>
              <w:rPr>
                <w:rFonts w:hint="eastAsia" w:ascii="宋体" w:hAnsi="宋体" w:eastAsia="宋体" w:cs="宋体"/>
                <w:bCs/>
                <w:color w:val="000000"/>
                <w:sz w:val="24"/>
                <w:szCs w:val="24"/>
                <w:highlight w:val="none"/>
                <w:lang w:val="en-US" w:eastAsia="zh-CN"/>
              </w:rPr>
              <w:t xml:space="preserve">招标公告与招标文件内容有不一致之处，以招标文件内容为准。 </w:t>
            </w:r>
          </w:p>
        </w:tc>
      </w:tr>
      <w:bookmarkEnd w:id="40"/>
      <w:bookmarkEnd w:id="41"/>
    </w:tbl>
    <w:p w14:paraId="5749AB2C">
      <w:pPr>
        <w:rPr>
          <w:rFonts w:hint="eastAsia" w:ascii="宋体" w:hAnsi="宋体" w:eastAsia="宋体" w:cs="宋体"/>
          <w:b/>
          <w:color w:val="000000"/>
          <w:sz w:val="44"/>
          <w:szCs w:val="36"/>
          <w:highlight w:val="none"/>
          <w:lang w:eastAsia="zh-CN"/>
        </w:rPr>
      </w:pPr>
      <w:bookmarkStart w:id="49" w:name="_Toc17101"/>
      <w:bookmarkStart w:id="50" w:name="_Toc27897"/>
      <w:r>
        <w:rPr>
          <w:rFonts w:hint="eastAsia" w:ascii="宋体" w:hAnsi="宋体" w:eastAsia="宋体" w:cs="宋体"/>
          <w:b/>
          <w:color w:val="000000"/>
          <w:sz w:val="44"/>
          <w:szCs w:val="36"/>
          <w:highlight w:val="none"/>
          <w:lang w:eastAsia="zh-CN"/>
        </w:rPr>
        <w:br w:type="page"/>
      </w:r>
    </w:p>
    <w:p w14:paraId="43C8979C">
      <w:pPr>
        <w:keepNext w:val="0"/>
        <w:keepLines w:val="0"/>
        <w:pageBreakBefore w:val="0"/>
        <w:widowControl w:val="0"/>
        <w:kinsoku/>
        <w:wordWrap w:val="0"/>
        <w:overflowPunct/>
        <w:topLinePunct w:val="0"/>
        <w:autoSpaceDE/>
        <w:autoSpaceDN/>
        <w:bidi w:val="0"/>
        <w:adjustRightInd w:val="0"/>
        <w:snapToGrid/>
        <w:spacing w:after="157" w:afterLines="50" w:line="240" w:lineRule="auto"/>
        <w:ind w:left="0" w:leftChars="0" w:right="0" w:rightChars="0" w:firstLine="0" w:firstLineChars="0"/>
        <w:jc w:val="center"/>
        <w:textAlignment w:val="auto"/>
        <w:rPr>
          <w:rFonts w:hint="eastAsia" w:ascii="宋体" w:hAnsi="宋体" w:eastAsia="宋体" w:cs="宋体"/>
          <w:b/>
          <w:color w:val="000000"/>
          <w:sz w:val="36"/>
          <w:szCs w:val="30"/>
          <w:highlight w:val="none"/>
          <w:lang w:val="zh-CN"/>
        </w:rPr>
      </w:pPr>
      <w:r>
        <w:rPr>
          <w:rFonts w:hint="eastAsia" w:ascii="宋体" w:hAnsi="宋体" w:eastAsia="宋体" w:cs="宋体"/>
          <w:b/>
          <w:color w:val="000000"/>
          <w:sz w:val="44"/>
          <w:szCs w:val="36"/>
          <w:highlight w:val="none"/>
          <w:lang w:eastAsia="zh-CN"/>
        </w:rPr>
        <w:t>供应商</w:t>
      </w:r>
      <w:r>
        <w:rPr>
          <w:rFonts w:hint="eastAsia" w:ascii="宋体" w:hAnsi="宋体" w:eastAsia="宋体" w:cs="宋体"/>
          <w:b/>
          <w:color w:val="000000"/>
          <w:sz w:val="44"/>
          <w:szCs w:val="36"/>
          <w:highlight w:val="none"/>
        </w:rPr>
        <w:t>须知正文</w:t>
      </w:r>
    </w:p>
    <w:p w14:paraId="002E0A1A">
      <w:pPr>
        <w:keepNext w:val="0"/>
        <w:keepLines w:val="0"/>
        <w:pageBreakBefore w:val="0"/>
        <w:widowControl w:val="0"/>
        <w:kinsoku/>
        <w:wordWrap w:val="0"/>
        <w:overflowPunct/>
        <w:topLinePunct w:val="0"/>
        <w:autoSpaceDE/>
        <w:autoSpaceDN/>
        <w:bidi w:val="0"/>
        <w:adjustRightInd w:val="0"/>
        <w:spacing w:line="440" w:lineRule="exact"/>
        <w:rPr>
          <w:rFonts w:hint="eastAsia" w:ascii="宋体" w:hAnsi="宋体" w:eastAsia="宋体" w:cs="宋体"/>
          <w:b/>
          <w:color w:val="000000"/>
          <w:sz w:val="28"/>
          <w:szCs w:val="28"/>
          <w:highlight w:val="none"/>
          <w:lang w:val="zh-CN"/>
        </w:rPr>
      </w:pPr>
      <w:r>
        <w:rPr>
          <w:rFonts w:hint="eastAsia" w:ascii="宋体" w:hAnsi="宋体" w:eastAsia="宋体" w:cs="宋体"/>
          <w:b/>
          <w:color w:val="000000"/>
          <w:sz w:val="28"/>
          <w:szCs w:val="28"/>
          <w:highlight w:val="none"/>
          <w:lang w:val="zh-CN"/>
        </w:rPr>
        <w:t>1.总则</w:t>
      </w:r>
    </w:p>
    <w:p w14:paraId="1D1445A9">
      <w:pPr>
        <w:keepNext w:val="0"/>
        <w:keepLines w:val="0"/>
        <w:pageBreakBefore w:val="0"/>
        <w:widowControl w:val="0"/>
        <w:kinsoku/>
        <w:wordWrap w:val="0"/>
        <w:overflowPunct/>
        <w:topLinePunct w:val="0"/>
        <w:autoSpaceDE/>
        <w:autoSpaceDN/>
        <w:bidi w:val="0"/>
        <w:adjustRightInd w:val="0"/>
        <w:spacing w:line="440" w:lineRule="exact"/>
        <w:jc w:val="left"/>
        <w:rPr>
          <w:rFonts w:hint="eastAsia" w:ascii="宋体" w:hAnsi="宋体" w:eastAsia="宋体" w:cs="宋体"/>
          <w:b/>
          <w:color w:val="000000"/>
          <w:sz w:val="24"/>
          <w:szCs w:val="24"/>
          <w:highlight w:val="none"/>
          <w:lang w:val="zh-CN"/>
        </w:rPr>
      </w:pPr>
      <w:r>
        <w:rPr>
          <w:rFonts w:hint="eastAsia" w:ascii="宋体" w:hAnsi="宋体" w:eastAsia="宋体" w:cs="宋体"/>
          <w:b/>
          <w:color w:val="000000"/>
          <w:sz w:val="24"/>
          <w:szCs w:val="24"/>
          <w:highlight w:val="none"/>
          <w:lang w:val="zh-CN"/>
        </w:rPr>
        <w:t>1.1 招标项目概况</w:t>
      </w:r>
    </w:p>
    <w:p w14:paraId="7BDD90A6">
      <w:pPr>
        <w:keepNext w:val="0"/>
        <w:keepLines w:val="0"/>
        <w:pageBreakBefore w:val="0"/>
        <w:widowControl w:val="0"/>
        <w:kinsoku/>
        <w:wordWrap w:val="0"/>
        <w:overflowPunct/>
        <w:topLinePunct w:val="0"/>
        <w:autoSpaceDE/>
        <w:autoSpaceDN/>
        <w:bidi w:val="0"/>
        <w:adjustRightInd w:val="0"/>
        <w:spacing w:line="440" w:lineRule="exact"/>
        <w:ind w:firstLine="448" w:firstLineChars="200"/>
        <w:jc w:val="left"/>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lang w:val="zh-CN"/>
        </w:rPr>
        <w:t xml:space="preserve">1.1.1 </w:t>
      </w:r>
      <w:r>
        <w:rPr>
          <w:rFonts w:hint="eastAsia" w:ascii="宋体" w:hAnsi="宋体" w:eastAsia="宋体" w:cs="宋体"/>
          <w:bCs/>
          <w:color w:val="000000"/>
          <w:sz w:val="24"/>
          <w:szCs w:val="24"/>
          <w:highlight w:val="none"/>
        </w:rPr>
        <w:t>本次招标适用法律法规为《中华人民共和国政府采购法》、《中华人民共和国政府采购法实施条例》、《政府采购货物和服务招标投标管理办法》及政府采购其它相关法规。</w:t>
      </w:r>
    </w:p>
    <w:p w14:paraId="663CCDF1">
      <w:pPr>
        <w:keepNext w:val="0"/>
        <w:keepLines w:val="0"/>
        <w:pageBreakBefore w:val="0"/>
        <w:widowControl w:val="0"/>
        <w:kinsoku/>
        <w:wordWrap w:val="0"/>
        <w:overflowPunct/>
        <w:topLinePunct w:val="0"/>
        <w:autoSpaceDE/>
        <w:autoSpaceDN/>
        <w:bidi w:val="0"/>
        <w:spacing w:line="440" w:lineRule="exact"/>
        <w:ind w:firstLine="448"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1.1.2 采购人：见</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须知前附表。</w:t>
      </w:r>
    </w:p>
    <w:p w14:paraId="0F5778EE">
      <w:pPr>
        <w:keepNext w:val="0"/>
        <w:keepLines w:val="0"/>
        <w:pageBreakBefore w:val="0"/>
        <w:widowControl w:val="0"/>
        <w:kinsoku/>
        <w:wordWrap w:val="0"/>
        <w:overflowPunct/>
        <w:topLinePunct w:val="0"/>
        <w:autoSpaceDE/>
        <w:autoSpaceDN/>
        <w:bidi w:val="0"/>
        <w:spacing w:line="440" w:lineRule="exact"/>
        <w:ind w:firstLine="448"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1.1.3 采购代理机构：见</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须知前附表。</w:t>
      </w:r>
    </w:p>
    <w:p w14:paraId="01363942">
      <w:pPr>
        <w:keepNext w:val="0"/>
        <w:keepLines w:val="0"/>
        <w:pageBreakBefore w:val="0"/>
        <w:widowControl w:val="0"/>
        <w:kinsoku/>
        <w:wordWrap w:val="0"/>
        <w:overflowPunct/>
        <w:topLinePunct w:val="0"/>
        <w:autoSpaceDE/>
        <w:autoSpaceDN/>
        <w:bidi w:val="0"/>
        <w:spacing w:line="440" w:lineRule="exact"/>
        <w:ind w:firstLine="448"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1.1.4 项目名称：见</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须知前附表。</w:t>
      </w:r>
    </w:p>
    <w:p w14:paraId="1ECB1989">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1.1.5 服务地点：见</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须知前附表。</w:t>
      </w:r>
    </w:p>
    <w:p w14:paraId="6E935D81">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color w:val="000000"/>
          <w:highlight w:val="none"/>
          <w:lang w:val="zh-CN"/>
        </w:rPr>
      </w:pPr>
      <w:r>
        <w:rPr>
          <w:rFonts w:hint="eastAsia" w:ascii="宋体" w:hAnsi="宋体" w:eastAsia="宋体" w:cs="宋体"/>
          <w:color w:val="000000"/>
          <w:sz w:val="24"/>
          <w:szCs w:val="24"/>
          <w:highlight w:val="none"/>
          <w:lang w:val="en-US" w:eastAsia="zh-CN"/>
        </w:rPr>
        <w:t>1.1.6 投标人</w:t>
      </w:r>
      <w:r>
        <w:rPr>
          <w:rFonts w:hint="eastAsia" w:ascii="宋体" w:hAnsi="宋体" w:eastAsia="宋体" w:cs="宋体"/>
          <w:color w:val="000000"/>
          <w:sz w:val="24"/>
          <w:highlight w:val="none"/>
        </w:rPr>
        <w:t>（供应商）</w:t>
      </w:r>
      <w:r>
        <w:rPr>
          <w:rFonts w:hint="eastAsia" w:ascii="宋体" w:hAnsi="宋体" w:eastAsia="宋体" w:cs="宋体"/>
          <w:color w:val="000000"/>
          <w:sz w:val="24"/>
          <w:szCs w:val="24"/>
          <w:highlight w:val="none"/>
          <w:lang w:val="en-US" w:eastAsia="zh-CN"/>
        </w:rPr>
        <w:t>：是指向采购人提供货物、工程或者服务的法人、其他组织或者自然人。</w:t>
      </w:r>
    </w:p>
    <w:p w14:paraId="743AF26B">
      <w:pPr>
        <w:keepNext w:val="0"/>
        <w:keepLines w:val="0"/>
        <w:pageBreakBefore w:val="0"/>
        <w:widowControl w:val="0"/>
        <w:kinsoku/>
        <w:wordWrap w:val="0"/>
        <w:overflowPunct/>
        <w:topLinePunct w:val="0"/>
        <w:autoSpaceDE/>
        <w:autoSpaceDN/>
        <w:bidi w:val="0"/>
        <w:adjustRightInd w:val="0"/>
        <w:spacing w:line="440" w:lineRule="exact"/>
        <w:jc w:val="left"/>
        <w:rPr>
          <w:rFonts w:hint="eastAsia" w:ascii="宋体" w:hAnsi="宋体" w:eastAsia="宋体" w:cs="宋体"/>
          <w:b/>
          <w:color w:val="000000"/>
          <w:sz w:val="24"/>
          <w:szCs w:val="24"/>
          <w:highlight w:val="none"/>
          <w:lang w:val="zh-CN"/>
        </w:rPr>
      </w:pPr>
      <w:r>
        <w:rPr>
          <w:rFonts w:hint="eastAsia" w:ascii="宋体" w:hAnsi="宋体" w:eastAsia="宋体" w:cs="宋体"/>
          <w:b/>
          <w:color w:val="000000"/>
          <w:sz w:val="24"/>
          <w:szCs w:val="24"/>
          <w:highlight w:val="none"/>
          <w:lang w:val="zh-CN"/>
        </w:rPr>
        <w:t>1.2 资金来源和落实情况</w:t>
      </w:r>
    </w:p>
    <w:p w14:paraId="2E825D25">
      <w:pPr>
        <w:keepNext w:val="0"/>
        <w:keepLines w:val="0"/>
        <w:pageBreakBefore w:val="0"/>
        <w:widowControl w:val="0"/>
        <w:kinsoku/>
        <w:wordWrap w:val="0"/>
        <w:overflowPunct/>
        <w:topLinePunct w:val="0"/>
        <w:autoSpaceDE/>
        <w:autoSpaceDN/>
        <w:bidi w:val="0"/>
        <w:adjustRightInd w:val="0"/>
        <w:spacing w:line="440" w:lineRule="exact"/>
        <w:ind w:firstLine="448" w:firstLineChars="200"/>
        <w:jc w:val="left"/>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1.2.1 资金来源及比例：见</w:t>
      </w:r>
      <w:r>
        <w:rPr>
          <w:rFonts w:hint="eastAsia" w:ascii="宋体" w:hAnsi="宋体" w:eastAsia="宋体" w:cs="宋体"/>
          <w:bCs/>
          <w:color w:val="000000"/>
          <w:sz w:val="24"/>
          <w:szCs w:val="24"/>
          <w:highlight w:val="none"/>
          <w:lang w:eastAsia="zh-CN"/>
        </w:rPr>
        <w:t>供应商</w:t>
      </w:r>
      <w:r>
        <w:rPr>
          <w:rFonts w:hint="eastAsia" w:ascii="宋体" w:hAnsi="宋体" w:eastAsia="宋体" w:cs="宋体"/>
          <w:bCs/>
          <w:color w:val="000000"/>
          <w:sz w:val="24"/>
          <w:szCs w:val="24"/>
          <w:highlight w:val="none"/>
        </w:rPr>
        <w:t>须知前附表。</w:t>
      </w:r>
    </w:p>
    <w:p w14:paraId="6747D413">
      <w:pPr>
        <w:keepNext w:val="0"/>
        <w:keepLines w:val="0"/>
        <w:pageBreakBefore w:val="0"/>
        <w:widowControl w:val="0"/>
        <w:kinsoku/>
        <w:wordWrap w:val="0"/>
        <w:overflowPunct/>
        <w:topLinePunct w:val="0"/>
        <w:autoSpaceDE/>
        <w:autoSpaceDN/>
        <w:bidi w:val="0"/>
        <w:adjustRightInd w:val="0"/>
        <w:spacing w:line="440" w:lineRule="exact"/>
        <w:ind w:firstLine="448" w:firstLineChars="200"/>
        <w:jc w:val="left"/>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1.2.2 资金落实情况：见</w:t>
      </w:r>
      <w:r>
        <w:rPr>
          <w:rFonts w:hint="eastAsia" w:ascii="宋体" w:hAnsi="宋体" w:eastAsia="宋体" w:cs="宋体"/>
          <w:bCs/>
          <w:color w:val="000000"/>
          <w:sz w:val="24"/>
          <w:szCs w:val="24"/>
          <w:highlight w:val="none"/>
          <w:lang w:eastAsia="zh-CN"/>
        </w:rPr>
        <w:t>供应商</w:t>
      </w:r>
      <w:r>
        <w:rPr>
          <w:rFonts w:hint="eastAsia" w:ascii="宋体" w:hAnsi="宋体" w:eastAsia="宋体" w:cs="宋体"/>
          <w:bCs/>
          <w:color w:val="000000"/>
          <w:sz w:val="24"/>
          <w:szCs w:val="24"/>
          <w:highlight w:val="none"/>
        </w:rPr>
        <w:t>须知前附表。</w:t>
      </w:r>
    </w:p>
    <w:p w14:paraId="0C15A695">
      <w:pPr>
        <w:keepNext w:val="0"/>
        <w:keepLines w:val="0"/>
        <w:pageBreakBefore w:val="0"/>
        <w:widowControl w:val="0"/>
        <w:tabs>
          <w:tab w:val="center" w:pos="4737"/>
        </w:tabs>
        <w:kinsoku/>
        <w:wordWrap w:val="0"/>
        <w:overflowPunct/>
        <w:topLinePunct w:val="0"/>
        <w:autoSpaceDE/>
        <w:autoSpaceDN/>
        <w:bidi w:val="0"/>
        <w:adjustRightInd w:val="0"/>
        <w:spacing w:line="440" w:lineRule="exact"/>
        <w:jc w:val="left"/>
        <w:rPr>
          <w:rFonts w:hint="eastAsia" w:ascii="宋体" w:hAnsi="宋体" w:eastAsia="宋体" w:cs="宋体"/>
          <w:b/>
          <w:color w:val="000000"/>
          <w:sz w:val="24"/>
          <w:szCs w:val="24"/>
          <w:highlight w:val="none"/>
          <w:lang w:val="zh-CN"/>
        </w:rPr>
      </w:pPr>
      <w:r>
        <w:rPr>
          <w:rFonts w:hint="eastAsia" w:ascii="宋体" w:hAnsi="宋体" w:eastAsia="宋体" w:cs="宋体"/>
          <w:b/>
          <w:color w:val="000000"/>
          <w:sz w:val="24"/>
          <w:szCs w:val="24"/>
          <w:highlight w:val="none"/>
          <w:lang w:val="zh-CN"/>
        </w:rPr>
        <w:t>1.3 招标范围、服务期限和质量标准</w:t>
      </w:r>
    </w:p>
    <w:p w14:paraId="0EE22FB7">
      <w:pPr>
        <w:keepNext w:val="0"/>
        <w:keepLines w:val="0"/>
        <w:pageBreakBefore w:val="0"/>
        <w:widowControl w:val="0"/>
        <w:kinsoku/>
        <w:wordWrap w:val="0"/>
        <w:overflowPunct/>
        <w:topLinePunct w:val="0"/>
        <w:autoSpaceDE/>
        <w:autoSpaceDN/>
        <w:bidi w:val="0"/>
        <w:adjustRightInd w:val="0"/>
        <w:spacing w:line="440" w:lineRule="exact"/>
        <w:ind w:firstLine="448" w:firstLineChars="200"/>
        <w:jc w:val="left"/>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1.3.1 招标范围：见</w:t>
      </w:r>
      <w:r>
        <w:rPr>
          <w:rFonts w:hint="eastAsia" w:ascii="宋体" w:hAnsi="宋体" w:eastAsia="宋体" w:cs="宋体"/>
          <w:bCs/>
          <w:color w:val="000000"/>
          <w:sz w:val="24"/>
          <w:szCs w:val="24"/>
          <w:highlight w:val="none"/>
          <w:lang w:eastAsia="zh-CN"/>
        </w:rPr>
        <w:t>供应商</w:t>
      </w:r>
      <w:r>
        <w:rPr>
          <w:rFonts w:hint="eastAsia" w:ascii="宋体" w:hAnsi="宋体" w:eastAsia="宋体" w:cs="宋体"/>
          <w:bCs/>
          <w:color w:val="000000"/>
          <w:sz w:val="24"/>
          <w:szCs w:val="24"/>
          <w:highlight w:val="none"/>
        </w:rPr>
        <w:t>须知前附表。</w:t>
      </w:r>
    </w:p>
    <w:p w14:paraId="2299F311">
      <w:pPr>
        <w:keepNext w:val="0"/>
        <w:keepLines w:val="0"/>
        <w:pageBreakBefore w:val="0"/>
        <w:widowControl w:val="0"/>
        <w:kinsoku/>
        <w:wordWrap w:val="0"/>
        <w:overflowPunct/>
        <w:topLinePunct w:val="0"/>
        <w:autoSpaceDE/>
        <w:autoSpaceDN/>
        <w:bidi w:val="0"/>
        <w:adjustRightInd w:val="0"/>
        <w:spacing w:line="440" w:lineRule="exact"/>
        <w:ind w:firstLine="448" w:firstLineChars="200"/>
        <w:jc w:val="left"/>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1.3.2 服务期限：见</w:t>
      </w:r>
      <w:r>
        <w:rPr>
          <w:rFonts w:hint="eastAsia" w:ascii="宋体" w:hAnsi="宋体" w:eastAsia="宋体" w:cs="宋体"/>
          <w:bCs/>
          <w:color w:val="000000"/>
          <w:sz w:val="24"/>
          <w:szCs w:val="24"/>
          <w:highlight w:val="none"/>
          <w:lang w:eastAsia="zh-CN"/>
        </w:rPr>
        <w:t>供应商</w:t>
      </w:r>
      <w:r>
        <w:rPr>
          <w:rFonts w:hint="eastAsia" w:ascii="宋体" w:hAnsi="宋体" w:eastAsia="宋体" w:cs="宋体"/>
          <w:bCs/>
          <w:color w:val="000000"/>
          <w:sz w:val="24"/>
          <w:szCs w:val="24"/>
          <w:highlight w:val="none"/>
        </w:rPr>
        <w:t>须知前附表。</w:t>
      </w:r>
    </w:p>
    <w:p w14:paraId="4E2BFAB1">
      <w:pPr>
        <w:keepNext w:val="0"/>
        <w:keepLines w:val="0"/>
        <w:pageBreakBefore w:val="0"/>
        <w:widowControl w:val="0"/>
        <w:kinsoku/>
        <w:wordWrap w:val="0"/>
        <w:overflowPunct/>
        <w:topLinePunct w:val="0"/>
        <w:autoSpaceDE/>
        <w:autoSpaceDN/>
        <w:bidi w:val="0"/>
        <w:adjustRightInd w:val="0"/>
        <w:spacing w:line="440" w:lineRule="exact"/>
        <w:ind w:firstLine="448" w:firstLineChars="200"/>
        <w:jc w:val="left"/>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1.3.3 质量标准：见</w:t>
      </w:r>
      <w:r>
        <w:rPr>
          <w:rFonts w:hint="eastAsia" w:ascii="宋体" w:hAnsi="宋体" w:eastAsia="宋体" w:cs="宋体"/>
          <w:bCs/>
          <w:color w:val="000000"/>
          <w:sz w:val="24"/>
          <w:szCs w:val="24"/>
          <w:highlight w:val="none"/>
          <w:lang w:eastAsia="zh-CN"/>
        </w:rPr>
        <w:t>供应商</w:t>
      </w:r>
      <w:r>
        <w:rPr>
          <w:rFonts w:hint="eastAsia" w:ascii="宋体" w:hAnsi="宋体" w:eastAsia="宋体" w:cs="宋体"/>
          <w:bCs/>
          <w:color w:val="000000"/>
          <w:sz w:val="24"/>
          <w:szCs w:val="24"/>
          <w:highlight w:val="none"/>
        </w:rPr>
        <w:t>须知前附表。</w:t>
      </w:r>
    </w:p>
    <w:p w14:paraId="218226D8">
      <w:pPr>
        <w:keepNext w:val="0"/>
        <w:keepLines w:val="0"/>
        <w:pageBreakBefore w:val="0"/>
        <w:widowControl w:val="0"/>
        <w:kinsoku/>
        <w:wordWrap w:val="0"/>
        <w:overflowPunct/>
        <w:topLinePunct w:val="0"/>
        <w:autoSpaceDE/>
        <w:autoSpaceDN/>
        <w:bidi w:val="0"/>
        <w:adjustRightInd w:val="0"/>
        <w:spacing w:line="440" w:lineRule="exact"/>
        <w:jc w:val="left"/>
        <w:rPr>
          <w:rFonts w:hint="eastAsia" w:ascii="宋体" w:hAnsi="宋体" w:eastAsia="宋体" w:cs="宋体"/>
          <w:b/>
          <w:color w:val="000000"/>
          <w:sz w:val="24"/>
          <w:szCs w:val="24"/>
          <w:highlight w:val="none"/>
          <w:lang w:val="zh-CN"/>
        </w:rPr>
      </w:pPr>
      <w:r>
        <w:rPr>
          <w:rFonts w:hint="eastAsia" w:ascii="宋体" w:hAnsi="宋体" w:eastAsia="宋体" w:cs="宋体"/>
          <w:b/>
          <w:color w:val="000000"/>
          <w:sz w:val="24"/>
          <w:szCs w:val="24"/>
          <w:highlight w:val="none"/>
          <w:lang w:val="zh-CN"/>
        </w:rPr>
        <w:t>1.4 供应商资格要求</w:t>
      </w:r>
    </w:p>
    <w:p w14:paraId="0A369646">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color w:val="000000"/>
          <w:sz w:val="24"/>
          <w:szCs w:val="24"/>
          <w:highlight w:val="none"/>
        </w:rPr>
      </w:pPr>
      <w:r>
        <w:rPr>
          <w:rFonts w:hint="eastAsia" w:ascii="宋体" w:hAnsi="宋体" w:eastAsia="宋体" w:cs="宋体"/>
          <w:bCs/>
          <w:color w:val="000000"/>
          <w:sz w:val="24"/>
          <w:szCs w:val="24"/>
          <w:highlight w:val="none"/>
        </w:rPr>
        <w:t xml:space="preserve">1.4.1 </w:t>
      </w:r>
      <w:r>
        <w:rPr>
          <w:rFonts w:hint="eastAsia" w:ascii="宋体" w:hAnsi="宋体" w:eastAsia="宋体" w:cs="宋体"/>
          <w:bCs/>
          <w:color w:val="000000"/>
          <w:sz w:val="24"/>
          <w:szCs w:val="24"/>
          <w:highlight w:val="none"/>
          <w:lang w:eastAsia="zh-CN"/>
        </w:rPr>
        <w:t>供应商</w:t>
      </w:r>
      <w:r>
        <w:rPr>
          <w:rFonts w:hint="eastAsia" w:ascii="宋体" w:hAnsi="宋体" w:eastAsia="宋体" w:cs="宋体"/>
          <w:bCs/>
          <w:color w:val="000000"/>
          <w:sz w:val="24"/>
          <w:szCs w:val="24"/>
          <w:highlight w:val="none"/>
        </w:rPr>
        <w:t>应具备承担本采购项目的资格条件、能力和信誉：</w:t>
      </w:r>
      <w:r>
        <w:rPr>
          <w:rFonts w:hint="eastAsia" w:ascii="宋体" w:hAnsi="宋体" w:eastAsia="宋体" w:cs="宋体"/>
          <w:color w:val="000000"/>
          <w:sz w:val="24"/>
          <w:szCs w:val="24"/>
          <w:highlight w:val="none"/>
        </w:rPr>
        <w:t>参加本项目政府采购活动的</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必须完全具备《中华人民共和国政府采购法》第二十二条规定的资格要求，同时对招标文件作出实质性响应，在上传提交投标文件的同时按招标文件要求提供</w:t>
      </w:r>
      <w:r>
        <w:rPr>
          <w:rFonts w:hint="eastAsia" w:ascii="宋体" w:hAnsi="宋体" w:eastAsia="宋体" w:cs="宋体"/>
          <w:bCs/>
          <w:color w:val="000000"/>
          <w:sz w:val="24"/>
          <w:szCs w:val="24"/>
          <w:highlight w:val="none"/>
        </w:rPr>
        <w:t>有关</w:t>
      </w:r>
      <w:r>
        <w:rPr>
          <w:rFonts w:hint="eastAsia" w:ascii="宋体" w:hAnsi="宋体" w:eastAsia="宋体" w:cs="宋体"/>
          <w:bCs/>
          <w:color w:val="000000"/>
          <w:sz w:val="24"/>
          <w:szCs w:val="24"/>
          <w:highlight w:val="none"/>
          <w:lang w:eastAsia="zh-CN"/>
        </w:rPr>
        <w:t>资格证明</w:t>
      </w:r>
      <w:r>
        <w:rPr>
          <w:rFonts w:hint="eastAsia" w:ascii="宋体" w:hAnsi="宋体" w:eastAsia="宋体" w:cs="宋体"/>
          <w:bCs/>
          <w:color w:val="000000"/>
          <w:sz w:val="24"/>
          <w:szCs w:val="24"/>
          <w:highlight w:val="none"/>
        </w:rPr>
        <w:t>文件原件，具体要求见</w:t>
      </w:r>
      <w:r>
        <w:rPr>
          <w:rFonts w:hint="eastAsia" w:ascii="宋体" w:hAnsi="宋体" w:eastAsia="宋体" w:cs="宋体"/>
          <w:bCs/>
          <w:color w:val="000000"/>
          <w:sz w:val="24"/>
          <w:szCs w:val="24"/>
          <w:highlight w:val="none"/>
          <w:lang w:eastAsia="zh-CN"/>
        </w:rPr>
        <w:t>供应商</w:t>
      </w:r>
      <w:r>
        <w:rPr>
          <w:rFonts w:hint="eastAsia" w:ascii="宋体" w:hAnsi="宋体" w:eastAsia="宋体" w:cs="宋体"/>
          <w:bCs/>
          <w:color w:val="000000"/>
          <w:sz w:val="24"/>
          <w:szCs w:val="24"/>
          <w:highlight w:val="none"/>
        </w:rPr>
        <w:t>须知前附表第1.4.1项和第3.1.1项</w:t>
      </w:r>
      <w:r>
        <w:rPr>
          <w:rFonts w:hint="eastAsia" w:ascii="宋体" w:hAnsi="宋体" w:eastAsia="宋体" w:cs="宋体"/>
          <w:color w:val="000000"/>
          <w:sz w:val="24"/>
          <w:szCs w:val="24"/>
          <w:highlight w:val="none"/>
        </w:rPr>
        <w:t>。</w:t>
      </w:r>
    </w:p>
    <w:p w14:paraId="6EE08EA5">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以上各款关于合格</w:t>
      </w:r>
      <w:r>
        <w:rPr>
          <w:rFonts w:hint="eastAsia" w:ascii="宋体" w:hAnsi="宋体" w:eastAsia="宋体" w:cs="宋体"/>
          <w:bCs/>
          <w:color w:val="000000"/>
          <w:sz w:val="24"/>
          <w:szCs w:val="24"/>
          <w:highlight w:val="none"/>
          <w:lang w:eastAsia="zh-CN"/>
        </w:rPr>
        <w:t>供应商</w:t>
      </w:r>
      <w:r>
        <w:rPr>
          <w:rFonts w:hint="eastAsia" w:ascii="宋体" w:hAnsi="宋体" w:eastAsia="宋体" w:cs="宋体"/>
          <w:bCs/>
          <w:color w:val="000000"/>
          <w:sz w:val="24"/>
          <w:szCs w:val="24"/>
          <w:highlight w:val="none"/>
        </w:rPr>
        <w:t>资格条件的要求均须提供中文文本，否则无效，</w:t>
      </w:r>
      <w:r>
        <w:rPr>
          <w:rFonts w:hint="eastAsia" w:ascii="宋体" w:hAnsi="宋体" w:eastAsia="宋体" w:cs="宋体"/>
          <w:bCs/>
          <w:color w:val="000000"/>
          <w:sz w:val="24"/>
          <w:szCs w:val="24"/>
          <w:highlight w:val="none"/>
          <w:lang w:eastAsia="zh-CN"/>
        </w:rPr>
        <w:t>供应商</w:t>
      </w:r>
      <w:r>
        <w:rPr>
          <w:rFonts w:hint="eastAsia" w:ascii="宋体" w:hAnsi="宋体" w:eastAsia="宋体" w:cs="宋体"/>
          <w:bCs/>
          <w:color w:val="000000"/>
          <w:sz w:val="24"/>
          <w:szCs w:val="24"/>
          <w:highlight w:val="none"/>
        </w:rPr>
        <w:t>应按《投标文件格式》的相关规定提交。</w:t>
      </w:r>
    </w:p>
    <w:p w14:paraId="3DA92A61">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lang w:val="zh-CN"/>
        </w:rPr>
        <w:t xml:space="preserve">1.4.2 </w:t>
      </w:r>
      <w:r>
        <w:rPr>
          <w:rFonts w:hint="eastAsia" w:ascii="宋体" w:hAnsi="宋体" w:eastAsia="宋体" w:cs="宋体"/>
          <w:bCs/>
          <w:color w:val="000000"/>
          <w:sz w:val="24"/>
          <w:szCs w:val="24"/>
          <w:highlight w:val="none"/>
          <w:lang w:eastAsia="zh-CN"/>
        </w:rPr>
        <w:t>供应商</w:t>
      </w:r>
      <w:r>
        <w:rPr>
          <w:rFonts w:hint="eastAsia" w:ascii="宋体" w:hAnsi="宋体" w:eastAsia="宋体" w:cs="宋体"/>
          <w:bCs/>
          <w:color w:val="000000"/>
          <w:sz w:val="24"/>
          <w:szCs w:val="24"/>
          <w:highlight w:val="none"/>
        </w:rPr>
        <w:t>须知前附表规定接受联合体投标的，联合体除应符合本章第 1.4.1 款和</w:t>
      </w:r>
      <w:r>
        <w:rPr>
          <w:rFonts w:hint="eastAsia" w:ascii="宋体" w:hAnsi="宋体" w:eastAsia="宋体" w:cs="宋体"/>
          <w:bCs/>
          <w:color w:val="000000"/>
          <w:sz w:val="24"/>
          <w:szCs w:val="24"/>
          <w:highlight w:val="none"/>
          <w:lang w:eastAsia="zh-CN"/>
        </w:rPr>
        <w:t>供应商</w:t>
      </w:r>
      <w:r>
        <w:rPr>
          <w:rFonts w:hint="eastAsia" w:ascii="宋体" w:hAnsi="宋体" w:eastAsia="宋体" w:cs="宋体"/>
          <w:bCs/>
          <w:color w:val="000000"/>
          <w:sz w:val="24"/>
          <w:szCs w:val="24"/>
          <w:highlight w:val="none"/>
        </w:rPr>
        <w:t>须知前附表的要求外，还应遵守以下规定：</w:t>
      </w:r>
    </w:p>
    <w:p w14:paraId="70DD3BAA">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（1）联合体各方应按招标文件提供的格式签订联合体协议书，明确联合体牵头人和各方权利义务，并承诺就中标项目向采购人承担连带责任；</w:t>
      </w:r>
    </w:p>
    <w:p w14:paraId="1857C298">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（2）联合体各方不得再以自己名义单独或参加其他联合体在本招标项目中投标，否则各相关投标均无效。</w:t>
      </w:r>
    </w:p>
    <w:p w14:paraId="20A98270">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1.4.3 供应商不得存在下列情形之一：</w:t>
      </w:r>
    </w:p>
    <w:p w14:paraId="39999F1A">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（1）为采购人不具有独立法人资格的附属机构（单位）；</w:t>
      </w:r>
    </w:p>
    <w:p w14:paraId="39483F84">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（2）与采购人存在利害关系且可能影响招标公正性；</w:t>
      </w:r>
    </w:p>
    <w:p w14:paraId="0C3F022A">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（3）与本采购项目的其他</w:t>
      </w:r>
      <w:r>
        <w:rPr>
          <w:rFonts w:hint="eastAsia" w:ascii="宋体" w:hAnsi="宋体" w:eastAsia="宋体" w:cs="宋体"/>
          <w:bCs/>
          <w:color w:val="000000"/>
          <w:sz w:val="24"/>
          <w:szCs w:val="24"/>
          <w:highlight w:val="none"/>
          <w:lang w:eastAsia="zh-CN"/>
        </w:rPr>
        <w:t>供应商</w:t>
      </w:r>
      <w:r>
        <w:rPr>
          <w:rFonts w:hint="eastAsia" w:ascii="宋体" w:hAnsi="宋体" w:eastAsia="宋体" w:cs="宋体"/>
          <w:bCs/>
          <w:color w:val="000000"/>
          <w:sz w:val="24"/>
          <w:szCs w:val="24"/>
          <w:highlight w:val="none"/>
        </w:rPr>
        <w:t>为同一个单位负责人；</w:t>
      </w:r>
    </w:p>
    <w:p w14:paraId="20EFE271">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（4）与本采购项目的其他</w:t>
      </w:r>
      <w:r>
        <w:rPr>
          <w:rFonts w:hint="eastAsia" w:ascii="宋体" w:hAnsi="宋体" w:eastAsia="宋体" w:cs="宋体"/>
          <w:bCs/>
          <w:color w:val="000000"/>
          <w:sz w:val="24"/>
          <w:szCs w:val="24"/>
          <w:highlight w:val="none"/>
          <w:lang w:eastAsia="zh-CN"/>
        </w:rPr>
        <w:t>供应商</w:t>
      </w:r>
      <w:r>
        <w:rPr>
          <w:rFonts w:hint="eastAsia" w:ascii="宋体" w:hAnsi="宋体" w:eastAsia="宋体" w:cs="宋体"/>
          <w:bCs/>
          <w:color w:val="000000"/>
          <w:sz w:val="24"/>
          <w:szCs w:val="24"/>
          <w:highlight w:val="none"/>
        </w:rPr>
        <w:t>存在控股、管理关系；</w:t>
      </w:r>
    </w:p>
    <w:p w14:paraId="31C23CE9">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（5）为本采购标项目的采购代理机构；</w:t>
      </w:r>
    </w:p>
    <w:p w14:paraId="548B50F4">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（6）与本采购项目的采购代理机构同为一个法定代表人；</w:t>
      </w:r>
    </w:p>
    <w:p w14:paraId="3D739600">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（7）与本采购项目的采购代理机构存在控股或参股关系；</w:t>
      </w:r>
    </w:p>
    <w:p w14:paraId="708BA0F6">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（8）被依法暂停或者取消投标资格；</w:t>
      </w:r>
    </w:p>
    <w:p w14:paraId="24DFDC83">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（9）被责令停产停业、暂扣或者吊销许可证、暂扣或者吊销执照；</w:t>
      </w:r>
    </w:p>
    <w:p w14:paraId="689DDE75">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（10）进入清算程序，或被宣告破产，或其他丧失履约能力的情形；</w:t>
      </w:r>
    </w:p>
    <w:p w14:paraId="6C2B3C6C">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（11）在最近三年内发生重大供货质量问题（以相关行业主管部门的行政处罚决定或司法机关出具的有关法律文书为准）；</w:t>
      </w:r>
    </w:p>
    <w:p w14:paraId="0CCB8CB9">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（12）被工商行政管理机关在“信用中国”网站中</w:t>
      </w:r>
      <w:r>
        <w:rPr>
          <w:rFonts w:hint="eastAsia" w:ascii="宋体" w:hAnsi="宋体" w:eastAsia="宋体" w:cs="宋体"/>
          <w:color w:val="000000"/>
          <w:sz w:val="24"/>
          <w:szCs w:val="24"/>
          <w:highlight w:val="none"/>
        </w:rPr>
        <w:t>列入失信被执行人名单、重大税收违法案件当事人名单、企业经营异常名录</w:t>
      </w:r>
      <w:r>
        <w:rPr>
          <w:rFonts w:hint="eastAsia" w:ascii="宋体" w:hAnsi="宋体" w:eastAsia="宋体" w:cs="宋体"/>
          <w:bCs/>
          <w:color w:val="000000"/>
          <w:sz w:val="24"/>
          <w:szCs w:val="24"/>
          <w:highlight w:val="none"/>
        </w:rPr>
        <w:t>；“</w:t>
      </w:r>
      <w:r>
        <w:rPr>
          <w:rFonts w:hint="eastAsia" w:ascii="宋体" w:hAnsi="宋体" w:eastAsia="宋体" w:cs="宋体"/>
          <w:color w:val="000000"/>
          <w:sz w:val="24"/>
          <w:szCs w:val="24"/>
          <w:highlight w:val="none"/>
        </w:rPr>
        <w:t>中国政府采购网</w:t>
      </w:r>
      <w:r>
        <w:rPr>
          <w:rFonts w:hint="eastAsia" w:ascii="宋体" w:hAnsi="宋体" w:eastAsia="宋体" w:cs="宋体"/>
          <w:bCs/>
          <w:color w:val="000000"/>
          <w:sz w:val="24"/>
          <w:szCs w:val="24"/>
          <w:highlight w:val="none"/>
        </w:rPr>
        <w:t>”</w:t>
      </w:r>
      <w:r>
        <w:rPr>
          <w:rFonts w:hint="eastAsia" w:ascii="宋体" w:hAnsi="宋体" w:eastAsia="宋体" w:cs="宋体"/>
          <w:color w:val="000000"/>
          <w:sz w:val="24"/>
          <w:szCs w:val="24"/>
          <w:highlight w:val="none"/>
        </w:rPr>
        <w:t>列入政府采购严重违法失信行为记录名单；</w:t>
      </w:r>
    </w:p>
    <w:p w14:paraId="16A80CE5">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（13）被最高人民法院在各级信用信息共享平台中列入失信被执行人名单；</w:t>
      </w:r>
    </w:p>
    <w:p w14:paraId="3C3EED0D">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（14）在近三年内</w:t>
      </w:r>
      <w:r>
        <w:rPr>
          <w:rFonts w:hint="eastAsia" w:ascii="宋体" w:hAnsi="宋体" w:eastAsia="宋体" w:cs="宋体"/>
          <w:bCs/>
          <w:color w:val="000000"/>
          <w:sz w:val="24"/>
          <w:szCs w:val="24"/>
          <w:highlight w:val="none"/>
          <w:lang w:eastAsia="zh-CN"/>
        </w:rPr>
        <w:t>供应商</w:t>
      </w:r>
      <w:r>
        <w:rPr>
          <w:rFonts w:hint="eastAsia" w:ascii="宋体" w:hAnsi="宋体" w:eastAsia="宋体" w:cs="宋体"/>
          <w:bCs/>
          <w:color w:val="000000"/>
          <w:sz w:val="24"/>
          <w:szCs w:val="24"/>
          <w:highlight w:val="none"/>
        </w:rPr>
        <w:t>或其法定代表人有行贿犯罪行为的（以中国裁判文书网的查询结果为准）；</w:t>
      </w:r>
    </w:p>
    <w:p w14:paraId="202227E7">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（15）法律法规或</w:t>
      </w:r>
      <w:r>
        <w:rPr>
          <w:rFonts w:hint="eastAsia" w:ascii="宋体" w:hAnsi="宋体" w:eastAsia="宋体" w:cs="宋体"/>
          <w:bCs/>
          <w:color w:val="000000"/>
          <w:sz w:val="24"/>
          <w:szCs w:val="24"/>
          <w:highlight w:val="none"/>
          <w:lang w:eastAsia="zh-CN"/>
        </w:rPr>
        <w:t>供应商</w:t>
      </w:r>
      <w:r>
        <w:rPr>
          <w:rFonts w:hint="eastAsia" w:ascii="宋体" w:hAnsi="宋体" w:eastAsia="宋体" w:cs="宋体"/>
          <w:bCs/>
          <w:color w:val="000000"/>
          <w:sz w:val="24"/>
          <w:szCs w:val="24"/>
          <w:highlight w:val="none"/>
        </w:rPr>
        <w:t>须知前附表规定的其他情形。</w:t>
      </w:r>
    </w:p>
    <w:p w14:paraId="2C7EBB91">
      <w:pPr>
        <w:keepNext w:val="0"/>
        <w:keepLines w:val="0"/>
        <w:pageBreakBefore w:val="0"/>
        <w:widowControl w:val="0"/>
        <w:kinsoku/>
        <w:wordWrap w:val="0"/>
        <w:overflowPunct/>
        <w:topLinePunct w:val="0"/>
        <w:autoSpaceDE/>
        <w:autoSpaceDN/>
        <w:bidi w:val="0"/>
        <w:adjustRightInd w:val="0"/>
        <w:spacing w:line="440" w:lineRule="exact"/>
        <w:jc w:val="left"/>
        <w:rPr>
          <w:rFonts w:hint="eastAsia" w:ascii="宋体" w:hAnsi="宋体" w:eastAsia="宋体" w:cs="宋体"/>
          <w:b/>
          <w:color w:val="000000"/>
          <w:sz w:val="24"/>
          <w:szCs w:val="24"/>
          <w:highlight w:val="none"/>
          <w:lang w:val="zh-CN"/>
        </w:rPr>
      </w:pPr>
      <w:r>
        <w:rPr>
          <w:rFonts w:hint="eastAsia" w:ascii="宋体" w:hAnsi="宋体" w:eastAsia="宋体" w:cs="宋体"/>
          <w:b/>
          <w:color w:val="000000"/>
          <w:sz w:val="24"/>
          <w:szCs w:val="24"/>
          <w:highlight w:val="none"/>
          <w:lang w:val="zh-CN"/>
        </w:rPr>
        <w:t>1.5 费用承担</w:t>
      </w:r>
    </w:p>
    <w:p w14:paraId="7F1DC0D8">
      <w:pPr>
        <w:keepNext w:val="0"/>
        <w:keepLines w:val="0"/>
        <w:pageBreakBefore w:val="0"/>
        <w:widowControl w:val="0"/>
        <w:kinsoku/>
        <w:wordWrap w:val="0"/>
        <w:overflowPunct/>
        <w:topLinePunct w:val="0"/>
        <w:autoSpaceDE/>
        <w:autoSpaceDN/>
        <w:bidi w:val="0"/>
        <w:adjustRightInd w:val="0"/>
        <w:spacing w:line="440" w:lineRule="exact"/>
        <w:ind w:firstLine="448" w:firstLineChars="200"/>
        <w:jc w:val="left"/>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lang w:val="zh-CN"/>
        </w:rPr>
        <w:t>供应商准备和参加投标活动发生的费用自理，</w:t>
      </w:r>
      <w:r>
        <w:rPr>
          <w:rFonts w:hint="eastAsia" w:ascii="宋体" w:hAnsi="宋体" w:eastAsia="宋体" w:cs="宋体"/>
          <w:color w:val="000000"/>
          <w:sz w:val="24"/>
          <w:szCs w:val="24"/>
          <w:highlight w:val="none"/>
          <w:lang w:val="zh-CN"/>
        </w:rPr>
        <w:t>无论投标的结果如何，</w:t>
      </w:r>
      <w:r>
        <w:rPr>
          <w:rFonts w:hint="eastAsia" w:ascii="宋体" w:hAnsi="宋体" w:eastAsia="宋体" w:cs="宋体"/>
          <w:bCs/>
          <w:color w:val="000000"/>
          <w:sz w:val="24"/>
          <w:szCs w:val="24"/>
          <w:highlight w:val="none"/>
          <w:lang w:val="zh-CN"/>
        </w:rPr>
        <w:t>采购人和采购代理机构在任何情况下均无义务和责任承担这些费用。</w:t>
      </w:r>
    </w:p>
    <w:p w14:paraId="79D2EC6F">
      <w:pPr>
        <w:keepNext w:val="0"/>
        <w:keepLines w:val="0"/>
        <w:pageBreakBefore w:val="0"/>
        <w:widowControl w:val="0"/>
        <w:kinsoku/>
        <w:wordWrap w:val="0"/>
        <w:overflowPunct/>
        <w:topLinePunct w:val="0"/>
        <w:autoSpaceDE/>
        <w:autoSpaceDN/>
        <w:bidi w:val="0"/>
        <w:adjustRightInd w:val="0"/>
        <w:spacing w:line="440" w:lineRule="exact"/>
        <w:jc w:val="left"/>
        <w:rPr>
          <w:rFonts w:hint="eastAsia" w:ascii="宋体" w:hAnsi="宋体" w:eastAsia="宋体" w:cs="宋体"/>
          <w:b/>
          <w:color w:val="000000"/>
          <w:sz w:val="24"/>
          <w:szCs w:val="24"/>
          <w:highlight w:val="none"/>
          <w:lang w:val="zh-CN"/>
        </w:rPr>
      </w:pPr>
      <w:r>
        <w:rPr>
          <w:rFonts w:hint="eastAsia" w:ascii="宋体" w:hAnsi="宋体" w:eastAsia="宋体" w:cs="宋体"/>
          <w:b/>
          <w:color w:val="000000"/>
          <w:sz w:val="24"/>
          <w:szCs w:val="24"/>
          <w:highlight w:val="none"/>
          <w:lang w:val="zh-CN"/>
        </w:rPr>
        <w:t>1.6 保密和披露</w:t>
      </w:r>
    </w:p>
    <w:p w14:paraId="33D7E0A2">
      <w:pPr>
        <w:keepNext w:val="0"/>
        <w:keepLines w:val="0"/>
        <w:pageBreakBefore w:val="0"/>
        <w:widowControl w:val="0"/>
        <w:kinsoku/>
        <w:wordWrap w:val="0"/>
        <w:overflowPunct/>
        <w:topLinePunct w:val="0"/>
        <w:autoSpaceDE/>
        <w:autoSpaceDN/>
        <w:bidi w:val="0"/>
        <w:adjustRightInd w:val="0"/>
        <w:spacing w:line="440" w:lineRule="exact"/>
        <w:ind w:firstLine="480"/>
        <w:jc w:val="left"/>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lang w:val="zh-CN"/>
        </w:rPr>
        <w:t>1.6.1 参与招标投标活动的各方应对招标文件和投标文件中的商业和技术等秘密保密</w:t>
      </w:r>
      <w:r>
        <w:rPr>
          <w:rFonts w:hint="eastAsia" w:ascii="宋体" w:hAnsi="宋体" w:eastAsia="宋体" w:cs="宋体"/>
          <w:bCs/>
          <w:color w:val="000000"/>
          <w:sz w:val="24"/>
          <w:szCs w:val="24"/>
          <w:highlight w:val="none"/>
        </w:rPr>
        <w:t>，否则应承担相应的法律责任。</w:t>
      </w:r>
    </w:p>
    <w:p w14:paraId="4F5FBF20">
      <w:pPr>
        <w:keepNext w:val="0"/>
        <w:keepLines w:val="0"/>
        <w:pageBreakBefore w:val="0"/>
        <w:widowControl w:val="0"/>
        <w:tabs>
          <w:tab w:val="left" w:pos="709"/>
        </w:tabs>
        <w:kinsoku/>
        <w:wordWrap w:val="0"/>
        <w:overflowPunct/>
        <w:topLinePunct w:val="0"/>
        <w:autoSpaceDE/>
        <w:autoSpaceDN/>
        <w:bidi w:val="0"/>
        <w:adjustRightInd w:val="0"/>
        <w:spacing w:line="440" w:lineRule="exact"/>
        <w:ind w:firstLine="482"/>
        <w:rPr>
          <w:rFonts w:hint="eastAsia" w:ascii="宋体" w:hAnsi="宋体" w:eastAsia="宋体" w:cs="宋体"/>
          <w:color w:val="000000"/>
          <w:kern w:val="0"/>
          <w:sz w:val="24"/>
          <w:szCs w:val="24"/>
          <w:highlight w:val="none"/>
          <w:lang w:val="zh-CN"/>
        </w:rPr>
      </w:pPr>
      <w:r>
        <w:rPr>
          <w:rFonts w:hint="eastAsia" w:ascii="宋体" w:hAnsi="宋体" w:eastAsia="宋体" w:cs="宋体"/>
          <w:color w:val="000000"/>
          <w:kern w:val="0"/>
          <w:sz w:val="24"/>
          <w:szCs w:val="24"/>
          <w:highlight w:val="none"/>
          <w:lang w:val="zh-CN"/>
        </w:rPr>
        <w:t xml:space="preserve">1.6.2 </w:t>
      </w:r>
      <w:r>
        <w:rPr>
          <w:rFonts w:hint="eastAsia" w:ascii="宋体" w:hAnsi="宋体" w:eastAsia="宋体" w:cs="宋体"/>
          <w:color w:val="000000"/>
          <w:sz w:val="24"/>
          <w:szCs w:val="24"/>
          <w:highlight w:val="none"/>
          <w:lang w:val="zh-CN"/>
        </w:rPr>
        <w:t>采购人有权将供应商提供的所有资料向其他政府部门或有关的非政府机构负责评审标书的人员或与评标有关的人员披露。</w:t>
      </w:r>
    </w:p>
    <w:p w14:paraId="0DEE50C8">
      <w:pPr>
        <w:keepNext w:val="0"/>
        <w:keepLines w:val="0"/>
        <w:pageBreakBefore w:val="0"/>
        <w:widowControl w:val="0"/>
        <w:kinsoku/>
        <w:wordWrap w:val="0"/>
        <w:overflowPunct/>
        <w:topLinePunct w:val="0"/>
        <w:autoSpaceDE/>
        <w:autoSpaceDN/>
        <w:bidi w:val="0"/>
        <w:spacing w:line="440" w:lineRule="exact"/>
        <w:ind w:firstLine="448"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zh-CN"/>
        </w:rPr>
        <w:t>1.6.3 在下列情形下：当发布中标公告和其它公告时，当国家机关调查、审查、审计时，以及在其他符合法律规定的情形下，采购人无须事先征求供应商/中标供应商同意而可以披露关于采购过程、投标文件、合同文本、合同签署情况的资料、供应商/中标供应商的名称及地址、采购内容的有关信息以及补充条款等，并且对任何已经公布过的内容或与之内容相同的资料无须再承担保密责任。</w:t>
      </w:r>
    </w:p>
    <w:p w14:paraId="4B751253">
      <w:pPr>
        <w:keepNext w:val="0"/>
        <w:keepLines w:val="0"/>
        <w:pageBreakBefore w:val="0"/>
        <w:widowControl w:val="0"/>
        <w:kinsoku/>
        <w:wordWrap w:val="0"/>
        <w:overflowPunct/>
        <w:topLinePunct w:val="0"/>
        <w:autoSpaceDE/>
        <w:autoSpaceDN/>
        <w:bidi w:val="0"/>
        <w:adjustRightInd w:val="0"/>
        <w:spacing w:line="440" w:lineRule="exact"/>
        <w:jc w:val="left"/>
        <w:rPr>
          <w:rFonts w:hint="eastAsia" w:ascii="宋体" w:hAnsi="宋体" w:eastAsia="宋体" w:cs="宋体"/>
          <w:b/>
          <w:color w:val="000000"/>
          <w:sz w:val="24"/>
          <w:szCs w:val="24"/>
          <w:highlight w:val="none"/>
          <w:lang w:val="zh-CN"/>
        </w:rPr>
      </w:pPr>
      <w:r>
        <w:rPr>
          <w:rFonts w:hint="eastAsia" w:ascii="宋体" w:hAnsi="宋体" w:eastAsia="宋体" w:cs="宋体"/>
          <w:b/>
          <w:color w:val="000000"/>
          <w:sz w:val="24"/>
          <w:szCs w:val="24"/>
          <w:highlight w:val="none"/>
          <w:lang w:val="zh-CN"/>
        </w:rPr>
        <w:t>1.7 语言文字</w:t>
      </w:r>
    </w:p>
    <w:p w14:paraId="779391F4">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color w:val="000000"/>
          <w:sz w:val="24"/>
          <w:szCs w:val="24"/>
          <w:highlight w:val="none"/>
          <w:lang w:val="zh-CN"/>
        </w:rPr>
      </w:pPr>
      <w:r>
        <w:rPr>
          <w:rFonts w:hint="eastAsia" w:ascii="宋体" w:hAnsi="宋体" w:eastAsia="宋体" w:cs="宋体"/>
          <w:bCs/>
          <w:color w:val="000000"/>
          <w:sz w:val="24"/>
          <w:szCs w:val="24"/>
          <w:highlight w:val="none"/>
        </w:rPr>
        <w:t>与招标投标有关的语言均使用中文，专用术语使用外文的，应附有中文注释。</w:t>
      </w:r>
    </w:p>
    <w:p w14:paraId="1D033EB2">
      <w:pPr>
        <w:keepNext w:val="0"/>
        <w:keepLines w:val="0"/>
        <w:pageBreakBefore w:val="0"/>
        <w:widowControl w:val="0"/>
        <w:kinsoku/>
        <w:wordWrap w:val="0"/>
        <w:overflowPunct/>
        <w:topLinePunct w:val="0"/>
        <w:autoSpaceDE/>
        <w:autoSpaceDN/>
        <w:bidi w:val="0"/>
        <w:adjustRightInd w:val="0"/>
        <w:spacing w:line="440" w:lineRule="exact"/>
        <w:jc w:val="left"/>
        <w:rPr>
          <w:rFonts w:hint="eastAsia" w:ascii="宋体" w:hAnsi="宋体" w:eastAsia="宋体" w:cs="宋体"/>
          <w:b/>
          <w:color w:val="000000"/>
          <w:sz w:val="24"/>
          <w:szCs w:val="24"/>
          <w:highlight w:val="none"/>
          <w:lang w:val="zh-CN"/>
        </w:rPr>
      </w:pPr>
      <w:r>
        <w:rPr>
          <w:rFonts w:hint="eastAsia" w:ascii="宋体" w:hAnsi="宋体" w:eastAsia="宋体" w:cs="宋体"/>
          <w:b/>
          <w:color w:val="000000"/>
          <w:sz w:val="24"/>
          <w:szCs w:val="24"/>
          <w:highlight w:val="none"/>
          <w:lang w:val="zh-CN"/>
        </w:rPr>
        <w:t>1.8 计量单位</w:t>
      </w:r>
    </w:p>
    <w:p w14:paraId="6C19B40D">
      <w:pPr>
        <w:keepNext w:val="0"/>
        <w:keepLines w:val="0"/>
        <w:pageBreakBefore w:val="0"/>
        <w:widowControl w:val="0"/>
        <w:kinsoku/>
        <w:wordWrap w:val="0"/>
        <w:overflowPunct/>
        <w:topLinePunct w:val="0"/>
        <w:autoSpaceDE/>
        <w:autoSpaceDN/>
        <w:bidi w:val="0"/>
        <w:adjustRightInd w:val="0"/>
        <w:spacing w:line="440" w:lineRule="exact"/>
        <w:ind w:firstLine="448" w:firstLineChars="200"/>
        <w:jc w:val="left"/>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所有计量均采用中华人民共和国法定计量单位。</w:t>
      </w:r>
    </w:p>
    <w:p w14:paraId="3A1F2717">
      <w:pPr>
        <w:keepNext w:val="0"/>
        <w:keepLines w:val="0"/>
        <w:pageBreakBefore w:val="0"/>
        <w:widowControl w:val="0"/>
        <w:kinsoku/>
        <w:wordWrap w:val="0"/>
        <w:overflowPunct/>
        <w:topLinePunct w:val="0"/>
        <w:autoSpaceDE/>
        <w:autoSpaceDN/>
        <w:bidi w:val="0"/>
        <w:adjustRightInd w:val="0"/>
        <w:spacing w:line="440" w:lineRule="exact"/>
        <w:jc w:val="left"/>
        <w:rPr>
          <w:rFonts w:hint="eastAsia" w:ascii="宋体" w:hAnsi="宋体" w:eastAsia="宋体" w:cs="宋体"/>
          <w:b/>
          <w:color w:val="000000"/>
          <w:sz w:val="24"/>
          <w:szCs w:val="24"/>
          <w:highlight w:val="none"/>
          <w:lang w:val="zh-CN"/>
        </w:rPr>
      </w:pPr>
      <w:r>
        <w:rPr>
          <w:rFonts w:hint="eastAsia" w:ascii="宋体" w:hAnsi="宋体" w:eastAsia="宋体" w:cs="宋体"/>
          <w:b/>
          <w:color w:val="000000"/>
          <w:sz w:val="24"/>
          <w:szCs w:val="24"/>
          <w:highlight w:val="none"/>
          <w:lang w:val="zh-CN"/>
        </w:rPr>
        <w:t>1.9 踏勘现场</w:t>
      </w:r>
    </w:p>
    <w:p w14:paraId="3EB287ED">
      <w:pPr>
        <w:keepNext w:val="0"/>
        <w:keepLines w:val="0"/>
        <w:pageBreakBefore w:val="0"/>
        <w:widowControl w:val="0"/>
        <w:kinsoku/>
        <w:wordWrap w:val="0"/>
        <w:overflowPunct/>
        <w:topLinePunct w:val="0"/>
        <w:autoSpaceDE/>
        <w:autoSpaceDN/>
        <w:bidi w:val="0"/>
        <w:adjustRightInd w:val="0"/>
        <w:spacing w:line="440" w:lineRule="exact"/>
        <w:ind w:firstLine="448" w:firstLineChars="200"/>
        <w:jc w:val="left"/>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 xml:space="preserve">1.9.1 </w:t>
      </w:r>
      <w:r>
        <w:rPr>
          <w:rFonts w:hint="eastAsia" w:ascii="宋体" w:hAnsi="宋体" w:eastAsia="宋体" w:cs="宋体"/>
          <w:bCs/>
          <w:color w:val="000000"/>
          <w:sz w:val="24"/>
          <w:szCs w:val="24"/>
          <w:highlight w:val="none"/>
          <w:lang w:eastAsia="zh-CN"/>
        </w:rPr>
        <w:t>供应商</w:t>
      </w:r>
      <w:r>
        <w:rPr>
          <w:rFonts w:hint="eastAsia" w:ascii="宋体" w:hAnsi="宋体" w:eastAsia="宋体" w:cs="宋体"/>
          <w:bCs/>
          <w:color w:val="000000"/>
          <w:sz w:val="24"/>
          <w:szCs w:val="24"/>
          <w:highlight w:val="none"/>
        </w:rPr>
        <w:t>须知前附表规定组织踏勘现场的，采购人按</w:t>
      </w:r>
      <w:r>
        <w:rPr>
          <w:rFonts w:hint="eastAsia" w:ascii="宋体" w:hAnsi="宋体" w:eastAsia="宋体" w:cs="宋体"/>
          <w:bCs/>
          <w:color w:val="000000"/>
          <w:sz w:val="24"/>
          <w:szCs w:val="24"/>
          <w:highlight w:val="none"/>
          <w:lang w:eastAsia="zh-CN"/>
        </w:rPr>
        <w:t>供应商</w:t>
      </w:r>
      <w:r>
        <w:rPr>
          <w:rFonts w:hint="eastAsia" w:ascii="宋体" w:hAnsi="宋体" w:eastAsia="宋体" w:cs="宋体"/>
          <w:bCs/>
          <w:color w:val="000000"/>
          <w:sz w:val="24"/>
          <w:szCs w:val="24"/>
          <w:highlight w:val="none"/>
        </w:rPr>
        <w:t>须知前附表规定的时间、地点组织</w:t>
      </w:r>
      <w:r>
        <w:rPr>
          <w:rFonts w:hint="eastAsia" w:ascii="宋体" w:hAnsi="宋体" w:eastAsia="宋体" w:cs="宋体"/>
          <w:bCs/>
          <w:color w:val="000000"/>
          <w:sz w:val="24"/>
          <w:szCs w:val="24"/>
          <w:highlight w:val="none"/>
          <w:lang w:eastAsia="zh-CN"/>
        </w:rPr>
        <w:t>供应商</w:t>
      </w:r>
      <w:r>
        <w:rPr>
          <w:rFonts w:hint="eastAsia" w:ascii="宋体" w:hAnsi="宋体" w:eastAsia="宋体" w:cs="宋体"/>
          <w:bCs/>
          <w:color w:val="000000"/>
          <w:sz w:val="24"/>
          <w:szCs w:val="24"/>
          <w:highlight w:val="none"/>
        </w:rPr>
        <w:t>踏勘项目现场。部分</w:t>
      </w:r>
      <w:r>
        <w:rPr>
          <w:rFonts w:hint="eastAsia" w:ascii="宋体" w:hAnsi="宋体" w:eastAsia="宋体" w:cs="宋体"/>
          <w:bCs/>
          <w:color w:val="000000"/>
          <w:sz w:val="24"/>
          <w:szCs w:val="24"/>
          <w:highlight w:val="none"/>
          <w:lang w:eastAsia="zh-CN"/>
        </w:rPr>
        <w:t>供应商</w:t>
      </w:r>
      <w:r>
        <w:rPr>
          <w:rFonts w:hint="eastAsia" w:ascii="宋体" w:hAnsi="宋体" w:eastAsia="宋体" w:cs="宋体"/>
          <w:bCs/>
          <w:color w:val="000000"/>
          <w:sz w:val="24"/>
          <w:szCs w:val="24"/>
          <w:highlight w:val="none"/>
        </w:rPr>
        <w:t>未按时参加踏勘现场的，不影响踏勘现场的正常进行。</w:t>
      </w:r>
    </w:p>
    <w:p w14:paraId="192AD6A7">
      <w:pPr>
        <w:keepNext w:val="0"/>
        <w:keepLines w:val="0"/>
        <w:pageBreakBefore w:val="0"/>
        <w:widowControl w:val="0"/>
        <w:kinsoku/>
        <w:wordWrap w:val="0"/>
        <w:overflowPunct/>
        <w:topLinePunct w:val="0"/>
        <w:autoSpaceDE/>
        <w:autoSpaceDN/>
        <w:bidi w:val="0"/>
        <w:adjustRightInd w:val="0"/>
        <w:spacing w:line="440" w:lineRule="exact"/>
        <w:ind w:firstLine="336" w:firstLineChars="150"/>
        <w:jc w:val="left"/>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 xml:space="preserve">1.9.2 </w:t>
      </w:r>
      <w:r>
        <w:rPr>
          <w:rFonts w:hint="eastAsia" w:ascii="宋体" w:hAnsi="宋体" w:eastAsia="宋体" w:cs="宋体"/>
          <w:bCs/>
          <w:color w:val="000000"/>
          <w:sz w:val="24"/>
          <w:szCs w:val="24"/>
          <w:highlight w:val="none"/>
          <w:lang w:eastAsia="zh-CN"/>
        </w:rPr>
        <w:t>供应商</w:t>
      </w:r>
      <w:r>
        <w:rPr>
          <w:rFonts w:hint="eastAsia" w:ascii="宋体" w:hAnsi="宋体" w:eastAsia="宋体" w:cs="宋体"/>
          <w:bCs/>
          <w:color w:val="000000"/>
          <w:sz w:val="24"/>
          <w:szCs w:val="24"/>
          <w:highlight w:val="none"/>
        </w:rPr>
        <w:t>踏勘现场发生的费用自理。</w:t>
      </w:r>
    </w:p>
    <w:p w14:paraId="7F1F28CA">
      <w:pPr>
        <w:keepNext w:val="0"/>
        <w:keepLines w:val="0"/>
        <w:pageBreakBefore w:val="0"/>
        <w:widowControl w:val="0"/>
        <w:kinsoku/>
        <w:wordWrap w:val="0"/>
        <w:overflowPunct/>
        <w:topLinePunct w:val="0"/>
        <w:autoSpaceDE/>
        <w:autoSpaceDN/>
        <w:bidi w:val="0"/>
        <w:adjustRightInd w:val="0"/>
        <w:spacing w:line="440" w:lineRule="exact"/>
        <w:ind w:firstLine="336" w:firstLineChars="150"/>
        <w:jc w:val="left"/>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1.9.3 除采购人的原因外，</w:t>
      </w:r>
      <w:r>
        <w:rPr>
          <w:rFonts w:hint="eastAsia" w:ascii="宋体" w:hAnsi="宋体" w:eastAsia="宋体" w:cs="宋体"/>
          <w:bCs/>
          <w:color w:val="000000"/>
          <w:sz w:val="24"/>
          <w:szCs w:val="24"/>
          <w:highlight w:val="none"/>
          <w:lang w:eastAsia="zh-CN"/>
        </w:rPr>
        <w:t>供应商</w:t>
      </w:r>
      <w:r>
        <w:rPr>
          <w:rFonts w:hint="eastAsia" w:ascii="宋体" w:hAnsi="宋体" w:eastAsia="宋体" w:cs="宋体"/>
          <w:bCs/>
          <w:color w:val="000000"/>
          <w:sz w:val="24"/>
          <w:szCs w:val="24"/>
          <w:highlight w:val="none"/>
        </w:rPr>
        <w:t>自行负责在踏勘现场中所发生的人员伤亡和财产损失。</w:t>
      </w:r>
    </w:p>
    <w:p w14:paraId="76356978">
      <w:pPr>
        <w:keepNext w:val="0"/>
        <w:keepLines w:val="0"/>
        <w:pageBreakBefore w:val="0"/>
        <w:widowControl w:val="0"/>
        <w:kinsoku/>
        <w:wordWrap w:val="0"/>
        <w:overflowPunct/>
        <w:topLinePunct w:val="0"/>
        <w:autoSpaceDE/>
        <w:autoSpaceDN/>
        <w:bidi w:val="0"/>
        <w:adjustRightInd w:val="0"/>
        <w:spacing w:line="440" w:lineRule="exact"/>
        <w:ind w:firstLine="336" w:firstLineChars="150"/>
        <w:jc w:val="left"/>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1.9.4 采购人在踏勘现场中获取的相关情况，供</w:t>
      </w:r>
      <w:r>
        <w:rPr>
          <w:rFonts w:hint="eastAsia" w:ascii="宋体" w:hAnsi="宋体" w:eastAsia="宋体" w:cs="宋体"/>
          <w:bCs/>
          <w:color w:val="000000"/>
          <w:sz w:val="24"/>
          <w:szCs w:val="24"/>
          <w:highlight w:val="none"/>
          <w:lang w:eastAsia="zh-CN"/>
        </w:rPr>
        <w:t>供应商</w:t>
      </w:r>
      <w:r>
        <w:rPr>
          <w:rFonts w:hint="eastAsia" w:ascii="宋体" w:hAnsi="宋体" w:eastAsia="宋体" w:cs="宋体"/>
          <w:bCs/>
          <w:color w:val="000000"/>
          <w:sz w:val="24"/>
          <w:szCs w:val="24"/>
          <w:highlight w:val="none"/>
        </w:rPr>
        <w:t>在编制投标文件时参考，采购人不对</w:t>
      </w:r>
      <w:r>
        <w:rPr>
          <w:rFonts w:hint="eastAsia" w:ascii="宋体" w:hAnsi="宋体" w:eastAsia="宋体" w:cs="宋体"/>
          <w:bCs/>
          <w:color w:val="000000"/>
          <w:sz w:val="24"/>
          <w:szCs w:val="24"/>
          <w:highlight w:val="none"/>
          <w:lang w:eastAsia="zh-CN"/>
        </w:rPr>
        <w:t>供应商</w:t>
      </w:r>
      <w:r>
        <w:rPr>
          <w:rFonts w:hint="eastAsia" w:ascii="宋体" w:hAnsi="宋体" w:eastAsia="宋体" w:cs="宋体"/>
          <w:bCs/>
          <w:color w:val="000000"/>
          <w:sz w:val="24"/>
          <w:szCs w:val="24"/>
          <w:highlight w:val="none"/>
        </w:rPr>
        <w:t>据此作出的判断和决策负责。</w:t>
      </w:r>
    </w:p>
    <w:p w14:paraId="78614A9B">
      <w:pPr>
        <w:keepNext w:val="0"/>
        <w:keepLines w:val="0"/>
        <w:pageBreakBefore w:val="0"/>
        <w:widowControl w:val="0"/>
        <w:kinsoku/>
        <w:wordWrap w:val="0"/>
        <w:overflowPunct/>
        <w:topLinePunct w:val="0"/>
        <w:autoSpaceDE/>
        <w:autoSpaceDN/>
        <w:bidi w:val="0"/>
        <w:adjustRightInd w:val="0"/>
        <w:spacing w:line="440" w:lineRule="exact"/>
        <w:jc w:val="left"/>
        <w:rPr>
          <w:rFonts w:hint="eastAsia" w:ascii="宋体" w:hAnsi="宋体" w:eastAsia="宋体" w:cs="宋体"/>
          <w:b/>
          <w:color w:val="000000"/>
          <w:sz w:val="24"/>
          <w:szCs w:val="24"/>
          <w:highlight w:val="none"/>
          <w:lang w:val="zh-CN"/>
        </w:rPr>
      </w:pPr>
      <w:r>
        <w:rPr>
          <w:rFonts w:hint="eastAsia" w:ascii="宋体" w:hAnsi="宋体" w:eastAsia="宋体" w:cs="宋体"/>
          <w:b/>
          <w:color w:val="000000"/>
          <w:sz w:val="24"/>
          <w:szCs w:val="24"/>
          <w:highlight w:val="none"/>
          <w:lang w:val="zh-CN"/>
        </w:rPr>
        <w:t>1.10 投标预备会</w:t>
      </w:r>
    </w:p>
    <w:p w14:paraId="752DE1BB">
      <w:pPr>
        <w:keepNext w:val="0"/>
        <w:keepLines w:val="0"/>
        <w:pageBreakBefore w:val="0"/>
        <w:widowControl w:val="0"/>
        <w:kinsoku/>
        <w:wordWrap w:val="0"/>
        <w:overflowPunct/>
        <w:topLinePunct w:val="0"/>
        <w:autoSpaceDE/>
        <w:autoSpaceDN/>
        <w:bidi w:val="0"/>
        <w:adjustRightInd w:val="0"/>
        <w:spacing w:line="440" w:lineRule="exact"/>
        <w:ind w:firstLine="448" w:firstLineChars="200"/>
        <w:jc w:val="left"/>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lang w:val="zh-CN"/>
        </w:rPr>
        <w:t>1.10.1</w:t>
      </w:r>
      <w:r>
        <w:rPr>
          <w:rFonts w:hint="eastAsia" w:ascii="宋体" w:hAnsi="宋体" w:eastAsia="宋体" w:cs="宋体"/>
          <w:bCs/>
          <w:color w:val="000000"/>
          <w:sz w:val="24"/>
          <w:szCs w:val="24"/>
          <w:highlight w:val="none"/>
          <w:lang w:eastAsia="zh-CN"/>
        </w:rPr>
        <w:t>供应商</w:t>
      </w:r>
      <w:r>
        <w:rPr>
          <w:rFonts w:hint="eastAsia" w:ascii="宋体" w:hAnsi="宋体" w:eastAsia="宋体" w:cs="宋体"/>
          <w:bCs/>
          <w:color w:val="000000"/>
          <w:sz w:val="24"/>
          <w:szCs w:val="24"/>
          <w:highlight w:val="none"/>
        </w:rPr>
        <w:t>须知前附表规定召开投标预备会的，采购人按</w:t>
      </w:r>
      <w:r>
        <w:rPr>
          <w:rFonts w:hint="eastAsia" w:ascii="宋体" w:hAnsi="宋体" w:eastAsia="宋体" w:cs="宋体"/>
          <w:bCs/>
          <w:color w:val="000000"/>
          <w:sz w:val="24"/>
          <w:szCs w:val="24"/>
          <w:highlight w:val="none"/>
          <w:lang w:eastAsia="zh-CN"/>
        </w:rPr>
        <w:t>供应商</w:t>
      </w:r>
      <w:r>
        <w:rPr>
          <w:rFonts w:hint="eastAsia" w:ascii="宋体" w:hAnsi="宋体" w:eastAsia="宋体" w:cs="宋体"/>
          <w:bCs/>
          <w:color w:val="000000"/>
          <w:sz w:val="24"/>
          <w:szCs w:val="24"/>
          <w:highlight w:val="none"/>
        </w:rPr>
        <w:t>须知前附表规定的时间和地点召开投标预备会，澄清</w:t>
      </w:r>
      <w:r>
        <w:rPr>
          <w:rFonts w:hint="eastAsia" w:ascii="宋体" w:hAnsi="宋体" w:eastAsia="宋体" w:cs="宋体"/>
          <w:bCs/>
          <w:color w:val="000000"/>
          <w:sz w:val="24"/>
          <w:szCs w:val="24"/>
          <w:highlight w:val="none"/>
          <w:lang w:eastAsia="zh-CN"/>
        </w:rPr>
        <w:t>供应商</w:t>
      </w:r>
      <w:r>
        <w:rPr>
          <w:rFonts w:hint="eastAsia" w:ascii="宋体" w:hAnsi="宋体" w:eastAsia="宋体" w:cs="宋体"/>
          <w:bCs/>
          <w:color w:val="000000"/>
          <w:sz w:val="24"/>
          <w:szCs w:val="24"/>
          <w:highlight w:val="none"/>
        </w:rPr>
        <w:t>提出的问题。</w:t>
      </w:r>
    </w:p>
    <w:p w14:paraId="43F012B3">
      <w:pPr>
        <w:keepNext w:val="0"/>
        <w:keepLines w:val="0"/>
        <w:pageBreakBefore w:val="0"/>
        <w:widowControl w:val="0"/>
        <w:kinsoku/>
        <w:wordWrap w:val="0"/>
        <w:overflowPunct/>
        <w:topLinePunct w:val="0"/>
        <w:autoSpaceDE/>
        <w:autoSpaceDN/>
        <w:bidi w:val="0"/>
        <w:adjustRightInd w:val="0"/>
        <w:spacing w:line="440" w:lineRule="exact"/>
        <w:ind w:firstLine="448" w:firstLineChars="200"/>
        <w:jc w:val="left"/>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lang w:val="zh-CN"/>
        </w:rPr>
        <w:t>1.10.2</w:t>
      </w:r>
      <w:r>
        <w:rPr>
          <w:rFonts w:hint="eastAsia" w:ascii="宋体" w:hAnsi="宋体" w:eastAsia="宋体" w:cs="宋体"/>
          <w:bCs/>
          <w:color w:val="000000"/>
          <w:sz w:val="24"/>
          <w:szCs w:val="24"/>
          <w:highlight w:val="none"/>
          <w:lang w:eastAsia="zh-CN"/>
        </w:rPr>
        <w:t>供应商</w:t>
      </w:r>
      <w:r>
        <w:rPr>
          <w:rFonts w:hint="eastAsia" w:ascii="宋体" w:hAnsi="宋体" w:eastAsia="宋体" w:cs="宋体"/>
          <w:bCs/>
          <w:color w:val="000000"/>
          <w:sz w:val="24"/>
          <w:szCs w:val="24"/>
          <w:highlight w:val="none"/>
        </w:rPr>
        <w:t>应按</w:t>
      </w:r>
      <w:r>
        <w:rPr>
          <w:rFonts w:hint="eastAsia" w:ascii="宋体" w:hAnsi="宋体" w:eastAsia="宋体" w:cs="宋体"/>
          <w:bCs/>
          <w:color w:val="000000"/>
          <w:sz w:val="24"/>
          <w:szCs w:val="24"/>
          <w:highlight w:val="none"/>
          <w:lang w:eastAsia="zh-CN"/>
        </w:rPr>
        <w:t>供应商</w:t>
      </w:r>
      <w:r>
        <w:rPr>
          <w:rFonts w:hint="eastAsia" w:ascii="宋体" w:hAnsi="宋体" w:eastAsia="宋体" w:cs="宋体"/>
          <w:bCs/>
          <w:color w:val="000000"/>
          <w:sz w:val="24"/>
          <w:szCs w:val="24"/>
          <w:highlight w:val="none"/>
        </w:rPr>
        <w:t>须知前附表规定的时间和形式将提出的问题送达采购人，以便采购人在会议期间澄清。</w:t>
      </w:r>
    </w:p>
    <w:p w14:paraId="4A27CEB4">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b/>
          <w:color w:val="000000"/>
          <w:sz w:val="24"/>
          <w:szCs w:val="24"/>
          <w:highlight w:val="none"/>
          <w:lang w:val="zh-CN"/>
        </w:rPr>
      </w:pPr>
      <w:r>
        <w:rPr>
          <w:rFonts w:hint="eastAsia" w:ascii="宋体" w:hAnsi="宋体" w:eastAsia="宋体" w:cs="宋体"/>
          <w:bCs/>
          <w:color w:val="000000"/>
          <w:sz w:val="24"/>
          <w:szCs w:val="24"/>
          <w:highlight w:val="none"/>
          <w:lang w:val="zh-CN"/>
        </w:rPr>
        <w:t>1.10.3</w:t>
      </w:r>
      <w:r>
        <w:rPr>
          <w:rFonts w:hint="eastAsia" w:ascii="宋体" w:hAnsi="宋体" w:eastAsia="宋体" w:cs="宋体"/>
          <w:bCs/>
          <w:color w:val="000000"/>
          <w:sz w:val="24"/>
          <w:szCs w:val="24"/>
          <w:highlight w:val="none"/>
        </w:rPr>
        <w:t>投标预备会后，采购人将对</w:t>
      </w:r>
      <w:r>
        <w:rPr>
          <w:rFonts w:hint="eastAsia" w:ascii="宋体" w:hAnsi="宋体" w:eastAsia="宋体" w:cs="宋体"/>
          <w:bCs/>
          <w:color w:val="000000"/>
          <w:sz w:val="24"/>
          <w:szCs w:val="24"/>
          <w:highlight w:val="none"/>
          <w:lang w:eastAsia="zh-CN"/>
        </w:rPr>
        <w:t>供应商</w:t>
      </w:r>
      <w:r>
        <w:rPr>
          <w:rFonts w:hint="eastAsia" w:ascii="宋体" w:hAnsi="宋体" w:eastAsia="宋体" w:cs="宋体"/>
          <w:bCs/>
          <w:color w:val="000000"/>
          <w:sz w:val="24"/>
          <w:szCs w:val="24"/>
          <w:highlight w:val="none"/>
        </w:rPr>
        <w:t>所提问题的澄清，以</w:t>
      </w:r>
      <w:r>
        <w:rPr>
          <w:rFonts w:hint="eastAsia" w:ascii="宋体" w:hAnsi="宋体" w:eastAsia="宋体" w:cs="宋体"/>
          <w:bCs/>
          <w:color w:val="000000"/>
          <w:sz w:val="24"/>
          <w:szCs w:val="24"/>
          <w:highlight w:val="none"/>
          <w:lang w:eastAsia="zh-CN"/>
        </w:rPr>
        <w:t>供应商</w:t>
      </w:r>
      <w:r>
        <w:rPr>
          <w:rFonts w:hint="eastAsia" w:ascii="宋体" w:hAnsi="宋体" w:eastAsia="宋体" w:cs="宋体"/>
          <w:bCs/>
          <w:color w:val="000000"/>
          <w:sz w:val="24"/>
          <w:szCs w:val="24"/>
          <w:highlight w:val="none"/>
        </w:rPr>
        <w:t>须知前附表规定的形式通知所有获取招标文件的</w:t>
      </w:r>
      <w:r>
        <w:rPr>
          <w:rFonts w:hint="eastAsia" w:ascii="宋体" w:hAnsi="宋体" w:eastAsia="宋体" w:cs="宋体"/>
          <w:bCs/>
          <w:color w:val="000000"/>
          <w:sz w:val="24"/>
          <w:szCs w:val="24"/>
          <w:highlight w:val="none"/>
          <w:lang w:eastAsia="zh-CN"/>
        </w:rPr>
        <w:t>供应商</w:t>
      </w:r>
      <w:r>
        <w:rPr>
          <w:rFonts w:hint="eastAsia" w:ascii="宋体" w:hAnsi="宋体" w:eastAsia="宋体" w:cs="宋体"/>
          <w:bCs/>
          <w:color w:val="000000"/>
          <w:sz w:val="24"/>
          <w:szCs w:val="24"/>
          <w:highlight w:val="none"/>
        </w:rPr>
        <w:t>。该澄清内容为招标文件的组成部分。</w:t>
      </w:r>
    </w:p>
    <w:p w14:paraId="4A9F4B28">
      <w:pPr>
        <w:keepNext w:val="0"/>
        <w:keepLines w:val="0"/>
        <w:pageBreakBefore w:val="0"/>
        <w:widowControl w:val="0"/>
        <w:kinsoku/>
        <w:wordWrap w:val="0"/>
        <w:overflowPunct/>
        <w:topLinePunct w:val="0"/>
        <w:autoSpaceDE/>
        <w:autoSpaceDN/>
        <w:bidi w:val="0"/>
        <w:adjustRightInd w:val="0"/>
        <w:spacing w:line="440" w:lineRule="exact"/>
        <w:jc w:val="left"/>
        <w:rPr>
          <w:rFonts w:hint="eastAsia" w:ascii="宋体" w:hAnsi="宋体" w:eastAsia="宋体" w:cs="宋体"/>
          <w:b/>
          <w:color w:val="000000"/>
          <w:sz w:val="24"/>
          <w:szCs w:val="24"/>
          <w:highlight w:val="none"/>
          <w:lang w:val="zh-CN"/>
        </w:rPr>
      </w:pPr>
      <w:r>
        <w:rPr>
          <w:rFonts w:hint="eastAsia" w:ascii="宋体" w:hAnsi="宋体" w:eastAsia="宋体" w:cs="宋体"/>
          <w:b/>
          <w:color w:val="000000"/>
          <w:sz w:val="24"/>
          <w:szCs w:val="24"/>
          <w:highlight w:val="none"/>
          <w:lang w:val="zh-CN"/>
        </w:rPr>
        <w:t>1.11 分包</w:t>
      </w:r>
    </w:p>
    <w:p w14:paraId="39C2ACF9">
      <w:pPr>
        <w:keepNext w:val="0"/>
        <w:keepLines w:val="0"/>
        <w:pageBreakBefore w:val="0"/>
        <w:widowControl w:val="0"/>
        <w:kinsoku/>
        <w:wordWrap w:val="0"/>
        <w:overflowPunct/>
        <w:topLinePunct w:val="0"/>
        <w:autoSpaceDE/>
        <w:autoSpaceDN/>
        <w:bidi w:val="0"/>
        <w:adjustRightInd w:val="0"/>
        <w:spacing w:line="440" w:lineRule="exact"/>
        <w:ind w:firstLine="448" w:firstLineChars="200"/>
        <w:jc w:val="left"/>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 xml:space="preserve">1.11.1 </w:t>
      </w:r>
      <w:r>
        <w:rPr>
          <w:rFonts w:hint="eastAsia" w:ascii="宋体" w:hAnsi="宋体" w:eastAsia="宋体" w:cs="宋体"/>
          <w:bCs/>
          <w:color w:val="000000"/>
          <w:sz w:val="24"/>
          <w:szCs w:val="24"/>
          <w:highlight w:val="none"/>
          <w:lang w:eastAsia="zh-CN"/>
        </w:rPr>
        <w:t>供应商</w:t>
      </w:r>
      <w:r>
        <w:rPr>
          <w:rFonts w:hint="eastAsia" w:ascii="宋体" w:hAnsi="宋体" w:eastAsia="宋体" w:cs="宋体"/>
          <w:bCs/>
          <w:color w:val="000000"/>
          <w:sz w:val="24"/>
          <w:szCs w:val="24"/>
          <w:highlight w:val="none"/>
        </w:rPr>
        <w:t>拟在中标后将中标项目的非主体、非关键性工作进行分包的，应符合</w:t>
      </w:r>
      <w:r>
        <w:rPr>
          <w:rFonts w:hint="eastAsia" w:ascii="宋体" w:hAnsi="宋体" w:eastAsia="宋体" w:cs="宋体"/>
          <w:bCs/>
          <w:color w:val="000000"/>
          <w:sz w:val="24"/>
          <w:szCs w:val="24"/>
          <w:highlight w:val="none"/>
          <w:lang w:eastAsia="zh-CN"/>
        </w:rPr>
        <w:t>供应商</w:t>
      </w:r>
      <w:r>
        <w:rPr>
          <w:rFonts w:hint="eastAsia" w:ascii="宋体" w:hAnsi="宋体" w:eastAsia="宋体" w:cs="宋体"/>
          <w:bCs/>
          <w:color w:val="000000"/>
          <w:sz w:val="24"/>
          <w:szCs w:val="24"/>
          <w:highlight w:val="none"/>
        </w:rPr>
        <w:t>须知前附表规定的分包内容、分包金额和资格要求等限制性条件，除</w:t>
      </w:r>
      <w:r>
        <w:rPr>
          <w:rFonts w:hint="eastAsia" w:ascii="宋体" w:hAnsi="宋体" w:eastAsia="宋体" w:cs="宋体"/>
          <w:bCs/>
          <w:color w:val="000000"/>
          <w:sz w:val="24"/>
          <w:szCs w:val="24"/>
          <w:highlight w:val="none"/>
          <w:lang w:eastAsia="zh-CN"/>
        </w:rPr>
        <w:t>供应商</w:t>
      </w:r>
      <w:r>
        <w:rPr>
          <w:rFonts w:hint="eastAsia" w:ascii="宋体" w:hAnsi="宋体" w:eastAsia="宋体" w:cs="宋体"/>
          <w:bCs/>
          <w:color w:val="000000"/>
          <w:sz w:val="24"/>
          <w:szCs w:val="24"/>
          <w:highlight w:val="none"/>
        </w:rPr>
        <w:t>须知前附表规定的非主体、非关键性工作外，其他工作不得分包。</w:t>
      </w:r>
    </w:p>
    <w:p w14:paraId="01693615">
      <w:pPr>
        <w:keepNext w:val="0"/>
        <w:keepLines w:val="0"/>
        <w:pageBreakBefore w:val="0"/>
        <w:widowControl w:val="0"/>
        <w:kinsoku/>
        <w:wordWrap w:val="0"/>
        <w:overflowPunct/>
        <w:topLinePunct w:val="0"/>
        <w:autoSpaceDE/>
        <w:autoSpaceDN/>
        <w:bidi w:val="0"/>
        <w:adjustRightInd w:val="0"/>
        <w:spacing w:line="440" w:lineRule="exact"/>
        <w:ind w:firstLine="336" w:firstLineChars="150"/>
        <w:jc w:val="left"/>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 xml:space="preserve">1.11.2 </w:t>
      </w:r>
      <w:r>
        <w:rPr>
          <w:rFonts w:hint="eastAsia" w:ascii="宋体" w:hAnsi="宋体" w:eastAsia="宋体" w:cs="宋体"/>
          <w:bCs/>
          <w:color w:val="000000"/>
          <w:sz w:val="24"/>
          <w:szCs w:val="24"/>
          <w:highlight w:val="none"/>
          <w:lang w:eastAsia="zh-CN"/>
        </w:rPr>
        <w:t>中标供应商</w:t>
      </w:r>
      <w:r>
        <w:rPr>
          <w:rFonts w:hint="eastAsia" w:ascii="宋体" w:hAnsi="宋体" w:eastAsia="宋体" w:cs="宋体"/>
          <w:bCs/>
          <w:color w:val="000000"/>
          <w:sz w:val="24"/>
          <w:szCs w:val="24"/>
          <w:highlight w:val="none"/>
        </w:rPr>
        <w:t>不得向他人转让中标项目，接受分包的人不得再次分包。</w:t>
      </w:r>
      <w:r>
        <w:rPr>
          <w:rFonts w:hint="eastAsia" w:ascii="宋体" w:hAnsi="宋体" w:eastAsia="宋体" w:cs="宋体"/>
          <w:bCs/>
          <w:color w:val="000000"/>
          <w:sz w:val="24"/>
          <w:szCs w:val="24"/>
          <w:highlight w:val="none"/>
          <w:lang w:eastAsia="zh-CN"/>
        </w:rPr>
        <w:t>中标供应商</w:t>
      </w:r>
      <w:r>
        <w:rPr>
          <w:rFonts w:hint="eastAsia" w:ascii="宋体" w:hAnsi="宋体" w:eastAsia="宋体" w:cs="宋体"/>
          <w:bCs/>
          <w:color w:val="000000"/>
          <w:sz w:val="24"/>
          <w:szCs w:val="24"/>
          <w:highlight w:val="none"/>
        </w:rPr>
        <w:t>应当就分包项目向采购人负责，接受分包的人就分包项目承担连带责任。</w:t>
      </w:r>
    </w:p>
    <w:p w14:paraId="263DCB22">
      <w:pPr>
        <w:keepNext w:val="0"/>
        <w:keepLines w:val="0"/>
        <w:pageBreakBefore w:val="0"/>
        <w:widowControl w:val="0"/>
        <w:kinsoku/>
        <w:wordWrap w:val="0"/>
        <w:overflowPunct/>
        <w:topLinePunct w:val="0"/>
        <w:autoSpaceDE/>
        <w:autoSpaceDN/>
        <w:bidi w:val="0"/>
        <w:adjustRightInd w:val="0"/>
        <w:spacing w:line="440" w:lineRule="exact"/>
        <w:jc w:val="left"/>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lang w:val="zh-CN"/>
        </w:rPr>
        <w:t xml:space="preserve">1.12 </w:t>
      </w:r>
      <w:r>
        <w:rPr>
          <w:rFonts w:hint="eastAsia" w:ascii="宋体" w:hAnsi="宋体" w:eastAsia="宋体" w:cs="宋体"/>
          <w:b/>
          <w:color w:val="000000"/>
          <w:sz w:val="24"/>
          <w:szCs w:val="24"/>
          <w:highlight w:val="none"/>
        </w:rPr>
        <w:t>响应和偏差</w:t>
      </w:r>
    </w:p>
    <w:p w14:paraId="239B6E2F">
      <w:pPr>
        <w:keepNext w:val="0"/>
        <w:keepLines w:val="0"/>
        <w:pageBreakBefore w:val="0"/>
        <w:widowControl w:val="0"/>
        <w:kinsoku/>
        <w:wordWrap w:val="0"/>
        <w:overflowPunct/>
        <w:topLinePunct w:val="0"/>
        <w:autoSpaceDE/>
        <w:autoSpaceDN/>
        <w:bidi w:val="0"/>
        <w:adjustRightInd w:val="0"/>
        <w:spacing w:line="440" w:lineRule="exact"/>
        <w:ind w:firstLine="448"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1.12.1 投标文件应当对招标文件的</w:t>
      </w:r>
      <w:r>
        <w:rPr>
          <w:rFonts w:hint="eastAsia" w:ascii="宋体" w:hAnsi="宋体" w:eastAsia="宋体" w:cs="宋体"/>
          <w:color w:val="000000"/>
          <w:sz w:val="24"/>
          <w:szCs w:val="24"/>
          <w:highlight w:val="none"/>
          <w:lang w:eastAsia="zh-CN"/>
        </w:rPr>
        <w:t>所有条款的</w:t>
      </w:r>
      <w:r>
        <w:rPr>
          <w:rFonts w:hint="eastAsia" w:ascii="宋体" w:hAnsi="宋体" w:eastAsia="宋体" w:cs="宋体"/>
          <w:color w:val="000000"/>
          <w:sz w:val="24"/>
          <w:szCs w:val="24"/>
          <w:highlight w:val="none"/>
        </w:rPr>
        <w:t>实质性要求和条件作出满足性或更有利于采购人的响应，否则，</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的投标将被否决。实质性要求和条件见</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须知前附表。</w:t>
      </w:r>
    </w:p>
    <w:p w14:paraId="06160689">
      <w:pPr>
        <w:keepNext w:val="0"/>
        <w:keepLines w:val="0"/>
        <w:pageBreakBefore w:val="0"/>
        <w:widowControl w:val="0"/>
        <w:kinsoku/>
        <w:wordWrap w:val="0"/>
        <w:overflowPunct/>
        <w:topLinePunct w:val="0"/>
        <w:autoSpaceDE/>
        <w:autoSpaceDN/>
        <w:bidi w:val="0"/>
        <w:adjustRightInd w:val="0"/>
        <w:spacing w:line="440" w:lineRule="exact"/>
        <w:ind w:firstLine="448"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1.12.2 </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应根据招标文件的要求提供投标技术文件等内容以对招标文件作出响应。</w:t>
      </w:r>
    </w:p>
    <w:p w14:paraId="78FFF6C8">
      <w:pPr>
        <w:keepNext w:val="0"/>
        <w:keepLines w:val="0"/>
        <w:pageBreakBefore w:val="0"/>
        <w:widowControl w:val="0"/>
        <w:kinsoku/>
        <w:wordWrap w:val="0"/>
        <w:overflowPunct/>
        <w:topLinePunct w:val="0"/>
        <w:autoSpaceDE/>
        <w:autoSpaceDN/>
        <w:bidi w:val="0"/>
        <w:adjustRightInd w:val="0"/>
        <w:spacing w:line="440" w:lineRule="exact"/>
        <w:ind w:firstLine="448"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1.12.3 </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须知前附表允许投标文件偏离招标文件某些要求的，偏差应当符合招标文件规定的偏差范围和幅度。</w:t>
      </w:r>
    </w:p>
    <w:p w14:paraId="1DA3A2D0">
      <w:pPr>
        <w:keepNext w:val="0"/>
        <w:keepLines w:val="0"/>
        <w:pageBreakBefore w:val="0"/>
        <w:widowControl w:val="0"/>
        <w:kinsoku/>
        <w:wordWrap w:val="0"/>
        <w:overflowPunct/>
        <w:topLinePunct w:val="0"/>
        <w:autoSpaceDE/>
        <w:autoSpaceDN/>
        <w:bidi w:val="0"/>
        <w:adjustRightInd w:val="0"/>
        <w:spacing w:line="440" w:lineRule="exact"/>
        <w:jc w:val="left"/>
        <w:rPr>
          <w:rFonts w:hint="eastAsia" w:ascii="宋体" w:hAnsi="宋体" w:eastAsia="宋体" w:cs="宋体"/>
          <w:b/>
          <w:color w:val="000000"/>
          <w:sz w:val="28"/>
          <w:szCs w:val="28"/>
          <w:highlight w:val="none"/>
          <w:lang w:val="zh-CN"/>
        </w:rPr>
      </w:pPr>
      <w:r>
        <w:rPr>
          <w:rFonts w:hint="eastAsia" w:ascii="宋体" w:hAnsi="宋体" w:eastAsia="宋体" w:cs="宋体"/>
          <w:b/>
          <w:color w:val="000000"/>
          <w:sz w:val="28"/>
          <w:szCs w:val="28"/>
          <w:highlight w:val="none"/>
          <w:lang w:val="zh-CN"/>
        </w:rPr>
        <w:t>2.招标文件</w:t>
      </w:r>
    </w:p>
    <w:p w14:paraId="40259D52">
      <w:pPr>
        <w:keepNext w:val="0"/>
        <w:keepLines w:val="0"/>
        <w:pageBreakBefore w:val="0"/>
        <w:widowControl w:val="0"/>
        <w:kinsoku/>
        <w:wordWrap w:val="0"/>
        <w:overflowPunct/>
        <w:topLinePunct w:val="0"/>
        <w:autoSpaceDE/>
        <w:autoSpaceDN/>
        <w:bidi w:val="0"/>
        <w:adjustRightInd w:val="0"/>
        <w:spacing w:line="440" w:lineRule="exact"/>
        <w:jc w:val="left"/>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2.1 招标文件的组成</w:t>
      </w:r>
    </w:p>
    <w:p w14:paraId="7868FA02">
      <w:pPr>
        <w:keepNext w:val="0"/>
        <w:keepLines w:val="0"/>
        <w:pageBreakBefore w:val="0"/>
        <w:widowControl w:val="0"/>
        <w:kinsoku/>
        <w:wordWrap w:val="0"/>
        <w:overflowPunct/>
        <w:topLinePunct w:val="0"/>
        <w:autoSpaceDE/>
        <w:autoSpaceDN/>
        <w:bidi w:val="0"/>
        <w:adjustRightInd w:val="0"/>
        <w:spacing w:line="440" w:lineRule="exact"/>
        <w:ind w:firstLine="560" w:firstLineChars="25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本招标文件包括：</w:t>
      </w:r>
    </w:p>
    <w:p w14:paraId="26C8204E">
      <w:pPr>
        <w:keepNext w:val="0"/>
        <w:keepLines w:val="0"/>
        <w:pageBreakBefore w:val="0"/>
        <w:widowControl w:val="0"/>
        <w:kinsoku/>
        <w:wordWrap w:val="0"/>
        <w:overflowPunct/>
        <w:topLinePunct w:val="0"/>
        <w:autoSpaceDE/>
        <w:autoSpaceDN/>
        <w:bidi w:val="0"/>
        <w:adjustRightInd w:val="0"/>
        <w:spacing w:line="440" w:lineRule="exact"/>
        <w:ind w:firstLine="336" w:firstLineChars="15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（1）招标公告；</w:t>
      </w:r>
    </w:p>
    <w:p w14:paraId="560FA365">
      <w:pPr>
        <w:keepNext w:val="0"/>
        <w:keepLines w:val="0"/>
        <w:pageBreakBefore w:val="0"/>
        <w:widowControl w:val="0"/>
        <w:kinsoku/>
        <w:wordWrap w:val="0"/>
        <w:overflowPunct/>
        <w:topLinePunct w:val="0"/>
        <w:autoSpaceDE/>
        <w:autoSpaceDN/>
        <w:bidi w:val="0"/>
        <w:adjustRightInd w:val="0"/>
        <w:spacing w:line="440" w:lineRule="exact"/>
        <w:ind w:firstLine="336" w:firstLineChars="15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须知；</w:t>
      </w:r>
    </w:p>
    <w:p w14:paraId="206DC050">
      <w:pPr>
        <w:keepNext w:val="0"/>
        <w:keepLines w:val="0"/>
        <w:pageBreakBefore w:val="0"/>
        <w:widowControl w:val="0"/>
        <w:kinsoku/>
        <w:wordWrap w:val="0"/>
        <w:overflowPunct/>
        <w:topLinePunct w:val="0"/>
        <w:autoSpaceDE/>
        <w:autoSpaceDN/>
        <w:bidi w:val="0"/>
        <w:adjustRightInd w:val="0"/>
        <w:spacing w:line="440" w:lineRule="exact"/>
        <w:ind w:firstLine="336" w:firstLineChars="15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（3）评标办法；</w:t>
      </w:r>
    </w:p>
    <w:p w14:paraId="6A472CD0">
      <w:pPr>
        <w:keepNext w:val="0"/>
        <w:keepLines w:val="0"/>
        <w:pageBreakBefore w:val="0"/>
        <w:widowControl w:val="0"/>
        <w:kinsoku/>
        <w:wordWrap w:val="0"/>
        <w:overflowPunct/>
        <w:topLinePunct w:val="0"/>
        <w:autoSpaceDE/>
        <w:autoSpaceDN/>
        <w:bidi w:val="0"/>
        <w:adjustRightInd w:val="0"/>
        <w:spacing w:line="440" w:lineRule="exact"/>
        <w:ind w:firstLine="336" w:firstLineChars="15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w:t>
      </w:r>
      <w:r>
        <w:rPr>
          <w:rFonts w:hint="eastAsia" w:ascii="宋体" w:hAnsi="宋体" w:eastAsia="宋体" w:cs="宋体"/>
          <w:color w:val="000000"/>
          <w:sz w:val="24"/>
          <w:szCs w:val="24"/>
          <w:highlight w:val="none"/>
          <w:lang w:val="zh-CN"/>
        </w:rPr>
        <w:t>服务需求</w:t>
      </w:r>
      <w:r>
        <w:rPr>
          <w:rFonts w:hint="eastAsia" w:ascii="宋体" w:hAnsi="宋体" w:eastAsia="宋体" w:cs="宋体"/>
          <w:color w:val="000000"/>
          <w:sz w:val="24"/>
          <w:szCs w:val="24"/>
          <w:highlight w:val="none"/>
        </w:rPr>
        <w:t>；</w:t>
      </w:r>
    </w:p>
    <w:p w14:paraId="1ED11D2E">
      <w:pPr>
        <w:keepNext w:val="0"/>
        <w:keepLines w:val="0"/>
        <w:pageBreakBefore w:val="0"/>
        <w:widowControl w:val="0"/>
        <w:kinsoku/>
        <w:wordWrap w:val="0"/>
        <w:overflowPunct/>
        <w:topLinePunct w:val="0"/>
        <w:autoSpaceDE/>
        <w:autoSpaceDN/>
        <w:bidi w:val="0"/>
        <w:adjustRightInd w:val="0"/>
        <w:spacing w:line="440" w:lineRule="exact"/>
        <w:ind w:firstLine="336" w:firstLineChars="15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w:t>
      </w:r>
      <w:r>
        <w:rPr>
          <w:rFonts w:hint="eastAsia" w:ascii="宋体" w:hAnsi="宋体" w:eastAsia="宋体" w:cs="宋体"/>
          <w:color w:val="000000"/>
          <w:sz w:val="24"/>
          <w:szCs w:val="24"/>
          <w:highlight w:val="none"/>
          <w:lang w:val="zh-CN"/>
        </w:rPr>
        <w:t>合同格式</w:t>
      </w:r>
      <w:r>
        <w:rPr>
          <w:rFonts w:hint="eastAsia" w:ascii="宋体" w:hAnsi="宋体" w:eastAsia="宋体" w:cs="宋体"/>
          <w:color w:val="000000"/>
          <w:sz w:val="24"/>
          <w:szCs w:val="24"/>
          <w:highlight w:val="none"/>
        </w:rPr>
        <w:t>；</w:t>
      </w:r>
    </w:p>
    <w:p w14:paraId="0FAE43A1">
      <w:pPr>
        <w:keepNext w:val="0"/>
        <w:keepLines w:val="0"/>
        <w:pageBreakBefore w:val="0"/>
        <w:widowControl w:val="0"/>
        <w:kinsoku/>
        <w:wordWrap w:val="0"/>
        <w:overflowPunct/>
        <w:topLinePunct w:val="0"/>
        <w:autoSpaceDE/>
        <w:autoSpaceDN/>
        <w:bidi w:val="0"/>
        <w:adjustRightInd w:val="0"/>
        <w:spacing w:line="440" w:lineRule="exact"/>
        <w:ind w:firstLine="336" w:firstLineChars="15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（6）投标文件格式；</w:t>
      </w:r>
    </w:p>
    <w:p w14:paraId="5627DEA7">
      <w:pPr>
        <w:keepNext w:val="0"/>
        <w:keepLines w:val="0"/>
        <w:pageBreakBefore w:val="0"/>
        <w:widowControl w:val="0"/>
        <w:kinsoku/>
        <w:wordWrap w:val="0"/>
        <w:overflowPunct/>
        <w:topLinePunct w:val="0"/>
        <w:autoSpaceDE/>
        <w:autoSpaceDN/>
        <w:bidi w:val="0"/>
        <w:adjustRightInd w:val="0"/>
        <w:spacing w:line="440" w:lineRule="exact"/>
        <w:ind w:firstLine="336" w:firstLineChars="15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7</w:t>
      </w:r>
      <w:r>
        <w:rPr>
          <w:rFonts w:hint="eastAsia" w:ascii="宋体" w:hAnsi="宋体" w:eastAsia="宋体" w:cs="宋体"/>
          <w:color w:val="000000"/>
          <w:sz w:val="24"/>
          <w:szCs w:val="24"/>
          <w:highlight w:val="none"/>
          <w:lang w:eastAsia="zh-CN"/>
        </w:rPr>
        <w:t>）附件。</w:t>
      </w:r>
    </w:p>
    <w:p w14:paraId="758BA8EA">
      <w:pPr>
        <w:keepNext w:val="0"/>
        <w:keepLines w:val="0"/>
        <w:pageBreakBefore w:val="0"/>
        <w:widowControl w:val="0"/>
        <w:kinsoku/>
        <w:wordWrap w:val="0"/>
        <w:overflowPunct/>
        <w:topLinePunct w:val="0"/>
        <w:autoSpaceDE/>
        <w:autoSpaceDN/>
        <w:bidi w:val="0"/>
        <w:adjustRightInd w:val="0"/>
        <w:spacing w:line="440" w:lineRule="exact"/>
        <w:ind w:firstLine="448"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根据本章第 1.10 款、第 2.2 款和第 2.3 款对招标文件所作的澄清、修改，构成招标文件的组成部分，</w:t>
      </w:r>
      <w:r>
        <w:rPr>
          <w:rFonts w:hint="eastAsia" w:ascii="宋体" w:hAnsi="宋体" w:eastAsia="宋体" w:cs="宋体"/>
          <w:color w:val="000000"/>
          <w:sz w:val="24"/>
          <w:szCs w:val="24"/>
          <w:highlight w:val="none"/>
          <w:lang w:val="zh-CN"/>
        </w:rPr>
        <w:t>供应商应认真阅读招标文件中所有事项、格式、条款和规范等要求。如果供应商没有按照招标文件要求提交全部文件资料或投标文件没有对招标文件在各方面都做出实质性响应，是供应商的风险。</w:t>
      </w:r>
    </w:p>
    <w:p w14:paraId="7CB9D46E">
      <w:pPr>
        <w:keepNext w:val="0"/>
        <w:keepLines w:val="0"/>
        <w:pageBreakBefore w:val="0"/>
        <w:widowControl w:val="0"/>
        <w:kinsoku/>
        <w:wordWrap w:val="0"/>
        <w:overflowPunct/>
        <w:topLinePunct w:val="0"/>
        <w:autoSpaceDE/>
        <w:autoSpaceDN/>
        <w:bidi w:val="0"/>
        <w:adjustRightInd w:val="0"/>
        <w:spacing w:line="440" w:lineRule="exact"/>
        <w:jc w:val="left"/>
        <w:rPr>
          <w:rFonts w:hint="eastAsia" w:ascii="宋体" w:hAnsi="宋体" w:eastAsia="宋体" w:cs="宋体"/>
          <w:b/>
          <w:color w:val="000000"/>
          <w:sz w:val="24"/>
          <w:szCs w:val="24"/>
          <w:highlight w:val="none"/>
          <w:lang w:val="zh-CN"/>
        </w:rPr>
      </w:pPr>
      <w:r>
        <w:rPr>
          <w:rFonts w:hint="eastAsia" w:ascii="宋体" w:hAnsi="宋体" w:eastAsia="宋体" w:cs="宋体"/>
          <w:b/>
          <w:color w:val="000000"/>
          <w:sz w:val="24"/>
          <w:szCs w:val="24"/>
          <w:highlight w:val="none"/>
          <w:lang w:val="zh-CN"/>
        </w:rPr>
        <w:t>2.2 招标文件的澄清</w:t>
      </w:r>
    </w:p>
    <w:p w14:paraId="6C95DB93">
      <w:pPr>
        <w:keepNext w:val="0"/>
        <w:keepLines w:val="0"/>
        <w:pageBreakBefore w:val="0"/>
        <w:widowControl w:val="0"/>
        <w:kinsoku/>
        <w:wordWrap w:val="0"/>
        <w:overflowPunct/>
        <w:topLinePunct w:val="0"/>
        <w:autoSpaceDE/>
        <w:autoSpaceDN/>
        <w:bidi w:val="0"/>
        <w:adjustRightInd w:val="0"/>
        <w:spacing w:line="440" w:lineRule="exact"/>
        <w:ind w:firstLine="448" w:firstLineChars="200"/>
        <w:jc w:val="left"/>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 xml:space="preserve">2.2.1 </w:t>
      </w:r>
      <w:r>
        <w:rPr>
          <w:rFonts w:hint="eastAsia" w:ascii="宋体" w:hAnsi="宋体" w:eastAsia="宋体" w:cs="宋体"/>
          <w:bCs/>
          <w:color w:val="000000"/>
          <w:sz w:val="24"/>
          <w:szCs w:val="24"/>
          <w:highlight w:val="none"/>
          <w:lang w:eastAsia="zh-CN"/>
        </w:rPr>
        <w:t>供应商</w:t>
      </w:r>
      <w:r>
        <w:rPr>
          <w:rFonts w:hint="eastAsia" w:ascii="宋体" w:hAnsi="宋体" w:eastAsia="宋体" w:cs="宋体"/>
          <w:bCs/>
          <w:color w:val="000000"/>
          <w:sz w:val="24"/>
          <w:szCs w:val="24"/>
          <w:highlight w:val="none"/>
        </w:rPr>
        <w:t>应仔细阅读和检查招标文件的全部内容。如发现缺页或附件不全，应及时向采购人提出，以便补齐。如有疑问，应按</w:t>
      </w:r>
      <w:r>
        <w:rPr>
          <w:rFonts w:hint="eastAsia" w:ascii="宋体" w:hAnsi="宋体" w:eastAsia="宋体" w:cs="宋体"/>
          <w:bCs/>
          <w:color w:val="000000"/>
          <w:sz w:val="24"/>
          <w:szCs w:val="24"/>
          <w:highlight w:val="none"/>
          <w:lang w:eastAsia="zh-CN"/>
        </w:rPr>
        <w:t>供应商</w:t>
      </w:r>
      <w:r>
        <w:rPr>
          <w:rFonts w:hint="eastAsia" w:ascii="宋体" w:hAnsi="宋体" w:eastAsia="宋体" w:cs="宋体"/>
          <w:bCs/>
          <w:color w:val="000000"/>
          <w:sz w:val="24"/>
          <w:szCs w:val="24"/>
          <w:highlight w:val="none"/>
        </w:rPr>
        <w:t>须知前附表规定的时间和形式将提出的问题送达采购人，要求采购人对招标文件予以澄清。</w:t>
      </w:r>
    </w:p>
    <w:p w14:paraId="252E3F02">
      <w:pPr>
        <w:keepNext w:val="0"/>
        <w:keepLines w:val="0"/>
        <w:pageBreakBefore w:val="0"/>
        <w:widowControl w:val="0"/>
        <w:kinsoku/>
        <w:wordWrap w:val="0"/>
        <w:overflowPunct/>
        <w:topLinePunct w:val="0"/>
        <w:autoSpaceDE/>
        <w:autoSpaceDN/>
        <w:bidi w:val="0"/>
        <w:adjustRightInd w:val="0"/>
        <w:spacing w:line="440" w:lineRule="exact"/>
        <w:ind w:firstLine="448" w:firstLineChars="200"/>
        <w:jc w:val="left"/>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2.2.2 招标文件的澄清以</w:t>
      </w:r>
      <w:r>
        <w:rPr>
          <w:rFonts w:hint="eastAsia" w:ascii="宋体" w:hAnsi="宋体" w:eastAsia="宋体" w:cs="宋体"/>
          <w:bCs/>
          <w:color w:val="000000"/>
          <w:sz w:val="24"/>
          <w:szCs w:val="24"/>
          <w:highlight w:val="none"/>
          <w:lang w:eastAsia="zh-CN"/>
        </w:rPr>
        <w:t>供应商</w:t>
      </w:r>
      <w:r>
        <w:rPr>
          <w:rFonts w:hint="eastAsia" w:ascii="宋体" w:hAnsi="宋体" w:eastAsia="宋体" w:cs="宋体"/>
          <w:bCs/>
          <w:color w:val="000000"/>
          <w:sz w:val="24"/>
          <w:szCs w:val="24"/>
          <w:highlight w:val="none"/>
        </w:rPr>
        <w:t>须知前附表规定的形式发给所有获取招标文件的</w:t>
      </w:r>
      <w:r>
        <w:rPr>
          <w:rFonts w:hint="eastAsia" w:ascii="宋体" w:hAnsi="宋体" w:eastAsia="宋体" w:cs="宋体"/>
          <w:bCs/>
          <w:color w:val="000000"/>
          <w:sz w:val="24"/>
          <w:szCs w:val="24"/>
          <w:highlight w:val="none"/>
          <w:lang w:eastAsia="zh-CN"/>
        </w:rPr>
        <w:t>供应商</w:t>
      </w:r>
      <w:r>
        <w:rPr>
          <w:rFonts w:hint="eastAsia" w:ascii="宋体" w:hAnsi="宋体" w:eastAsia="宋体" w:cs="宋体"/>
          <w:bCs/>
          <w:color w:val="000000"/>
          <w:sz w:val="24"/>
          <w:szCs w:val="24"/>
          <w:highlight w:val="none"/>
        </w:rPr>
        <w:t>，但不指明澄清问题的来源。澄清发出的时间距本章第 4.2.1 款规定的投标截止时间不足 15 日的，并且澄清内容可能影响投标文件编制的，将相应延长投标截止时间。</w:t>
      </w:r>
    </w:p>
    <w:p w14:paraId="0B26E1B4">
      <w:pPr>
        <w:keepNext w:val="0"/>
        <w:keepLines w:val="0"/>
        <w:pageBreakBefore w:val="0"/>
        <w:widowControl w:val="0"/>
        <w:kinsoku/>
        <w:wordWrap w:val="0"/>
        <w:overflowPunct/>
        <w:topLinePunct w:val="0"/>
        <w:autoSpaceDE/>
        <w:autoSpaceDN/>
        <w:bidi w:val="0"/>
        <w:adjustRightInd w:val="0"/>
        <w:spacing w:line="440" w:lineRule="exact"/>
        <w:ind w:firstLine="448" w:firstLineChars="200"/>
        <w:jc w:val="left"/>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 xml:space="preserve">2.2.3 </w:t>
      </w:r>
      <w:r>
        <w:rPr>
          <w:rFonts w:hint="eastAsia" w:ascii="宋体" w:hAnsi="宋体" w:eastAsia="宋体" w:cs="宋体"/>
          <w:bCs/>
          <w:color w:val="000000"/>
          <w:sz w:val="24"/>
          <w:szCs w:val="24"/>
          <w:highlight w:val="none"/>
          <w:lang w:eastAsia="zh-CN"/>
        </w:rPr>
        <w:t>供应商</w:t>
      </w:r>
      <w:r>
        <w:rPr>
          <w:rFonts w:hint="eastAsia" w:ascii="宋体" w:hAnsi="宋体" w:eastAsia="宋体" w:cs="宋体"/>
          <w:bCs/>
          <w:color w:val="000000"/>
          <w:sz w:val="24"/>
          <w:szCs w:val="24"/>
          <w:highlight w:val="none"/>
        </w:rPr>
        <w:t>在收到澄清后，应按</w:t>
      </w:r>
      <w:r>
        <w:rPr>
          <w:rFonts w:hint="eastAsia" w:ascii="宋体" w:hAnsi="宋体" w:eastAsia="宋体" w:cs="宋体"/>
          <w:bCs/>
          <w:color w:val="000000"/>
          <w:sz w:val="24"/>
          <w:szCs w:val="24"/>
          <w:highlight w:val="none"/>
          <w:lang w:eastAsia="zh-CN"/>
        </w:rPr>
        <w:t>供应商</w:t>
      </w:r>
      <w:r>
        <w:rPr>
          <w:rFonts w:hint="eastAsia" w:ascii="宋体" w:hAnsi="宋体" w:eastAsia="宋体" w:cs="宋体"/>
          <w:bCs/>
          <w:color w:val="000000"/>
          <w:sz w:val="24"/>
          <w:szCs w:val="24"/>
          <w:highlight w:val="none"/>
        </w:rPr>
        <w:t>须知前附表规定的时间和形式通知采购人，确认已收到该澄清。</w:t>
      </w:r>
    </w:p>
    <w:p w14:paraId="5688F5A3">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b/>
          <w:color w:val="000000"/>
          <w:sz w:val="24"/>
          <w:szCs w:val="24"/>
          <w:highlight w:val="none"/>
        </w:rPr>
      </w:pPr>
      <w:r>
        <w:rPr>
          <w:rFonts w:hint="eastAsia" w:ascii="宋体" w:hAnsi="宋体" w:eastAsia="宋体" w:cs="宋体"/>
          <w:bCs/>
          <w:color w:val="000000"/>
          <w:sz w:val="24"/>
          <w:szCs w:val="24"/>
          <w:highlight w:val="none"/>
        </w:rPr>
        <w:t>2.2.4 除非采购人认为确有必要答复，否则，采购人有权拒绝回复</w:t>
      </w:r>
      <w:r>
        <w:rPr>
          <w:rFonts w:hint="eastAsia" w:ascii="宋体" w:hAnsi="宋体" w:eastAsia="宋体" w:cs="宋体"/>
          <w:bCs/>
          <w:color w:val="000000"/>
          <w:sz w:val="24"/>
          <w:szCs w:val="24"/>
          <w:highlight w:val="none"/>
          <w:lang w:eastAsia="zh-CN"/>
        </w:rPr>
        <w:t>供应商</w:t>
      </w:r>
      <w:r>
        <w:rPr>
          <w:rFonts w:hint="eastAsia" w:ascii="宋体" w:hAnsi="宋体" w:eastAsia="宋体" w:cs="宋体"/>
          <w:bCs/>
          <w:color w:val="000000"/>
          <w:sz w:val="24"/>
          <w:szCs w:val="24"/>
          <w:highlight w:val="none"/>
        </w:rPr>
        <w:t>在本章第 2.2.1 款规定的时间后的任何澄清要求。</w:t>
      </w:r>
    </w:p>
    <w:p w14:paraId="2A1D072E">
      <w:pPr>
        <w:keepNext w:val="0"/>
        <w:keepLines w:val="0"/>
        <w:pageBreakBefore w:val="0"/>
        <w:widowControl w:val="0"/>
        <w:kinsoku/>
        <w:wordWrap w:val="0"/>
        <w:overflowPunct/>
        <w:topLinePunct w:val="0"/>
        <w:autoSpaceDE/>
        <w:autoSpaceDN/>
        <w:bidi w:val="0"/>
        <w:adjustRightInd w:val="0"/>
        <w:spacing w:line="440" w:lineRule="exact"/>
        <w:jc w:val="left"/>
        <w:rPr>
          <w:rFonts w:hint="eastAsia" w:ascii="宋体" w:hAnsi="宋体" w:eastAsia="宋体" w:cs="宋体"/>
          <w:b/>
          <w:color w:val="000000"/>
          <w:sz w:val="24"/>
          <w:szCs w:val="24"/>
          <w:highlight w:val="none"/>
          <w:lang w:val="zh-CN"/>
        </w:rPr>
      </w:pPr>
      <w:r>
        <w:rPr>
          <w:rFonts w:hint="eastAsia" w:ascii="宋体" w:hAnsi="宋体" w:eastAsia="宋体" w:cs="宋体"/>
          <w:b/>
          <w:color w:val="000000"/>
          <w:sz w:val="24"/>
          <w:szCs w:val="24"/>
          <w:highlight w:val="none"/>
          <w:lang w:val="zh-CN"/>
        </w:rPr>
        <w:t>2.3 招标文件的修改</w:t>
      </w:r>
    </w:p>
    <w:p w14:paraId="71EEBB18">
      <w:pPr>
        <w:keepNext w:val="0"/>
        <w:keepLines w:val="0"/>
        <w:pageBreakBefore w:val="0"/>
        <w:widowControl w:val="0"/>
        <w:kinsoku/>
        <w:wordWrap w:val="0"/>
        <w:overflowPunct/>
        <w:topLinePunct w:val="0"/>
        <w:autoSpaceDE/>
        <w:autoSpaceDN/>
        <w:bidi w:val="0"/>
        <w:adjustRightInd w:val="0"/>
        <w:spacing w:line="440" w:lineRule="exact"/>
        <w:ind w:firstLine="448" w:firstLineChars="200"/>
        <w:jc w:val="left"/>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2.3.1 采购人以</w:t>
      </w:r>
      <w:r>
        <w:rPr>
          <w:rFonts w:hint="eastAsia" w:ascii="宋体" w:hAnsi="宋体" w:eastAsia="宋体" w:cs="宋体"/>
          <w:bCs/>
          <w:color w:val="000000"/>
          <w:sz w:val="24"/>
          <w:szCs w:val="24"/>
          <w:highlight w:val="none"/>
          <w:lang w:eastAsia="zh-CN"/>
        </w:rPr>
        <w:t>供应商</w:t>
      </w:r>
      <w:r>
        <w:rPr>
          <w:rFonts w:hint="eastAsia" w:ascii="宋体" w:hAnsi="宋体" w:eastAsia="宋体" w:cs="宋体"/>
          <w:bCs/>
          <w:color w:val="000000"/>
          <w:sz w:val="24"/>
          <w:szCs w:val="24"/>
          <w:highlight w:val="none"/>
        </w:rPr>
        <w:t>须知前附表规定的形式修改招标文件，并通知所有已获取招标文件的</w:t>
      </w:r>
      <w:r>
        <w:rPr>
          <w:rFonts w:hint="eastAsia" w:ascii="宋体" w:hAnsi="宋体" w:eastAsia="宋体" w:cs="宋体"/>
          <w:bCs/>
          <w:color w:val="000000"/>
          <w:sz w:val="24"/>
          <w:szCs w:val="24"/>
          <w:highlight w:val="none"/>
          <w:lang w:eastAsia="zh-CN"/>
        </w:rPr>
        <w:t>供应商</w:t>
      </w:r>
      <w:r>
        <w:rPr>
          <w:rFonts w:hint="eastAsia" w:ascii="宋体" w:hAnsi="宋体" w:eastAsia="宋体" w:cs="宋体"/>
          <w:bCs/>
          <w:color w:val="000000"/>
          <w:sz w:val="24"/>
          <w:szCs w:val="24"/>
          <w:highlight w:val="none"/>
        </w:rPr>
        <w:t>。修改招标文件的时间距本章第 4.2.1 款规定的投标截止时间不足 15 日的，并且修改内容可能影响投标文件编制的，将相应延长投标截止时间。</w:t>
      </w:r>
    </w:p>
    <w:p w14:paraId="590EDF83">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b/>
          <w:color w:val="000000"/>
          <w:sz w:val="24"/>
          <w:szCs w:val="24"/>
          <w:highlight w:val="none"/>
          <w:lang w:val="zh-CN"/>
        </w:rPr>
      </w:pPr>
      <w:r>
        <w:rPr>
          <w:rFonts w:hint="eastAsia" w:ascii="宋体" w:hAnsi="宋体" w:eastAsia="宋体" w:cs="宋体"/>
          <w:bCs/>
          <w:color w:val="000000"/>
          <w:sz w:val="24"/>
          <w:szCs w:val="24"/>
          <w:highlight w:val="none"/>
        </w:rPr>
        <w:t xml:space="preserve">2.3.2 </w:t>
      </w:r>
      <w:r>
        <w:rPr>
          <w:rFonts w:hint="eastAsia" w:ascii="宋体" w:hAnsi="宋体" w:eastAsia="宋体" w:cs="宋体"/>
          <w:bCs/>
          <w:color w:val="000000"/>
          <w:sz w:val="24"/>
          <w:szCs w:val="24"/>
          <w:highlight w:val="none"/>
          <w:lang w:eastAsia="zh-CN"/>
        </w:rPr>
        <w:t>供应商</w:t>
      </w:r>
      <w:r>
        <w:rPr>
          <w:rFonts w:hint="eastAsia" w:ascii="宋体" w:hAnsi="宋体" w:eastAsia="宋体" w:cs="宋体"/>
          <w:bCs/>
          <w:color w:val="000000"/>
          <w:sz w:val="24"/>
          <w:szCs w:val="24"/>
          <w:highlight w:val="none"/>
        </w:rPr>
        <w:t>收到修改内容后，应按</w:t>
      </w:r>
      <w:r>
        <w:rPr>
          <w:rFonts w:hint="eastAsia" w:ascii="宋体" w:hAnsi="宋体" w:eastAsia="宋体" w:cs="宋体"/>
          <w:bCs/>
          <w:color w:val="000000"/>
          <w:sz w:val="24"/>
          <w:szCs w:val="24"/>
          <w:highlight w:val="none"/>
          <w:lang w:eastAsia="zh-CN"/>
        </w:rPr>
        <w:t>供应商</w:t>
      </w:r>
      <w:r>
        <w:rPr>
          <w:rFonts w:hint="eastAsia" w:ascii="宋体" w:hAnsi="宋体" w:eastAsia="宋体" w:cs="宋体"/>
          <w:bCs/>
          <w:color w:val="000000"/>
          <w:sz w:val="24"/>
          <w:szCs w:val="24"/>
          <w:highlight w:val="none"/>
        </w:rPr>
        <w:t>须知前附表规定的时间和形式通知采购人，确认已收到该修改。</w:t>
      </w:r>
    </w:p>
    <w:p w14:paraId="446D18CC">
      <w:pPr>
        <w:keepNext w:val="0"/>
        <w:keepLines w:val="0"/>
        <w:pageBreakBefore w:val="0"/>
        <w:widowControl w:val="0"/>
        <w:kinsoku/>
        <w:wordWrap w:val="0"/>
        <w:overflowPunct/>
        <w:topLinePunct w:val="0"/>
        <w:autoSpaceDE/>
        <w:autoSpaceDN/>
        <w:bidi w:val="0"/>
        <w:adjustRightInd w:val="0"/>
        <w:spacing w:line="440" w:lineRule="exact"/>
        <w:ind w:firstLine="448" w:firstLineChars="200"/>
        <w:rPr>
          <w:rFonts w:hint="eastAsia" w:ascii="宋体" w:hAnsi="宋体" w:eastAsia="宋体" w:cs="宋体"/>
          <w:bCs/>
          <w:color w:val="000000"/>
          <w:sz w:val="24"/>
          <w:szCs w:val="24"/>
          <w:highlight w:val="none"/>
        </w:rPr>
      </w:pPr>
      <w:r>
        <w:rPr>
          <w:rFonts w:hint="eastAsia" w:ascii="宋体" w:hAnsi="宋体" w:eastAsia="宋体" w:cs="宋体"/>
          <w:color w:val="000000"/>
          <w:sz w:val="24"/>
          <w:szCs w:val="24"/>
          <w:highlight w:val="none"/>
          <w:lang w:val="zh-CN"/>
        </w:rPr>
        <w:t>2.3.3 招标文件的澄清、修改、补充文件均构成招标文件的组成部分，对所有供应商具有约束力，而无论其是否已经实际收到该澄清、修改、补充文件（包括答疑会纪要）。供应商都</w:t>
      </w:r>
      <w:r>
        <w:rPr>
          <w:rFonts w:hint="eastAsia" w:ascii="宋体" w:hAnsi="宋体" w:eastAsia="宋体" w:cs="宋体"/>
          <w:bCs/>
          <w:color w:val="000000"/>
          <w:sz w:val="24"/>
          <w:szCs w:val="24"/>
          <w:highlight w:val="none"/>
        </w:rPr>
        <w:t>应按</w:t>
      </w:r>
      <w:r>
        <w:rPr>
          <w:rFonts w:hint="eastAsia" w:ascii="宋体" w:hAnsi="宋体" w:eastAsia="宋体" w:cs="宋体"/>
          <w:bCs/>
          <w:color w:val="000000"/>
          <w:sz w:val="24"/>
          <w:szCs w:val="24"/>
          <w:highlight w:val="none"/>
          <w:lang w:eastAsia="zh-CN"/>
        </w:rPr>
        <w:t>供应商</w:t>
      </w:r>
      <w:r>
        <w:rPr>
          <w:rFonts w:hint="eastAsia" w:ascii="宋体" w:hAnsi="宋体" w:eastAsia="宋体" w:cs="宋体"/>
          <w:bCs/>
          <w:color w:val="000000"/>
          <w:sz w:val="24"/>
          <w:szCs w:val="24"/>
          <w:highlight w:val="none"/>
        </w:rPr>
        <w:t>须知前附表规定的时间和形式</w:t>
      </w:r>
      <w:r>
        <w:rPr>
          <w:rFonts w:hint="eastAsia" w:ascii="宋体" w:hAnsi="宋体" w:eastAsia="宋体" w:cs="宋体"/>
          <w:color w:val="000000"/>
          <w:sz w:val="24"/>
          <w:szCs w:val="24"/>
          <w:highlight w:val="none"/>
          <w:lang w:val="zh-CN"/>
        </w:rPr>
        <w:t>回复并</w:t>
      </w:r>
      <w:r>
        <w:rPr>
          <w:rFonts w:hint="eastAsia" w:ascii="宋体" w:hAnsi="宋体" w:eastAsia="宋体" w:cs="宋体"/>
          <w:bCs/>
          <w:color w:val="000000"/>
          <w:sz w:val="24"/>
          <w:szCs w:val="24"/>
          <w:highlight w:val="none"/>
        </w:rPr>
        <w:t>通知采购人</w:t>
      </w:r>
      <w:r>
        <w:rPr>
          <w:rFonts w:hint="eastAsia" w:ascii="宋体" w:hAnsi="宋体" w:eastAsia="宋体" w:cs="宋体"/>
          <w:color w:val="000000"/>
          <w:sz w:val="24"/>
          <w:szCs w:val="24"/>
          <w:highlight w:val="none"/>
          <w:lang w:val="zh-CN"/>
        </w:rPr>
        <w:t>确认已收到</w:t>
      </w:r>
      <w:r>
        <w:rPr>
          <w:rFonts w:hint="eastAsia" w:ascii="宋体" w:hAnsi="宋体" w:eastAsia="宋体" w:cs="宋体"/>
          <w:bCs/>
          <w:color w:val="000000"/>
          <w:sz w:val="24"/>
          <w:szCs w:val="24"/>
          <w:highlight w:val="none"/>
        </w:rPr>
        <w:t>。</w:t>
      </w:r>
    </w:p>
    <w:p w14:paraId="5256EA21">
      <w:pPr>
        <w:keepNext w:val="0"/>
        <w:keepLines w:val="0"/>
        <w:pageBreakBefore w:val="0"/>
        <w:widowControl w:val="0"/>
        <w:kinsoku/>
        <w:wordWrap w:val="0"/>
        <w:overflowPunct/>
        <w:topLinePunct w:val="0"/>
        <w:autoSpaceDE/>
        <w:autoSpaceDN/>
        <w:bidi w:val="0"/>
        <w:spacing w:line="440" w:lineRule="exact"/>
        <w:ind w:firstLine="448" w:firstLineChars="200"/>
        <w:rPr>
          <w:rFonts w:hint="eastAsia" w:ascii="宋体" w:hAnsi="宋体" w:eastAsia="宋体" w:cs="宋体"/>
          <w:bCs/>
          <w:color w:val="000000"/>
          <w:sz w:val="24"/>
          <w:szCs w:val="24"/>
          <w:highlight w:val="none"/>
        </w:rPr>
      </w:pPr>
      <w:r>
        <w:rPr>
          <w:rFonts w:hint="eastAsia" w:ascii="宋体" w:hAnsi="宋体" w:eastAsia="宋体" w:cs="宋体"/>
          <w:color w:val="000000"/>
          <w:sz w:val="24"/>
          <w:szCs w:val="24"/>
          <w:highlight w:val="none"/>
          <w:lang w:val="zh-CN"/>
        </w:rPr>
        <w:t>2.3.4 为使供应商有充分的时间对招标文件的澄清、修改、补充部分进行研究，采购人可在投标截止时间3日前（含）自行决定酌情延长投标截止时间，延长投标截止时间的公告将在原公告发布媒体发上发布，并</w:t>
      </w:r>
      <w:r>
        <w:rPr>
          <w:rFonts w:hint="eastAsia" w:ascii="宋体" w:hAnsi="宋体" w:eastAsia="宋体" w:cs="宋体"/>
          <w:bCs/>
          <w:color w:val="000000"/>
          <w:sz w:val="24"/>
          <w:szCs w:val="24"/>
          <w:highlight w:val="none"/>
        </w:rPr>
        <w:t>以补遗文件形式发送到</w:t>
      </w:r>
      <w:r>
        <w:rPr>
          <w:rFonts w:hint="eastAsia" w:ascii="宋体" w:hAnsi="宋体" w:eastAsia="宋体" w:cs="宋体"/>
          <w:color w:val="000000"/>
          <w:kern w:val="0"/>
          <w:sz w:val="24"/>
          <w:szCs w:val="24"/>
          <w:highlight w:val="none"/>
          <w:lang w:eastAsia="zh-CN" w:bidi="ar"/>
        </w:rPr>
        <w:t>“政采云”平台（http：//www.zcygov.cn）</w:t>
      </w:r>
      <w:r>
        <w:rPr>
          <w:rFonts w:hint="eastAsia" w:ascii="宋体" w:hAnsi="宋体" w:eastAsia="宋体" w:cs="宋体"/>
          <w:color w:val="000000"/>
          <w:sz w:val="24"/>
          <w:szCs w:val="24"/>
          <w:highlight w:val="none"/>
          <w:lang w:val="zh-CN"/>
        </w:rPr>
        <w:t>答疑文件</w:t>
      </w:r>
      <w:r>
        <w:rPr>
          <w:rFonts w:hint="eastAsia" w:ascii="宋体" w:hAnsi="宋体" w:eastAsia="宋体" w:cs="宋体"/>
          <w:bCs/>
          <w:color w:val="000000"/>
          <w:sz w:val="24"/>
          <w:szCs w:val="24"/>
          <w:highlight w:val="none"/>
        </w:rPr>
        <w:t>中，</w:t>
      </w:r>
      <w:r>
        <w:rPr>
          <w:rFonts w:hint="eastAsia" w:ascii="宋体" w:hAnsi="宋体" w:eastAsia="宋体" w:cs="宋体"/>
          <w:color w:val="000000"/>
          <w:sz w:val="24"/>
          <w:szCs w:val="24"/>
          <w:highlight w:val="none"/>
          <w:lang w:val="zh-CN"/>
        </w:rPr>
        <w:t>向所有潜在供应商发出</w:t>
      </w:r>
      <w:r>
        <w:rPr>
          <w:rFonts w:hint="eastAsia" w:ascii="宋体" w:hAnsi="宋体" w:eastAsia="宋体" w:cs="宋体"/>
          <w:bCs/>
          <w:color w:val="000000"/>
          <w:sz w:val="24"/>
          <w:szCs w:val="24"/>
          <w:highlight w:val="none"/>
        </w:rPr>
        <w:t>，</w:t>
      </w:r>
      <w:r>
        <w:rPr>
          <w:rFonts w:hint="eastAsia" w:ascii="宋体" w:hAnsi="宋体" w:eastAsia="宋体" w:cs="宋体"/>
          <w:bCs/>
          <w:color w:val="000000"/>
          <w:sz w:val="24"/>
          <w:szCs w:val="24"/>
          <w:highlight w:val="none"/>
          <w:lang w:eastAsia="zh-CN"/>
        </w:rPr>
        <w:t>供应商</w:t>
      </w:r>
      <w:r>
        <w:rPr>
          <w:rFonts w:hint="eastAsia" w:ascii="宋体" w:hAnsi="宋体" w:eastAsia="宋体" w:cs="宋体"/>
          <w:bCs/>
          <w:color w:val="000000"/>
          <w:sz w:val="24"/>
          <w:szCs w:val="24"/>
          <w:highlight w:val="none"/>
        </w:rPr>
        <w:t>须</w:t>
      </w:r>
      <w:r>
        <w:rPr>
          <w:rFonts w:hint="eastAsia" w:ascii="宋体" w:hAnsi="宋体" w:eastAsia="宋体" w:cs="宋体"/>
          <w:color w:val="000000"/>
          <w:sz w:val="24"/>
          <w:szCs w:val="24"/>
          <w:highlight w:val="none"/>
          <w:lang w:val="zh-CN"/>
        </w:rPr>
        <w:t>在供应商系统中</w:t>
      </w:r>
      <w:r>
        <w:rPr>
          <w:rFonts w:hint="eastAsia" w:ascii="宋体" w:hAnsi="宋体" w:eastAsia="宋体" w:cs="宋体"/>
          <w:bCs/>
          <w:color w:val="000000"/>
          <w:sz w:val="24"/>
          <w:szCs w:val="24"/>
          <w:highlight w:val="none"/>
        </w:rPr>
        <w:t>自行下载答疑文件。</w:t>
      </w:r>
      <w:r>
        <w:rPr>
          <w:rFonts w:hint="eastAsia" w:ascii="宋体" w:hAnsi="宋体" w:eastAsia="宋体" w:cs="宋体"/>
          <w:color w:val="000000"/>
          <w:sz w:val="24"/>
          <w:szCs w:val="24"/>
          <w:highlight w:val="none"/>
          <w:lang w:val="zh-CN"/>
        </w:rPr>
        <w:t>在这种情况下，采购人和供应商受投标截止时间制约的所有权利和义务均相应延长至新的投标截止时间。</w:t>
      </w:r>
    </w:p>
    <w:p w14:paraId="5E4D189B">
      <w:pPr>
        <w:keepNext w:val="0"/>
        <w:keepLines w:val="0"/>
        <w:pageBreakBefore w:val="0"/>
        <w:widowControl w:val="0"/>
        <w:kinsoku/>
        <w:wordWrap w:val="0"/>
        <w:overflowPunct/>
        <w:topLinePunct w:val="0"/>
        <w:autoSpaceDE/>
        <w:autoSpaceDN/>
        <w:bidi w:val="0"/>
        <w:adjustRightInd w:val="0"/>
        <w:spacing w:line="440" w:lineRule="exact"/>
        <w:jc w:val="left"/>
        <w:rPr>
          <w:rFonts w:hint="eastAsia" w:ascii="宋体" w:hAnsi="宋体" w:eastAsia="宋体" w:cs="宋体"/>
          <w:b/>
          <w:color w:val="000000"/>
          <w:sz w:val="28"/>
          <w:szCs w:val="28"/>
          <w:highlight w:val="none"/>
          <w:lang w:val="zh-CN"/>
        </w:rPr>
      </w:pPr>
      <w:r>
        <w:rPr>
          <w:rFonts w:hint="eastAsia" w:ascii="宋体" w:hAnsi="宋体" w:eastAsia="宋体" w:cs="宋体"/>
          <w:b/>
          <w:color w:val="000000"/>
          <w:sz w:val="28"/>
          <w:szCs w:val="28"/>
          <w:highlight w:val="none"/>
          <w:lang w:val="zh-CN"/>
        </w:rPr>
        <w:t>3.投标文件</w:t>
      </w:r>
    </w:p>
    <w:p w14:paraId="18E75135">
      <w:pPr>
        <w:keepNext w:val="0"/>
        <w:keepLines w:val="0"/>
        <w:pageBreakBefore w:val="0"/>
        <w:widowControl w:val="0"/>
        <w:kinsoku/>
        <w:wordWrap w:val="0"/>
        <w:overflowPunct/>
        <w:topLinePunct w:val="0"/>
        <w:autoSpaceDE/>
        <w:autoSpaceDN/>
        <w:bidi w:val="0"/>
        <w:adjustRightInd w:val="0"/>
        <w:spacing w:line="440" w:lineRule="exact"/>
        <w:jc w:val="left"/>
        <w:rPr>
          <w:rFonts w:hint="eastAsia" w:ascii="宋体" w:hAnsi="宋体" w:eastAsia="宋体" w:cs="宋体"/>
          <w:b/>
          <w:color w:val="000000"/>
          <w:sz w:val="24"/>
          <w:szCs w:val="24"/>
          <w:highlight w:val="none"/>
          <w:lang w:val="zh-CN"/>
        </w:rPr>
      </w:pPr>
      <w:r>
        <w:rPr>
          <w:rFonts w:hint="eastAsia" w:ascii="宋体" w:hAnsi="宋体" w:eastAsia="宋体" w:cs="宋体"/>
          <w:b/>
          <w:color w:val="000000"/>
          <w:sz w:val="24"/>
          <w:szCs w:val="24"/>
          <w:highlight w:val="none"/>
          <w:lang w:val="zh-CN"/>
        </w:rPr>
        <w:t>3.1 投标文件的组成</w:t>
      </w:r>
    </w:p>
    <w:p w14:paraId="64A0F17E">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zh-CN"/>
        </w:rPr>
        <w:t xml:space="preserve">3.1.1 </w:t>
      </w:r>
      <w:r>
        <w:rPr>
          <w:rFonts w:hint="eastAsia" w:ascii="宋体" w:hAnsi="宋体" w:eastAsia="宋体" w:cs="宋体"/>
          <w:color w:val="000000"/>
          <w:sz w:val="24"/>
          <w:szCs w:val="24"/>
          <w:highlight w:val="none"/>
        </w:rPr>
        <w:t>投标文件分为商务部分和技术部分。商务部分是</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提交的证明其具有合格的投标资格和中标后有能力履行合同的文件。技术部分是能够证明</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所提供货物和服务的合格性和符合招标文件规定的文件，</w:t>
      </w:r>
      <w:r>
        <w:rPr>
          <w:rFonts w:hint="eastAsia" w:ascii="宋体" w:hAnsi="宋体" w:eastAsia="宋体" w:cs="宋体"/>
          <w:color w:val="000000"/>
          <w:sz w:val="24"/>
          <w:szCs w:val="24"/>
          <w:highlight w:val="none"/>
          <w:lang w:eastAsia="zh-CN"/>
        </w:rPr>
        <w:t>所有复印件为加盖公章鲜章的彩色复印件原件，标书内附其扫描件，</w:t>
      </w:r>
      <w:r>
        <w:rPr>
          <w:rFonts w:hint="eastAsia" w:ascii="宋体" w:hAnsi="宋体" w:eastAsia="宋体" w:cs="宋体"/>
          <w:color w:val="000000"/>
          <w:sz w:val="24"/>
          <w:szCs w:val="24"/>
          <w:highlight w:val="none"/>
        </w:rPr>
        <w:t>构成投标文件的其他材料具体见</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须知前附表。</w:t>
      </w:r>
    </w:p>
    <w:p w14:paraId="589FDEDB">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3.1.2 </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应提交本招标文件第六章《投标文件格式》规定的全部商务文件和技术文件以及招标文件规定的构成投标文件的其他证明材料，若有缺失、无效或者不符合招标文件要求，将导致其投标被拒绝。</w:t>
      </w:r>
    </w:p>
    <w:p w14:paraId="3D3BD948">
      <w:pPr>
        <w:keepNext w:val="0"/>
        <w:keepLines w:val="0"/>
        <w:pageBreakBefore w:val="0"/>
        <w:widowControl w:val="0"/>
        <w:kinsoku/>
        <w:wordWrap w:val="0"/>
        <w:overflowPunct/>
        <w:topLinePunct w:val="0"/>
        <w:autoSpaceDE/>
        <w:autoSpaceDN/>
        <w:bidi w:val="0"/>
        <w:adjustRightInd w:val="0"/>
        <w:spacing w:line="440" w:lineRule="exact"/>
        <w:ind w:firstLine="448" w:firstLineChars="200"/>
        <w:jc w:val="left"/>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 xml:space="preserve">3.1.3 </w:t>
      </w:r>
      <w:r>
        <w:rPr>
          <w:rFonts w:hint="eastAsia" w:ascii="宋体" w:hAnsi="宋体" w:eastAsia="宋体" w:cs="宋体"/>
          <w:bCs/>
          <w:color w:val="000000"/>
          <w:sz w:val="24"/>
          <w:szCs w:val="24"/>
          <w:highlight w:val="none"/>
          <w:lang w:eastAsia="zh-CN"/>
        </w:rPr>
        <w:t>供应商</w:t>
      </w:r>
      <w:r>
        <w:rPr>
          <w:rFonts w:hint="eastAsia" w:ascii="宋体" w:hAnsi="宋体" w:eastAsia="宋体" w:cs="宋体"/>
          <w:bCs/>
          <w:color w:val="000000"/>
          <w:sz w:val="24"/>
          <w:szCs w:val="24"/>
          <w:highlight w:val="none"/>
        </w:rPr>
        <w:t>在评标过程中作出的符合法律法规和招标文件规定的澄清确认，构成投标文件的组成部分。</w:t>
      </w:r>
    </w:p>
    <w:p w14:paraId="1AA92892">
      <w:pPr>
        <w:keepNext w:val="0"/>
        <w:keepLines w:val="0"/>
        <w:pageBreakBefore w:val="0"/>
        <w:widowControl w:val="0"/>
        <w:kinsoku/>
        <w:wordWrap w:val="0"/>
        <w:overflowPunct/>
        <w:topLinePunct w:val="0"/>
        <w:autoSpaceDE/>
        <w:autoSpaceDN/>
        <w:bidi w:val="0"/>
        <w:adjustRightInd w:val="0"/>
        <w:spacing w:line="440" w:lineRule="exact"/>
        <w:jc w:val="left"/>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3.2 投标报价</w:t>
      </w:r>
    </w:p>
    <w:p w14:paraId="387464B0">
      <w:pPr>
        <w:keepNext w:val="0"/>
        <w:keepLines w:val="0"/>
        <w:pageBreakBefore w:val="0"/>
        <w:widowControl w:val="0"/>
        <w:kinsoku/>
        <w:wordWrap w:val="0"/>
        <w:overflowPunct/>
        <w:topLinePunct w:val="0"/>
        <w:autoSpaceDE/>
        <w:autoSpaceDN/>
        <w:bidi w:val="0"/>
        <w:adjustRightInd w:val="0"/>
        <w:spacing w:line="440" w:lineRule="exact"/>
        <w:ind w:firstLine="448"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3.2.1 投标报价应包括国家规定的增值税税金，除</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须知前附表另有规定外，增值税税金按一般计税方法计算。</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应按第六章“投标文件格式”的要求在投标函中进行报价并填写</w:t>
      </w:r>
      <w:r>
        <w:rPr>
          <w:rFonts w:hint="eastAsia" w:ascii="宋体" w:hAnsi="宋体" w:eastAsia="宋体" w:cs="宋体"/>
          <w:bCs/>
          <w:color w:val="000000"/>
          <w:sz w:val="24"/>
          <w:szCs w:val="24"/>
          <w:highlight w:val="none"/>
        </w:rPr>
        <w:t>投标报价明细表</w:t>
      </w:r>
      <w:r>
        <w:rPr>
          <w:rFonts w:hint="eastAsia" w:ascii="宋体" w:hAnsi="宋体" w:eastAsia="宋体" w:cs="宋体"/>
          <w:color w:val="000000"/>
          <w:sz w:val="24"/>
          <w:szCs w:val="24"/>
          <w:highlight w:val="none"/>
        </w:rPr>
        <w:t>。</w:t>
      </w:r>
    </w:p>
    <w:p w14:paraId="1AE67329">
      <w:pPr>
        <w:keepNext w:val="0"/>
        <w:keepLines w:val="0"/>
        <w:pageBreakBefore w:val="0"/>
        <w:widowControl w:val="0"/>
        <w:kinsoku/>
        <w:wordWrap w:val="0"/>
        <w:overflowPunct/>
        <w:topLinePunct w:val="0"/>
        <w:autoSpaceDE/>
        <w:autoSpaceDN/>
        <w:bidi w:val="0"/>
        <w:adjustRightInd w:val="0"/>
        <w:spacing w:line="440" w:lineRule="exact"/>
        <w:ind w:firstLine="448"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3.2.2 </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应充分了解该项目的总体情况以及影响投标报价的其他要素。</w:t>
      </w:r>
    </w:p>
    <w:p w14:paraId="7DC5B69C">
      <w:pPr>
        <w:keepNext w:val="0"/>
        <w:keepLines w:val="0"/>
        <w:pageBreakBefore w:val="0"/>
        <w:widowControl w:val="0"/>
        <w:kinsoku/>
        <w:wordWrap w:val="0"/>
        <w:overflowPunct/>
        <w:topLinePunct w:val="0"/>
        <w:autoSpaceDE/>
        <w:autoSpaceDN/>
        <w:bidi w:val="0"/>
        <w:adjustRightInd w:val="0"/>
        <w:spacing w:line="440" w:lineRule="exact"/>
        <w:ind w:firstLine="448"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3.2.3 </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在投标截止时间前修改投标函中的投标报价总额，应同时修改投标文件“</w:t>
      </w:r>
      <w:r>
        <w:rPr>
          <w:rFonts w:hint="eastAsia" w:ascii="宋体" w:hAnsi="宋体" w:eastAsia="宋体" w:cs="宋体"/>
          <w:bCs/>
          <w:color w:val="000000"/>
          <w:sz w:val="24"/>
          <w:szCs w:val="24"/>
          <w:highlight w:val="none"/>
        </w:rPr>
        <w:t>投标报价明细表</w:t>
      </w:r>
      <w:r>
        <w:rPr>
          <w:rFonts w:hint="eastAsia" w:ascii="宋体" w:hAnsi="宋体" w:eastAsia="宋体" w:cs="宋体"/>
          <w:color w:val="000000"/>
          <w:sz w:val="24"/>
          <w:szCs w:val="24"/>
          <w:highlight w:val="none"/>
        </w:rPr>
        <w:t>”中的相应报价。此修改须符合本章第 4.3 款的有关要求。</w:t>
      </w:r>
    </w:p>
    <w:p w14:paraId="795F0233">
      <w:pPr>
        <w:keepNext w:val="0"/>
        <w:keepLines w:val="0"/>
        <w:pageBreakBefore w:val="0"/>
        <w:widowControl w:val="0"/>
        <w:kinsoku/>
        <w:wordWrap w:val="0"/>
        <w:overflowPunct/>
        <w:topLinePunct w:val="0"/>
        <w:autoSpaceDE/>
        <w:autoSpaceDN/>
        <w:bidi w:val="0"/>
        <w:adjustRightInd w:val="0"/>
        <w:spacing w:line="440" w:lineRule="exact"/>
        <w:ind w:firstLine="448"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3.2.4 采购人设有最高投标限价的，</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的投标报价不得超过最高投标限价，最高投标限价在</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须知前附表中载明。</w:t>
      </w:r>
    </w:p>
    <w:p w14:paraId="0F22ADCE">
      <w:pPr>
        <w:keepNext w:val="0"/>
        <w:keepLines w:val="0"/>
        <w:pageBreakBefore w:val="0"/>
        <w:widowControl w:val="0"/>
        <w:tabs>
          <w:tab w:val="left" w:pos="760"/>
        </w:tabs>
        <w:kinsoku/>
        <w:wordWrap w:val="0"/>
        <w:overflowPunct/>
        <w:topLinePunct w:val="0"/>
        <w:autoSpaceDE/>
        <w:autoSpaceDN/>
        <w:bidi w:val="0"/>
        <w:spacing w:line="440" w:lineRule="exact"/>
        <w:ind w:firstLine="448" w:firstLineChars="200"/>
        <w:jc w:val="left"/>
        <w:rPr>
          <w:rFonts w:hint="eastAsia" w:ascii="宋体" w:hAnsi="宋体" w:eastAsia="宋体" w:cs="宋体"/>
          <w:bCs/>
          <w:color w:val="000000"/>
          <w:sz w:val="24"/>
          <w:szCs w:val="24"/>
          <w:highlight w:val="none"/>
          <w:lang w:val="zh-CN"/>
        </w:rPr>
      </w:pPr>
      <w:r>
        <w:rPr>
          <w:rFonts w:hint="eastAsia" w:ascii="宋体" w:hAnsi="宋体" w:eastAsia="宋体" w:cs="宋体"/>
          <w:color w:val="000000"/>
          <w:sz w:val="24"/>
          <w:szCs w:val="24"/>
          <w:highlight w:val="none"/>
        </w:rPr>
        <w:t>3.2.5</w:t>
      </w:r>
      <w:r>
        <w:rPr>
          <w:rFonts w:hint="eastAsia" w:ascii="宋体" w:hAnsi="宋体" w:eastAsia="宋体" w:cs="宋体"/>
          <w:bCs/>
          <w:color w:val="000000"/>
          <w:sz w:val="24"/>
          <w:szCs w:val="24"/>
          <w:highlight w:val="none"/>
          <w:lang w:val="zh-CN"/>
        </w:rPr>
        <w:t>投标货币：所有投标报价均以人民币元为计算单位。</w:t>
      </w:r>
    </w:p>
    <w:p w14:paraId="2DDAF9EF">
      <w:pPr>
        <w:keepNext w:val="0"/>
        <w:keepLines w:val="0"/>
        <w:pageBreakBefore w:val="0"/>
        <w:widowControl w:val="0"/>
        <w:tabs>
          <w:tab w:val="left" w:pos="760"/>
        </w:tabs>
        <w:kinsoku/>
        <w:wordWrap w:val="0"/>
        <w:overflowPunct/>
        <w:topLinePunct w:val="0"/>
        <w:autoSpaceDE/>
        <w:autoSpaceDN/>
        <w:bidi w:val="0"/>
        <w:spacing w:line="440" w:lineRule="exact"/>
        <w:ind w:firstLine="448" w:firstLineChars="200"/>
        <w:jc w:val="left"/>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3.2.6供应商应一次性报出投标服务项目的单价和总价，每种服务内容只允许有一个报价，任何有选择的报价将不予接受。供应商所报价格应为在本招标文件指定服务地点、由采购人验收合格并交付的全部价格。</w:t>
      </w:r>
    </w:p>
    <w:p w14:paraId="395C06C7">
      <w:pPr>
        <w:keepNext w:val="0"/>
        <w:keepLines w:val="0"/>
        <w:pageBreakBefore w:val="0"/>
        <w:widowControl w:val="0"/>
        <w:tabs>
          <w:tab w:val="left" w:pos="760"/>
        </w:tabs>
        <w:kinsoku/>
        <w:wordWrap w:val="0"/>
        <w:overflowPunct/>
        <w:topLinePunct w:val="0"/>
        <w:autoSpaceDE/>
        <w:autoSpaceDN/>
        <w:bidi w:val="0"/>
        <w:spacing w:line="440" w:lineRule="exact"/>
        <w:ind w:firstLine="448" w:firstLineChars="200"/>
        <w:jc w:val="left"/>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3.2.7供应商所报的价格在合同执行过程中是固定不变的，不得以任何理由予以变更。以可调整的价格提交的投标将作为非响应性投标予以拒绝。</w:t>
      </w:r>
    </w:p>
    <w:p w14:paraId="0ABBA60D">
      <w:pPr>
        <w:keepNext w:val="0"/>
        <w:keepLines w:val="0"/>
        <w:pageBreakBefore w:val="0"/>
        <w:widowControl w:val="0"/>
        <w:kinsoku/>
        <w:wordWrap w:val="0"/>
        <w:overflowPunct/>
        <w:topLinePunct w:val="0"/>
        <w:autoSpaceDE/>
        <w:autoSpaceDN/>
        <w:bidi w:val="0"/>
        <w:adjustRightInd w:val="0"/>
        <w:spacing w:line="440" w:lineRule="exact"/>
        <w:ind w:firstLine="480"/>
        <w:rPr>
          <w:rFonts w:hint="eastAsia" w:ascii="宋体" w:hAnsi="宋体" w:eastAsia="宋体" w:cs="宋体"/>
          <w:color w:val="000000"/>
          <w:sz w:val="24"/>
          <w:szCs w:val="24"/>
          <w:highlight w:val="none"/>
          <w:lang w:val="zh-CN"/>
        </w:rPr>
      </w:pPr>
      <w:r>
        <w:rPr>
          <w:rFonts w:hint="eastAsia" w:ascii="宋体" w:hAnsi="宋体" w:eastAsia="宋体" w:cs="宋体"/>
          <w:bCs/>
          <w:color w:val="000000"/>
          <w:sz w:val="24"/>
          <w:szCs w:val="24"/>
          <w:highlight w:val="none"/>
          <w:lang w:val="zh-CN"/>
        </w:rPr>
        <w:t>3.2.8 最低报价不能作为中标的保证。</w:t>
      </w:r>
    </w:p>
    <w:p w14:paraId="777BB432">
      <w:pPr>
        <w:keepNext w:val="0"/>
        <w:keepLines w:val="0"/>
        <w:pageBreakBefore w:val="0"/>
        <w:widowControl w:val="0"/>
        <w:kinsoku/>
        <w:wordWrap w:val="0"/>
        <w:overflowPunct/>
        <w:topLinePunct w:val="0"/>
        <w:autoSpaceDE/>
        <w:autoSpaceDN/>
        <w:bidi w:val="0"/>
        <w:adjustRightInd w:val="0"/>
        <w:spacing w:line="440" w:lineRule="exact"/>
        <w:jc w:val="left"/>
        <w:rPr>
          <w:rFonts w:hint="eastAsia" w:ascii="宋体" w:hAnsi="宋体" w:eastAsia="宋体" w:cs="宋体"/>
          <w:b/>
          <w:color w:val="000000"/>
          <w:sz w:val="24"/>
          <w:szCs w:val="24"/>
          <w:highlight w:val="none"/>
          <w:lang w:val="zh-CN"/>
        </w:rPr>
      </w:pPr>
      <w:r>
        <w:rPr>
          <w:rFonts w:hint="eastAsia" w:ascii="宋体" w:hAnsi="宋体" w:eastAsia="宋体" w:cs="宋体"/>
          <w:b/>
          <w:color w:val="000000"/>
          <w:sz w:val="24"/>
          <w:szCs w:val="24"/>
          <w:highlight w:val="none"/>
          <w:lang w:val="zh-CN"/>
        </w:rPr>
        <w:t>3.3 投标有效期</w:t>
      </w:r>
    </w:p>
    <w:p w14:paraId="316C2DEA">
      <w:pPr>
        <w:keepNext w:val="0"/>
        <w:keepLines w:val="0"/>
        <w:pageBreakBefore w:val="0"/>
        <w:widowControl w:val="0"/>
        <w:kinsoku/>
        <w:wordWrap w:val="0"/>
        <w:overflowPunct/>
        <w:topLinePunct w:val="0"/>
        <w:autoSpaceDE/>
        <w:autoSpaceDN/>
        <w:bidi w:val="0"/>
        <w:adjustRightInd w:val="0"/>
        <w:spacing w:line="440" w:lineRule="exact"/>
        <w:ind w:firstLine="448" w:firstLineChars="200"/>
        <w:jc w:val="left"/>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3.3.1 除</w:t>
      </w:r>
      <w:r>
        <w:rPr>
          <w:rFonts w:hint="eastAsia" w:ascii="宋体" w:hAnsi="宋体" w:eastAsia="宋体" w:cs="宋体"/>
          <w:bCs/>
          <w:color w:val="000000"/>
          <w:sz w:val="24"/>
          <w:szCs w:val="24"/>
          <w:highlight w:val="none"/>
          <w:lang w:eastAsia="zh-CN"/>
        </w:rPr>
        <w:t>供应商</w:t>
      </w:r>
      <w:r>
        <w:rPr>
          <w:rFonts w:hint="eastAsia" w:ascii="宋体" w:hAnsi="宋体" w:eastAsia="宋体" w:cs="宋体"/>
          <w:bCs/>
          <w:color w:val="000000"/>
          <w:sz w:val="24"/>
          <w:szCs w:val="24"/>
          <w:highlight w:val="none"/>
        </w:rPr>
        <w:t>须知前附表另有规定外，投标有效期为 90 天。</w:t>
      </w:r>
    </w:p>
    <w:p w14:paraId="45ADAE2E">
      <w:pPr>
        <w:keepNext w:val="0"/>
        <w:keepLines w:val="0"/>
        <w:pageBreakBefore w:val="0"/>
        <w:widowControl w:val="0"/>
        <w:kinsoku/>
        <w:wordWrap w:val="0"/>
        <w:overflowPunct/>
        <w:topLinePunct w:val="0"/>
        <w:autoSpaceDE/>
        <w:autoSpaceDN/>
        <w:bidi w:val="0"/>
        <w:adjustRightInd w:val="0"/>
        <w:spacing w:line="440" w:lineRule="exact"/>
        <w:ind w:firstLine="448" w:firstLineChars="200"/>
        <w:jc w:val="left"/>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3.3.2 在投标有效期内，</w:t>
      </w:r>
      <w:r>
        <w:rPr>
          <w:rFonts w:hint="eastAsia" w:ascii="宋体" w:hAnsi="宋体" w:eastAsia="宋体" w:cs="宋体"/>
          <w:bCs/>
          <w:color w:val="000000"/>
          <w:sz w:val="24"/>
          <w:szCs w:val="24"/>
          <w:highlight w:val="none"/>
          <w:lang w:eastAsia="zh-CN"/>
        </w:rPr>
        <w:t>供应商</w:t>
      </w:r>
      <w:r>
        <w:rPr>
          <w:rFonts w:hint="eastAsia" w:ascii="宋体" w:hAnsi="宋体" w:eastAsia="宋体" w:cs="宋体"/>
          <w:bCs/>
          <w:color w:val="000000"/>
          <w:sz w:val="24"/>
          <w:szCs w:val="24"/>
          <w:highlight w:val="none"/>
        </w:rPr>
        <w:t>撤销投标文件的，应承担招标文件和法律规定的责任。</w:t>
      </w:r>
    </w:p>
    <w:p w14:paraId="00BAB8A1">
      <w:pPr>
        <w:keepNext w:val="0"/>
        <w:keepLines w:val="0"/>
        <w:pageBreakBefore w:val="0"/>
        <w:widowControl w:val="0"/>
        <w:kinsoku/>
        <w:wordWrap w:val="0"/>
        <w:overflowPunct/>
        <w:topLinePunct w:val="0"/>
        <w:autoSpaceDE/>
        <w:autoSpaceDN/>
        <w:bidi w:val="0"/>
        <w:adjustRightInd w:val="0"/>
        <w:spacing w:line="440" w:lineRule="exact"/>
        <w:ind w:firstLine="480"/>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3.3.3 出现特殊情况需要延长投标有效期的，采购人或采购代理机构</w:t>
      </w:r>
      <w:r>
        <w:rPr>
          <w:rFonts w:hint="eastAsia" w:ascii="宋体" w:hAnsi="宋体" w:eastAsia="宋体" w:cs="宋体"/>
          <w:color w:val="000000"/>
          <w:sz w:val="24"/>
          <w:szCs w:val="24"/>
          <w:highlight w:val="none"/>
          <w:lang w:val="zh-CN"/>
        </w:rPr>
        <w:t>将</w:t>
      </w:r>
      <w:r>
        <w:rPr>
          <w:rFonts w:hint="eastAsia" w:ascii="宋体" w:hAnsi="宋体" w:eastAsia="宋体" w:cs="宋体"/>
          <w:bCs/>
          <w:color w:val="000000"/>
          <w:sz w:val="24"/>
          <w:szCs w:val="24"/>
          <w:highlight w:val="none"/>
        </w:rPr>
        <w:t>以补遗文件形式发送到</w:t>
      </w:r>
      <w:r>
        <w:rPr>
          <w:rFonts w:hint="eastAsia" w:ascii="宋体" w:hAnsi="宋体" w:eastAsia="宋体" w:cs="宋体"/>
          <w:color w:val="000000"/>
          <w:sz w:val="24"/>
          <w:szCs w:val="24"/>
          <w:highlight w:val="none"/>
          <w:lang w:eastAsia="zh-CN"/>
        </w:rPr>
        <w:t>“政采云”平台(http：//www.zcygov.cn)</w:t>
      </w:r>
      <w:r>
        <w:rPr>
          <w:rFonts w:hint="eastAsia" w:ascii="宋体" w:hAnsi="宋体" w:eastAsia="宋体" w:cs="宋体"/>
          <w:color w:val="000000"/>
          <w:sz w:val="24"/>
          <w:szCs w:val="24"/>
          <w:highlight w:val="none"/>
          <w:lang w:val="zh-CN"/>
        </w:rPr>
        <w:t>答疑文件</w:t>
      </w:r>
      <w:r>
        <w:rPr>
          <w:rFonts w:hint="eastAsia" w:ascii="宋体" w:hAnsi="宋体" w:eastAsia="宋体" w:cs="宋体"/>
          <w:bCs/>
          <w:color w:val="000000"/>
          <w:sz w:val="24"/>
          <w:szCs w:val="24"/>
          <w:highlight w:val="none"/>
        </w:rPr>
        <w:t>中，</w:t>
      </w:r>
      <w:r>
        <w:rPr>
          <w:rFonts w:hint="eastAsia" w:ascii="宋体" w:hAnsi="宋体" w:eastAsia="宋体" w:cs="宋体"/>
          <w:color w:val="000000"/>
          <w:sz w:val="24"/>
          <w:szCs w:val="24"/>
          <w:highlight w:val="none"/>
          <w:lang w:val="zh-CN"/>
        </w:rPr>
        <w:t>向所有潜在供应商发出</w:t>
      </w:r>
      <w:r>
        <w:rPr>
          <w:rFonts w:hint="eastAsia" w:ascii="宋体" w:hAnsi="宋体" w:eastAsia="宋体" w:cs="宋体"/>
          <w:bCs/>
          <w:color w:val="000000"/>
          <w:sz w:val="24"/>
          <w:szCs w:val="24"/>
          <w:highlight w:val="none"/>
        </w:rPr>
        <w:t>，</w:t>
      </w:r>
      <w:r>
        <w:rPr>
          <w:rFonts w:hint="eastAsia" w:ascii="宋体" w:hAnsi="宋体" w:eastAsia="宋体" w:cs="宋体"/>
          <w:bCs/>
          <w:color w:val="000000"/>
          <w:sz w:val="24"/>
          <w:szCs w:val="24"/>
          <w:highlight w:val="none"/>
          <w:lang w:eastAsia="zh-CN"/>
        </w:rPr>
        <w:t>供应商</w:t>
      </w:r>
      <w:r>
        <w:rPr>
          <w:rFonts w:hint="eastAsia" w:ascii="宋体" w:hAnsi="宋体" w:eastAsia="宋体" w:cs="宋体"/>
          <w:bCs/>
          <w:color w:val="000000"/>
          <w:sz w:val="24"/>
          <w:szCs w:val="24"/>
          <w:highlight w:val="none"/>
        </w:rPr>
        <w:t>须</w:t>
      </w:r>
      <w:r>
        <w:rPr>
          <w:rFonts w:hint="eastAsia" w:ascii="宋体" w:hAnsi="宋体" w:eastAsia="宋体" w:cs="宋体"/>
          <w:color w:val="000000"/>
          <w:sz w:val="24"/>
          <w:szCs w:val="24"/>
          <w:highlight w:val="none"/>
          <w:lang w:val="zh-CN"/>
        </w:rPr>
        <w:t>在供应商系统中</w:t>
      </w:r>
      <w:r>
        <w:rPr>
          <w:rFonts w:hint="eastAsia" w:ascii="宋体" w:hAnsi="宋体" w:eastAsia="宋体" w:cs="宋体"/>
          <w:bCs/>
          <w:color w:val="000000"/>
          <w:sz w:val="24"/>
          <w:szCs w:val="24"/>
          <w:highlight w:val="none"/>
        </w:rPr>
        <w:t>自行下载答疑文件。</w:t>
      </w:r>
      <w:r>
        <w:rPr>
          <w:rFonts w:hint="eastAsia" w:ascii="宋体" w:hAnsi="宋体" w:eastAsia="宋体" w:cs="宋体"/>
          <w:bCs/>
          <w:color w:val="000000"/>
          <w:sz w:val="24"/>
          <w:szCs w:val="24"/>
          <w:highlight w:val="none"/>
          <w:lang w:eastAsia="zh-CN"/>
        </w:rPr>
        <w:t>供应商</w:t>
      </w:r>
      <w:r>
        <w:rPr>
          <w:rFonts w:hint="eastAsia" w:ascii="宋体" w:hAnsi="宋体" w:eastAsia="宋体" w:cs="宋体"/>
          <w:bCs/>
          <w:color w:val="000000"/>
          <w:sz w:val="24"/>
          <w:szCs w:val="24"/>
          <w:highlight w:val="none"/>
        </w:rPr>
        <w:t>应予以书面答复，同时将书面答复函送达采购人或采购代理机构，同意延长的，应相应延长其投标保证金的有效期，但不得要求或被允许修改其投标文件；</w:t>
      </w:r>
      <w:r>
        <w:rPr>
          <w:rFonts w:hint="eastAsia" w:ascii="宋体" w:hAnsi="宋体" w:eastAsia="宋体" w:cs="宋体"/>
          <w:bCs/>
          <w:color w:val="000000"/>
          <w:sz w:val="24"/>
          <w:szCs w:val="24"/>
          <w:highlight w:val="none"/>
          <w:lang w:eastAsia="zh-CN"/>
        </w:rPr>
        <w:t>供应商</w:t>
      </w:r>
      <w:r>
        <w:rPr>
          <w:rFonts w:hint="eastAsia" w:ascii="宋体" w:hAnsi="宋体" w:eastAsia="宋体" w:cs="宋体"/>
          <w:bCs/>
          <w:color w:val="000000"/>
          <w:sz w:val="24"/>
          <w:szCs w:val="24"/>
          <w:highlight w:val="none"/>
        </w:rPr>
        <w:t>拒绝延长的，其投标失效，但</w:t>
      </w:r>
      <w:r>
        <w:rPr>
          <w:rFonts w:hint="eastAsia" w:ascii="宋体" w:hAnsi="宋体" w:eastAsia="宋体" w:cs="宋体"/>
          <w:bCs/>
          <w:color w:val="000000"/>
          <w:sz w:val="24"/>
          <w:szCs w:val="24"/>
          <w:highlight w:val="none"/>
          <w:lang w:eastAsia="zh-CN"/>
        </w:rPr>
        <w:t>供应商</w:t>
      </w:r>
      <w:r>
        <w:rPr>
          <w:rFonts w:hint="eastAsia" w:ascii="宋体" w:hAnsi="宋体" w:eastAsia="宋体" w:cs="宋体"/>
          <w:bCs/>
          <w:color w:val="000000"/>
          <w:sz w:val="24"/>
          <w:szCs w:val="24"/>
          <w:highlight w:val="none"/>
        </w:rPr>
        <w:t>有权收回其投标保证金及以现金或者支票形式递交的投标保证金的银行同期存款利息。</w:t>
      </w:r>
    </w:p>
    <w:p w14:paraId="5D7CB8F4">
      <w:pPr>
        <w:keepNext w:val="0"/>
        <w:keepLines w:val="0"/>
        <w:pageBreakBefore w:val="0"/>
        <w:widowControl w:val="0"/>
        <w:tabs>
          <w:tab w:val="left" w:pos="1365"/>
        </w:tabs>
        <w:kinsoku/>
        <w:wordWrap w:val="0"/>
        <w:overflowPunct/>
        <w:topLinePunct w:val="0"/>
        <w:autoSpaceDE/>
        <w:autoSpaceDN/>
        <w:bidi w:val="0"/>
        <w:spacing w:line="440" w:lineRule="exact"/>
        <w:rPr>
          <w:rFonts w:hint="eastAsia" w:ascii="宋体" w:hAnsi="宋体" w:eastAsia="宋体" w:cs="宋体"/>
          <w:color w:val="000000"/>
          <w:sz w:val="24"/>
          <w:szCs w:val="24"/>
          <w:highlight w:val="none"/>
        </w:rPr>
      </w:pPr>
      <w:r>
        <w:rPr>
          <w:rFonts w:hint="eastAsia" w:ascii="宋体" w:hAnsi="宋体" w:eastAsia="宋体" w:cs="宋体"/>
          <w:b/>
          <w:color w:val="000000"/>
          <w:sz w:val="24"/>
          <w:szCs w:val="24"/>
          <w:highlight w:val="none"/>
          <w:lang w:val="zh-CN"/>
        </w:rPr>
        <w:t>3.4 投标保证金</w:t>
      </w:r>
    </w:p>
    <w:p w14:paraId="3D3609D1">
      <w:pPr>
        <w:keepNext w:val="0"/>
        <w:keepLines w:val="0"/>
        <w:pageBreakBefore w:val="0"/>
        <w:widowControl w:val="0"/>
        <w:kinsoku/>
        <w:wordWrap w:val="0"/>
        <w:overflowPunct/>
        <w:topLinePunct w:val="0"/>
        <w:autoSpaceDE/>
        <w:autoSpaceDN/>
        <w:bidi w:val="0"/>
        <w:adjustRightInd w:val="0"/>
        <w:spacing w:line="440" w:lineRule="exact"/>
        <w:ind w:firstLine="448" w:firstLineChars="200"/>
        <w:jc w:val="left"/>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 xml:space="preserve">3.4.1 </w:t>
      </w:r>
      <w:r>
        <w:rPr>
          <w:rFonts w:hint="eastAsia" w:ascii="宋体" w:hAnsi="宋体" w:eastAsia="宋体" w:cs="宋体"/>
          <w:bCs/>
          <w:color w:val="000000"/>
          <w:sz w:val="24"/>
          <w:szCs w:val="24"/>
          <w:highlight w:val="none"/>
          <w:lang w:eastAsia="zh-CN"/>
        </w:rPr>
        <w:t>供应商</w:t>
      </w:r>
      <w:r>
        <w:rPr>
          <w:rFonts w:hint="eastAsia" w:ascii="宋体" w:hAnsi="宋体" w:eastAsia="宋体" w:cs="宋体"/>
          <w:bCs/>
          <w:color w:val="000000"/>
          <w:sz w:val="24"/>
          <w:szCs w:val="24"/>
          <w:highlight w:val="none"/>
        </w:rPr>
        <w:t>在递交投标文件的同时，应按</w:t>
      </w:r>
      <w:r>
        <w:rPr>
          <w:rFonts w:hint="eastAsia" w:ascii="宋体" w:hAnsi="宋体" w:eastAsia="宋体" w:cs="宋体"/>
          <w:bCs/>
          <w:color w:val="000000"/>
          <w:sz w:val="24"/>
          <w:szCs w:val="24"/>
          <w:highlight w:val="none"/>
          <w:lang w:eastAsia="zh-CN"/>
        </w:rPr>
        <w:t>供应商</w:t>
      </w:r>
      <w:r>
        <w:rPr>
          <w:rFonts w:hint="eastAsia" w:ascii="宋体" w:hAnsi="宋体" w:eastAsia="宋体" w:cs="宋体"/>
          <w:bCs/>
          <w:color w:val="000000"/>
          <w:sz w:val="24"/>
          <w:szCs w:val="24"/>
          <w:highlight w:val="none"/>
        </w:rPr>
        <w:t>须知前附表规定的金额、形式和第六章“投标文件格式”规定的投标保证金格式递交投标保证金，并作为其投标文件的组成部分。联合体投标的，其投标保证金可以由牵头人递交，并应符合</w:t>
      </w:r>
      <w:r>
        <w:rPr>
          <w:rFonts w:hint="eastAsia" w:ascii="宋体" w:hAnsi="宋体" w:eastAsia="宋体" w:cs="宋体"/>
          <w:bCs/>
          <w:color w:val="000000"/>
          <w:sz w:val="24"/>
          <w:szCs w:val="24"/>
          <w:highlight w:val="none"/>
          <w:lang w:eastAsia="zh-CN"/>
        </w:rPr>
        <w:t>供应商</w:t>
      </w:r>
      <w:r>
        <w:rPr>
          <w:rFonts w:hint="eastAsia" w:ascii="宋体" w:hAnsi="宋体" w:eastAsia="宋体" w:cs="宋体"/>
          <w:bCs/>
          <w:color w:val="000000"/>
          <w:sz w:val="24"/>
          <w:szCs w:val="24"/>
          <w:highlight w:val="none"/>
        </w:rPr>
        <w:t>须知前附表的规定。</w:t>
      </w:r>
    </w:p>
    <w:p w14:paraId="26286C1F">
      <w:pPr>
        <w:keepNext w:val="0"/>
        <w:keepLines w:val="0"/>
        <w:pageBreakBefore w:val="0"/>
        <w:widowControl w:val="0"/>
        <w:kinsoku/>
        <w:wordWrap w:val="0"/>
        <w:overflowPunct/>
        <w:topLinePunct w:val="0"/>
        <w:autoSpaceDE/>
        <w:autoSpaceDN/>
        <w:bidi w:val="0"/>
        <w:adjustRightInd w:val="0"/>
        <w:spacing w:line="440" w:lineRule="exact"/>
        <w:ind w:firstLine="448" w:firstLineChars="200"/>
        <w:jc w:val="left"/>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 xml:space="preserve">3.4.2 </w:t>
      </w:r>
      <w:r>
        <w:rPr>
          <w:rFonts w:hint="eastAsia" w:ascii="宋体" w:hAnsi="宋体" w:eastAsia="宋体" w:cs="宋体"/>
          <w:bCs/>
          <w:color w:val="000000"/>
          <w:sz w:val="24"/>
          <w:szCs w:val="24"/>
          <w:highlight w:val="none"/>
          <w:lang w:eastAsia="zh-CN"/>
        </w:rPr>
        <w:t>供应商</w:t>
      </w:r>
      <w:r>
        <w:rPr>
          <w:rFonts w:hint="eastAsia" w:ascii="宋体" w:hAnsi="宋体" w:eastAsia="宋体" w:cs="宋体"/>
          <w:bCs/>
          <w:color w:val="000000"/>
          <w:sz w:val="24"/>
          <w:szCs w:val="24"/>
          <w:highlight w:val="none"/>
        </w:rPr>
        <w:t>不按本章第 3.4.1 款要求提交投标保证金的，</w:t>
      </w:r>
      <w:r>
        <w:rPr>
          <w:rFonts w:hint="eastAsia" w:ascii="宋体" w:hAnsi="宋体" w:eastAsia="宋体" w:cs="宋体"/>
          <w:bCs/>
          <w:color w:val="000000"/>
          <w:sz w:val="24"/>
          <w:szCs w:val="24"/>
          <w:highlight w:val="none"/>
          <w:lang w:eastAsia="zh-CN"/>
        </w:rPr>
        <w:t>投标无效，</w:t>
      </w:r>
      <w:r>
        <w:rPr>
          <w:rFonts w:hint="eastAsia" w:ascii="宋体" w:hAnsi="宋体" w:eastAsia="宋体" w:cs="宋体"/>
          <w:bCs/>
          <w:color w:val="000000"/>
          <w:sz w:val="24"/>
          <w:szCs w:val="24"/>
          <w:highlight w:val="none"/>
        </w:rPr>
        <w:t>评标委员会将否决其投标。</w:t>
      </w:r>
    </w:p>
    <w:p w14:paraId="0FC990C6">
      <w:pPr>
        <w:keepNext w:val="0"/>
        <w:keepLines w:val="0"/>
        <w:pageBreakBefore w:val="0"/>
        <w:widowControl w:val="0"/>
        <w:kinsoku/>
        <w:wordWrap w:val="0"/>
        <w:overflowPunct/>
        <w:topLinePunct w:val="0"/>
        <w:autoSpaceDE/>
        <w:autoSpaceDN/>
        <w:bidi w:val="0"/>
        <w:adjustRightInd w:val="0"/>
        <w:spacing w:line="440" w:lineRule="exact"/>
        <w:ind w:firstLine="448"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bCs/>
          <w:color w:val="000000"/>
          <w:sz w:val="24"/>
          <w:szCs w:val="24"/>
          <w:highlight w:val="none"/>
        </w:rPr>
        <w:t xml:space="preserve">3.4.3 </w:t>
      </w:r>
      <w:r>
        <w:rPr>
          <w:rFonts w:hint="eastAsia" w:ascii="宋体" w:hAnsi="宋体" w:eastAsia="宋体" w:cs="宋体"/>
          <w:color w:val="000000"/>
          <w:sz w:val="24"/>
          <w:szCs w:val="24"/>
          <w:highlight w:val="none"/>
        </w:rPr>
        <w:t>除因处理质疑、投诉等原因外，未中标</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的投标保证金在中标通知书发出之日起5个工作日内退还,</w:t>
      </w:r>
      <w:r>
        <w:rPr>
          <w:rFonts w:hint="eastAsia" w:ascii="宋体" w:hAnsi="宋体" w:eastAsia="宋体" w:cs="宋体"/>
          <w:color w:val="000000"/>
          <w:sz w:val="24"/>
          <w:szCs w:val="24"/>
          <w:highlight w:val="none"/>
          <w:lang w:eastAsia="zh-CN"/>
        </w:rPr>
        <w:t>中标供应商</w:t>
      </w:r>
      <w:r>
        <w:rPr>
          <w:rFonts w:hint="eastAsia" w:ascii="宋体" w:hAnsi="宋体" w:eastAsia="宋体" w:cs="宋体"/>
          <w:color w:val="000000"/>
          <w:sz w:val="24"/>
          <w:szCs w:val="24"/>
          <w:highlight w:val="none"/>
        </w:rPr>
        <w:t>的投标保证金自采购合同签订之日起5个工作日内退还或者转为</w:t>
      </w:r>
      <w:r>
        <w:rPr>
          <w:rFonts w:hint="eastAsia" w:ascii="宋体" w:hAnsi="宋体" w:eastAsia="宋体" w:cs="宋体"/>
          <w:color w:val="000000"/>
          <w:sz w:val="24"/>
          <w:szCs w:val="24"/>
          <w:highlight w:val="none"/>
          <w:lang w:eastAsia="zh-CN"/>
        </w:rPr>
        <w:t>中标供应商</w:t>
      </w:r>
      <w:r>
        <w:rPr>
          <w:rFonts w:hint="eastAsia" w:ascii="宋体" w:hAnsi="宋体" w:eastAsia="宋体" w:cs="宋体"/>
          <w:color w:val="000000"/>
          <w:sz w:val="24"/>
          <w:szCs w:val="24"/>
          <w:highlight w:val="none"/>
        </w:rPr>
        <w:t>的履约保证金</w:t>
      </w:r>
      <w:r>
        <w:rPr>
          <w:rFonts w:hint="eastAsia" w:ascii="宋体" w:hAnsi="宋体" w:eastAsia="宋体" w:cs="宋体"/>
          <w:color w:val="000000"/>
          <w:sz w:val="24"/>
          <w:szCs w:val="24"/>
          <w:highlight w:val="none"/>
          <w:lang w:eastAsia="zh-CN"/>
        </w:rPr>
        <w:t>或质量保证金</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被质疑、投诉的，在调查处理期间该项目的投标保证金暂不退还，待处理结果明确后按规定处理。</w:t>
      </w:r>
    </w:p>
    <w:p w14:paraId="1655522C">
      <w:pPr>
        <w:keepNext w:val="0"/>
        <w:keepLines w:val="0"/>
        <w:pageBreakBefore w:val="0"/>
        <w:widowControl w:val="0"/>
        <w:kinsoku/>
        <w:wordWrap w:val="0"/>
        <w:overflowPunct/>
        <w:topLinePunct w:val="0"/>
        <w:autoSpaceDE/>
        <w:autoSpaceDN/>
        <w:bidi w:val="0"/>
        <w:adjustRightInd w:val="0"/>
        <w:spacing w:line="440" w:lineRule="exact"/>
        <w:ind w:firstLine="448" w:firstLineChars="200"/>
        <w:jc w:val="left"/>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3.4.4 有下列情形之一的，投标保证金将不予退还：</w:t>
      </w:r>
    </w:p>
    <w:p w14:paraId="208085D2">
      <w:pPr>
        <w:keepNext w:val="0"/>
        <w:keepLines w:val="0"/>
        <w:pageBreakBefore w:val="0"/>
        <w:widowControl w:val="0"/>
        <w:kinsoku/>
        <w:wordWrap w:val="0"/>
        <w:overflowPunct/>
        <w:topLinePunct w:val="0"/>
        <w:autoSpaceDE/>
        <w:autoSpaceDN/>
        <w:bidi w:val="0"/>
        <w:adjustRightInd w:val="0"/>
        <w:spacing w:line="440" w:lineRule="exact"/>
        <w:ind w:firstLine="448" w:firstLineChars="200"/>
        <w:jc w:val="left"/>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（1）</w:t>
      </w:r>
      <w:r>
        <w:rPr>
          <w:rFonts w:hint="eastAsia" w:ascii="宋体" w:hAnsi="宋体" w:eastAsia="宋体" w:cs="宋体"/>
          <w:bCs/>
          <w:color w:val="000000"/>
          <w:sz w:val="24"/>
          <w:szCs w:val="24"/>
          <w:highlight w:val="none"/>
          <w:lang w:eastAsia="zh-CN"/>
        </w:rPr>
        <w:t>供应商</w:t>
      </w:r>
      <w:r>
        <w:rPr>
          <w:rFonts w:hint="eastAsia" w:ascii="宋体" w:hAnsi="宋体" w:eastAsia="宋体" w:cs="宋体"/>
          <w:bCs/>
          <w:color w:val="000000"/>
          <w:sz w:val="24"/>
          <w:szCs w:val="24"/>
          <w:highlight w:val="none"/>
        </w:rPr>
        <w:t>在投标有效期内撤销投标文件；</w:t>
      </w:r>
    </w:p>
    <w:p w14:paraId="11962E00">
      <w:pPr>
        <w:keepNext w:val="0"/>
        <w:keepLines w:val="0"/>
        <w:pageBreakBefore w:val="0"/>
        <w:widowControl w:val="0"/>
        <w:kinsoku/>
        <w:wordWrap w:val="0"/>
        <w:overflowPunct/>
        <w:topLinePunct w:val="0"/>
        <w:autoSpaceDE/>
        <w:autoSpaceDN/>
        <w:bidi w:val="0"/>
        <w:adjustRightInd w:val="0"/>
        <w:spacing w:line="440" w:lineRule="exact"/>
        <w:ind w:firstLine="448" w:firstLineChars="200"/>
        <w:jc w:val="left"/>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（2）</w:t>
      </w:r>
      <w:r>
        <w:rPr>
          <w:rFonts w:hint="eastAsia" w:ascii="宋体" w:hAnsi="宋体" w:eastAsia="宋体" w:cs="宋体"/>
          <w:bCs/>
          <w:color w:val="000000"/>
          <w:sz w:val="24"/>
          <w:szCs w:val="24"/>
          <w:highlight w:val="none"/>
          <w:lang w:eastAsia="zh-CN"/>
        </w:rPr>
        <w:t>中标供应商</w:t>
      </w:r>
      <w:r>
        <w:rPr>
          <w:rFonts w:hint="eastAsia" w:ascii="宋体" w:hAnsi="宋体" w:eastAsia="宋体" w:cs="宋体"/>
          <w:bCs/>
          <w:color w:val="000000"/>
          <w:sz w:val="24"/>
          <w:szCs w:val="24"/>
          <w:highlight w:val="none"/>
        </w:rPr>
        <w:t>在收到中标通知书后，无正当理由不与采购人订立合同，在签订合同时向采购人提出附加条件，或者不按照招标文件要求提交履约保证金</w:t>
      </w:r>
      <w:r>
        <w:rPr>
          <w:rFonts w:hint="eastAsia" w:ascii="宋体" w:hAnsi="宋体" w:eastAsia="宋体" w:cs="宋体"/>
          <w:color w:val="000000"/>
          <w:sz w:val="24"/>
          <w:szCs w:val="24"/>
          <w:highlight w:val="none"/>
          <w:lang w:eastAsia="zh-CN"/>
        </w:rPr>
        <w:t>或质量保证金</w:t>
      </w:r>
      <w:r>
        <w:rPr>
          <w:rFonts w:hint="eastAsia" w:ascii="宋体" w:hAnsi="宋体" w:eastAsia="宋体" w:cs="宋体"/>
          <w:bCs/>
          <w:color w:val="000000"/>
          <w:sz w:val="24"/>
          <w:szCs w:val="24"/>
          <w:highlight w:val="none"/>
        </w:rPr>
        <w:t>；</w:t>
      </w:r>
    </w:p>
    <w:p w14:paraId="4A63F568">
      <w:pPr>
        <w:keepNext w:val="0"/>
        <w:keepLines w:val="0"/>
        <w:pageBreakBefore w:val="0"/>
        <w:widowControl w:val="0"/>
        <w:kinsoku/>
        <w:wordWrap w:val="0"/>
        <w:overflowPunct/>
        <w:topLinePunct w:val="0"/>
        <w:autoSpaceDE/>
        <w:autoSpaceDN/>
        <w:bidi w:val="0"/>
        <w:adjustRightInd w:val="0"/>
        <w:spacing w:line="440" w:lineRule="exact"/>
        <w:ind w:firstLine="448" w:firstLineChars="200"/>
        <w:jc w:val="left"/>
        <w:rPr>
          <w:rFonts w:hint="eastAsia" w:ascii="宋体" w:hAnsi="宋体" w:eastAsia="宋体" w:cs="宋体"/>
          <w:color w:val="000000"/>
          <w:highlight w:val="none"/>
        </w:rPr>
      </w:pPr>
      <w:r>
        <w:rPr>
          <w:rFonts w:hint="eastAsia" w:ascii="宋体" w:hAnsi="宋体" w:eastAsia="宋体" w:cs="宋体"/>
          <w:bCs/>
          <w:color w:val="000000"/>
          <w:sz w:val="24"/>
          <w:szCs w:val="24"/>
          <w:highlight w:val="none"/>
        </w:rPr>
        <w:t>（3）经</w:t>
      </w:r>
      <w:r>
        <w:rPr>
          <w:rFonts w:hint="eastAsia" w:ascii="宋体" w:hAnsi="宋体" w:eastAsia="宋体" w:cs="宋体"/>
          <w:color w:val="000000"/>
          <w:sz w:val="24"/>
          <w:szCs w:val="24"/>
          <w:highlight w:val="none"/>
          <w:lang w:val="zh-CN"/>
        </w:rPr>
        <w:t>评标委员会评标过程中发现</w:t>
      </w:r>
      <w:r>
        <w:rPr>
          <w:rFonts w:hint="eastAsia" w:ascii="宋体" w:hAnsi="宋体" w:eastAsia="宋体" w:cs="宋体"/>
          <w:bCs/>
          <w:color w:val="000000"/>
          <w:sz w:val="24"/>
          <w:szCs w:val="24"/>
          <w:highlight w:val="none"/>
          <w:lang w:eastAsia="zh-CN"/>
        </w:rPr>
        <w:t>供应商</w:t>
      </w:r>
      <w:r>
        <w:rPr>
          <w:rFonts w:hint="eastAsia" w:ascii="宋体" w:hAnsi="宋体" w:eastAsia="宋体" w:cs="宋体"/>
          <w:color w:val="000000"/>
          <w:sz w:val="24"/>
          <w:szCs w:val="24"/>
          <w:highlight w:val="none"/>
          <w:lang w:val="zh-CN"/>
        </w:rPr>
        <w:t>符合“6.3.4 审查供应商是否存在串通投标行为”情形的；</w:t>
      </w:r>
    </w:p>
    <w:p w14:paraId="4136C538">
      <w:pPr>
        <w:keepNext w:val="0"/>
        <w:keepLines w:val="0"/>
        <w:pageBreakBefore w:val="0"/>
        <w:widowControl w:val="0"/>
        <w:kinsoku/>
        <w:wordWrap w:val="0"/>
        <w:overflowPunct/>
        <w:topLinePunct w:val="0"/>
        <w:autoSpaceDE/>
        <w:autoSpaceDN/>
        <w:bidi w:val="0"/>
        <w:adjustRightInd w:val="0"/>
        <w:spacing w:line="440" w:lineRule="exact"/>
        <w:ind w:firstLine="480"/>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（4）其他可以不予退还投标保证金的情形，具体详见</w:t>
      </w:r>
      <w:r>
        <w:rPr>
          <w:rFonts w:hint="eastAsia" w:ascii="宋体" w:hAnsi="宋体" w:eastAsia="宋体" w:cs="宋体"/>
          <w:bCs/>
          <w:color w:val="000000"/>
          <w:sz w:val="24"/>
          <w:szCs w:val="24"/>
          <w:highlight w:val="none"/>
          <w:lang w:eastAsia="zh-CN"/>
        </w:rPr>
        <w:t>供应商</w:t>
      </w:r>
      <w:r>
        <w:rPr>
          <w:rFonts w:hint="eastAsia" w:ascii="宋体" w:hAnsi="宋体" w:eastAsia="宋体" w:cs="宋体"/>
          <w:bCs/>
          <w:color w:val="000000"/>
          <w:sz w:val="24"/>
          <w:szCs w:val="24"/>
          <w:highlight w:val="none"/>
        </w:rPr>
        <w:t>须知前附表。</w:t>
      </w:r>
    </w:p>
    <w:p w14:paraId="2A14ADBE">
      <w:pPr>
        <w:keepNext w:val="0"/>
        <w:keepLines w:val="0"/>
        <w:pageBreakBefore w:val="0"/>
        <w:widowControl w:val="0"/>
        <w:kinsoku/>
        <w:wordWrap w:val="0"/>
        <w:overflowPunct/>
        <w:topLinePunct w:val="0"/>
        <w:autoSpaceDE/>
        <w:autoSpaceDN/>
        <w:bidi w:val="0"/>
        <w:adjustRightInd w:val="0"/>
        <w:spacing w:line="440" w:lineRule="exact"/>
        <w:jc w:val="left"/>
        <w:rPr>
          <w:rFonts w:hint="eastAsia" w:ascii="宋体" w:hAnsi="宋体" w:eastAsia="宋体" w:cs="宋体"/>
          <w:b/>
          <w:color w:val="000000"/>
          <w:sz w:val="24"/>
          <w:szCs w:val="24"/>
          <w:highlight w:val="none"/>
          <w:lang w:val="zh-CN"/>
        </w:rPr>
      </w:pPr>
      <w:r>
        <w:rPr>
          <w:rFonts w:hint="eastAsia" w:ascii="宋体" w:hAnsi="宋体" w:eastAsia="宋体" w:cs="宋体"/>
          <w:b/>
          <w:color w:val="000000"/>
          <w:sz w:val="24"/>
          <w:szCs w:val="24"/>
          <w:highlight w:val="none"/>
          <w:lang w:val="zh-CN"/>
        </w:rPr>
        <w:t>3.5 资格审查资料</w:t>
      </w:r>
    </w:p>
    <w:p w14:paraId="079320B8">
      <w:pPr>
        <w:keepNext w:val="0"/>
        <w:keepLines w:val="0"/>
        <w:pageBreakBefore w:val="0"/>
        <w:widowControl w:val="0"/>
        <w:kinsoku/>
        <w:wordWrap w:val="0"/>
        <w:overflowPunct/>
        <w:topLinePunct w:val="0"/>
        <w:autoSpaceDE/>
        <w:autoSpaceDN/>
        <w:bidi w:val="0"/>
        <w:adjustRightInd w:val="0"/>
        <w:spacing w:line="440" w:lineRule="exact"/>
        <w:ind w:firstLine="448" w:firstLineChars="200"/>
        <w:jc w:val="left"/>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除</w:t>
      </w:r>
      <w:r>
        <w:rPr>
          <w:rFonts w:hint="eastAsia" w:ascii="宋体" w:hAnsi="宋体" w:eastAsia="宋体" w:cs="宋体"/>
          <w:bCs/>
          <w:color w:val="000000"/>
          <w:sz w:val="24"/>
          <w:szCs w:val="24"/>
          <w:highlight w:val="none"/>
          <w:lang w:eastAsia="zh-CN"/>
        </w:rPr>
        <w:t>供应商</w:t>
      </w:r>
      <w:r>
        <w:rPr>
          <w:rFonts w:hint="eastAsia" w:ascii="宋体" w:hAnsi="宋体" w:eastAsia="宋体" w:cs="宋体"/>
          <w:bCs/>
          <w:color w:val="000000"/>
          <w:sz w:val="24"/>
          <w:szCs w:val="24"/>
          <w:highlight w:val="none"/>
        </w:rPr>
        <w:t>须知前附表另有规定外，</w:t>
      </w:r>
      <w:r>
        <w:rPr>
          <w:rFonts w:hint="eastAsia" w:ascii="宋体" w:hAnsi="宋体" w:eastAsia="宋体" w:cs="宋体"/>
          <w:bCs/>
          <w:color w:val="000000"/>
          <w:sz w:val="24"/>
          <w:szCs w:val="24"/>
          <w:highlight w:val="none"/>
          <w:lang w:eastAsia="zh-CN"/>
        </w:rPr>
        <w:t>供应商</w:t>
      </w:r>
      <w:r>
        <w:rPr>
          <w:rFonts w:hint="eastAsia" w:ascii="宋体" w:hAnsi="宋体" w:eastAsia="宋体" w:cs="宋体"/>
          <w:bCs/>
          <w:color w:val="000000"/>
          <w:sz w:val="24"/>
          <w:szCs w:val="24"/>
          <w:highlight w:val="none"/>
        </w:rPr>
        <w:t>应按</w:t>
      </w:r>
      <w:r>
        <w:rPr>
          <w:rFonts w:hint="eastAsia" w:ascii="宋体" w:hAnsi="宋体" w:eastAsia="宋体" w:cs="宋体"/>
          <w:bCs/>
          <w:color w:val="000000"/>
          <w:sz w:val="24"/>
          <w:szCs w:val="24"/>
          <w:highlight w:val="none"/>
          <w:lang w:eastAsia="zh-CN"/>
        </w:rPr>
        <w:t>《投标文件格式》及</w:t>
      </w:r>
      <w:r>
        <w:rPr>
          <w:rFonts w:hint="eastAsia" w:ascii="宋体" w:hAnsi="宋体" w:eastAsia="宋体" w:cs="宋体"/>
          <w:bCs/>
          <w:color w:val="000000"/>
          <w:sz w:val="24"/>
          <w:szCs w:val="24"/>
          <w:highlight w:val="none"/>
        </w:rPr>
        <w:t>下列规定提供资格审查资料，以证明其满足本章第 1.4 款规定的资质、财务、信誉等要求。</w:t>
      </w:r>
    </w:p>
    <w:p w14:paraId="2D7EEA82">
      <w:pPr>
        <w:keepNext w:val="0"/>
        <w:keepLines w:val="0"/>
        <w:pageBreakBefore w:val="0"/>
        <w:widowControl w:val="0"/>
        <w:kinsoku/>
        <w:wordWrap w:val="0"/>
        <w:overflowPunct/>
        <w:topLinePunct w:val="0"/>
        <w:autoSpaceDE/>
        <w:autoSpaceDN/>
        <w:bidi w:val="0"/>
        <w:adjustRightInd w:val="0"/>
        <w:spacing w:line="440" w:lineRule="exact"/>
        <w:ind w:firstLine="448" w:firstLineChars="200"/>
        <w:jc w:val="left"/>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3.5.1 “</w:t>
      </w:r>
      <w:r>
        <w:rPr>
          <w:rFonts w:hint="eastAsia" w:ascii="宋体" w:hAnsi="宋体" w:eastAsia="宋体" w:cs="宋体"/>
          <w:bCs/>
          <w:color w:val="000000"/>
          <w:sz w:val="24"/>
          <w:szCs w:val="24"/>
          <w:highlight w:val="none"/>
          <w:lang w:eastAsia="zh-CN"/>
        </w:rPr>
        <w:t>供应商</w:t>
      </w:r>
      <w:r>
        <w:rPr>
          <w:rFonts w:hint="eastAsia" w:ascii="宋体" w:hAnsi="宋体" w:eastAsia="宋体" w:cs="宋体"/>
          <w:bCs/>
          <w:color w:val="000000"/>
          <w:sz w:val="24"/>
          <w:szCs w:val="24"/>
          <w:highlight w:val="none"/>
        </w:rPr>
        <w:t>基本情况”应附</w:t>
      </w:r>
      <w:r>
        <w:rPr>
          <w:rFonts w:hint="eastAsia" w:ascii="宋体" w:hAnsi="宋体" w:eastAsia="宋体" w:cs="宋体"/>
          <w:bCs/>
          <w:color w:val="000000"/>
          <w:sz w:val="24"/>
          <w:szCs w:val="24"/>
          <w:highlight w:val="none"/>
          <w:lang w:eastAsia="zh-CN"/>
        </w:rPr>
        <w:t>供应商</w:t>
      </w:r>
      <w:r>
        <w:rPr>
          <w:rFonts w:hint="eastAsia" w:ascii="宋体" w:hAnsi="宋体" w:eastAsia="宋体" w:cs="宋体"/>
          <w:bCs/>
          <w:color w:val="000000"/>
          <w:sz w:val="24"/>
          <w:szCs w:val="24"/>
          <w:highlight w:val="none"/>
        </w:rPr>
        <w:t>营业执照和组织机构代码证的复印件（按照“三证合一”或“五证合一”登记制度进行登记的，可仅提供营业执照副本复印件）、开户许可证等材料的复印件。</w:t>
      </w:r>
    </w:p>
    <w:p w14:paraId="2FFC6747">
      <w:pPr>
        <w:keepNext w:val="0"/>
        <w:keepLines w:val="0"/>
        <w:pageBreakBefore w:val="0"/>
        <w:widowControl w:val="0"/>
        <w:kinsoku/>
        <w:wordWrap w:val="0"/>
        <w:overflowPunct/>
        <w:topLinePunct w:val="0"/>
        <w:autoSpaceDE/>
        <w:autoSpaceDN/>
        <w:bidi w:val="0"/>
        <w:adjustRightInd w:val="0"/>
        <w:spacing w:line="440" w:lineRule="exact"/>
        <w:ind w:firstLine="448" w:firstLineChars="200"/>
        <w:jc w:val="left"/>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3.5.2 “公司财务状况”应附</w:t>
      </w:r>
      <w:r>
        <w:rPr>
          <w:rFonts w:hint="eastAsia" w:ascii="宋体" w:hAnsi="宋体" w:eastAsia="宋体" w:cs="宋体"/>
          <w:bCs/>
          <w:color w:val="000000"/>
          <w:sz w:val="24"/>
          <w:szCs w:val="24"/>
          <w:highlight w:val="none"/>
          <w:lang w:val="en-US" w:eastAsia="zh-CN"/>
        </w:rPr>
        <w:t>公司</w:t>
      </w:r>
      <w:r>
        <w:rPr>
          <w:rFonts w:hint="eastAsia" w:ascii="宋体" w:hAnsi="宋体" w:cs="宋体"/>
          <w:bCs/>
          <w:color w:val="000000"/>
          <w:sz w:val="24"/>
          <w:szCs w:val="24"/>
          <w:highlight w:val="none"/>
          <w:lang w:val="en-US" w:eastAsia="zh-CN"/>
        </w:rPr>
        <w:t>财务报表或</w:t>
      </w:r>
      <w:r>
        <w:rPr>
          <w:rFonts w:hint="eastAsia" w:ascii="宋体" w:hAnsi="宋体" w:eastAsia="宋体" w:cs="宋体"/>
          <w:bCs/>
          <w:color w:val="000000"/>
          <w:sz w:val="24"/>
          <w:szCs w:val="24"/>
          <w:highlight w:val="none"/>
        </w:rPr>
        <w:t>财务审计报告，包括资产负债表、现金流量表、利润表和财务情况说明书，具体年份要求见</w:t>
      </w:r>
      <w:r>
        <w:rPr>
          <w:rFonts w:hint="eastAsia" w:ascii="宋体" w:hAnsi="宋体" w:eastAsia="宋体" w:cs="宋体"/>
          <w:bCs/>
          <w:color w:val="000000"/>
          <w:sz w:val="24"/>
          <w:szCs w:val="24"/>
          <w:highlight w:val="none"/>
          <w:lang w:eastAsia="zh-CN"/>
        </w:rPr>
        <w:t>供应商</w:t>
      </w:r>
      <w:r>
        <w:rPr>
          <w:rFonts w:hint="eastAsia" w:ascii="宋体" w:hAnsi="宋体" w:eastAsia="宋体" w:cs="宋体"/>
          <w:bCs/>
          <w:color w:val="000000"/>
          <w:sz w:val="24"/>
          <w:szCs w:val="24"/>
          <w:highlight w:val="none"/>
        </w:rPr>
        <w:t>须知前附表。</w:t>
      </w:r>
    </w:p>
    <w:p w14:paraId="4A747CD0">
      <w:pPr>
        <w:keepNext w:val="0"/>
        <w:keepLines w:val="0"/>
        <w:pageBreakBefore w:val="0"/>
        <w:widowControl w:val="0"/>
        <w:kinsoku/>
        <w:wordWrap w:val="0"/>
        <w:overflowPunct/>
        <w:topLinePunct w:val="0"/>
        <w:autoSpaceDE/>
        <w:autoSpaceDN/>
        <w:bidi w:val="0"/>
        <w:adjustRightInd w:val="0"/>
        <w:spacing w:line="440" w:lineRule="exact"/>
        <w:ind w:firstLine="448" w:firstLineChars="200"/>
        <w:jc w:val="left"/>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3.5.3 “</w:t>
      </w:r>
      <w:r>
        <w:rPr>
          <w:rFonts w:hint="eastAsia" w:ascii="宋体" w:hAnsi="宋体" w:eastAsia="宋体" w:cs="宋体"/>
          <w:bCs/>
          <w:color w:val="000000"/>
          <w:sz w:val="24"/>
          <w:szCs w:val="24"/>
          <w:highlight w:val="none"/>
          <w:lang w:eastAsia="zh-CN"/>
        </w:rPr>
        <w:t>供应商</w:t>
      </w:r>
      <w:r>
        <w:rPr>
          <w:rFonts w:hint="eastAsia" w:ascii="宋体" w:hAnsi="宋体" w:eastAsia="宋体" w:cs="宋体"/>
          <w:bCs/>
          <w:color w:val="000000"/>
          <w:sz w:val="24"/>
          <w:szCs w:val="24"/>
          <w:highlight w:val="none"/>
        </w:rPr>
        <w:t>的信誉情况”应附①参加政府采购活动前3年内在经营活动中没有重大违法记录的书面声明，格式自拟；②“信用中国”及“中国政府采购网”官网截图，具体要求见本章“</w:t>
      </w:r>
      <w:r>
        <w:rPr>
          <w:rFonts w:hint="eastAsia" w:ascii="宋体" w:hAnsi="宋体" w:eastAsia="宋体" w:cs="宋体"/>
          <w:bCs/>
          <w:color w:val="000000"/>
          <w:sz w:val="24"/>
          <w:szCs w:val="24"/>
          <w:highlight w:val="none"/>
          <w:lang w:eastAsia="zh-CN"/>
        </w:rPr>
        <w:t>供应商</w:t>
      </w:r>
      <w:r>
        <w:rPr>
          <w:rFonts w:hint="eastAsia" w:ascii="宋体" w:hAnsi="宋体" w:eastAsia="宋体" w:cs="宋体"/>
          <w:bCs/>
          <w:color w:val="000000"/>
          <w:sz w:val="24"/>
          <w:szCs w:val="24"/>
          <w:highlight w:val="none"/>
        </w:rPr>
        <w:t>须知前附表”第3.1.1款；③“中国裁判文书网”行贿犯罪记录官网截图，具体要求见本章“</w:t>
      </w:r>
      <w:r>
        <w:rPr>
          <w:rFonts w:hint="eastAsia" w:ascii="宋体" w:hAnsi="宋体" w:eastAsia="宋体" w:cs="宋体"/>
          <w:bCs/>
          <w:color w:val="000000"/>
          <w:sz w:val="24"/>
          <w:szCs w:val="24"/>
          <w:highlight w:val="none"/>
          <w:lang w:eastAsia="zh-CN"/>
        </w:rPr>
        <w:t>供应商</w:t>
      </w:r>
      <w:r>
        <w:rPr>
          <w:rFonts w:hint="eastAsia" w:ascii="宋体" w:hAnsi="宋体" w:eastAsia="宋体" w:cs="宋体"/>
          <w:bCs/>
          <w:color w:val="000000"/>
          <w:sz w:val="24"/>
          <w:szCs w:val="24"/>
          <w:highlight w:val="none"/>
        </w:rPr>
        <w:t>须知前附表”第3.1.1款；</w:t>
      </w:r>
      <w:r>
        <w:rPr>
          <w:rFonts w:hint="eastAsia" w:ascii="宋体" w:hAnsi="宋体" w:eastAsia="宋体" w:cs="宋体"/>
          <w:bCs/>
          <w:color w:val="000000"/>
          <w:sz w:val="24"/>
          <w:szCs w:val="24"/>
          <w:highlight w:val="none"/>
        </w:rPr>
        <w:sym w:font="Wingdings" w:char="F084"/>
      </w:r>
      <w:r>
        <w:rPr>
          <w:rFonts w:hint="eastAsia" w:ascii="宋体" w:hAnsi="宋体" w:eastAsia="宋体" w:cs="宋体"/>
          <w:bCs/>
          <w:color w:val="000000"/>
          <w:sz w:val="24"/>
          <w:szCs w:val="24"/>
          <w:highlight w:val="none"/>
          <w:lang w:val="zh-CN"/>
        </w:rPr>
        <w:t>发生的诉讼及仲裁情况，如有须提供</w:t>
      </w:r>
      <w:r>
        <w:rPr>
          <w:rFonts w:hint="eastAsia" w:ascii="宋体" w:hAnsi="宋体" w:eastAsia="宋体" w:cs="宋体"/>
          <w:bCs/>
          <w:color w:val="000000"/>
          <w:sz w:val="24"/>
          <w:szCs w:val="24"/>
          <w:highlight w:val="none"/>
        </w:rPr>
        <w:t>法院或仲裁机构作出的判决、裁决等有关法律文书复印件；具体时间要求见</w:t>
      </w:r>
      <w:r>
        <w:rPr>
          <w:rFonts w:hint="eastAsia" w:ascii="宋体" w:hAnsi="宋体" w:eastAsia="宋体" w:cs="宋体"/>
          <w:bCs/>
          <w:color w:val="000000"/>
          <w:sz w:val="24"/>
          <w:szCs w:val="24"/>
          <w:highlight w:val="none"/>
          <w:lang w:eastAsia="zh-CN"/>
        </w:rPr>
        <w:t>供应商</w:t>
      </w:r>
      <w:r>
        <w:rPr>
          <w:rFonts w:hint="eastAsia" w:ascii="宋体" w:hAnsi="宋体" w:eastAsia="宋体" w:cs="宋体"/>
          <w:bCs/>
          <w:color w:val="000000"/>
          <w:sz w:val="24"/>
          <w:szCs w:val="24"/>
          <w:highlight w:val="none"/>
        </w:rPr>
        <w:t>须知前附表。</w:t>
      </w:r>
    </w:p>
    <w:p w14:paraId="3B02A128">
      <w:pPr>
        <w:keepNext w:val="0"/>
        <w:keepLines w:val="0"/>
        <w:pageBreakBefore w:val="0"/>
        <w:widowControl w:val="0"/>
        <w:kinsoku/>
        <w:wordWrap w:val="0"/>
        <w:overflowPunct/>
        <w:topLinePunct w:val="0"/>
        <w:autoSpaceDE/>
        <w:autoSpaceDN/>
        <w:bidi w:val="0"/>
        <w:adjustRightInd w:val="0"/>
        <w:spacing w:line="440" w:lineRule="exact"/>
        <w:ind w:firstLine="480"/>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3.5.</w:t>
      </w:r>
      <w:r>
        <w:rPr>
          <w:rFonts w:hint="eastAsia" w:ascii="宋体" w:hAnsi="宋体" w:eastAsia="宋体" w:cs="宋体"/>
          <w:bCs/>
          <w:color w:val="000000"/>
          <w:sz w:val="24"/>
          <w:szCs w:val="24"/>
          <w:highlight w:val="none"/>
          <w:lang w:val="en-US" w:eastAsia="zh-CN"/>
        </w:rPr>
        <w:t>4</w:t>
      </w:r>
      <w:r>
        <w:rPr>
          <w:rFonts w:hint="eastAsia" w:ascii="宋体" w:hAnsi="宋体" w:eastAsia="宋体" w:cs="宋体"/>
          <w:bCs/>
          <w:color w:val="000000"/>
          <w:sz w:val="24"/>
          <w:szCs w:val="24"/>
          <w:highlight w:val="none"/>
        </w:rPr>
        <w:t xml:space="preserve"> </w:t>
      </w:r>
      <w:r>
        <w:rPr>
          <w:rFonts w:hint="eastAsia" w:ascii="宋体" w:hAnsi="宋体" w:eastAsia="宋体" w:cs="宋体"/>
          <w:bCs/>
          <w:color w:val="000000"/>
          <w:sz w:val="24"/>
          <w:szCs w:val="24"/>
          <w:highlight w:val="none"/>
          <w:lang w:eastAsia="zh-CN"/>
        </w:rPr>
        <w:t>供应商</w:t>
      </w:r>
      <w:r>
        <w:rPr>
          <w:rFonts w:hint="eastAsia" w:ascii="宋体" w:hAnsi="宋体" w:eastAsia="宋体" w:cs="宋体"/>
          <w:bCs/>
          <w:color w:val="000000"/>
          <w:sz w:val="24"/>
          <w:szCs w:val="24"/>
          <w:highlight w:val="none"/>
        </w:rPr>
        <w:t>须知前附表规定接受联合体投标的，本章第 3.5.1 款至第 3.5.</w:t>
      </w:r>
      <w:r>
        <w:rPr>
          <w:rFonts w:hint="eastAsia" w:ascii="宋体" w:hAnsi="宋体" w:eastAsia="宋体" w:cs="宋体"/>
          <w:bCs/>
          <w:color w:val="000000"/>
          <w:sz w:val="24"/>
          <w:szCs w:val="24"/>
          <w:highlight w:val="none"/>
          <w:lang w:val="en-US" w:eastAsia="zh-CN"/>
        </w:rPr>
        <w:t>3</w:t>
      </w:r>
      <w:r>
        <w:rPr>
          <w:rFonts w:hint="eastAsia" w:ascii="宋体" w:hAnsi="宋体" w:eastAsia="宋体" w:cs="宋体"/>
          <w:bCs/>
          <w:color w:val="000000"/>
          <w:sz w:val="24"/>
          <w:szCs w:val="24"/>
          <w:highlight w:val="none"/>
        </w:rPr>
        <w:t xml:space="preserve"> 款规定的表格和资料应包括联合体各方相关情况。</w:t>
      </w:r>
    </w:p>
    <w:p w14:paraId="38601B42">
      <w:pPr>
        <w:keepNext w:val="0"/>
        <w:keepLines w:val="0"/>
        <w:pageBreakBefore w:val="0"/>
        <w:widowControl w:val="0"/>
        <w:kinsoku/>
        <w:wordWrap w:val="0"/>
        <w:overflowPunct/>
        <w:topLinePunct w:val="0"/>
        <w:autoSpaceDE/>
        <w:autoSpaceDN/>
        <w:bidi w:val="0"/>
        <w:adjustRightInd w:val="0"/>
        <w:spacing w:line="440" w:lineRule="exact"/>
        <w:jc w:val="left"/>
        <w:rPr>
          <w:rFonts w:hint="eastAsia" w:ascii="宋体" w:hAnsi="宋体" w:eastAsia="宋体" w:cs="宋体"/>
          <w:b/>
          <w:color w:val="000000"/>
          <w:sz w:val="24"/>
          <w:szCs w:val="24"/>
          <w:highlight w:val="none"/>
          <w:lang w:val="zh-CN"/>
        </w:rPr>
      </w:pPr>
      <w:r>
        <w:rPr>
          <w:rFonts w:hint="eastAsia" w:ascii="宋体" w:hAnsi="宋体" w:eastAsia="宋体" w:cs="宋体"/>
          <w:b/>
          <w:color w:val="000000"/>
          <w:sz w:val="24"/>
          <w:szCs w:val="24"/>
          <w:highlight w:val="none"/>
          <w:lang w:val="zh-CN"/>
        </w:rPr>
        <w:t>3.6 备选投标方案</w:t>
      </w:r>
    </w:p>
    <w:p w14:paraId="2397830D">
      <w:pPr>
        <w:keepNext w:val="0"/>
        <w:keepLines w:val="0"/>
        <w:pageBreakBefore w:val="0"/>
        <w:widowControl w:val="0"/>
        <w:kinsoku/>
        <w:wordWrap w:val="0"/>
        <w:overflowPunct/>
        <w:topLinePunct w:val="0"/>
        <w:autoSpaceDE/>
        <w:autoSpaceDN/>
        <w:bidi w:val="0"/>
        <w:adjustRightInd w:val="0"/>
        <w:spacing w:line="440" w:lineRule="exact"/>
        <w:ind w:firstLine="448" w:firstLineChars="200"/>
        <w:jc w:val="left"/>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3.6.1 除</w:t>
      </w:r>
      <w:r>
        <w:rPr>
          <w:rFonts w:hint="eastAsia" w:ascii="宋体" w:hAnsi="宋体" w:eastAsia="宋体" w:cs="宋体"/>
          <w:bCs/>
          <w:color w:val="000000"/>
          <w:sz w:val="24"/>
          <w:szCs w:val="24"/>
          <w:highlight w:val="none"/>
          <w:lang w:eastAsia="zh-CN"/>
        </w:rPr>
        <w:t>供应商</w:t>
      </w:r>
      <w:r>
        <w:rPr>
          <w:rFonts w:hint="eastAsia" w:ascii="宋体" w:hAnsi="宋体" w:eastAsia="宋体" w:cs="宋体"/>
          <w:bCs/>
          <w:color w:val="000000"/>
          <w:sz w:val="24"/>
          <w:szCs w:val="24"/>
          <w:highlight w:val="none"/>
        </w:rPr>
        <w:t>须知前附表规定允许外，</w:t>
      </w:r>
      <w:r>
        <w:rPr>
          <w:rFonts w:hint="eastAsia" w:ascii="宋体" w:hAnsi="宋体" w:eastAsia="宋体" w:cs="宋体"/>
          <w:bCs/>
          <w:color w:val="000000"/>
          <w:sz w:val="24"/>
          <w:szCs w:val="24"/>
          <w:highlight w:val="none"/>
          <w:lang w:eastAsia="zh-CN"/>
        </w:rPr>
        <w:t>供应商</w:t>
      </w:r>
      <w:r>
        <w:rPr>
          <w:rFonts w:hint="eastAsia" w:ascii="宋体" w:hAnsi="宋体" w:eastAsia="宋体" w:cs="宋体"/>
          <w:bCs/>
          <w:color w:val="000000"/>
          <w:sz w:val="24"/>
          <w:szCs w:val="24"/>
          <w:highlight w:val="none"/>
        </w:rPr>
        <w:t>不得递交备选投标方案，否则其投标将被否决。</w:t>
      </w:r>
    </w:p>
    <w:p w14:paraId="6EDF1418">
      <w:pPr>
        <w:keepNext w:val="0"/>
        <w:keepLines w:val="0"/>
        <w:pageBreakBefore w:val="0"/>
        <w:widowControl w:val="0"/>
        <w:kinsoku/>
        <w:wordWrap w:val="0"/>
        <w:overflowPunct/>
        <w:topLinePunct w:val="0"/>
        <w:autoSpaceDE/>
        <w:autoSpaceDN/>
        <w:bidi w:val="0"/>
        <w:adjustRightInd w:val="0"/>
        <w:spacing w:line="440" w:lineRule="exact"/>
        <w:ind w:firstLine="448" w:firstLineChars="200"/>
        <w:jc w:val="left"/>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3.6.2 允许</w:t>
      </w:r>
      <w:r>
        <w:rPr>
          <w:rFonts w:hint="eastAsia" w:ascii="宋体" w:hAnsi="宋体" w:eastAsia="宋体" w:cs="宋体"/>
          <w:bCs/>
          <w:color w:val="000000"/>
          <w:sz w:val="24"/>
          <w:szCs w:val="24"/>
          <w:highlight w:val="none"/>
          <w:lang w:eastAsia="zh-CN"/>
        </w:rPr>
        <w:t>供应商</w:t>
      </w:r>
      <w:r>
        <w:rPr>
          <w:rFonts w:hint="eastAsia" w:ascii="宋体" w:hAnsi="宋体" w:eastAsia="宋体" w:cs="宋体"/>
          <w:bCs/>
          <w:color w:val="000000"/>
          <w:sz w:val="24"/>
          <w:szCs w:val="24"/>
          <w:highlight w:val="none"/>
        </w:rPr>
        <w:t>递交备选投标方案的，只有</w:t>
      </w:r>
      <w:r>
        <w:rPr>
          <w:rFonts w:hint="eastAsia" w:ascii="宋体" w:hAnsi="宋体" w:eastAsia="宋体" w:cs="宋体"/>
          <w:bCs/>
          <w:color w:val="000000"/>
          <w:sz w:val="24"/>
          <w:szCs w:val="24"/>
          <w:highlight w:val="none"/>
          <w:lang w:eastAsia="zh-CN"/>
        </w:rPr>
        <w:t>中标供应商</w:t>
      </w:r>
      <w:r>
        <w:rPr>
          <w:rFonts w:hint="eastAsia" w:ascii="宋体" w:hAnsi="宋体" w:eastAsia="宋体" w:cs="宋体"/>
          <w:bCs/>
          <w:color w:val="000000"/>
          <w:sz w:val="24"/>
          <w:szCs w:val="24"/>
          <w:highlight w:val="none"/>
        </w:rPr>
        <w:t>所递交的备选投标方案方可予以考虑。评标委员会认为</w:t>
      </w:r>
      <w:r>
        <w:rPr>
          <w:rFonts w:hint="eastAsia" w:ascii="宋体" w:hAnsi="宋体" w:eastAsia="宋体" w:cs="宋体"/>
          <w:bCs/>
          <w:color w:val="000000"/>
          <w:sz w:val="24"/>
          <w:szCs w:val="24"/>
          <w:highlight w:val="none"/>
          <w:lang w:eastAsia="zh-CN"/>
        </w:rPr>
        <w:t>中标供应商</w:t>
      </w:r>
      <w:r>
        <w:rPr>
          <w:rFonts w:hint="eastAsia" w:ascii="宋体" w:hAnsi="宋体" w:eastAsia="宋体" w:cs="宋体"/>
          <w:bCs/>
          <w:color w:val="000000"/>
          <w:sz w:val="24"/>
          <w:szCs w:val="24"/>
          <w:highlight w:val="none"/>
        </w:rPr>
        <w:t>的备选投标方案优于其按照招标文件要求编制的投标方案的，采购人可以接受该备选投标方案。</w:t>
      </w:r>
    </w:p>
    <w:p w14:paraId="4A04B001">
      <w:pPr>
        <w:keepNext w:val="0"/>
        <w:keepLines w:val="0"/>
        <w:pageBreakBefore w:val="0"/>
        <w:widowControl w:val="0"/>
        <w:kinsoku/>
        <w:wordWrap w:val="0"/>
        <w:overflowPunct/>
        <w:topLinePunct w:val="0"/>
        <w:autoSpaceDE/>
        <w:autoSpaceDN/>
        <w:bidi w:val="0"/>
        <w:adjustRightInd w:val="0"/>
        <w:spacing w:line="440" w:lineRule="exact"/>
        <w:ind w:firstLine="480"/>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 xml:space="preserve">3.6.3 </w:t>
      </w:r>
      <w:r>
        <w:rPr>
          <w:rFonts w:hint="eastAsia" w:ascii="宋体" w:hAnsi="宋体" w:eastAsia="宋体" w:cs="宋体"/>
          <w:bCs/>
          <w:color w:val="000000"/>
          <w:sz w:val="24"/>
          <w:szCs w:val="24"/>
          <w:highlight w:val="none"/>
          <w:lang w:eastAsia="zh-CN"/>
        </w:rPr>
        <w:t>供应商</w:t>
      </w:r>
      <w:r>
        <w:rPr>
          <w:rFonts w:hint="eastAsia" w:ascii="宋体" w:hAnsi="宋体" w:eastAsia="宋体" w:cs="宋体"/>
          <w:bCs/>
          <w:color w:val="000000"/>
          <w:sz w:val="24"/>
          <w:szCs w:val="24"/>
          <w:highlight w:val="none"/>
        </w:rPr>
        <w:t>提供两个或两个以上投标报价，或者在投标文件中提供一个报价，但同时提供两个或两个以上技术方案的，视为提供备选方案。</w:t>
      </w:r>
    </w:p>
    <w:p w14:paraId="149DF464">
      <w:pPr>
        <w:keepNext w:val="0"/>
        <w:keepLines w:val="0"/>
        <w:pageBreakBefore w:val="0"/>
        <w:widowControl w:val="0"/>
        <w:kinsoku/>
        <w:wordWrap w:val="0"/>
        <w:overflowPunct/>
        <w:topLinePunct w:val="0"/>
        <w:autoSpaceDE/>
        <w:autoSpaceDN/>
        <w:bidi w:val="0"/>
        <w:adjustRightInd w:val="0"/>
        <w:spacing w:line="440" w:lineRule="exact"/>
        <w:jc w:val="left"/>
        <w:rPr>
          <w:rFonts w:hint="eastAsia" w:ascii="宋体" w:hAnsi="宋体" w:eastAsia="宋体" w:cs="宋体"/>
          <w:b/>
          <w:color w:val="000000"/>
          <w:sz w:val="24"/>
          <w:szCs w:val="24"/>
          <w:highlight w:val="none"/>
          <w:lang w:val="zh-CN"/>
        </w:rPr>
      </w:pPr>
      <w:r>
        <w:rPr>
          <w:rFonts w:hint="eastAsia" w:ascii="宋体" w:hAnsi="宋体" w:eastAsia="宋体" w:cs="宋体"/>
          <w:b/>
          <w:color w:val="000000"/>
          <w:sz w:val="24"/>
          <w:szCs w:val="24"/>
          <w:highlight w:val="none"/>
          <w:lang w:val="zh-CN"/>
        </w:rPr>
        <w:t>3.7 投标文件的编制</w:t>
      </w:r>
    </w:p>
    <w:p w14:paraId="6F6E71FE">
      <w:pPr>
        <w:wordWrap w:val="0"/>
        <w:adjustRightInd w:val="0"/>
        <w:spacing w:line="440" w:lineRule="exact"/>
        <w:ind w:firstLine="448" w:firstLineChars="200"/>
        <w:jc w:val="left"/>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3.7.1 投标文件应按第六章“投标文件格式”</w:t>
      </w:r>
      <w:r>
        <w:rPr>
          <w:rFonts w:hint="eastAsia" w:ascii="宋体" w:hAnsi="宋体" w:eastAsia="宋体" w:cs="宋体"/>
          <w:bCs/>
          <w:color w:val="000000"/>
          <w:sz w:val="24"/>
          <w:szCs w:val="24"/>
          <w:highlight w:val="none"/>
          <w:lang w:eastAsia="zh-CN"/>
        </w:rPr>
        <w:t>及本章条款要求</w:t>
      </w:r>
      <w:r>
        <w:rPr>
          <w:rFonts w:hint="eastAsia" w:ascii="宋体" w:hAnsi="宋体" w:eastAsia="宋体" w:cs="宋体"/>
          <w:bCs/>
          <w:color w:val="000000"/>
          <w:sz w:val="24"/>
          <w:szCs w:val="24"/>
          <w:highlight w:val="none"/>
        </w:rPr>
        <w:t>进行编写，</w:t>
      </w:r>
      <w:r>
        <w:rPr>
          <w:rFonts w:hint="eastAsia" w:ascii="宋体" w:hAnsi="宋体" w:eastAsia="宋体" w:cs="宋体"/>
          <w:bCs/>
          <w:color w:val="000000"/>
          <w:sz w:val="24"/>
          <w:szCs w:val="24"/>
          <w:highlight w:val="none"/>
          <w:lang w:eastAsia="zh-CN"/>
        </w:rPr>
        <w:t>否则均视为无效投标情形，由此引发的</w:t>
      </w:r>
      <w:r>
        <w:rPr>
          <w:rFonts w:hint="eastAsia" w:ascii="宋体" w:hAnsi="宋体" w:eastAsia="宋体" w:cs="宋体"/>
          <w:bCs/>
          <w:color w:val="000000"/>
          <w:sz w:val="24"/>
          <w:szCs w:val="24"/>
          <w:highlight w:val="none"/>
        </w:rPr>
        <w:t>后果由</w:t>
      </w:r>
      <w:r>
        <w:rPr>
          <w:rFonts w:hint="eastAsia" w:ascii="宋体" w:hAnsi="宋体" w:eastAsia="宋体" w:cs="宋体"/>
          <w:bCs/>
          <w:color w:val="000000"/>
          <w:sz w:val="24"/>
          <w:szCs w:val="24"/>
          <w:highlight w:val="none"/>
          <w:lang w:eastAsia="zh-CN"/>
        </w:rPr>
        <w:t>供应商</w:t>
      </w:r>
      <w:r>
        <w:rPr>
          <w:rFonts w:hint="eastAsia" w:ascii="宋体" w:hAnsi="宋体" w:eastAsia="宋体" w:cs="宋体"/>
          <w:bCs/>
          <w:color w:val="000000"/>
          <w:sz w:val="24"/>
          <w:szCs w:val="24"/>
          <w:highlight w:val="none"/>
        </w:rPr>
        <w:t>自行负责。如有必要，可以增加附页，作为投标文件的组成部分。其中，商务条款在满足招标文件实质性要求的基础上，可以提出比招标文件要求更有利于采购人的承诺。</w:t>
      </w:r>
    </w:p>
    <w:p w14:paraId="367B5FEF">
      <w:pPr>
        <w:wordWrap w:val="0"/>
        <w:adjustRightInd w:val="0"/>
        <w:spacing w:line="440" w:lineRule="exact"/>
        <w:ind w:firstLine="448" w:firstLineChars="200"/>
        <w:jc w:val="left"/>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3.7.2 投标文件应当对招标文件有关服务期限、投标有效期、</w:t>
      </w:r>
      <w:r>
        <w:rPr>
          <w:rFonts w:hint="eastAsia" w:ascii="宋体" w:hAnsi="宋体" w:eastAsia="宋体" w:cs="宋体"/>
          <w:bCs/>
          <w:color w:val="000000"/>
          <w:sz w:val="24"/>
          <w:szCs w:val="24"/>
          <w:highlight w:val="none"/>
          <w:lang w:eastAsia="zh-CN"/>
        </w:rPr>
        <w:t>付款方式</w:t>
      </w:r>
      <w:r>
        <w:rPr>
          <w:rFonts w:hint="eastAsia" w:ascii="宋体" w:hAnsi="宋体" w:eastAsia="宋体" w:cs="宋体"/>
          <w:bCs/>
          <w:color w:val="000000"/>
          <w:sz w:val="24"/>
          <w:szCs w:val="24"/>
          <w:highlight w:val="none"/>
        </w:rPr>
        <w:t>等实质性内容作出响应。</w:t>
      </w:r>
    </w:p>
    <w:p w14:paraId="5A56D5DF">
      <w:pPr>
        <w:keepNext w:val="0"/>
        <w:keepLines w:val="0"/>
        <w:pageBreakBefore w:val="0"/>
        <w:widowControl w:val="0"/>
        <w:kinsoku/>
        <w:wordWrap w:val="0"/>
        <w:overflowPunct/>
        <w:topLinePunct w:val="0"/>
        <w:autoSpaceDE/>
        <w:autoSpaceDN/>
        <w:bidi w:val="0"/>
        <w:adjustRightInd w:val="0"/>
        <w:spacing w:line="440" w:lineRule="exact"/>
        <w:ind w:firstLine="448" w:firstLineChars="200"/>
        <w:jc w:val="left"/>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3.7.3（1）投标文件应按招标文件所提供的投标文件格式标准制作，签字或盖章应清晰，易于识别，要求签字盖章处必须签字盖章，严禁代签和仿造行为。投标文件应尽量避免涂改、行间插字或删除。如果出现上述情况，改动之处应加盖公章并由</w:t>
      </w:r>
      <w:r>
        <w:rPr>
          <w:rFonts w:hint="eastAsia" w:ascii="宋体" w:hAnsi="宋体" w:eastAsia="宋体" w:cs="宋体"/>
          <w:bCs/>
          <w:color w:val="000000"/>
          <w:sz w:val="24"/>
          <w:szCs w:val="24"/>
          <w:highlight w:val="none"/>
          <w:lang w:eastAsia="zh-CN"/>
        </w:rPr>
        <w:t>供应商</w:t>
      </w:r>
      <w:r>
        <w:rPr>
          <w:rFonts w:hint="eastAsia" w:ascii="宋体" w:hAnsi="宋体" w:eastAsia="宋体" w:cs="宋体"/>
          <w:bCs/>
          <w:color w:val="000000"/>
          <w:sz w:val="24"/>
          <w:szCs w:val="24"/>
          <w:highlight w:val="none"/>
        </w:rPr>
        <w:t>的法定代表人或委托代理人签字确认。</w:t>
      </w:r>
    </w:p>
    <w:p w14:paraId="76ACA75C">
      <w:pPr>
        <w:keepNext w:val="0"/>
        <w:keepLines w:val="0"/>
        <w:pageBreakBefore w:val="0"/>
        <w:widowControl w:val="0"/>
        <w:kinsoku/>
        <w:wordWrap w:val="0"/>
        <w:overflowPunct/>
        <w:topLinePunct w:val="0"/>
        <w:autoSpaceDE/>
        <w:autoSpaceDN/>
        <w:bidi w:val="0"/>
        <w:adjustRightInd w:val="0"/>
        <w:spacing w:line="440" w:lineRule="exact"/>
        <w:ind w:firstLine="448" w:firstLineChars="200"/>
        <w:jc w:val="left"/>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rPr>
        <w:t>（</w:t>
      </w:r>
      <w:r>
        <w:rPr>
          <w:rFonts w:hint="eastAsia" w:ascii="宋体" w:hAnsi="宋体" w:eastAsia="宋体" w:cs="宋体"/>
          <w:bCs/>
          <w:color w:val="000000"/>
          <w:sz w:val="24"/>
          <w:szCs w:val="24"/>
          <w:highlight w:val="none"/>
          <w:lang w:val="en-US" w:eastAsia="zh-CN"/>
        </w:rPr>
        <w:t>2</w:t>
      </w:r>
      <w:r>
        <w:rPr>
          <w:rFonts w:hint="eastAsia" w:ascii="宋体" w:hAnsi="宋体" w:eastAsia="宋体" w:cs="宋体"/>
          <w:bCs/>
          <w:color w:val="000000"/>
          <w:sz w:val="24"/>
          <w:szCs w:val="24"/>
          <w:highlight w:val="none"/>
        </w:rPr>
        <w:t>）</w:t>
      </w:r>
      <w:r>
        <w:rPr>
          <w:rFonts w:hint="eastAsia" w:ascii="宋体" w:hAnsi="宋体" w:eastAsia="宋体" w:cs="宋体"/>
          <w:bCs/>
          <w:color w:val="000000"/>
          <w:sz w:val="24"/>
          <w:szCs w:val="24"/>
          <w:highlight w:val="none"/>
          <w:lang w:val="zh-CN"/>
        </w:rPr>
        <w:t>投标文件的补充递交，具体要求见供应商须知前附表规定。</w:t>
      </w:r>
    </w:p>
    <w:p w14:paraId="4D36A990">
      <w:pPr>
        <w:keepNext w:val="0"/>
        <w:keepLines w:val="0"/>
        <w:pageBreakBefore w:val="0"/>
        <w:widowControl w:val="0"/>
        <w:kinsoku/>
        <w:wordWrap w:val="0"/>
        <w:overflowPunct/>
        <w:topLinePunct w:val="0"/>
        <w:autoSpaceDE/>
        <w:autoSpaceDN/>
        <w:bidi w:val="0"/>
        <w:adjustRightInd w:val="0"/>
        <w:spacing w:line="440" w:lineRule="exact"/>
        <w:jc w:val="left"/>
        <w:rPr>
          <w:rFonts w:hint="eastAsia" w:ascii="宋体" w:hAnsi="宋体" w:eastAsia="宋体" w:cs="宋体"/>
          <w:b/>
          <w:color w:val="000000"/>
          <w:sz w:val="28"/>
          <w:szCs w:val="28"/>
          <w:highlight w:val="none"/>
          <w:lang w:val="zh-CN"/>
        </w:rPr>
      </w:pPr>
      <w:r>
        <w:rPr>
          <w:rFonts w:hint="eastAsia" w:ascii="宋体" w:hAnsi="宋体" w:eastAsia="宋体" w:cs="宋体"/>
          <w:b/>
          <w:color w:val="000000"/>
          <w:sz w:val="28"/>
          <w:szCs w:val="28"/>
          <w:highlight w:val="none"/>
          <w:lang w:val="zh-CN"/>
        </w:rPr>
        <w:t>4.投标</w:t>
      </w:r>
    </w:p>
    <w:p w14:paraId="2AFF0EEB">
      <w:pPr>
        <w:keepNext w:val="0"/>
        <w:keepLines w:val="0"/>
        <w:pageBreakBefore w:val="0"/>
        <w:widowControl w:val="0"/>
        <w:kinsoku/>
        <w:wordWrap w:val="0"/>
        <w:overflowPunct/>
        <w:topLinePunct w:val="0"/>
        <w:autoSpaceDE/>
        <w:autoSpaceDN/>
        <w:bidi w:val="0"/>
        <w:spacing w:line="440" w:lineRule="exact"/>
        <w:rPr>
          <w:rFonts w:hint="eastAsia" w:ascii="宋体" w:hAnsi="宋体" w:eastAsia="宋体" w:cs="宋体"/>
          <w:b/>
          <w:bCs/>
          <w:color w:val="000000"/>
          <w:sz w:val="24"/>
          <w:szCs w:val="24"/>
          <w:highlight w:val="none"/>
          <w:lang w:val="zh-CN"/>
        </w:rPr>
      </w:pPr>
      <w:bookmarkStart w:id="51" w:name="_Toc201719090"/>
      <w:bookmarkStart w:id="52" w:name="_Toc30156082"/>
      <w:bookmarkStart w:id="53" w:name="_Toc10534"/>
      <w:bookmarkStart w:id="54" w:name="_Toc28681"/>
      <w:r>
        <w:rPr>
          <w:rFonts w:hint="eastAsia" w:ascii="宋体" w:hAnsi="宋体" w:eastAsia="宋体" w:cs="宋体"/>
          <w:b/>
          <w:bCs/>
          <w:color w:val="000000"/>
          <w:sz w:val="24"/>
          <w:szCs w:val="24"/>
          <w:highlight w:val="none"/>
          <w:lang w:val="zh-CN"/>
        </w:rPr>
        <w:t xml:space="preserve">4.1 </w:t>
      </w:r>
      <w:bookmarkEnd w:id="51"/>
      <w:bookmarkEnd w:id="52"/>
      <w:r>
        <w:rPr>
          <w:rFonts w:hint="eastAsia" w:ascii="宋体" w:hAnsi="宋体" w:eastAsia="宋体" w:cs="宋体"/>
          <w:b/>
          <w:bCs/>
          <w:color w:val="000000"/>
          <w:sz w:val="24"/>
          <w:szCs w:val="24"/>
          <w:highlight w:val="none"/>
          <w:lang w:val="zh-CN"/>
        </w:rPr>
        <w:t>投标文件的保密</w:t>
      </w:r>
      <w:bookmarkEnd w:id="53"/>
      <w:bookmarkEnd w:id="54"/>
    </w:p>
    <w:p w14:paraId="2A75E413">
      <w:pPr>
        <w:keepNext w:val="0"/>
        <w:keepLines w:val="0"/>
        <w:pageBreakBefore w:val="0"/>
        <w:widowControl w:val="0"/>
        <w:kinsoku/>
        <w:wordWrap w:val="0"/>
        <w:overflowPunct/>
        <w:topLinePunct w:val="0"/>
        <w:autoSpaceDE/>
        <w:autoSpaceDN/>
        <w:bidi w:val="0"/>
        <w:adjustRightInd w:val="0"/>
        <w:spacing w:line="440" w:lineRule="exact"/>
        <w:ind w:firstLine="448" w:firstLineChars="200"/>
        <w:jc w:val="left"/>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投标文件应独立制作，包封按招标文件</w:t>
      </w:r>
      <w:r>
        <w:rPr>
          <w:rFonts w:hint="eastAsia" w:ascii="宋体" w:hAnsi="宋体" w:eastAsia="宋体" w:cs="宋体"/>
          <w:color w:val="000000"/>
          <w:sz w:val="24"/>
          <w:szCs w:val="24"/>
          <w:highlight w:val="none"/>
          <w:lang w:val="zh-CN" w:eastAsia="zh-CN"/>
        </w:rPr>
        <w:t>要求进行密封</w:t>
      </w:r>
      <w:r>
        <w:rPr>
          <w:rFonts w:hint="eastAsia" w:ascii="宋体" w:hAnsi="宋体" w:eastAsia="宋体" w:cs="宋体"/>
          <w:color w:val="000000"/>
          <w:sz w:val="24"/>
          <w:szCs w:val="24"/>
          <w:highlight w:val="none"/>
          <w:lang w:val="en-US" w:eastAsia="zh-CN"/>
        </w:rPr>
        <w:t>上传</w:t>
      </w:r>
      <w:r>
        <w:rPr>
          <w:rFonts w:hint="eastAsia" w:ascii="宋体" w:hAnsi="宋体" w:eastAsia="宋体" w:cs="宋体"/>
          <w:color w:val="000000"/>
          <w:sz w:val="24"/>
          <w:szCs w:val="24"/>
          <w:highlight w:val="none"/>
          <w:lang w:val="zh-CN"/>
        </w:rPr>
        <w:t>。</w:t>
      </w:r>
    </w:p>
    <w:p w14:paraId="79474578">
      <w:pPr>
        <w:keepNext w:val="0"/>
        <w:keepLines w:val="0"/>
        <w:pageBreakBefore w:val="0"/>
        <w:widowControl w:val="0"/>
        <w:kinsoku/>
        <w:wordWrap w:val="0"/>
        <w:overflowPunct/>
        <w:topLinePunct w:val="0"/>
        <w:autoSpaceDE/>
        <w:autoSpaceDN/>
        <w:bidi w:val="0"/>
        <w:spacing w:line="440" w:lineRule="exact"/>
        <w:rPr>
          <w:rFonts w:hint="eastAsia" w:ascii="宋体" w:hAnsi="宋体" w:eastAsia="宋体" w:cs="宋体"/>
          <w:b/>
          <w:bCs/>
          <w:color w:val="000000"/>
          <w:sz w:val="24"/>
          <w:szCs w:val="24"/>
          <w:highlight w:val="none"/>
          <w:lang w:val="zh-CN"/>
        </w:rPr>
      </w:pPr>
      <w:bookmarkStart w:id="55" w:name="_Toc31814"/>
      <w:bookmarkStart w:id="56" w:name="_Toc10334"/>
      <w:r>
        <w:rPr>
          <w:rFonts w:hint="eastAsia" w:ascii="宋体" w:hAnsi="宋体" w:eastAsia="宋体" w:cs="宋体"/>
          <w:b/>
          <w:bCs/>
          <w:color w:val="000000"/>
          <w:sz w:val="24"/>
          <w:szCs w:val="24"/>
          <w:highlight w:val="none"/>
          <w:lang w:val="zh-CN"/>
        </w:rPr>
        <w:t>4.2 投标文件的递交</w:t>
      </w:r>
      <w:bookmarkEnd w:id="55"/>
      <w:bookmarkEnd w:id="56"/>
    </w:p>
    <w:p w14:paraId="52C5610C">
      <w:pPr>
        <w:keepNext w:val="0"/>
        <w:keepLines w:val="0"/>
        <w:pageBreakBefore w:val="0"/>
        <w:widowControl w:val="0"/>
        <w:kinsoku/>
        <w:wordWrap w:val="0"/>
        <w:overflowPunct/>
        <w:topLinePunct w:val="0"/>
        <w:autoSpaceDE/>
        <w:autoSpaceDN/>
        <w:bidi w:val="0"/>
        <w:adjustRightInd w:val="0"/>
        <w:spacing w:line="440" w:lineRule="exact"/>
        <w:ind w:firstLine="448" w:firstLineChars="200"/>
        <w:jc w:val="left"/>
        <w:rPr>
          <w:rFonts w:hint="eastAsia" w:ascii="宋体" w:hAnsi="宋体" w:eastAsia="宋体" w:cs="宋体"/>
          <w:bCs/>
          <w:color w:val="000000"/>
          <w:sz w:val="24"/>
          <w:highlight w:val="none"/>
          <w:lang w:val="zh-CN"/>
        </w:rPr>
      </w:pPr>
      <w:r>
        <w:rPr>
          <w:rFonts w:hint="eastAsia" w:ascii="宋体" w:hAnsi="宋体" w:eastAsia="宋体" w:cs="宋体"/>
          <w:bCs/>
          <w:color w:val="000000"/>
          <w:sz w:val="24"/>
          <w:highlight w:val="none"/>
          <w:lang w:val="zh-CN"/>
        </w:rPr>
        <w:t>4.2.1 供应商应在供应商须知前附表规定的供应商上传提交投标文件的截止时间(开标时间）前递交投标文件。</w:t>
      </w:r>
    </w:p>
    <w:p w14:paraId="1A6CA19B">
      <w:pPr>
        <w:keepNext w:val="0"/>
        <w:keepLines w:val="0"/>
        <w:pageBreakBefore w:val="0"/>
        <w:widowControl w:val="0"/>
        <w:kinsoku/>
        <w:wordWrap w:val="0"/>
        <w:overflowPunct/>
        <w:topLinePunct w:val="0"/>
        <w:autoSpaceDE/>
        <w:autoSpaceDN/>
        <w:bidi w:val="0"/>
        <w:adjustRightInd w:val="0"/>
        <w:spacing w:line="440" w:lineRule="exact"/>
        <w:ind w:firstLine="480"/>
        <w:jc w:val="left"/>
        <w:rPr>
          <w:rFonts w:hint="eastAsia" w:ascii="宋体" w:hAnsi="宋体" w:eastAsia="宋体" w:cs="宋体"/>
          <w:bCs/>
          <w:color w:val="000000"/>
          <w:sz w:val="24"/>
          <w:highlight w:val="none"/>
          <w:lang w:val="zh-CN"/>
        </w:rPr>
      </w:pPr>
      <w:r>
        <w:rPr>
          <w:rFonts w:hint="eastAsia" w:ascii="宋体" w:hAnsi="宋体" w:eastAsia="宋体" w:cs="宋体"/>
          <w:bCs/>
          <w:color w:val="000000"/>
          <w:sz w:val="24"/>
          <w:highlight w:val="none"/>
          <w:lang w:val="zh-CN"/>
        </w:rPr>
        <w:t>4.2.2 供应商上传提交投标文件的平台：见供应商须知前附表。</w:t>
      </w:r>
    </w:p>
    <w:p w14:paraId="7F0D27F4">
      <w:pPr>
        <w:keepNext w:val="0"/>
        <w:keepLines w:val="0"/>
        <w:pageBreakBefore w:val="0"/>
        <w:widowControl w:val="0"/>
        <w:kinsoku/>
        <w:wordWrap w:val="0"/>
        <w:overflowPunct/>
        <w:topLinePunct w:val="0"/>
        <w:autoSpaceDE/>
        <w:autoSpaceDN/>
        <w:bidi w:val="0"/>
        <w:adjustRightInd w:val="0"/>
        <w:spacing w:line="440" w:lineRule="exact"/>
        <w:ind w:firstLine="480"/>
        <w:jc w:val="left"/>
        <w:rPr>
          <w:rFonts w:hint="eastAsia" w:ascii="宋体" w:hAnsi="宋体" w:eastAsia="宋体" w:cs="宋体"/>
          <w:bCs/>
          <w:color w:val="000000"/>
          <w:sz w:val="24"/>
          <w:highlight w:val="none"/>
          <w:lang w:val="zh-CN"/>
        </w:rPr>
      </w:pPr>
      <w:r>
        <w:rPr>
          <w:rFonts w:hint="eastAsia" w:ascii="宋体" w:hAnsi="宋体" w:eastAsia="宋体" w:cs="宋体"/>
          <w:bCs/>
          <w:color w:val="000000"/>
          <w:sz w:val="24"/>
          <w:highlight w:val="none"/>
          <w:lang w:val="zh-CN"/>
        </w:rPr>
        <w:t>4.2.3 除供应商须知前附表另有规定外，供应商所递交的投标文件不予退还。</w:t>
      </w:r>
    </w:p>
    <w:p w14:paraId="7FE25D99">
      <w:pPr>
        <w:keepNext w:val="0"/>
        <w:keepLines w:val="0"/>
        <w:pageBreakBefore w:val="0"/>
        <w:widowControl w:val="0"/>
        <w:kinsoku/>
        <w:wordWrap w:val="0"/>
        <w:overflowPunct/>
        <w:topLinePunct w:val="0"/>
        <w:autoSpaceDE/>
        <w:autoSpaceDN/>
        <w:bidi w:val="0"/>
        <w:adjustRightInd w:val="0"/>
        <w:spacing w:line="440" w:lineRule="exact"/>
        <w:ind w:firstLine="480"/>
        <w:jc w:val="left"/>
        <w:rPr>
          <w:rFonts w:hint="eastAsia" w:ascii="宋体" w:hAnsi="宋体" w:eastAsia="宋体" w:cs="宋体"/>
          <w:bCs/>
          <w:color w:val="000000"/>
          <w:sz w:val="24"/>
          <w:highlight w:val="none"/>
          <w:lang w:val="zh-CN"/>
        </w:rPr>
      </w:pPr>
      <w:r>
        <w:rPr>
          <w:rFonts w:hint="eastAsia" w:ascii="宋体" w:hAnsi="宋体" w:eastAsia="宋体" w:cs="宋体"/>
          <w:bCs/>
          <w:color w:val="000000"/>
          <w:sz w:val="24"/>
          <w:highlight w:val="none"/>
          <w:lang w:val="zh-CN"/>
        </w:rPr>
        <w:t>4.2.</w:t>
      </w:r>
      <w:r>
        <w:rPr>
          <w:rFonts w:hint="eastAsia" w:ascii="宋体" w:hAnsi="宋体" w:eastAsia="宋体" w:cs="宋体"/>
          <w:bCs/>
          <w:color w:val="000000"/>
          <w:sz w:val="24"/>
          <w:highlight w:val="none"/>
        </w:rPr>
        <w:t>4</w:t>
      </w:r>
      <w:r>
        <w:rPr>
          <w:rFonts w:hint="eastAsia" w:ascii="宋体" w:hAnsi="宋体" w:eastAsia="宋体" w:cs="宋体"/>
          <w:bCs/>
          <w:color w:val="000000"/>
          <w:sz w:val="24"/>
          <w:highlight w:val="none"/>
          <w:lang w:val="zh-CN"/>
        </w:rPr>
        <w:t xml:space="preserve"> 首次招标投标截止时间结束后供应商不足三家的，将重新</w:t>
      </w:r>
      <w:r>
        <w:rPr>
          <w:rFonts w:hint="eastAsia" w:ascii="宋体" w:hAnsi="宋体" w:eastAsia="宋体" w:cs="宋体"/>
          <w:bCs/>
          <w:color w:val="000000"/>
          <w:sz w:val="24"/>
          <w:highlight w:val="none"/>
          <w:lang w:val="en-US" w:eastAsia="zh-CN"/>
        </w:rPr>
        <w:t>招标</w:t>
      </w:r>
      <w:r>
        <w:rPr>
          <w:rFonts w:hint="eastAsia" w:ascii="宋体" w:hAnsi="宋体" w:eastAsia="宋体" w:cs="宋体"/>
          <w:bCs/>
          <w:color w:val="000000"/>
          <w:sz w:val="24"/>
          <w:highlight w:val="none"/>
          <w:lang w:val="zh-CN"/>
        </w:rPr>
        <w:t>；重新</w:t>
      </w:r>
      <w:r>
        <w:rPr>
          <w:rFonts w:hint="eastAsia" w:ascii="宋体" w:hAnsi="宋体" w:eastAsia="宋体" w:cs="宋体"/>
          <w:bCs/>
          <w:color w:val="000000"/>
          <w:sz w:val="24"/>
          <w:highlight w:val="none"/>
          <w:lang w:val="en-US" w:eastAsia="zh-CN"/>
        </w:rPr>
        <w:t>招标</w:t>
      </w:r>
      <w:r>
        <w:rPr>
          <w:rFonts w:hint="eastAsia" w:ascii="宋体" w:hAnsi="宋体" w:eastAsia="宋体" w:cs="宋体"/>
          <w:bCs/>
          <w:color w:val="000000"/>
          <w:sz w:val="24"/>
          <w:highlight w:val="none"/>
          <w:lang w:val="zh-CN"/>
        </w:rPr>
        <w:t>仍出现本款前述情形的，可按本须知正文第11款的规定办理。</w:t>
      </w:r>
    </w:p>
    <w:p w14:paraId="7C150B11">
      <w:pPr>
        <w:keepNext w:val="0"/>
        <w:keepLines w:val="0"/>
        <w:pageBreakBefore w:val="0"/>
        <w:widowControl w:val="0"/>
        <w:kinsoku/>
        <w:wordWrap w:val="0"/>
        <w:overflowPunct/>
        <w:topLinePunct w:val="0"/>
        <w:autoSpaceDE/>
        <w:autoSpaceDN/>
        <w:bidi w:val="0"/>
        <w:adjustRightInd w:val="0"/>
        <w:spacing w:line="440" w:lineRule="exact"/>
        <w:ind w:firstLine="480"/>
        <w:jc w:val="left"/>
        <w:rPr>
          <w:rFonts w:hint="eastAsia" w:ascii="宋体" w:hAnsi="宋体" w:eastAsia="宋体" w:cs="宋体"/>
          <w:bCs/>
          <w:color w:val="000000"/>
          <w:sz w:val="24"/>
          <w:highlight w:val="none"/>
          <w:lang w:val="zh-CN"/>
        </w:rPr>
      </w:pPr>
      <w:r>
        <w:rPr>
          <w:rFonts w:hint="eastAsia" w:ascii="宋体" w:hAnsi="宋体" w:eastAsia="宋体" w:cs="宋体"/>
          <w:bCs/>
          <w:color w:val="000000"/>
          <w:sz w:val="24"/>
          <w:highlight w:val="none"/>
          <w:lang w:val="zh-CN"/>
        </w:rPr>
        <w:t>4.2.</w:t>
      </w:r>
      <w:r>
        <w:rPr>
          <w:rFonts w:hint="eastAsia" w:ascii="宋体" w:hAnsi="宋体" w:eastAsia="宋体" w:cs="宋体"/>
          <w:bCs/>
          <w:color w:val="000000"/>
          <w:sz w:val="24"/>
          <w:highlight w:val="none"/>
        </w:rPr>
        <w:t>5</w:t>
      </w:r>
      <w:r>
        <w:rPr>
          <w:rFonts w:hint="eastAsia" w:ascii="宋体" w:hAnsi="宋体" w:eastAsia="宋体" w:cs="宋体"/>
          <w:bCs/>
          <w:color w:val="000000"/>
          <w:sz w:val="24"/>
          <w:highlight w:val="none"/>
          <w:lang w:val="zh-CN"/>
        </w:rPr>
        <w:t xml:space="preserve"> 采购人在任何时候发现供应商提交的投标文件内容有下列情形之一时，将给予废标、解除合同及赔偿损失，同时有权依法追究供应商的责任：</w:t>
      </w:r>
    </w:p>
    <w:p w14:paraId="3DE50E24">
      <w:pPr>
        <w:keepNext w:val="0"/>
        <w:keepLines w:val="0"/>
        <w:pageBreakBefore w:val="0"/>
        <w:widowControl w:val="0"/>
        <w:kinsoku/>
        <w:wordWrap w:val="0"/>
        <w:overflowPunct/>
        <w:topLinePunct w:val="0"/>
        <w:autoSpaceDE/>
        <w:autoSpaceDN/>
        <w:bidi w:val="0"/>
        <w:adjustRightInd w:val="0"/>
        <w:spacing w:line="440" w:lineRule="exact"/>
        <w:ind w:firstLine="480"/>
        <w:jc w:val="left"/>
        <w:rPr>
          <w:rFonts w:hint="eastAsia" w:ascii="宋体" w:hAnsi="宋体" w:eastAsia="宋体" w:cs="宋体"/>
          <w:bCs/>
          <w:color w:val="000000"/>
          <w:sz w:val="24"/>
          <w:highlight w:val="none"/>
          <w:lang w:val="zh-CN"/>
        </w:rPr>
      </w:pPr>
      <w:r>
        <w:rPr>
          <w:rFonts w:hint="eastAsia" w:ascii="宋体" w:hAnsi="宋体" w:eastAsia="宋体" w:cs="宋体"/>
          <w:bCs/>
          <w:color w:val="000000"/>
          <w:sz w:val="24"/>
          <w:highlight w:val="none"/>
          <w:lang w:val="zh-CN"/>
        </w:rPr>
        <w:t>（1）虚假的资料。</w:t>
      </w:r>
    </w:p>
    <w:p w14:paraId="144F91F9">
      <w:pPr>
        <w:keepNext w:val="0"/>
        <w:keepLines w:val="0"/>
        <w:pageBreakBefore w:val="0"/>
        <w:widowControl w:val="0"/>
        <w:kinsoku/>
        <w:wordWrap w:val="0"/>
        <w:overflowPunct/>
        <w:topLinePunct w:val="0"/>
        <w:autoSpaceDE/>
        <w:autoSpaceDN/>
        <w:bidi w:val="0"/>
        <w:adjustRightInd w:val="0"/>
        <w:spacing w:line="440" w:lineRule="exact"/>
        <w:ind w:firstLine="480"/>
        <w:jc w:val="left"/>
        <w:rPr>
          <w:rFonts w:hint="eastAsia" w:ascii="宋体" w:hAnsi="宋体" w:eastAsia="宋体" w:cs="宋体"/>
          <w:bCs/>
          <w:color w:val="000000"/>
          <w:sz w:val="24"/>
          <w:highlight w:val="none"/>
          <w:lang w:val="zh-CN"/>
        </w:rPr>
      </w:pPr>
      <w:r>
        <w:rPr>
          <w:rFonts w:hint="eastAsia" w:ascii="宋体" w:hAnsi="宋体" w:eastAsia="宋体" w:cs="宋体"/>
          <w:bCs/>
          <w:color w:val="000000"/>
          <w:sz w:val="24"/>
          <w:highlight w:val="none"/>
          <w:lang w:val="zh-CN"/>
        </w:rPr>
        <w:t>（2）在实质性方面失实。</w:t>
      </w:r>
    </w:p>
    <w:p w14:paraId="2C6106A0">
      <w:pPr>
        <w:keepNext w:val="0"/>
        <w:keepLines w:val="0"/>
        <w:pageBreakBefore w:val="0"/>
        <w:widowControl w:val="0"/>
        <w:kinsoku/>
        <w:wordWrap w:val="0"/>
        <w:overflowPunct/>
        <w:topLinePunct w:val="0"/>
        <w:autoSpaceDE/>
        <w:autoSpaceDN/>
        <w:bidi w:val="0"/>
        <w:adjustRightInd w:val="0"/>
        <w:spacing w:line="440" w:lineRule="exact"/>
        <w:jc w:val="left"/>
        <w:rPr>
          <w:rFonts w:hint="eastAsia" w:ascii="宋体" w:hAnsi="宋体" w:eastAsia="宋体" w:cs="宋体"/>
          <w:b/>
          <w:color w:val="000000"/>
          <w:sz w:val="28"/>
          <w:szCs w:val="28"/>
          <w:highlight w:val="none"/>
          <w:lang w:val="zh-CN"/>
        </w:rPr>
      </w:pPr>
      <w:r>
        <w:rPr>
          <w:rFonts w:hint="eastAsia" w:ascii="宋体" w:hAnsi="宋体" w:eastAsia="宋体" w:cs="宋体"/>
          <w:b/>
          <w:color w:val="000000"/>
          <w:sz w:val="28"/>
          <w:szCs w:val="28"/>
          <w:highlight w:val="none"/>
          <w:lang w:val="zh-CN"/>
        </w:rPr>
        <w:t>5.开标</w:t>
      </w:r>
    </w:p>
    <w:p w14:paraId="27EA290C">
      <w:pPr>
        <w:keepNext w:val="0"/>
        <w:keepLines w:val="0"/>
        <w:pageBreakBefore w:val="0"/>
        <w:widowControl w:val="0"/>
        <w:kinsoku/>
        <w:wordWrap w:val="0"/>
        <w:overflowPunct/>
        <w:topLinePunct w:val="0"/>
        <w:autoSpaceDE/>
        <w:autoSpaceDN/>
        <w:bidi w:val="0"/>
        <w:adjustRightInd w:val="0"/>
        <w:spacing w:line="440" w:lineRule="exact"/>
        <w:jc w:val="left"/>
        <w:rPr>
          <w:rFonts w:hint="eastAsia" w:ascii="宋体" w:hAnsi="宋体" w:eastAsia="宋体" w:cs="宋体"/>
          <w:b/>
          <w:bCs/>
          <w:color w:val="000000"/>
          <w:sz w:val="24"/>
          <w:szCs w:val="24"/>
          <w:highlight w:val="none"/>
          <w:lang w:val="zh-CN"/>
        </w:rPr>
      </w:pPr>
      <w:r>
        <w:rPr>
          <w:rFonts w:hint="eastAsia" w:ascii="宋体" w:hAnsi="宋体" w:eastAsia="宋体" w:cs="宋体"/>
          <w:b/>
          <w:bCs/>
          <w:color w:val="000000"/>
          <w:sz w:val="24"/>
          <w:szCs w:val="24"/>
          <w:highlight w:val="none"/>
          <w:lang w:val="zh-CN"/>
        </w:rPr>
        <w:t>5.1</w:t>
      </w:r>
      <w:r>
        <w:rPr>
          <w:rFonts w:hint="eastAsia" w:ascii="宋体" w:hAnsi="宋体" w:eastAsia="宋体" w:cs="宋体"/>
          <w:b/>
          <w:bCs/>
          <w:color w:val="000000"/>
          <w:sz w:val="24"/>
          <w:szCs w:val="24"/>
          <w:highlight w:val="none"/>
        </w:rPr>
        <w:t>开标时间</w:t>
      </w:r>
      <w:r>
        <w:rPr>
          <w:rFonts w:hint="eastAsia" w:ascii="宋体" w:hAnsi="宋体" w:eastAsia="宋体" w:cs="宋体"/>
          <w:b/>
          <w:bCs/>
          <w:color w:val="000000"/>
          <w:sz w:val="24"/>
          <w:szCs w:val="24"/>
          <w:highlight w:val="none"/>
          <w:lang w:val="zh-CN"/>
        </w:rPr>
        <w:t>和地点</w:t>
      </w:r>
    </w:p>
    <w:p w14:paraId="6685157F">
      <w:pPr>
        <w:keepNext w:val="0"/>
        <w:keepLines w:val="0"/>
        <w:pageBreakBefore w:val="0"/>
        <w:widowControl w:val="0"/>
        <w:kinsoku/>
        <w:wordWrap w:val="0"/>
        <w:overflowPunct/>
        <w:topLinePunct w:val="0"/>
        <w:autoSpaceDE/>
        <w:autoSpaceDN/>
        <w:bidi w:val="0"/>
        <w:adjustRightInd w:val="0"/>
        <w:spacing w:line="440" w:lineRule="exact"/>
        <w:ind w:firstLine="448" w:firstLineChars="200"/>
        <w:jc w:val="left"/>
        <w:rPr>
          <w:rFonts w:hint="eastAsia" w:ascii="宋体" w:hAnsi="宋体" w:eastAsia="宋体" w:cs="宋体"/>
          <w:bCs/>
          <w:color w:val="000000"/>
          <w:sz w:val="24"/>
          <w:highlight w:val="none"/>
          <w:lang w:val="zh-CN"/>
        </w:rPr>
      </w:pPr>
      <w:r>
        <w:rPr>
          <w:rFonts w:hint="eastAsia" w:ascii="宋体" w:hAnsi="宋体" w:eastAsia="宋体" w:cs="宋体"/>
          <w:bCs/>
          <w:color w:val="000000"/>
          <w:sz w:val="24"/>
          <w:highlight w:val="none"/>
          <w:lang w:val="zh-CN"/>
        </w:rPr>
        <w:t>采购人在本章第4.</w:t>
      </w:r>
      <w:r>
        <w:rPr>
          <w:rFonts w:hint="eastAsia" w:ascii="宋体" w:hAnsi="宋体" w:eastAsia="宋体" w:cs="宋体"/>
          <w:bCs/>
          <w:color w:val="000000"/>
          <w:sz w:val="24"/>
          <w:highlight w:val="none"/>
        </w:rPr>
        <w:t>2.1</w:t>
      </w:r>
      <w:r>
        <w:rPr>
          <w:rFonts w:hint="eastAsia" w:ascii="宋体" w:hAnsi="宋体" w:eastAsia="宋体" w:cs="宋体"/>
          <w:bCs/>
          <w:color w:val="000000"/>
          <w:sz w:val="24"/>
          <w:highlight w:val="none"/>
          <w:lang w:val="zh-CN"/>
        </w:rPr>
        <w:t>项规定的供应商上传提交投标文件的截止时间(开标时间）和供应商须知前附表规定的网址、地点公开开标。所有供应商的法定代表人或其委托代理人准时参加电子开标会。</w:t>
      </w:r>
    </w:p>
    <w:p w14:paraId="2CA62D1D">
      <w:pPr>
        <w:keepNext w:val="0"/>
        <w:keepLines w:val="0"/>
        <w:pageBreakBefore w:val="0"/>
        <w:widowControl w:val="0"/>
        <w:kinsoku/>
        <w:wordWrap w:val="0"/>
        <w:overflowPunct/>
        <w:topLinePunct w:val="0"/>
        <w:autoSpaceDE/>
        <w:autoSpaceDN/>
        <w:bidi w:val="0"/>
        <w:adjustRightInd w:val="0"/>
        <w:spacing w:line="440" w:lineRule="exact"/>
        <w:jc w:val="left"/>
        <w:rPr>
          <w:rFonts w:hint="eastAsia" w:ascii="宋体" w:hAnsi="宋体" w:eastAsia="宋体" w:cs="宋体"/>
          <w:b/>
          <w:bCs/>
          <w:color w:val="000000"/>
          <w:sz w:val="24"/>
          <w:szCs w:val="24"/>
          <w:highlight w:val="none"/>
          <w:lang w:val="zh-CN"/>
        </w:rPr>
      </w:pPr>
      <w:r>
        <w:rPr>
          <w:rFonts w:hint="eastAsia" w:ascii="宋体" w:hAnsi="宋体" w:eastAsia="宋体" w:cs="宋体"/>
          <w:b/>
          <w:bCs/>
          <w:color w:val="000000"/>
          <w:sz w:val="24"/>
          <w:szCs w:val="24"/>
          <w:highlight w:val="none"/>
          <w:lang w:val="zh-CN"/>
        </w:rPr>
        <w:t>5.2 开标程序</w:t>
      </w:r>
    </w:p>
    <w:p w14:paraId="035ACCA9">
      <w:pPr>
        <w:keepNext w:val="0"/>
        <w:keepLines w:val="0"/>
        <w:pageBreakBefore w:val="0"/>
        <w:widowControl w:val="0"/>
        <w:tabs>
          <w:tab w:val="left" w:pos="760"/>
        </w:tabs>
        <w:kinsoku/>
        <w:wordWrap w:val="0"/>
        <w:overflowPunct/>
        <w:topLinePunct w:val="0"/>
        <w:autoSpaceDE/>
        <w:autoSpaceDN/>
        <w:bidi w:val="0"/>
        <w:spacing w:line="440" w:lineRule="exact"/>
        <w:ind w:firstLine="448" w:firstLineChars="200"/>
        <w:jc w:val="left"/>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开标由采购人或者采购代理机构主持</w:t>
      </w:r>
      <w:r>
        <w:rPr>
          <w:rFonts w:hint="eastAsia" w:ascii="宋体" w:hAnsi="宋体" w:eastAsia="宋体" w:cs="宋体"/>
          <w:bCs/>
          <w:color w:val="000000"/>
          <w:sz w:val="24"/>
          <w:szCs w:val="24"/>
          <w:highlight w:val="none"/>
          <w:lang w:val="zh-CN"/>
        </w:rPr>
        <w:t>。开标前，由监督人员或</w:t>
      </w:r>
      <w:r>
        <w:rPr>
          <w:rFonts w:hint="eastAsia" w:ascii="宋体" w:hAnsi="宋体" w:eastAsia="宋体" w:cs="宋体"/>
          <w:bCs/>
          <w:color w:val="000000"/>
          <w:sz w:val="24"/>
          <w:szCs w:val="24"/>
          <w:highlight w:val="none"/>
        </w:rPr>
        <w:t>采购代理机构</w:t>
      </w:r>
      <w:r>
        <w:rPr>
          <w:rFonts w:hint="eastAsia" w:ascii="宋体" w:hAnsi="宋体" w:eastAsia="宋体" w:cs="宋体"/>
          <w:bCs/>
          <w:color w:val="000000"/>
          <w:sz w:val="24"/>
          <w:szCs w:val="24"/>
          <w:highlight w:val="none"/>
          <w:lang w:val="zh-CN"/>
        </w:rPr>
        <w:t>检查投标文件的密封情况并当场宣布检查情况并记录。开标时未宣读的投标价格等实质性内容，评标时不予承认。</w:t>
      </w:r>
    </w:p>
    <w:p w14:paraId="78351EA1">
      <w:pPr>
        <w:keepNext w:val="0"/>
        <w:keepLines w:val="0"/>
        <w:pageBreakBefore w:val="0"/>
        <w:widowControl w:val="0"/>
        <w:kinsoku/>
        <w:wordWrap w:val="0"/>
        <w:overflowPunct/>
        <w:topLinePunct w:val="0"/>
        <w:autoSpaceDE/>
        <w:autoSpaceDN/>
        <w:bidi w:val="0"/>
        <w:adjustRightInd w:val="0"/>
        <w:spacing w:line="440" w:lineRule="exact"/>
        <w:ind w:firstLine="448" w:firstLineChars="200"/>
        <w:jc w:val="left"/>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主持人按下列程序进行开标：</w:t>
      </w:r>
    </w:p>
    <w:p w14:paraId="606539A2">
      <w:pPr>
        <w:keepNext w:val="0"/>
        <w:keepLines w:val="0"/>
        <w:pageBreakBefore w:val="0"/>
        <w:widowControl w:val="0"/>
        <w:kinsoku/>
        <w:wordWrap w:val="0"/>
        <w:overflowPunct/>
        <w:topLinePunct w:val="0"/>
        <w:autoSpaceDE/>
        <w:autoSpaceDN/>
        <w:bidi w:val="0"/>
        <w:adjustRightInd w:val="0"/>
        <w:spacing w:line="440" w:lineRule="exact"/>
        <w:ind w:firstLine="448" w:firstLineChars="200"/>
        <w:jc w:val="left"/>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（1）宣布开标纪律；</w:t>
      </w:r>
    </w:p>
    <w:p w14:paraId="1B9FAF41">
      <w:pPr>
        <w:keepNext w:val="0"/>
        <w:keepLines w:val="0"/>
        <w:pageBreakBefore w:val="0"/>
        <w:widowControl w:val="0"/>
        <w:kinsoku/>
        <w:wordWrap w:val="0"/>
        <w:overflowPunct/>
        <w:topLinePunct w:val="0"/>
        <w:autoSpaceDE/>
        <w:autoSpaceDN/>
        <w:bidi w:val="0"/>
        <w:adjustRightInd w:val="0"/>
        <w:spacing w:line="440" w:lineRule="exact"/>
        <w:ind w:firstLine="448" w:firstLineChars="200"/>
        <w:jc w:val="left"/>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（2）查看并公布投标报名名单；</w:t>
      </w:r>
    </w:p>
    <w:p w14:paraId="17125372">
      <w:pPr>
        <w:keepNext w:val="0"/>
        <w:keepLines w:val="0"/>
        <w:pageBreakBefore w:val="0"/>
        <w:widowControl w:val="0"/>
        <w:kinsoku/>
        <w:wordWrap w:val="0"/>
        <w:overflowPunct/>
        <w:topLinePunct w:val="0"/>
        <w:autoSpaceDE/>
        <w:autoSpaceDN/>
        <w:bidi w:val="0"/>
        <w:adjustRightInd w:val="0"/>
        <w:spacing w:line="440" w:lineRule="exact"/>
        <w:ind w:firstLine="448" w:firstLineChars="200"/>
        <w:jc w:val="left"/>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（3）宣布开标人、唱标人、监标人等有关人员；</w:t>
      </w:r>
    </w:p>
    <w:p w14:paraId="4291AF12">
      <w:pPr>
        <w:keepNext w:val="0"/>
        <w:keepLines w:val="0"/>
        <w:pageBreakBefore w:val="0"/>
        <w:widowControl w:val="0"/>
        <w:kinsoku/>
        <w:wordWrap w:val="0"/>
        <w:overflowPunct/>
        <w:topLinePunct w:val="0"/>
        <w:autoSpaceDE/>
        <w:autoSpaceDN/>
        <w:bidi w:val="0"/>
        <w:adjustRightInd w:val="0"/>
        <w:spacing w:line="440" w:lineRule="exact"/>
        <w:ind w:firstLine="448" w:firstLineChars="200"/>
        <w:jc w:val="left"/>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4）采购人或者采购代理机构将按照供应商电子投标文件解密后的开标记录，当众宣读供应商名称、修改和撤回投标的通知、投标价格、服务期限、是否提交了投标保证金等内容；并在开标后由供应商代表、采购人或者监督人员签字确认。</w:t>
      </w:r>
    </w:p>
    <w:p w14:paraId="0C75F0C2">
      <w:pPr>
        <w:keepNext w:val="0"/>
        <w:keepLines w:val="0"/>
        <w:pageBreakBefore w:val="0"/>
        <w:widowControl w:val="0"/>
        <w:kinsoku/>
        <w:wordWrap w:val="0"/>
        <w:overflowPunct/>
        <w:topLinePunct w:val="0"/>
        <w:autoSpaceDE/>
        <w:autoSpaceDN/>
        <w:bidi w:val="0"/>
        <w:adjustRightInd w:val="0"/>
        <w:spacing w:line="440" w:lineRule="exact"/>
        <w:ind w:firstLine="448" w:firstLineChars="200"/>
        <w:jc w:val="left"/>
        <w:rPr>
          <w:rFonts w:hint="eastAsia" w:ascii="宋体" w:hAnsi="宋体" w:eastAsia="宋体" w:cs="宋体"/>
          <w:b/>
          <w:bCs/>
          <w:color w:val="000000"/>
          <w:sz w:val="24"/>
          <w:szCs w:val="24"/>
          <w:highlight w:val="none"/>
          <w:lang w:val="zh-CN"/>
        </w:rPr>
      </w:pPr>
      <w:r>
        <w:rPr>
          <w:rFonts w:hint="eastAsia" w:ascii="宋体" w:hAnsi="宋体" w:eastAsia="宋体" w:cs="宋体"/>
          <w:bCs/>
          <w:color w:val="000000"/>
          <w:sz w:val="24"/>
          <w:szCs w:val="24"/>
          <w:highlight w:val="none"/>
          <w:lang w:val="zh-CN"/>
        </w:rPr>
        <w:t>（5）开标结束。</w:t>
      </w:r>
    </w:p>
    <w:p w14:paraId="5FF75647">
      <w:pPr>
        <w:keepNext w:val="0"/>
        <w:keepLines w:val="0"/>
        <w:pageBreakBefore w:val="0"/>
        <w:widowControl w:val="0"/>
        <w:kinsoku/>
        <w:wordWrap w:val="0"/>
        <w:overflowPunct/>
        <w:topLinePunct w:val="0"/>
        <w:autoSpaceDE/>
        <w:autoSpaceDN/>
        <w:bidi w:val="0"/>
        <w:adjustRightInd w:val="0"/>
        <w:spacing w:line="440" w:lineRule="exact"/>
        <w:jc w:val="left"/>
        <w:rPr>
          <w:rFonts w:hint="eastAsia" w:ascii="宋体" w:hAnsi="宋体" w:eastAsia="宋体" w:cs="宋体"/>
          <w:b/>
          <w:bCs/>
          <w:color w:val="000000"/>
          <w:sz w:val="24"/>
          <w:szCs w:val="24"/>
          <w:highlight w:val="none"/>
          <w:lang w:val="zh-CN"/>
        </w:rPr>
      </w:pPr>
      <w:r>
        <w:rPr>
          <w:rFonts w:hint="eastAsia" w:ascii="宋体" w:hAnsi="宋体" w:eastAsia="宋体" w:cs="宋体"/>
          <w:b/>
          <w:bCs/>
          <w:color w:val="000000"/>
          <w:sz w:val="24"/>
          <w:szCs w:val="24"/>
          <w:highlight w:val="none"/>
          <w:lang w:val="zh-CN"/>
        </w:rPr>
        <w:t>5.3 开标质疑</w:t>
      </w:r>
    </w:p>
    <w:p w14:paraId="21088338">
      <w:pPr>
        <w:keepNext w:val="0"/>
        <w:keepLines w:val="0"/>
        <w:pageBreakBefore w:val="0"/>
        <w:widowControl w:val="0"/>
        <w:kinsoku/>
        <w:wordWrap w:val="0"/>
        <w:overflowPunct/>
        <w:topLinePunct w:val="0"/>
        <w:autoSpaceDE/>
        <w:autoSpaceDN/>
        <w:bidi w:val="0"/>
        <w:spacing w:line="440" w:lineRule="exact"/>
        <w:ind w:firstLine="448"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eastAsia="zh-CN"/>
        </w:rPr>
        <w:t>供应商</w:t>
      </w:r>
      <w:r>
        <w:rPr>
          <w:rFonts w:hint="eastAsia" w:ascii="宋体" w:hAnsi="宋体" w:eastAsia="宋体" w:cs="宋体"/>
          <w:color w:val="000000"/>
          <w:kern w:val="0"/>
          <w:sz w:val="24"/>
          <w:szCs w:val="24"/>
          <w:highlight w:val="none"/>
        </w:rPr>
        <w:t>代表对开标过程和开标记录有异议，以及认为采购人、采购代理机构相关工作人员有需要回避的情形的，应当场提出询问或者回避申请。采购人、采购代理机构对</w:t>
      </w:r>
      <w:r>
        <w:rPr>
          <w:rFonts w:hint="eastAsia" w:ascii="宋体" w:hAnsi="宋体" w:eastAsia="宋体" w:cs="宋体"/>
          <w:color w:val="000000"/>
          <w:kern w:val="0"/>
          <w:sz w:val="24"/>
          <w:szCs w:val="24"/>
          <w:highlight w:val="none"/>
          <w:lang w:eastAsia="zh-CN"/>
        </w:rPr>
        <w:t>供应商</w:t>
      </w:r>
      <w:r>
        <w:rPr>
          <w:rFonts w:hint="eastAsia" w:ascii="宋体" w:hAnsi="宋体" w:eastAsia="宋体" w:cs="宋体"/>
          <w:color w:val="000000"/>
          <w:kern w:val="0"/>
          <w:sz w:val="24"/>
          <w:szCs w:val="24"/>
          <w:highlight w:val="none"/>
        </w:rPr>
        <w:t>代表提出的询问或者回避申请应当及时处理，如当场未提出，过后不予受理。</w:t>
      </w:r>
    </w:p>
    <w:p w14:paraId="3765F899">
      <w:pPr>
        <w:keepNext w:val="0"/>
        <w:keepLines w:val="0"/>
        <w:pageBreakBefore w:val="0"/>
        <w:widowControl w:val="0"/>
        <w:kinsoku/>
        <w:wordWrap w:val="0"/>
        <w:overflowPunct/>
        <w:topLinePunct w:val="0"/>
        <w:autoSpaceDE/>
        <w:autoSpaceDN/>
        <w:bidi w:val="0"/>
        <w:adjustRightInd w:val="0"/>
        <w:spacing w:line="440" w:lineRule="exact"/>
        <w:jc w:val="left"/>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lang w:val="zh-CN"/>
        </w:rPr>
        <w:t>5.4、供应商</w:t>
      </w:r>
      <w:r>
        <w:rPr>
          <w:rFonts w:hint="eastAsia" w:ascii="宋体" w:hAnsi="宋体" w:eastAsia="宋体" w:cs="宋体"/>
          <w:b/>
          <w:bCs/>
          <w:color w:val="000000"/>
          <w:sz w:val="24"/>
          <w:szCs w:val="24"/>
          <w:highlight w:val="none"/>
        </w:rPr>
        <w:t>存在下列情况之一的，投标无效:</w:t>
      </w:r>
    </w:p>
    <w:p w14:paraId="0D597764">
      <w:pPr>
        <w:keepNext w:val="0"/>
        <w:keepLines w:val="0"/>
        <w:pageBreakBefore w:val="0"/>
        <w:widowControl w:val="0"/>
        <w:kinsoku/>
        <w:wordWrap w:val="0"/>
        <w:overflowPunct/>
        <w:topLinePunct w:val="0"/>
        <w:autoSpaceDE/>
        <w:autoSpaceDN/>
        <w:bidi w:val="0"/>
        <w:adjustRightInd w:val="0"/>
        <w:spacing w:line="440" w:lineRule="exact"/>
        <w:ind w:firstLine="48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（1）投标文件在规定的投标截止时间以后未上传的；</w:t>
      </w:r>
    </w:p>
    <w:p w14:paraId="6D3A37B0">
      <w:pPr>
        <w:keepNext w:val="0"/>
        <w:keepLines w:val="0"/>
        <w:pageBreakBefore w:val="0"/>
        <w:widowControl w:val="0"/>
        <w:kinsoku/>
        <w:wordWrap w:val="0"/>
        <w:overflowPunct/>
        <w:topLinePunct w:val="0"/>
        <w:autoSpaceDE/>
        <w:autoSpaceDN/>
        <w:bidi w:val="0"/>
        <w:adjustRightInd w:val="0"/>
        <w:spacing w:line="440" w:lineRule="exact"/>
        <w:ind w:firstLine="48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（2）未按招标文件的规定提交投标保证金的；</w:t>
      </w:r>
    </w:p>
    <w:p w14:paraId="6C22967A">
      <w:pPr>
        <w:keepNext w:val="0"/>
        <w:keepLines w:val="0"/>
        <w:pageBreakBefore w:val="0"/>
        <w:widowControl w:val="0"/>
        <w:kinsoku/>
        <w:wordWrap w:val="0"/>
        <w:overflowPunct/>
        <w:topLinePunct w:val="0"/>
        <w:autoSpaceDE/>
        <w:autoSpaceDN/>
        <w:bidi w:val="0"/>
        <w:adjustRightInd w:val="0"/>
        <w:spacing w:line="440" w:lineRule="exact"/>
        <w:ind w:firstLine="48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（3）上传的</w:t>
      </w:r>
      <w:r>
        <w:rPr>
          <w:rFonts w:hint="eastAsia" w:ascii="宋体" w:hAnsi="宋体" w:eastAsia="宋体" w:cs="宋体"/>
          <w:color w:val="000000"/>
          <w:sz w:val="24"/>
          <w:szCs w:val="24"/>
          <w:highlight w:val="none"/>
        </w:rPr>
        <w:t>投标文件未按招标文件要求签署、盖章</w:t>
      </w:r>
      <w:r>
        <w:rPr>
          <w:rFonts w:hint="eastAsia" w:ascii="宋体" w:hAnsi="宋体" w:eastAsia="宋体" w:cs="宋体"/>
          <w:color w:val="000000"/>
          <w:sz w:val="24"/>
          <w:szCs w:val="24"/>
          <w:highlight w:val="none"/>
          <w:lang w:val="zh-CN"/>
        </w:rPr>
        <w:t>的；</w:t>
      </w:r>
    </w:p>
    <w:p w14:paraId="795DDCAA">
      <w:pPr>
        <w:pStyle w:val="6"/>
        <w:keepNext w:val="0"/>
        <w:keepLines w:val="0"/>
        <w:pageBreakBefore w:val="0"/>
        <w:widowControl w:val="0"/>
        <w:kinsoku/>
        <w:wordWrap w:val="0"/>
        <w:overflowPunct/>
        <w:topLinePunct w:val="0"/>
        <w:autoSpaceDE/>
        <w:autoSpaceDN/>
        <w:bidi w:val="0"/>
        <w:spacing w:line="440" w:lineRule="exact"/>
        <w:ind w:firstLine="482"/>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zh-CN"/>
        </w:rPr>
        <w:t>（</w:t>
      </w:r>
      <w:r>
        <w:rPr>
          <w:rFonts w:hint="eastAsia" w:ascii="宋体" w:hAnsi="宋体" w:eastAsia="宋体" w:cs="宋体"/>
          <w:color w:val="000000"/>
          <w:sz w:val="24"/>
          <w:szCs w:val="24"/>
          <w:highlight w:val="none"/>
        </w:rPr>
        <w:t>4</w:t>
      </w:r>
      <w:r>
        <w:rPr>
          <w:rFonts w:hint="eastAsia" w:ascii="宋体" w:hAnsi="宋体" w:eastAsia="宋体" w:cs="宋体"/>
          <w:color w:val="000000"/>
          <w:sz w:val="24"/>
          <w:szCs w:val="24"/>
          <w:highlight w:val="none"/>
          <w:lang w:val="zh-CN"/>
        </w:rPr>
        <w:t>）上传的投标文件签署、盖章不一致的情形；</w:t>
      </w:r>
    </w:p>
    <w:p w14:paraId="520A789F">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w:t>
      </w:r>
      <w:r>
        <w:rPr>
          <w:rFonts w:hint="eastAsia" w:ascii="宋体" w:hAnsi="宋体" w:eastAsia="宋体" w:cs="宋体"/>
          <w:color w:val="000000"/>
          <w:sz w:val="24"/>
          <w:szCs w:val="24"/>
          <w:highlight w:val="none"/>
        </w:rPr>
        <w:t>5</w:t>
      </w:r>
      <w:r>
        <w:rPr>
          <w:rFonts w:hint="eastAsia" w:ascii="宋体" w:hAnsi="宋体" w:eastAsia="宋体" w:cs="宋体"/>
          <w:color w:val="000000"/>
          <w:sz w:val="24"/>
          <w:szCs w:val="24"/>
          <w:highlight w:val="none"/>
          <w:lang w:val="zh-CN"/>
        </w:rPr>
        <w:t>）供应商所提交的投标文件无效、缺失或者不符合招标文件的规定；</w:t>
      </w:r>
    </w:p>
    <w:p w14:paraId="79962FFC">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zh-CN"/>
        </w:rPr>
        <w:t>（</w:t>
      </w:r>
      <w:r>
        <w:rPr>
          <w:rFonts w:hint="eastAsia" w:ascii="宋体" w:hAnsi="宋体" w:eastAsia="宋体" w:cs="宋体"/>
          <w:color w:val="000000"/>
          <w:sz w:val="24"/>
          <w:szCs w:val="24"/>
          <w:highlight w:val="none"/>
        </w:rPr>
        <w:t>6</w:t>
      </w:r>
      <w:r>
        <w:rPr>
          <w:rFonts w:hint="eastAsia" w:ascii="宋体" w:hAnsi="宋体" w:eastAsia="宋体" w:cs="宋体"/>
          <w:color w:val="000000"/>
          <w:sz w:val="24"/>
          <w:szCs w:val="24"/>
          <w:highlight w:val="none"/>
          <w:lang w:val="zh-CN"/>
        </w:rPr>
        <w:t>）</w:t>
      </w:r>
      <w:r>
        <w:rPr>
          <w:rFonts w:hint="eastAsia" w:ascii="宋体" w:hAnsi="宋体" w:eastAsia="宋体" w:cs="宋体"/>
          <w:color w:val="000000"/>
          <w:sz w:val="24"/>
          <w:szCs w:val="24"/>
          <w:highlight w:val="none"/>
        </w:rPr>
        <w:t>不具备招标文件中规定的资格要求的；</w:t>
      </w:r>
    </w:p>
    <w:p w14:paraId="5385FCA6">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w:t>
      </w:r>
      <w:r>
        <w:rPr>
          <w:rFonts w:hint="eastAsia" w:ascii="宋体" w:hAnsi="宋体" w:eastAsia="宋体" w:cs="宋体"/>
          <w:color w:val="000000"/>
          <w:sz w:val="24"/>
          <w:szCs w:val="24"/>
          <w:highlight w:val="none"/>
        </w:rPr>
        <w:t>7</w:t>
      </w:r>
      <w:r>
        <w:rPr>
          <w:rFonts w:hint="eastAsia" w:ascii="宋体" w:hAnsi="宋体" w:eastAsia="宋体" w:cs="宋体"/>
          <w:color w:val="000000"/>
          <w:sz w:val="24"/>
          <w:szCs w:val="24"/>
          <w:highlight w:val="none"/>
          <w:lang w:val="zh-CN"/>
        </w:rPr>
        <w:t>）未实质性响应招标文件要求的其他情形；</w:t>
      </w:r>
    </w:p>
    <w:p w14:paraId="327BB356">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zh-CN"/>
        </w:rPr>
        <w:t>（</w:t>
      </w:r>
      <w:r>
        <w:rPr>
          <w:rFonts w:hint="eastAsia" w:ascii="宋体" w:hAnsi="宋体" w:eastAsia="宋体" w:cs="宋体"/>
          <w:color w:val="000000"/>
          <w:sz w:val="24"/>
          <w:szCs w:val="24"/>
          <w:highlight w:val="none"/>
        </w:rPr>
        <w:t>8</w:t>
      </w:r>
      <w:r>
        <w:rPr>
          <w:rFonts w:hint="eastAsia" w:ascii="宋体" w:hAnsi="宋体" w:eastAsia="宋体" w:cs="宋体"/>
          <w:color w:val="000000"/>
          <w:sz w:val="24"/>
          <w:szCs w:val="24"/>
          <w:highlight w:val="none"/>
          <w:lang w:val="zh-CN"/>
        </w:rPr>
        <w:t>）</w:t>
      </w:r>
      <w:r>
        <w:rPr>
          <w:rFonts w:hint="eastAsia" w:ascii="宋体" w:hAnsi="宋体" w:eastAsia="宋体" w:cs="宋体"/>
          <w:color w:val="000000"/>
          <w:sz w:val="24"/>
          <w:szCs w:val="24"/>
          <w:highlight w:val="none"/>
        </w:rPr>
        <w:t>报价超过招标文件中规定的预算金额或者最高限价的；</w:t>
      </w:r>
    </w:p>
    <w:p w14:paraId="063DC64D">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（9）投标文件含有采购人不能接受的附加条件的；</w:t>
      </w:r>
    </w:p>
    <w:p w14:paraId="257C3E65">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（10）法律、法规和招标文件规定的其他无效情形。</w:t>
      </w:r>
    </w:p>
    <w:p w14:paraId="205A3B06">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存在以上任何一种情况，相关</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的投标无效，做废标处理。</w:t>
      </w:r>
    </w:p>
    <w:p w14:paraId="2FE83CC5">
      <w:pPr>
        <w:keepNext w:val="0"/>
        <w:keepLines w:val="0"/>
        <w:pageBreakBefore w:val="0"/>
        <w:widowControl w:val="0"/>
        <w:kinsoku/>
        <w:wordWrap w:val="0"/>
        <w:overflowPunct/>
        <w:topLinePunct w:val="0"/>
        <w:autoSpaceDE/>
        <w:autoSpaceDN/>
        <w:bidi w:val="0"/>
        <w:adjustRightInd w:val="0"/>
        <w:spacing w:line="440" w:lineRule="exact"/>
        <w:rPr>
          <w:rFonts w:hint="eastAsia" w:ascii="宋体" w:hAnsi="宋体" w:eastAsia="宋体" w:cs="宋体"/>
          <w:b/>
          <w:color w:val="000000"/>
          <w:sz w:val="24"/>
          <w:szCs w:val="24"/>
          <w:highlight w:val="none"/>
          <w:lang w:val="zh-CN"/>
        </w:rPr>
      </w:pPr>
      <w:r>
        <w:rPr>
          <w:rFonts w:hint="eastAsia" w:ascii="宋体" w:hAnsi="宋体" w:eastAsia="宋体" w:cs="宋体"/>
          <w:b/>
          <w:color w:val="000000"/>
          <w:sz w:val="24"/>
          <w:szCs w:val="24"/>
          <w:highlight w:val="none"/>
          <w:lang w:val="zh-CN"/>
        </w:rPr>
        <w:t>5.5、开标时有下列情形之一的，采购人有权宣布本项目废标：</w:t>
      </w:r>
    </w:p>
    <w:p w14:paraId="2E6723F6">
      <w:pPr>
        <w:keepNext w:val="0"/>
        <w:keepLines w:val="0"/>
        <w:pageBreakBefore w:val="0"/>
        <w:widowControl w:val="0"/>
        <w:kinsoku/>
        <w:wordWrap w:val="0"/>
        <w:overflowPunct/>
        <w:topLinePunct w:val="0"/>
        <w:autoSpaceDE/>
        <w:autoSpaceDN/>
        <w:bidi w:val="0"/>
        <w:adjustRightInd w:val="0"/>
        <w:spacing w:line="440" w:lineRule="exact"/>
        <w:ind w:firstLine="48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（1）服务期限符合招标文件要求的供应商不足三家的；</w:t>
      </w:r>
    </w:p>
    <w:p w14:paraId="4B849532">
      <w:pPr>
        <w:keepNext w:val="0"/>
        <w:keepLines w:val="0"/>
        <w:pageBreakBefore w:val="0"/>
        <w:widowControl w:val="0"/>
        <w:kinsoku/>
        <w:wordWrap w:val="0"/>
        <w:overflowPunct/>
        <w:topLinePunct w:val="0"/>
        <w:autoSpaceDE/>
        <w:autoSpaceDN/>
        <w:bidi w:val="0"/>
        <w:adjustRightInd w:val="0"/>
        <w:spacing w:line="440" w:lineRule="exact"/>
        <w:ind w:firstLine="48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（2）所有供应商的报价均超过采购项目预算，采购人不能支付的。</w:t>
      </w:r>
    </w:p>
    <w:p w14:paraId="10FBFBBB">
      <w:pPr>
        <w:keepNext w:val="0"/>
        <w:keepLines w:val="0"/>
        <w:pageBreakBefore w:val="0"/>
        <w:widowControl w:val="0"/>
        <w:kinsoku/>
        <w:wordWrap w:val="0"/>
        <w:overflowPunct/>
        <w:topLinePunct w:val="0"/>
        <w:autoSpaceDE/>
        <w:autoSpaceDN/>
        <w:bidi w:val="0"/>
        <w:adjustRightInd w:val="0"/>
        <w:spacing w:line="440" w:lineRule="exact"/>
        <w:ind w:firstLine="48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首次招标废标后将重新招标，重新招标仍出现本款情形的，可按本须知第11款的规定处理。</w:t>
      </w:r>
    </w:p>
    <w:p w14:paraId="0F096908">
      <w:pPr>
        <w:keepNext w:val="0"/>
        <w:keepLines w:val="0"/>
        <w:pageBreakBefore w:val="0"/>
        <w:widowControl w:val="0"/>
        <w:kinsoku/>
        <w:wordWrap w:val="0"/>
        <w:overflowPunct/>
        <w:topLinePunct w:val="0"/>
        <w:autoSpaceDE/>
        <w:autoSpaceDN/>
        <w:bidi w:val="0"/>
        <w:adjustRightInd w:val="0"/>
        <w:spacing w:line="440" w:lineRule="exact"/>
        <w:jc w:val="left"/>
        <w:rPr>
          <w:rFonts w:hint="eastAsia" w:ascii="宋体" w:hAnsi="宋体" w:eastAsia="宋体" w:cs="宋体"/>
          <w:b/>
          <w:color w:val="000000"/>
          <w:sz w:val="28"/>
          <w:szCs w:val="28"/>
          <w:highlight w:val="none"/>
          <w:lang w:val="zh-CN"/>
        </w:rPr>
      </w:pPr>
      <w:r>
        <w:rPr>
          <w:rFonts w:hint="eastAsia" w:ascii="宋体" w:hAnsi="宋体" w:eastAsia="宋体" w:cs="宋体"/>
          <w:b/>
          <w:color w:val="000000"/>
          <w:sz w:val="28"/>
          <w:szCs w:val="28"/>
          <w:highlight w:val="none"/>
          <w:lang w:val="zh-CN"/>
        </w:rPr>
        <w:t>6.评标</w:t>
      </w:r>
    </w:p>
    <w:p w14:paraId="40D760F6">
      <w:pPr>
        <w:keepNext w:val="0"/>
        <w:keepLines w:val="0"/>
        <w:pageBreakBefore w:val="0"/>
        <w:widowControl w:val="0"/>
        <w:kinsoku/>
        <w:wordWrap w:val="0"/>
        <w:overflowPunct/>
        <w:topLinePunct w:val="0"/>
        <w:autoSpaceDE/>
        <w:autoSpaceDN/>
        <w:bidi w:val="0"/>
        <w:adjustRightInd w:val="0"/>
        <w:spacing w:line="440" w:lineRule="exact"/>
        <w:jc w:val="left"/>
        <w:rPr>
          <w:rFonts w:hint="eastAsia" w:ascii="宋体" w:hAnsi="宋体" w:eastAsia="宋体" w:cs="宋体"/>
          <w:b/>
          <w:bCs/>
          <w:color w:val="000000"/>
          <w:sz w:val="24"/>
          <w:szCs w:val="24"/>
          <w:highlight w:val="none"/>
          <w:lang w:val="zh-CN"/>
        </w:rPr>
      </w:pPr>
      <w:r>
        <w:rPr>
          <w:rFonts w:hint="eastAsia" w:ascii="宋体" w:hAnsi="宋体" w:eastAsia="宋体" w:cs="宋体"/>
          <w:b/>
          <w:bCs/>
          <w:color w:val="000000"/>
          <w:sz w:val="24"/>
          <w:szCs w:val="24"/>
          <w:highlight w:val="none"/>
          <w:lang w:val="zh-CN"/>
        </w:rPr>
        <w:t>6.1 评标委员会</w:t>
      </w:r>
    </w:p>
    <w:p w14:paraId="5D9D3BE4">
      <w:pPr>
        <w:keepNext w:val="0"/>
        <w:keepLines w:val="0"/>
        <w:pageBreakBefore w:val="0"/>
        <w:widowControl w:val="0"/>
        <w:tabs>
          <w:tab w:val="left" w:pos="760"/>
        </w:tabs>
        <w:kinsoku/>
        <w:wordWrap w:val="0"/>
        <w:overflowPunct/>
        <w:topLinePunct w:val="0"/>
        <w:autoSpaceDE/>
        <w:autoSpaceDN/>
        <w:bidi w:val="0"/>
        <w:spacing w:line="440" w:lineRule="exact"/>
        <w:ind w:firstLine="448" w:firstLineChars="200"/>
        <w:jc w:val="left"/>
        <w:rPr>
          <w:rFonts w:hint="eastAsia" w:ascii="宋体" w:hAnsi="宋体" w:eastAsia="宋体" w:cs="宋体"/>
          <w:color w:val="000000"/>
          <w:sz w:val="24"/>
          <w:szCs w:val="24"/>
          <w:highlight w:val="none"/>
        </w:rPr>
      </w:pPr>
      <w:r>
        <w:rPr>
          <w:rFonts w:hint="eastAsia" w:ascii="宋体" w:hAnsi="宋体" w:eastAsia="宋体" w:cs="宋体"/>
          <w:bCs/>
          <w:color w:val="000000"/>
          <w:sz w:val="24"/>
          <w:szCs w:val="24"/>
          <w:highlight w:val="none"/>
          <w:lang w:val="zh-CN"/>
        </w:rPr>
        <w:t>6.1.1 评标由采购人依法组建的评标委员会负责。评标委员会由采购人或其委托的采购代理机构熟悉相关业务的代表，以及有关技术、经济等方面的专家组成。评标委员会成员人数以及技术、经济等方面专家的确定方式见供应商须知前附表。</w:t>
      </w:r>
      <w:r>
        <w:rPr>
          <w:rFonts w:hint="eastAsia" w:ascii="宋体" w:hAnsi="宋体" w:eastAsia="宋体" w:cs="宋体"/>
          <w:color w:val="000000"/>
          <w:sz w:val="24"/>
          <w:szCs w:val="24"/>
          <w:highlight w:val="none"/>
          <w:lang w:val="zh-CN"/>
        </w:rPr>
        <w:t>需要设立评标委员会主任的，评标委员会主任由专家担任，由评标委员会成员选举产生，负责主持具体评标工作。评标委员会根据有关法律法规和招标文件规定的评标方法和标准，</w:t>
      </w:r>
      <w:r>
        <w:rPr>
          <w:rFonts w:hint="eastAsia" w:ascii="宋体" w:hAnsi="宋体" w:eastAsia="宋体" w:cs="宋体"/>
          <w:color w:val="000000"/>
          <w:sz w:val="24"/>
          <w:szCs w:val="24"/>
          <w:highlight w:val="none"/>
        </w:rPr>
        <w:t>对符合性审查合格的投标文件进行商务和技术评估，综合比较与评价</w:t>
      </w:r>
      <w:r>
        <w:rPr>
          <w:rFonts w:hint="eastAsia" w:ascii="宋体" w:hAnsi="宋体" w:eastAsia="宋体" w:cs="宋体"/>
          <w:color w:val="000000"/>
          <w:sz w:val="24"/>
          <w:szCs w:val="24"/>
          <w:highlight w:val="none"/>
          <w:lang w:val="zh-CN"/>
        </w:rPr>
        <w:t>，负责完成评标的全过程直至评定预中标供应商。</w:t>
      </w:r>
    </w:p>
    <w:p w14:paraId="2D057D1D">
      <w:pPr>
        <w:keepNext w:val="0"/>
        <w:keepLines w:val="0"/>
        <w:pageBreakBefore w:val="0"/>
        <w:widowControl w:val="0"/>
        <w:tabs>
          <w:tab w:val="left" w:pos="760"/>
        </w:tabs>
        <w:kinsoku/>
        <w:wordWrap w:val="0"/>
        <w:overflowPunct/>
        <w:topLinePunct w:val="0"/>
        <w:autoSpaceDE/>
        <w:autoSpaceDN/>
        <w:bidi w:val="0"/>
        <w:spacing w:line="440" w:lineRule="exact"/>
        <w:ind w:firstLine="448" w:firstLineChars="200"/>
        <w:jc w:val="left"/>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6.1.2 评标委员会成员有下列情形之一的，应当回避：</w:t>
      </w:r>
    </w:p>
    <w:p w14:paraId="7EA83C67">
      <w:pPr>
        <w:keepNext w:val="0"/>
        <w:keepLines w:val="0"/>
        <w:pageBreakBefore w:val="0"/>
        <w:widowControl w:val="0"/>
        <w:tabs>
          <w:tab w:val="left" w:pos="760"/>
        </w:tabs>
        <w:kinsoku/>
        <w:wordWrap w:val="0"/>
        <w:overflowPunct/>
        <w:topLinePunct w:val="0"/>
        <w:autoSpaceDE/>
        <w:autoSpaceDN/>
        <w:bidi w:val="0"/>
        <w:spacing w:line="440" w:lineRule="exact"/>
        <w:ind w:firstLine="336" w:firstLineChars="150"/>
        <w:jc w:val="left"/>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（1）供应商或供应商主要负责人的近亲属；</w:t>
      </w:r>
    </w:p>
    <w:p w14:paraId="7CC7E8E9">
      <w:pPr>
        <w:keepNext w:val="0"/>
        <w:keepLines w:val="0"/>
        <w:pageBreakBefore w:val="0"/>
        <w:widowControl w:val="0"/>
        <w:tabs>
          <w:tab w:val="left" w:pos="760"/>
        </w:tabs>
        <w:kinsoku/>
        <w:wordWrap w:val="0"/>
        <w:overflowPunct/>
        <w:topLinePunct w:val="0"/>
        <w:autoSpaceDE/>
        <w:autoSpaceDN/>
        <w:bidi w:val="0"/>
        <w:spacing w:line="440" w:lineRule="exact"/>
        <w:ind w:firstLine="336" w:firstLineChars="150"/>
        <w:jc w:val="left"/>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（2）项目主管部门或者行政监督部门的人员；</w:t>
      </w:r>
    </w:p>
    <w:p w14:paraId="6AD003FF">
      <w:pPr>
        <w:keepNext w:val="0"/>
        <w:keepLines w:val="0"/>
        <w:pageBreakBefore w:val="0"/>
        <w:widowControl w:val="0"/>
        <w:tabs>
          <w:tab w:val="left" w:pos="760"/>
        </w:tabs>
        <w:kinsoku/>
        <w:wordWrap w:val="0"/>
        <w:overflowPunct/>
        <w:topLinePunct w:val="0"/>
        <w:autoSpaceDE/>
        <w:autoSpaceDN/>
        <w:bidi w:val="0"/>
        <w:spacing w:line="440" w:lineRule="exact"/>
        <w:ind w:firstLine="336" w:firstLineChars="150"/>
        <w:jc w:val="left"/>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（3）与供应商有经济利益关系，可能影响对投标公正评审的；</w:t>
      </w:r>
    </w:p>
    <w:p w14:paraId="394BCB98">
      <w:pPr>
        <w:keepNext w:val="0"/>
        <w:keepLines w:val="0"/>
        <w:pageBreakBefore w:val="0"/>
        <w:widowControl w:val="0"/>
        <w:tabs>
          <w:tab w:val="left" w:pos="760"/>
        </w:tabs>
        <w:kinsoku/>
        <w:wordWrap w:val="0"/>
        <w:overflowPunct/>
        <w:topLinePunct w:val="0"/>
        <w:autoSpaceDE/>
        <w:autoSpaceDN/>
        <w:bidi w:val="0"/>
        <w:spacing w:line="440" w:lineRule="exact"/>
        <w:ind w:firstLine="336" w:firstLineChars="150"/>
        <w:jc w:val="left"/>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（4）曾因在招标、评标以及其他与招标投标有关活动中从事违法行为而受过行政处罚或刑事处罚的；</w:t>
      </w:r>
    </w:p>
    <w:p w14:paraId="7C03B0C6">
      <w:pPr>
        <w:keepNext w:val="0"/>
        <w:keepLines w:val="0"/>
        <w:pageBreakBefore w:val="0"/>
        <w:widowControl w:val="0"/>
        <w:tabs>
          <w:tab w:val="left" w:pos="760"/>
        </w:tabs>
        <w:kinsoku/>
        <w:wordWrap w:val="0"/>
        <w:overflowPunct/>
        <w:topLinePunct w:val="0"/>
        <w:autoSpaceDE/>
        <w:autoSpaceDN/>
        <w:bidi w:val="0"/>
        <w:spacing w:line="440" w:lineRule="exact"/>
        <w:ind w:firstLine="336" w:firstLineChars="150"/>
        <w:jc w:val="left"/>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（5）与供应商有其他利害关系。</w:t>
      </w:r>
    </w:p>
    <w:p w14:paraId="5408A0A5">
      <w:pPr>
        <w:keepNext w:val="0"/>
        <w:keepLines w:val="0"/>
        <w:pageBreakBefore w:val="0"/>
        <w:widowControl w:val="0"/>
        <w:tabs>
          <w:tab w:val="left" w:pos="760"/>
        </w:tabs>
        <w:kinsoku/>
        <w:wordWrap w:val="0"/>
        <w:overflowPunct/>
        <w:topLinePunct w:val="0"/>
        <w:autoSpaceDE/>
        <w:autoSpaceDN/>
        <w:bidi w:val="0"/>
        <w:spacing w:line="440" w:lineRule="exact"/>
        <w:ind w:firstLine="448" w:firstLineChars="200"/>
        <w:jc w:val="left"/>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lang w:val="zh-CN"/>
        </w:rPr>
        <w:t>6.1.3 评标过程中，</w:t>
      </w:r>
      <w:r>
        <w:rPr>
          <w:rFonts w:hint="eastAsia" w:ascii="宋体" w:hAnsi="宋体" w:eastAsia="宋体" w:cs="宋体"/>
          <w:bCs/>
          <w:color w:val="000000"/>
          <w:sz w:val="24"/>
          <w:szCs w:val="24"/>
          <w:highlight w:val="none"/>
        </w:rPr>
        <w:t>因评标委员会成员缺席、回避或者健康等特殊原因导致评标委员会组成不符合本办法规定的，采购人或者采购代理机构应当依法补足后继续评标。被更换的评标委员会成员所作出的评标意见无效。</w:t>
      </w:r>
    </w:p>
    <w:p w14:paraId="496A3EB8">
      <w:pPr>
        <w:keepNext w:val="0"/>
        <w:keepLines w:val="0"/>
        <w:pageBreakBefore w:val="0"/>
        <w:widowControl w:val="0"/>
        <w:kinsoku/>
        <w:wordWrap w:val="0"/>
        <w:overflowPunct/>
        <w:topLinePunct w:val="0"/>
        <w:autoSpaceDE/>
        <w:autoSpaceDN/>
        <w:bidi w:val="0"/>
        <w:adjustRightInd w:val="0"/>
        <w:spacing w:line="440" w:lineRule="exact"/>
        <w:jc w:val="left"/>
        <w:rPr>
          <w:rFonts w:hint="eastAsia" w:ascii="宋体" w:hAnsi="宋体" w:eastAsia="宋体" w:cs="宋体"/>
          <w:b/>
          <w:bCs/>
          <w:color w:val="000000"/>
          <w:sz w:val="24"/>
          <w:szCs w:val="24"/>
          <w:highlight w:val="none"/>
          <w:lang w:val="zh-CN"/>
        </w:rPr>
      </w:pPr>
      <w:r>
        <w:rPr>
          <w:rFonts w:hint="eastAsia" w:ascii="宋体" w:hAnsi="宋体" w:eastAsia="宋体" w:cs="宋体"/>
          <w:b/>
          <w:bCs/>
          <w:color w:val="000000"/>
          <w:sz w:val="24"/>
          <w:szCs w:val="24"/>
          <w:highlight w:val="none"/>
          <w:lang w:val="zh-CN"/>
        </w:rPr>
        <w:t>6.2 评标原则</w:t>
      </w:r>
    </w:p>
    <w:p w14:paraId="7D38C000">
      <w:pPr>
        <w:keepNext w:val="0"/>
        <w:keepLines w:val="0"/>
        <w:pageBreakBefore w:val="0"/>
        <w:widowControl w:val="0"/>
        <w:kinsoku/>
        <w:wordWrap w:val="0"/>
        <w:overflowPunct/>
        <w:topLinePunct w:val="0"/>
        <w:autoSpaceDE/>
        <w:autoSpaceDN/>
        <w:bidi w:val="0"/>
        <w:spacing w:line="44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评标活动遵循公平、公正、科学和择优的原则。</w:t>
      </w:r>
    </w:p>
    <w:p w14:paraId="39FBD65C">
      <w:pPr>
        <w:keepNext w:val="0"/>
        <w:keepLines w:val="0"/>
        <w:pageBreakBefore w:val="0"/>
        <w:widowControl w:val="0"/>
        <w:kinsoku/>
        <w:wordWrap w:val="0"/>
        <w:overflowPunct/>
        <w:topLinePunct w:val="0"/>
        <w:autoSpaceDE/>
        <w:autoSpaceDN/>
        <w:bidi w:val="0"/>
        <w:adjustRightInd w:val="0"/>
        <w:spacing w:line="440" w:lineRule="exact"/>
        <w:jc w:val="left"/>
        <w:rPr>
          <w:rFonts w:hint="eastAsia" w:ascii="宋体" w:hAnsi="宋体" w:eastAsia="宋体" w:cs="宋体"/>
          <w:b/>
          <w:bCs/>
          <w:color w:val="000000"/>
          <w:sz w:val="24"/>
          <w:szCs w:val="24"/>
          <w:highlight w:val="none"/>
          <w:lang w:val="zh-CN"/>
        </w:rPr>
      </w:pPr>
      <w:r>
        <w:rPr>
          <w:rFonts w:hint="eastAsia" w:ascii="宋体" w:hAnsi="宋体" w:eastAsia="宋体" w:cs="宋体"/>
          <w:b/>
          <w:bCs/>
          <w:color w:val="000000"/>
          <w:sz w:val="24"/>
          <w:szCs w:val="24"/>
          <w:highlight w:val="none"/>
          <w:lang w:val="zh-CN"/>
        </w:rPr>
        <w:t>6.3 评标</w:t>
      </w:r>
    </w:p>
    <w:p w14:paraId="1D33BEC2">
      <w:pPr>
        <w:keepNext w:val="0"/>
        <w:keepLines w:val="0"/>
        <w:pageBreakBefore w:val="0"/>
        <w:widowControl w:val="0"/>
        <w:tabs>
          <w:tab w:val="left" w:pos="760"/>
        </w:tabs>
        <w:kinsoku/>
        <w:wordWrap w:val="0"/>
        <w:overflowPunct/>
        <w:topLinePunct w:val="0"/>
        <w:autoSpaceDE/>
        <w:autoSpaceDN/>
        <w:bidi w:val="0"/>
        <w:spacing w:line="440" w:lineRule="exact"/>
        <w:ind w:firstLine="448" w:firstLineChars="200"/>
        <w:jc w:val="left"/>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6.3.1按照本章及第三章“评标办法”规定的方法、评审因素、标准和程序对投标文件进行评审。本章及第三章“评标办法”没有规定的方法、评审因素和标准，不作为评标依据。</w:t>
      </w:r>
    </w:p>
    <w:p w14:paraId="2E149A39">
      <w:pPr>
        <w:keepNext w:val="0"/>
        <w:keepLines w:val="0"/>
        <w:pageBreakBefore w:val="0"/>
        <w:widowControl w:val="0"/>
        <w:kinsoku/>
        <w:wordWrap w:val="0"/>
        <w:overflowPunct/>
        <w:topLinePunct w:val="0"/>
        <w:autoSpaceDE/>
        <w:autoSpaceDN/>
        <w:bidi w:val="0"/>
        <w:adjustRightInd w:val="0"/>
        <w:spacing w:line="440" w:lineRule="exact"/>
        <w:ind w:firstLine="448" w:firstLineChars="200"/>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6.3.2 评标完成后，评标委员会应当向采购人提交书面评标报告和中标候选人名单。评标委员会推荐中标候选人的人数见供应商须知前附表。</w:t>
      </w:r>
    </w:p>
    <w:p w14:paraId="75BE9D80">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6.3.3 审查是否所有供应商的报价均超过最高投标限价：</w:t>
      </w:r>
    </w:p>
    <w:p w14:paraId="7DD0CCD5">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根据《中华人民共和国政府采购法》的规定，所有供应商的报价均超过最高投标限价，采购人不能支付的，应予废标。</w:t>
      </w:r>
    </w:p>
    <w:p w14:paraId="670B7E40">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6.3.4 审查供应商是否存在串通投标行为：</w:t>
      </w:r>
    </w:p>
    <w:p w14:paraId="72C1E7CC">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评标委员会发现供应商有下列情形之一的，将认定属于串通投标行为，相关供应商的投标应作废标处理。评标结束后，招标机构将以书面形式报告本级财政部门：</w:t>
      </w:r>
    </w:p>
    <w:p w14:paraId="53784C7F">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（1）不同供应商的投标文件中错、漏之处相同的；</w:t>
      </w:r>
    </w:p>
    <w:p w14:paraId="41296C65">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（2）不同供应商的投标文件相互混装的，或者相互加盖了对方公章的，或者相互出现了对方法定代表人或者委托代理人签名的，或者相互书写了对方名称的；</w:t>
      </w:r>
    </w:p>
    <w:p w14:paraId="59EE61F3">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（3）一家供应商的投标文件中加盖了另一家供应商公章的；</w:t>
      </w:r>
    </w:p>
    <w:p w14:paraId="3010272A">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zh-CN"/>
        </w:rPr>
        <w:t>（4）</w:t>
      </w:r>
      <w:r>
        <w:rPr>
          <w:rFonts w:hint="eastAsia" w:ascii="宋体" w:hAnsi="宋体" w:eastAsia="宋体" w:cs="宋体"/>
          <w:color w:val="000000"/>
          <w:sz w:val="24"/>
          <w:szCs w:val="24"/>
          <w:highlight w:val="none"/>
        </w:rPr>
        <w:t>不同</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的投标文件载明的项目管理成员或者联系人员为同一人</w:t>
      </w:r>
      <w:r>
        <w:rPr>
          <w:rFonts w:hint="eastAsia" w:ascii="宋体" w:hAnsi="宋体" w:eastAsia="宋体" w:cs="宋体"/>
          <w:color w:val="000000"/>
          <w:sz w:val="24"/>
          <w:szCs w:val="24"/>
          <w:highlight w:val="none"/>
          <w:lang w:val="zh-CN"/>
        </w:rPr>
        <w:t>；</w:t>
      </w:r>
    </w:p>
    <w:p w14:paraId="00B53FAB">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zh-CN"/>
        </w:rPr>
        <w:t>（5）</w:t>
      </w:r>
      <w:r>
        <w:rPr>
          <w:rFonts w:hint="eastAsia" w:ascii="宋体" w:hAnsi="宋体" w:eastAsia="宋体" w:cs="宋体"/>
          <w:color w:val="000000"/>
          <w:sz w:val="24"/>
          <w:szCs w:val="24"/>
          <w:highlight w:val="none"/>
        </w:rPr>
        <w:t>不同</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的投标文件异常一致或者投标报价呈规律性差异</w:t>
      </w:r>
      <w:r>
        <w:rPr>
          <w:rFonts w:hint="eastAsia" w:ascii="宋体" w:hAnsi="宋体" w:eastAsia="宋体" w:cs="宋体"/>
          <w:color w:val="000000"/>
          <w:sz w:val="24"/>
          <w:szCs w:val="24"/>
          <w:highlight w:val="none"/>
          <w:lang w:val="zh-CN"/>
        </w:rPr>
        <w:t>；</w:t>
      </w:r>
    </w:p>
    <w:p w14:paraId="40F695E9">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（6）不同供应商的投标文件中相关内容的段落、字句、售后服务电话、联系人姓名等非正常一致的；</w:t>
      </w:r>
    </w:p>
    <w:p w14:paraId="2042A6B7">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（7）一家供应商的投标文件中装订了标有另一家供应商名称的文件材料，或者出现了另一家法定代表人或者授予代理人签名的，其投标作废标处理；</w:t>
      </w:r>
    </w:p>
    <w:p w14:paraId="7400157A">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（8）不同供应商的投标文件由同一单位或者个人编制；</w:t>
      </w:r>
    </w:p>
    <w:p w14:paraId="0F59E9C7">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（9）不同供应商委托同一单位或者个人办理投标事宜；</w:t>
      </w:r>
    </w:p>
    <w:p w14:paraId="6212E5B6">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（10）不同供应商的投标文件由同一台电脑编制。</w:t>
      </w:r>
    </w:p>
    <w:p w14:paraId="76E05538">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（11）电子招投标时不同供应商的电子投标文件机器制作码或创建标识码一致的；</w:t>
      </w:r>
    </w:p>
    <w:p w14:paraId="01322596">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zh-CN"/>
        </w:rPr>
        <w:t>（1</w:t>
      </w:r>
      <w:r>
        <w:rPr>
          <w:rFonts w:hint="eastAsia" w:ascii="宋体" w:hAnsi="宋体" w:eastAsia="宋体" w:cs="宋体"/>
          <w:color w:val="000000"/>
          <w:sz w:val="24"/>
          <w:szCs w:val="24"/>
          <w:highlight w:val="none"/>
        </w:rPr>
        <w:t>2</w:t>
      </w:r>
      <w:r>
        <w:rPr>
          <w:rFonts w:hint="eastAsia" w:ascii="宋体" w:hAnsi="宋体" w:eastAsia="宋体" w:cs="宋体"/>
          <w:color w:val="000000"/>
          <w:sz w:val="24"/>
          <w:szCs w:val="24"/>
          <w:highlight w:val="none"/>
          <w:lang w:val="zh-CN"/>
        </w:rPr>
        <w:t>）不同供应商的投标保证金从同一单位或者个</w:t>
      </w:r>
      <w:r>
        <w:rPr>
          <w:rFonts w:hint="eastAsia" w:ascii="宋体" w:hAnsi="宋体" w:eastAsia="宋体" w:cs="宋体"/>
          <w:color w:val="000000"/>
          <w:sz w:val="24"/>
          <w:szCs w:val="24"/>
          <w:highlight w:val="none"/>
        </w:rPr>
        <w:t>人账户转出。</w:t>
      </w:r>
    </w:p>
    <w:p w14:paraId="4468ABB1">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（1</w:t>
      </w:r>
      <w:r>
        <w:rPr>
          <w:rFonts w:hint="eastAsia" w:ascii="宋体" w:hAnsi="宋体" w:eastAsia="宋体" w:cs="宋体"/>
          <w:color w:val="000000"/>
          <w:sz w:val="24"/>
          <w:szCs w:val="24"/>
          <w:highlight w:val="none"/>
        </w:rPr>
        <w:t>3</w:t>
      </w:r>
      <w:r>
        <w:rPr>
          <w:rFonts w:hint="eastAsia" w:ascii="宋体" w:hAnsi="宋体" w:eastAsia="宋体" w:cs="宋体"/>
          <w:color w:val="000000"/>
          <w:sz w:val="24"/>
          <w:szCs w:val="24"/>
          <w:highlight w:val="none"/>
          <w:lang w:val="zh-CN"/>
        </w:rPr>
        <w:t>）《关于禁止串通招标投标行为的暂行规定》（国家工商行政管理局令第82号）第三条规定的串通投标行为；</w:t>
      </w:r>
    </w:p>
    <w:p w14:paraId="226541F7">
      <w:pPr>
        <w:keepNext w:val="0"/>
        <w:keepLines w:val="0"/>
        <w:pageBreakBefore w:val="0"/>
        <w:widowControl w:val="0"/>
        <w:kinsoku/>
        <w:wordWrap w:val="0"/>
        <w:overflowPunct/>
        <w:topLinePunct w:val="0"/>
        <w:autoSpaceDE/>
        <w:autoSpaceDN/>
        <w:bidi w:val="0"/>
        <w:adjustRightInd w:val="0"/>
        <w:spacing w:line="440" w:lineRule="exact"/>
        <w:ind w:firstLine="448" w:firstLineChars="20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（1</w:t>
      </w:r>
      <w:r>
        <w:rPr>
          <w:rFonts w:hint="eastAsia" w:ascii="宋体" w:hAnsi="宋体" w:eastAsia="宋体" w:cs="宋体"/>
          <w:color w:val="000000"/>
          <w:sz w:val="24"/>
          <w:szCs w:val="24"/>
          <w:highlight w:val="none"/>
        </w:rPr>
        <w:t>4</w:t>
      </w:r>
      <w:r>
        <w:rPr>
          <w:rFonts w:hint="eastAsia" w:ascii="宋体" w:hAnsi="宋体" w:eastAsia="宋体" w:cs="宋体"/>
          <w:color w:val="000000"/>
          <w:sz w:val="24"/>
          <w:szCs w:val="24"/>
          <w:highlight w:val="none"/>
          <w:lang w:val="zh-CN"/>
        </w:rPr>
        <w:t>）供应商串通投标的其他情形。</w:t>
      </w:r>
    </w:p>
    <w:p w14:paraId="70DB3A91">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6.3.5 对投标文件商务部分（资格性）进行审查：</w:t>
      </w:r>
    </w:p>
    <w:p w14:paraId="709DCD84">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评标委员会将审查每个供应商提交的商务文件是否齐全完整，是否合法有效，是否有重大偏离和保留，是否符合招标文件的全部要求。商务（供应商资格）审查不符合招标文件要求的投标文件将被拒绝。</w:t>
      </w:r>
    </w:p>
    <w:p w14:paraId="7F067E0F">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color w:val="000000"/>
          <w:sz w:val="24"/>
          <w:szCs w:val="24"/>
          <w:highlight w:val="none"/>
          <w:lang w:val="zh-CN"/>
        </w:rPr>
      </w:pPr>
      <w:r>
        <w:rPr>
          <w:rFonts w:hint="eastAsia" w:ascii="宋体" w:hAnsi="宋体" w:eastAsia="宋体" w:cs="宋体"/>
          <w:bCs/>
          <w:color w:val="000000"/>
          <w:sz w:val="24"/>
          <w:szCs w:val="24"/>
          <w:highlight w:val="none"/>
          <w:lang w:val="zh-CN"/>
        </w:rPr>
        <w:t>6.3.6  对投标文件技术部分（符合性）进行审查：</w:t>
      </w:r>
    </w:p>
    <w:p w14:paraId="617B78F4">
      <w:pPr>
        <w:keepNext w:val="0"/>
        <w:keepLines w:val="0"/>
        <w:pageBreakBefore w:val="0"/>
        <w:widowControl w:val="0"/>
        <w:kinsoku/>
        <w:wordWrap w:val="0"/>
        <w:overflowPunct/>
        <w:topLinePunct w:val="0"/>
        <w:autoSpaceDE/>
        <w:autoSpaceDN/>
        <w:bidi w:val="0"/>
        <w:adjustRightInd w:val="0"/>
        <w:spacing w:line="440" w:lineRule="exact"/>
        <w:ind w:firstLine="48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6.3.6.1 对于商务审查合格的供应商，评标委员会将审查其投标文件技术部分是否对招标文件规定的事项、格式及内容、条款、技术规格及要求等都做出了实质性响应。</w:t>
      </w:r>
    </w:p>
    <w:p w14:paraId="052A5BD5">
      <w:pPr>
        <w:keepNext w:val="0"/>
        <w:keepLines w:val="0"/>
        <w:pageBreakBefore w:val="0"/>
        <w:widowControl w:val="0"/>
        <w:kinsoku/>
        <w:wordWrap w:val="0"/>
        <w:overflowPunct/>
        <w:topLinePunct w:val="0"/>
        <w:autoSpaceDE/>
        <w:autoSpaceDN/>
        <w:bidi w:val="0"/>
        <w:adjustRightInd w:val="0"/>
        <w:spacing w:line="440" w:lineRule="exact"/>
        <w:ind w:firstLine="48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6.3.6.2 实质性响应的投标是指与招标文件规定的事项、格式及内容、条款、技术规格及要求等如实进行响应，没有重大偏离和保留。没有实质性响应招标文件要求的投标将被拒绝。</w:t>
      </w:r>
    </w:p>
    <w:p w14:paraId="40D93644">
      <w:pPr>
        <w:keepNext w:val="0"/>
        <w:keepLines w:val="0"/>
        <w:pageBreakBefore w:val="0"/>
        <w:widowControl w:val="0"/>
        <w:kinsoku/>
        <w:wordWrap w:val="0"/>
        <w:overflowPunct/>
        <w:topLinePunct w:val="0"/>
        <w:autoSpaceDE/>
        <w:autoSpaceDN/>
        <w:bidi w:val="0"/>
        <w:adjustRightInd w:val="0"/>
        <w:spacing w:line="440" w:lineRule="exact"/>
        <w:ind w:firstLine="48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6.3.7 重大偏离和保留是指实质上影响合同的供货范围、质量和性能，或者实质上限制了合同中采购人的权利或供应商的义务。投标文件有下列情形之一的属于重大偏离和保留，将作废标处理：</w:t>
      </w:r>
    </w:p>
    <w:p w14:paraId="764793B0">
      <w:pPr>
        <w:keepNext w:val="0"/>
        <w:keepLines w:val="0"/>
        <w:pageBreakBefore w:val="0"/>
        <w:widowControl w:val="0"/>
        <w:kinsoku/>
        <w:wordWrap w:val="0"/>
        <w:overflowPunct/>
        <w:topLinePunct w:val="0"/>
        <w:autoSpaceDE/>
        <w:autoSpaceDN/>
        <w:bidi w:val="0"/>
        <w:spacing w:line="440" w:lineRule="exact"/>
        <w:ind w:firstLine="448" w:firstLineChars="20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（1）供应商未按招标文件规定提交所要求提交的全部文件或者提交的文件无效、缺失、漏项或者不符合招标文件的规定；</w:t>
      </w:r>
    </w:p>
    <w:p w14:paraId="571B51E8">
      <w:pPr>
        <w:keepNext w:val="0"/>
        <w:keepLines w:val="0"/>
        <w:pageBreakBefore w:val="0"/>
        <w:widowControl w:val="0"/>
        <w:kinsoku/>
        <w:wordWrap w:val="0"/>
        <w:overflowPunct/>
        <w:topLinePunct w:val="0"/>
        <w:autoSpaceDE/>
        <w:autoSpaceDN/>
        <w:bidi w:val="0"/>
        <w:spacing w:line="440" w:lineRule="exact"/>
        <w:ind w:firstLine="448" w:firstLineChars="20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（2）投标文件未按招标文件的规定密封、签署或盖章；</w:t>
      </w:r>
    </w:p>
    <w:p w14:paraId="0AF69FEE">
      <w:pPr>
        <w:keepNext w:val="0"/>
        <w:keepLines w:val="0"/>
        <w:pageBreakBefore w:val="0"/>
        <w:widowControl w:val="0"/>
        <w:kinsoku/>
        <w:wordWrap w:val="0"/>
        <w:overflowPunct/>
        <w:topLinePunct w:val="0"/>
        <w:autoSpaceDE/>
        <w:autoSpaceDN/>
        <w:bidi w:val="0"/>
        <w:spacing w:line="440" w:lineRule="exact"/>
        <w:ind w:firstLine="448" w:firstLineChars="20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（3）投标文件载明的项目完成期限超过招标文件规定的期限；</w:t>
      </w:r>
    </w:p>
    <w:p w14:paraId="1B60AEDE">
      <w:pPr>
        <w:keepNext w:val="0"/>
        <w:keepLines w:val="0"/>
        <w:pageBreakBefore w:val="0"/>
        <w:widowControl w:val="0"/>
        <w:kinsoku/>
        <w:wordWrap w:val="0"/>
        <w:overflowPunct/>
        <w:topLinePunct w:val="0"/>
        <w:autoSpaceDE/>
        <w:autoSpaceDN/>
        <w:bidi w:val="0"/>
        <w:spacing w:line="440" w:lineRule="exact"/>
        <w:ind w:firstLine="448" w:firstLineChars="20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（4）投标文件技术部分存在明显雷同响应、响应内容与证明资料不一致、提供虚假证明资料或虚假描述的；</w:t>
      </w:r>
    </w:p>
    <w:p w14:paraId="6E706EEF">
      <w:pPr>
        <w:keepNext w:val="0"/>
        <w:keepLines w:val="0"/>
        <w:pageBreakBefore w:val="0"/>
        <w:widowControl w:val="0"/>
        <w:kinsoku/>
        <w:wordWrap w:val="0"/>
        <w:overflowPunct/>
        <w:topLinePunct w:val="0"/>
        <w:autoSpaceDE/>
        <w:autoSpaceDN/>
        <w:bidi w:val="0"/>
        <w:spacing w:line="440" w:lineRule="exact"/>
        <w:ind w:firstLine="448" w:firstLineChars="20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（5）投标文件技术规格、标准和技术参数与文件中证明材料不符合及不响应的；</w:t>
      </w:r>
    </w:p>
    <w:p w14:paraId="2E36C6D0">
      <w:pPr>
        <w:keepNext w:val="0"/>
        <w:keepLines w:val="0"/>
        <w:pageBreakBefore w:val="0"/>
        <w:widowControl w:val="0"/>
        <w:kinsoku/>
        <w:wordWrap w:val="0"/>
        <w:overflowPunct/>
        <w:topLinePunct w:val="0"/>
        <w:autoSpaceDE/>
        <w:autoSpaceDN/>
        <w:bidi w:val="0"/>
        <w:spacing w:line="440" w:lineRule="exact"/>
        <w:ind w:firstLine="448" w:firstLineChars="20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（6）投标文件载明的服务需求、要求和标准等不符合招标文件要求；</w:t>
      </w:r>
    </w:p>
    <w:p w14:paraId="56BB0641">
      <w:pPr>
        <w:keepNext w:val="0"/>
        <w:keepLines w:val="0"/>
        <w:pageBreakBefore w:val="0"/>
        <w:widowControl w:val="0"/>
        <w:kinsoku/>
        <w:wordWrap w:val="0"/>
        <w:overflowPunct/>
        <w:topLinePunct w:val="0"/>
        <w:autoSpaceDE/>
        <w:autoSpaceDN/>
        <w:bidi w:val="0"/>
        <w:spacing w:line="440" w:lineRule="exact"/>
        <w:ind w:firstLine="448" w:firstLineChars="20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（7）投标文件附有采购人不能接受的条件；</w:t>
      </w:r>
    </w:p>
    <w:p w14:paraId="0B727C89">
      <w:pPr>
        <w:keepNext w:val="0"/>
        <w:keepLines w:val="0"/>
        <w:pageBreakBefore w:val="0"/>
        <w:widowControl w:val="0"/>
        <w:kinsoku/>
        <w:wordWrap w:val="0"/>
        <w:overflowPunct/>
        <w:topLinePunct w:val="0"/>
        <w:autoSpaceDE/>
        <w:autoSpaceDN/>
        <w:bidi w:val="0"/>
        <w:adjustRightInd w:val="0"/>
        <w:spacing w:line="440" w:lineRule="exact"/>
        <w:ind w:firstLine="448" w:firstLineChars="20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（8）不符合招标文件规定的其他实质性要求。</w:t>
      </w:r>
    </w:p>
    <w:p w14:paraId="0C98C0DD">
      <w:pPr>
        <w:keepNext w:val="0"/>
        <w:keepLines w:val="0"/>
        <w:pageBreakBefore w:val="0"/>
        <w:widowControl w:val="0"/>
        <w:kinsoku/>
        <w:wordWrap w:val="0"/>
        <w:overflowPunct/>
        <w:topLinePunct w:val="0"/>
        <w:autoSpaceDE/>
        <w:autoSpaceDN/>
        <w:bidi w:val="0"/>
        <w:spacing w:line="440" w:lineRule="exact"/>
        <w:ind w:firstLine="448" w:firstLineChars="20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6.3.8 评标委员会将允许修正投标文件中不构成重大偏离的细微偏离，但这些修正应不会对实质上响应招标文件要求的供应商的竞争地位（相互排序）产生不公正的影响。</w:t>
      </w:r>
    </w:p>
    <w:p w14:paraId="1786132B">
      <w:pPr>
        <w:keepNext w:val="0"/>
        <w:keepLines w:val="0"/>
        <w:pageBreakBefore w:val="0"/>
        <w:widowControl w:val="0"/>
        <w:kinsoku/>
        <w:wordWrap w:val="0"/>
        <w:overflowPunct/>
        <w:topLinePunct w:val="0"/>
        <w:autoSpaceDE/>
        <w:autoSpaceDN/>
        <w:bidi w:val="0"/>
        <w:adjustRightInd w:val="0"/>
        <w:spacing w:line="440" w:lineRule="exact"/>
        <w:ind w:firstLine="448" w:firstLineChars="20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6.3.9 评标委员会对投标文件的判定，只依据投标文件内容本身，不依据任何外来证明。</w:t>
      </w:r>
    </w:p>
    <w:p w14:paraId="15D9CD5F">
      <w:pPr>
        <w:keepNext w:val="0"/>
        <w:keepLines w:val="0"/>
        <w:pageBreakBefore w:val="0"/>
        <w:widowControl w:val="0"/>
        <w:kinsoku/>
        <w:wordWrap w:val="0"/>
        <w:overflowPunct/>
        <w:topLinePunct w:val="0"/>
        <w:autoSpaceDE/>
        <w:autoSpaceDN/>
        <w:bidi w:val="0"/>
        <w:adjustRightInd w:val="0"/>
        <w:spacing w:line="440" w:lineRule="exact"/>
        <w:ind w:firstLine="48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6.3.10 投标报价的审查：评标委员会将对商务审查、技术审查合格的投标文件的报价进行审核，看其是否有计算和累加上的错误或前后不一致的，按下列规定修正：</w:t>
      </w:r>
    </w:p>
    <w:p w14:paraId="4539F2FF">
      <w:pPr>
        <w:keepNext w:val="0"/>
        <w:keepLines w:val="0"/>
        <w:pageBreakBefore w:val="0"/>
        <w:widowControl w:val="0"/>
        <w:kinsoku/>
        <w:wordWrap w:val="0"/>
        <w:overflowPunct/>
        <w:topLinePunct w:val="0"/>
        <w:autoSpaceDE/>
        <w:autoSpaceDN/>
        <w:bidi w:val="0"/>
        <w:adjustRightInd w:val="0"/>
        <w:spacing w:line="440" w:lineRule="exact"/>
        <w:ind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zh-CN"/>
        </w:rPr>
        <w:t>（1）</w:t>
      </w:r>
      <w:r>
        <w:rPr>
          <w:rFonts w:hint="eastAsia" w:ascii="宋体" w:hAnsi="宋体" w:eastAsia="宋体" w:cs="宋体"/>
          <w:color w:val="000000"/>
          <w:sz w:val="24"/>
          <w:szCs w:val="24"/>
          <w:highlight w:val="none"/>
        </w:rPr>
        <w:t>投标文件中开标一览表（报价表）内容与投标文件中相应内容不一致的，以开标一览表（报价表）为准；</w:t>
      </w:r>
    </w:p>
    <w:p w14:paraId="77180E7F">
      <w:pPr>
        <w:keepNext w:val="0"/>
        <w:keepLines w:val="0"/>
        <w:pageBreakBefore w:val="0"/>
        <w:widowControl w:val="0"/>
        <w:kinsoku/>
        <w:wordWrap w:val="0"/>
        <w:overflowPunct/>
        <w:topLinePunct w:val="0"/>
        <w:autoSpaceDE/>
        <w:autoSpaceDN/>
        <w:bidi w:val="0"/>
        <w:adjustRightInd w:val="0"/>
        <w:spacing w:line="440" w:lineRule="exact"/>
        <w:ind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（2）大写金额和小写金额不一致的，以大写金额为准；</w:t>
      </w:r>
    </w:p>
    <w:p w14:paraId="0A9C5E6B">
      <w:pPr>
        <w:keepNext w:val="0"/>
        <w:keepLines w:val="0"/>
        <w:pageBreakBefore w:val="0"/>
        <w:widowControl w:val="0"/>
        <w:kinsoku/>
        <w:wordWrap w:val="0"/>
        <w:overflowPunct/>
        <w:topLinePunct w:val="0"/>
        <w:autoSpaceDE/>
        <w:autoSpaceDN/>
        <w:bidi w:val="0"/>
        <w:adjustRightInd w:val="0"/>
        <w:spacing w:line="440" w:lineRule="exact"/>
        <w:ind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（3）总价金额与按单价汇总金额不一致的，以单价金额计算结果为准。</w:t>
      </w:r>
    </w:p>
    <w:p w14:paraId="55D5466C">
      <w:pPr>
        <w:keepNext w:val="0"/>
        <w:keepLines w:val="0"/>
        <w:pageBreakBefore w:val="0"/>
        <w:widowControl w:val="0"/>
        <w:kinsoku/>
        <w:wordWrap w:val="0"/>
        <w:overflowPunct/>
        <w:topLinePunct w:val="0"/>
        <w:autoSpaceDE/>
        <w:autoSpaceDN/>
        <w:bidi w:val="0"/>
        <w:adjustRightInd w:val="0"/>
        <w:spacing w:line="440" w:lineRule="exact"/>
        <w:ind w:firstLine="48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6.3.11公开开标后，直至向中标的供应商授予合同时止，除按招标文件规定予以公开的评标结果外，凡与审查、澄清、评价和比较投标有关的资料以及授标意见等，均不得向供应商及与评标无关的其他人透露。</w:t>
      </w:r>
    </w:p>
    <w:p w14:paraId="65D81E6C">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 xml:space="preserve">6.3.12 </w:t>
      </w:r>
      <w:r>
        <w:rPr>
          <w:rFonts w:hint="eastAsia" w:ascii="宋体" w:hAnsi="宋体" w:eastAsia="宋体" w:cs="宋体"/>
          <w:color w:val="000000"/>
          <w:sz w:val="24"/>
          <w:szCs w:val="24"/>
          <w:highlight w:val="none"/>
        </w:rPr>
        <w:t>对于投标文件中含义不明确、同类问题表述不一致或者有明显文字和计算错误的内容，评标委员会</w:t>
      </w:r>
      <w:r>
        <w:rPr>
          <w:rFonts w:hint="eastAsia" w:ascii="宋体" w:hAnsi="宋体" w:eastAsia="宋体" w:cs="宋体"/>
          <w:color w:val="000000"/>
          <w:sz w:val="24"/>
          <w:szCs w:val="24"/>
          <w:highlight w:val="none"/>
          <w:lang w:val="zh-CN"/>
        </w:rPr>
        <w:t>将以书面形式（澄清细微偏离由评标委员会依据招标文件集体决定并由评标委员会专家签字）要求供应商在规定的时限内（在评标结束前）作出必要的澄清、说明或者补正。供应商的澄清、说明或者补正应当采用书面形式，由供应商法定代表人或其委托代理人签字（须提交签字人身份证件并与投标文件签字人一致）并加盖公章，供应商的澄清、说明或者补正不得超出投标文件的范围或者改变投标文件的实质性内容。供应商拒不进行澄清、说明、补正的，或者不能在规定时间内作出书面澄清、说明、补正的，评标委员会将拒绝其投标。</w:t>
      </w:r>
    </w:p>
    <w:p w14:paraId="0F170C40">
      <w:pPr>
        <w:keepNext w:val="0"/>
        <w:keepLines w:val="0"/>
        <w:pageBreakBefore w:val="0"/>
        <w:widowControl w:val="0"/>
        <w:tabs>
          <w:tab w:val="left" w:pos="3675"/>
        </w:tabs>
        <w:kinsoku/>
        <w:wordWrap w:val="0"/>
        <w:overflowPunct/>
        <w:topLinePunct w:val="0"/>
        <w:autoSpaceDE/>
        <w:autoSpaceDN/>
        <w:bidi w:val="0"/>
        <w:adjustRightInd w:val="0"/>
        <w:spacing w:line="440" w:lineRule="exact"/>
        <w:ind w:firstLine="482"/>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6.3.13本项目采用综合评分法，评标委员会将按不同供应商评审后得分由高到低的顺序推荐前</w:t>
      </w:r>
      <w:r>
        <w:rPr>
          <w:rFonts w:hint="eastAsia" w:ascii="宋体" w:hAnsi="宋体" w:eastAsia="宋体" w:cs="宋体"/>
          <w:color w:val="000000"/>
          <w:sz w:val="24"/>
          <w:szCs w:val="24"/>
          <w:highlight w:val="none"/>
          <w:lang w:val="en-US" w:eastAsia="zh-CN"/>
        </w:rPr>
        <w:t>八</w:t>
      </w:r>
      <w:r>
        <w:rPr>
          <w:rFonts w:hint="eastAsia" w:ascii="宋体" w:hAnsi="宋体" w:eastAsia="宋体" w:cs="宋体"/>
          <w:color w:val="000000"/>
          <w:sz w:val="24"/>
          <w:szCs w:val="24"/>
          <w:highlight w:val="none"/>
          <w:lang w:val="zh-CN"/>
        </w:rPr>
        <w:t>名中标候选人；得分相同的，按投标报价由低到高顺序排列；得分且投标报价也相同的，按技术标评审得分由高到低顺序排列。投标文件在满足招标文件全部实质性要求，且按照评审因素的量化指标评审后得分最高的供应商为第一中标候选人，依次排列。</w:t>
      </w:r>
    </w:p>
    <w:p w14:paraId="424E62A4">
      <w:pPr>
        <w:keepNext w:val="0"/>
        <w:keepLines w:val="0"/>
        <w:pageBreakBefore w:val="0"/>
        <w:widowControl w:val="0"/>
        <w:tabs>
          <w:tab w:val="left" w:pos="3675"/>
        </w:tabs>
        <w:kinsoku/>
        <w:wordWrap w:val="0"/>
        <w:overflowPunct/>
        <w:topLinePunct w:val="0"/>
        <w:autoSpaceDE/>
        <w:autoSpaceDN/>
        <w:bidi w:val="0"/>
        <w:adjustRightInd w:val="0"/>
        <w:spacing w:line="440" w:lineRule="exact"/>
        <w:ind w:firstLine="482"/>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6.3.14评标结果汇总完成后，除下列情形外，任何人不得修改评标结果：</w:t>
      </w:r>
    </w:p>
    <w:p w14:paraId="6F090577">
      <w:pPr>
        <w:keepNext w:val="0"/>
        <w:keepLines w:val="0"/>
        <w:pageBreakBefore w:val="0"/>
        <w:widowControl w:val="0"/>
        <w:tabs>
          <w:tab w:val="left" w:pos="3675"/>
        </w:tabs>
        <w:kinsoku/>
        <w:wordWrap w:val="0"/>
        <w:overflowPunct/>
        <w:topLinePunct w:val="0"/>
        <w:autoSpaceDE/>
        <w:autoSpaceDN/>
        <w:bidi w:val="0"/>
        <w:adjustRightInd w:val="0"/>
        <w:spacing w:line="440" w:lineRule="exact"/>
        <w:ind w:firstLine="448"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（1）分值汇总计算错误的；</w:t>
      </w:r>
    </w:p>
    <w:p w14:paraId="7F7A7C43">
      <w:pPr>
        <w:keepNext w:val="0"/>
        <w:keepLines w:val="0"/>
        <w:pageBreakBefore w:val="0"/>
        <w:widowControl w:val="0"/>
        <w:tabs>
          <w:tab w:val="left" w:pos="3675"/>
        </w:tabs>
        <w:kinsoku/>
        <w:wordWrap w:val="0"/>
        <w:overflowPunct/>
        <w:topLinePunct w:val="0"/>
        <w:autoSpaceDE/>
        <w:autoSpaceDN/>
        <w:bidi w:val="0"/>
        <w:adjustRightInd w:val="0"/>
        <w:spacing w:line="440" w:lineRule="exact"/>
        <w:ind w:firstLine="482"/>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（2）分项评分超出评分标准范围的；</w:t>
      </w:r>
    </w:p>
    <w:p w14:paraId="106AD7A6">
      <w:pPr>
        <w:keepNext w:val="0"/>
        <w:keepLines w:val="0"/>
        <w:pageBreakBefore w:val="0"/>
        <w:widowControl w:val="0"/>
        <w:tabs>
          <w:tab w:val="left" w:pos="3675"/>
        </w:tabs>
        <w:kinsoku/>
        <w:wordWrap w:val="0"/>
        <w:overflowPunct/>
        <w:topLinePunct w:val="0"/>
        <w:autoSpaceDE/>
        <w:autoSpaceDN/>
        <w:bidi w:val="0"/>
        <w:adjustRightInd w:val="0"/>
        <w:spacing w:line="440" w:lineRule="exact"/>
        <w:ind w:firstLine="482"/>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（3）评标委员会成员对客观评审因素评分不一致的；</w:t>
      </w:r>
    </w:p>
    <w:p w14:paraId="72FA04A1">
      <w:pPr>
        <w:keepNext w:val="0"/>
        <w:keepLines w:val="0"/>
        <w:pageBreakBefore w:val="0"/>
        <w:widowControl w:val="0"/>
        <w:tabs>
          <w:tab w:val="left" w:pos="3675"/>
        </w:tabs>
        <w:kinsoku/>
        <w:wordWrap w:val="0"/>
        <w:overflowPunct/>
        <w:topLinePunct w:val="0"/>
        <w:autoSpaceDE/>
        <w:autoSpaceDN/>
        <w:bidi w:val="0"/>
        <w:adjustRightInd w:val="0"/>
        <w:spacing w:line="440" w:lineRule="exact"/>
        <w:ind w:firstLine="482"/>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（4）经评标委员会认定评分畸高、畸低的。</w:t>
      </w:r>
    </w:p>
    <w:p w14:paraId="3D59A89D">
      <w:pPr>
        <w:keepNext w:val="0"/>
        <w:keepLines w:val="0"/>
        <w:pageBreakBefore w:val="0"/>
        <w:widowControl w:val="0"/>
        <w:tabs>
          <w:tab w:val="left" w:pos="3675"/>
        </w:tabs>
        <w:kinsoku/>
        <w:wordWrap w:val="0"/>
        <w:overflowPunct/>
        <w:topLinePunct w:val="0"/>
        <w:autoSpaceDE/>
        <w:autoSpaceDN/>
        <w:bidi w:val="0"/>
        <w:adjustRightInd w:val="0"/>
        <w:spacing w:line="440" w:lineRule="exact"/>
        <w:ind w:firstLine="482"/>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5B93358D">
      <w:pPr>
        <w:keepNext w:val="0"/>
        <w:keepLines w:val="0"/>
        <w:pageBreakBefore w:val="0"/>
        <w:widowControl w:val="0"/>
        <w:tabs>
          <w:tab w:val="left" w:pos="3675"/>
        </w:tabs>
        <w:kinsoku/>
        <w:wordWrap w:val="0"/>
        <w:overflowPunct/>
        <w:topLinePunct w:val="0"/>
        <w:autoSpaceDE/>
        <w:autoSpaceDN/>
        <w:bidi w:val="0"/>
        <w:adjustRightInd w:val="0"/>
        <w:spacing w:line="440" w:lineRule="exact"/>
        <w:ind w:firstLine="482"/>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对本条第一款情形提出质疑的，采购人或者采购代理机构可以组织原评标委员会进行重新评审，重新评审改变评标结果的，应当书面报告本级财政部门。</w:t>
      </w:r>
    </w:p>
    <w:p w14:paraId="57186DE2">
      <w:pPr>
        <w:keepNext w:val="0"/>
        <w:keepLines w:val="0"/>
        <w:pageBreakBefore w:val="0"/>
        <w:widowControl w:val="0"/>
        <w:kinsoku/>
        <w:wordWrap w:val="0"/>
        <w:overflowPunct/>
        <w:topLinePunct w:val="0"/>
        <w:autoSpaceDE/>
        <w:autoSpaceDN/>
        <w:bidi w:val="0"/>
        <w:adjustRightInd w:val="0"/>
        <w:spacing w:line="440" w:lineRule="exact"/>
        <w:jc w:val="left"/>
        <w:rPr>
          <w:rFonts w:hint="eastAsia" w:ascii="宋体" w:hAnsi="宋体" w:eastAsia="宋体" w:cs="宋体"/>
          <w:b/>
          <w:color w:val="000000"/>
          <w:sz w:val="28"/>
          <w:szCs w:val="28"/>
          <w:highlight w:val="none"/>
          <w:lang w:val="zh-CN"/>
        </w:rPr>
      </w:pPr>
      <w:r>
        <w:rPr>
          <w:rFonts w:hint="eastAsia" w:ascii="宋体" w:hAnsi="宋体" w:eastAsia="宋体" w:cs="宋体"/>
          <w:b/>
          <w:color w:val="000000"/>
          <w:sz w:val="28"/>
          <w:szCs w:val="28"/>
          <w:highlight w:val="none"/>
          <w:lang w:val="zh-CN"/>
        </w:rPr>
        <w:t>7.合同授予</w:t>
      </w:r>
    </w:p>
    <w:p w14:paraId="4A00CA48">
      <w:pPr>
        <w:keepNext w:val="0"/>
        <w:keepLines w:val="0"/>
        <w:pageBreakBefore w:val="0"/>
        <w:widowControl w:val="0"/>
        <w:kinsoku/>
        <w:wordWrap w:val="0"/>
        <w:overflowPunct/>
        <w:topLinePunct w:val="0"/>
        <w:autoSpaceDE/>
        <w:autoSpaceDN/>
        <w:bidi w:val="0"/>
        <w:adjustRightInd w:val="0"/>
        <w:spacing w:line="440" w:lineRule="exact"/>
        <w:jc w:val="left"/>
        <w:rPr>
          <w:rFonts w:hint="eastAsia" w:ascii="宋体" w:hAnsi="宋体" w:eastAsia="宋体" w:cs="宋体"/>
          <w:b/>
          <w:bCs/>
          <w:color w:val="000000"/>
          <w:sz w:val="24"/>
          <w:szCs w:val="24"/>
          <w:highlight w:val="none"/>
          <w:lang w:val="zh-CN"/>
        </w:rPr>
      </w:pPr>
      <w:r>
        <w:rPr>
          <w:rFonts w:hint="eastAsia" w:ascii="宋体" w:hAnsi="宋体" w:eastAsia="宋体" w:cs="宋体"/>
          <w:b/>
          <w:bCs/>
          <w:color w:val="000000"/>
          <w:sz w:val="24"/>
          <w:szCs w:val="24"/>
          <w:highlight w:val="none"/>
          <w:lang w:val="zh-CN"/>
        </w:rPr>
        <w:t>7.1 中标公告</w:t>
      </w:r>
    </w:p>
    <w:p w14:paraId="3A31F02B">
      <w:pPr>
        <w:keepNext w:val="0"/>
        <w:keepLines w:val="0"/>
        <w:pageBreakBefore w:val="0"/>
        <w:widowControl w:val="0"/>
        <w:tabs>
          <w:tab w:val="left" w:pos="760"/>
        </w:tabs>
        <w:kinsoku/>
        <w:wordWrap w:val="0"/>
        <w:overflowPunct/>
        <w:topLinePunct w:val="0"/>
        <w:autoSpaceDE/>
        <w:autoSpaceDN/>
        <w:bidi w:val="0"/>
        <w:spacing w:line="440" w:lineRule="exact"/>
        <w:ind w:firstLine="448" w:firstLineChars="200"/>
        <w:jc w:val="left"/>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采购代理机构应当在评标结束后2个工作日内将评标报告送采购人，采购人应当自收到评标报告之日起5个工作日内，在评标报告确定的中标候选人名单中按顺序确定</w:t>
      </w:r>
      <w:r>
        <w:rPr>
          <w:rFonts w:hint="eastAsia" w:ascii="宋体" w:hAnsi="宋体" w:eastAsia="宋体" w:cs="宋体"/>
          <w:bCs/>
          <w:color w:val="000000"/>
          <w:sz w:val="24"/>
          <w:szCs w:val="24"/>
          <w:highlight w:val="none"/>
          <w:lang w:eastAsia="zh-CN"/>
        </w:rPr>
        <w:t>中标供应商</w:t>
      </w:r>
      <w:r>
        <w:rPr>
          <w:rFonts w:hint="eastAsia" w:ascii="宋体" w:hAnsi="宋体" w:eastAsia="宋体" w:cs="宋体"/>
          <w:bCs/>
          <w:color w:val="000000"/>
          <w:sz w:val="24"/>
          <w:szCs w:val="24"/>
          <w:highlight w:val="none"/>
        </w:rPr>
        <w:t>，</w:t>
      </w:r>
      <w:r>
        <w:rPr>
          <w:rFonts w:hint="eastAsia" w:ascii="宋体" w:hAnsi="宋体" w:eastAsia="宋体" w:cs="宋体"/>
          <w:bCs/>
          <w:color w:val="000000"/>
          <w:sz w:val="24"/>
          <w:szCs w:val="24"/>
          <w:highlight w:val="none"/>
          <w:lang w:val="zh-CN"/>
        </w:rPr>
        <w:t>按照供应商须知前附表规定的公告媒介和期限公告中标结果，</w:t>
      </w:r>
      <w:r>
        <w:rPr>
          <w:rFonts w:hint="eastAsia" w:ascii="宋体" w:hAnsi="宋体" w:eastAsia="宋体" w:cs="宋体"/>
          <w:bCs/>
          <w:color w:val="000000"/>
          <w:sz w:val="24"/>
          <w:szCs w:val="24"/>
          <w:highlight w:val="none"/>
        </w:rPr>
        <w:t>中标公告期限为1个工作日</w:t>
      </w:r>
      <w:r>
        <w:rPr>
          <w:rFonts w:hint="eastAsia" w:ascii="宋体" w:hAnsi="宋体" w:eastAsia="宋体" w:cs="宋体"/>
          <w:bCs/>
          <w:color w:val="000000"/>
          <w:sz w:val="24"/>
          <w:szCs w:val="24"/>
          <w:highlight w:val="none"/>
          <w:lang w:val="zh-CN"/>
        </w:rPr>
        <w:t>。</w:t>
      </w:r>
    </w:p>
    <w:p w14:paraId="6482B9F0">
      <w:pPr>
        <w:keepNext w:val="0"/>
        <w:keepLines w:val="0"/>
        <w:pageBreakBefore w:val="0"/>
        <w:widowControl w:val="0"/>
        <w:kinsoku/>
        <w:wordWrap w:val="0"/>
        <w:overflowPunct/>
        <w:topLinePunct w:val="0"/>
        <w:autoSpaceDE/>
        <w:autoSpaceDN/>
        <w:bidi w:val="0"/>
        <w:adjustRightInd w:val="0"/>
        <w:spacing w:line="440" w:lineRule="exact"/>
        <w:jc w:val="left"/>
        <w:rPr>
          <w:rFonts w:hint="eastAsia" w:ascii="宋体" w:hAnsi="宋体" w:eastAsia="宋体" w:cs="宋体"/>
          <w:b/>
          <w:bCs/>
          <w:color w:val="000000"/>
          <w:sz w:val="24"/>
          <w:szCs w:val="24"/>
          <w:highlight w:val="none"/>
          <w:lang w:val="zh-CN"/>
        </w:rPr>
      </w:pPr>
      <w:r>
        <w:rPr>
          <w:rFonts w:hint="eastAsia" w:ascii="宋体" w:hAnsi="宋体" w:eastAsia="宋体" w:cs="宋体"/>
          <w:b/>
          <w:bCs/>
          <w:color w:val="000000"/>
          <w:sz w:val="24"/>
          <w:szCs w:val="24"/>
          <w:highlight w:val="none"/>
          <w:lang w:val="zh-CN"/>
        </w:rPr>
        <w:t>7.2 评标结果异议</w:t>
      </w:r>
    </w:p>
    <w:p w14:paraId="00A28B7E">
      <w:pPr>
        <w:keepNext w:val="0"/>
        <w:keepLines w:val="0"/>
        <w:pageBreakBefore w:val="0"/>
        <w:widowControl w:val="0"/>
        <w:tabs>
          <w:tab w:val="left" w:pos="760"/>
        </w:tabs>
        <w:kinsoku/>
        <w:wordWrap w:val="0"/>
        <w:overflowPunct/>
        <w:topLinePunct w:val="0"/>
        <w:autoSpaceDE/>
        <w:autoSpaceDN/>
        <w:bidi w:val="0"/>
        <w:spacing w:line="440" w:lineRule="exact"/>
        <w:ind w:firstLine="448" w:firstLineChars="200"/>
        <w:jc w:val="left"/>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供应商认为中标、成交结果使自己的权益受到损害的，可以在发布中标、成交结果公告之日起七个工作日内，以书面形式向采购人提出质疑。采购人应当在收到供应商的书面质疑后七</w:t>
      </w:r>
      <w:r>
        <w:rPr>
          <w:rFonts w:hint="eastAsia" w:ascii="宋体" w:hAnsi="宋体" w:eastAsia="宋体" w:cs="宋体"/>
          <w:bCs/>
          <w:color w:val="000000"/>
          <w:sz w:val="24"/>
          <w:szCs w:val="24"/>
          <w:highlight w:val="none"/>
        </w:rPr>
        <w:t>个工作日内</w:t>
      </w:r>
      <w:r>
        <w:rPr>
          <w:rFonts w:hint="eastAsia" w:ascii="宋体" w:hAnsi="宋体" w:eastAsia="宋体" w:cs="宋体"/>
          <w:bCs/>
          <w:color w:val="000000"/>
          <w:sz w:val="24"/>
          <w:szCs w:val="24"/>
          <w:highlight w:val="none"/>
          <w:lang w:val="zh-CN"/>
        </w:rPr>
        <w:t>作出答复。</w:t>
      </w:r>
    </w:p>
    <w:p w14:paraId="0A5CA976">
      <w:pPr>
        <w:keepNext w:val="0"/>
        <w:keepLines w:val="0"/>
        <w:pageBreakBefore w:val="0"/>
        <w:widowControl w:val="0"/>
        <w:kinsoku/>
        <w:wordWrap w:val="0"/>
        <w:overflowPunct/>
        <w:topLinePunct w:val="0"/>
        <w:autoSpaceDE/>
        <w:autoSpaceDN/>
        <w:bidi w:val="0"/>
        <w:adjustRightInd w:val="0"/>
        <w:spacing w:line="440" w:lineRule="exact"/>
        <w:jc w:val="left"/>
        <w:rPr>
          <w:rFonts w:hint="eastAsia" w:ascii="宋体" w:hAnsi="宋体" w:eastAsia="宋体" w:cs="宋体"/>
          <w:b/>
          <w:bCs/>
          <w:color w:val="000000"/>
          <w:sz w:val="24"/>
          <w:szCs w:val="24"/>
          <w:highlight w:val="none"/>
          <w:lang w:val="zh-CN"/>
        </w:rPr>
      </w:pPr>
      <w:r>
        <w:rPr>
          <w:rFonts w:hint="eastAsia" w:ascii="宋体" w:hAnsi="宋体" w:eastAsia="宋体" w:cs="宋体"/>
          <w:b/>
          <w:bCs/>
          <w:color w:val="000000"/>
          <w:sz w:val="24"/>
          <w:szCs w:val="24"/>
          <w:highlight w:val="none"/>
          <w:lang w:val="zh-CN"/>
        </w:rPr>
        <w:t>7.3 中标候选人履约能力审查</w:t>
      </w:r>
    </w:p>
    <w:p w14:paraId="166CA737">
      <w:pPr>
        <w:keepNext w:val="0"/>
        <w:keepLines w:val="0"/>
        <w:pageBreakBefore w:val="0"/>
        <w:widowControl w:val="0"/>
        <w:kinsoku/>
        <w:wordWrap w:val="0"/>
        <w:overflowPunct/>
        <w:topLinePunct w:val="0"/>
        <w:autoSpaceDE/>
        <w:autoSpaceDN/>
        <w:bidi w:val="0"/>
        <w:adjustRightInd w:val="0"/>
        <w:spacing w:line="440" w:lineRule="exact"/>
        <w:ind w:firstLine="448" w:firstLineChars="200"/>
        <w:jc w:val="left"/>
        <w:rPr>
          <w:rFonts w:hint="eastAsia" w:ascii="宋体" w:hAnsi="宋体" w:eastAsia="宋体" w:cs="宋体"/>
          <w:b/>
          <w:bCs/>
          <w:color w:val="000000"/>
          <w:sz w:val="24"/>
          <w:szCs w:val="24"/>
          <w:highlight w:val="none"/>
          <w:lang w:val="zh-CN"/>
        </w:rPr>
      </w:pPr>
      <w:r>
        <w:rPr>
          <w:rFonts w:hint="eastAsia" w:ascii="宋体" w:hAnsi="宋体" w:eastAsia="宋体" w:cs="宋体"/>
          <w:color w:val="000000"/>
          <w:sz w:val="24"/>
          <w:szCs w:val="24"/>
          <w:highlight w:val="none"/>
          <w:lang w:val="zh-CN"/>
        </w:rPr>
        <w:t>中标候选人的经营、财务状况发生较大变化或存在违法行为以及经采购人考察中标候选人提供中标项目服务需求与招标文件的要求不符，采购人认为可能影响其履约能力的，将在发出中标通知书前提请原评标委员会按照招标文件规定的标准和方法进行审查确认。</w:t>
      </w:r>
    </w:p>
    <w:p w14:paraId="260C2A6E">
      <w:pPr>
        <w:keepNext w:val="0"/>
        <w:keepLines w:val="0"/>
        <w:pageBreakBefore w:val="0"/>
        <w:widowControl w:val="0"/>
        <w:kinsoku/>
        <w:wordWrap w:val="0"/>
        <w:overflowPunct/>
        <w:topLinePunct w:val="0"/>
        <w:autoSpaceDE/>
        <w:autoSpaceDN/>
        <w:bidi w:val="0"/>
        <w:adjustRightInd w:val="0"/>
        <w:spacing w:line="440" w:lineRule="exact"/>
        <w:jc w:val="left"/>
        <w:rPr>
          <w:rFonts w:hint="eastAsia" w:ascii="宋体" w:hAnsi="宋体" w:eastAsia="宋体" w:cs="宋体"/>
          <w:b/>
          <w:bCs/>
          <w:color w:val="000000"/>
          <w:sz w:val="24"/>
          <w:szCs w:val="24"/>
          <w:highlight w:val="none"/>
          <w:lang w:val="zh-CN"/>
        </w:rPr>
      </w:pPr>
      <w:r>
        <w:rPr>
          <w:rFonts w:hint="eastAsia" w:ascii="宋体" w:hAnsi="宋体" w:eastAsia="宋体" w:cs="宋体"/>
          <w:b/>
          <w:bCs/>
          <w:color w:val="000000"/>
          <w:sz w:val="24"/>
          <w:szCs w:val="24"/>
          <w:highlight w:val="none"/>
          <w:lang w:val="zh-CN"/>
        </w:rPr>
        <w:t>7.4 定标</w:t>
      </w:r>
    </w:p>
    <w:p w14:paraId="1EB48B2A">
      <w:pPr>
        <w:keepNext w:val="0"/>
        <w:keepLines w:val="0"/>
        <w:pageBreakBefore w:val="0"/>
        <w:widowControl w:val="0"/>
        <w:tabs>
          <w:tab w:val="left" w:pos="760"/>
        </w:tabs>
        <w:kinsoku/>
        <w:wordWrap w:val="0"/>
        <w:overflowPunct/>
        <w:topLinePunct w:val="0"/>
        <w:autoSpaceDE/>
        <w:autoSpaceDN/>
        <w:bidi w:val="0"/>
        <w:spacing w:line="440" w:lineRule="exact"/>
        <w:ind w:firstLine="448" w:firstLineChars="200"/>
        <w:jc w:val="left"/>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按照供应商须知前附表的规定，采购人或采购人授权的评标委员会依法确定中标供应商。</w:t>
      </w:r>
    </w:p>
    <w:p w14:paraId="31FE518C">
      <w:pPr>
        <w:keepNext w:val="0"/>
        <w:keepLines w:val="0"/>
        <w:pageBreakBefore w:val="0"/>
        <w:widowControl w:val="0"/>
        <w:kinsoku/>
        <w:wordWrap w:val="0"/>
        <w:overflowPunct/>
        <w:topLinePunct w:val="0"/>
        <w:autoSpaceDE/>
        <w:autoSpaceDN/>
        <w:bidi w:val="0"/>
        <w:adjustRightInd w:val="0"/>
        <w:spacing w:line="440" w:lineRule="exact"/>
        <w:jc w:val="left"/>
        <w:rPr>
          <w:rFonts w:hint="eastAsia" w:ascii="宋体" w:hAnsi="宋体" w:eastAsia="宋体" w:cs="宋体"/>
          <w:b/>
          <w:bCs/>
          <w:color w:val="000000"/>
          <w:sz w:val="24"/>
          <w:szCs w:val="24"/>
          <w:highlight w:val="none"/>
          <w:lang w:val="zh-CN"/>
        </w:rPr>
      </w:pPr>
      <w:r>
        <w:rPr>
          <w:rFonts w:hint="eastAsia" w:ascii="宋体" w:hAnsi="宋体" w:eastAsia="宋体" w:cs="宋体"/>
          <w:b/>
          <w:bCs/>
          <w:color w:val="000000"/>
          <w:sz w:val="24"/>
          <w:szCs w:val="24"/>
          <w:highlight w:val="none"/>
          <w:lang w:val="zh-CN"/>
        </w:rPr>
        <w:t>7.5 中标通知</w:t>
      </w:r>
    </w:p>
    <w:p w14:paraId="088BBF65">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color w:val="000000"/>
          <w:sz w:val="24"/>
          <w:szCs w:val="24"/>
          <w:highlight w:val="none"/>
          <w:lang w:val="zh-CN"/>
        </w:rPr>
      </w:pPr>
      <w:r>
        <w:rPr>
          <w:rFonts w:hint="eastAsia" w:ascii="宋体" w:hAnsi="宋体" w:eastAsia="宋体" w:cs="宋体"/>
          <w:bCs/>
          <w:color w:val="000000"/>
          <w:sz w:val="24"/>
          <w:szCs w:val="24"/>
          <w:highlight w:val="none"/>
          <w:lang w:val="zh-CN"/>
        </w:rPr>
        <w:t>在本章第 3.3 款规定的投标有效期内，采购人以书面形式向中标供应商发出中标通知书，</w:t>
      </w:r>
      <w:r>
        <w:rPr>
          <w:rFonts w:hint="eastAsia" w:ascii="宋体" w:hAnsi="宋体" w:eastAsia="宋体" w:cs="宋体"/>
          <w:color w:val="000000"/>
          <w:sz w:val="24"/>
          <w:szCs w:val="24"/>
          <w:highlight w:val="none"/>
          <w:lang w:val="zh-CN"/>
        </w:rPr>
        <w:t>中标通知书是合同的组成部分，对采购人和中标供应商均具有法律约束力。</w:t>
      </w:r>
    </w:p>
    <w:p w14:paraId="52A239A8">
      <w:pPr>
        <w:keepNext w:val="0"/>
        <w:keepLines w:val="0"/>
        <w:pageBreakBefore w:val="0"/>
        <w:widowControl w:val="0"/>
        <w:kinsoku/>
        <w:wordWrap w:val="0"/>
        <w:overflowPunct/>
        <w:topLinePunct w:val="0"/>
        <w:autoSpaceDE/>
        <w:autoSpaceDN/>
        <w:bidi w:val="0"/>
        <w:adjustRightInd w:val="0"/>
        <w:spacing w:line="440" w:lineRule="exact"/>
        <w:jc w:val="left"/>
        <w:rPr>
          <w:rFonts w:hint="eastAsia" w:ascii="宋体" w:hAnsi="宋体" w:eastAsia="宋体" w:cs="宋体"/>
          <w:b/>
          <w:bCs/>
          <w:color w:val="000000"/>
          <w:sz w:val="24"/>
          <w:szCs w:val="24"/>
          <w:highlight w:val="none"/>
          <w:lang w:val="zh-CN"/>
        </w:rPr>
      </w:pPr>
      <w:r>
        <w:rPr>
          <w:rFonts w:hint="eastAsia" w:ascii="宋体" w:hAnsi="宋体" w:eastAsia="宋体" w:cs="宋体"/>
          <w:b/>
          <w:bCs/>
          <w:color w:val="000000"/>
          <w:sz w:val="24"/>
          <w:szCs w:val="24"/>
          <w:highlight w:val="none"/>
          <w:lang w:val="zh-CN"/>
        </w:rPr>
        <w:t>7.6 技术成果经济补偿</w:t>
      </w:r>
    </w:p>
    <w:p w14:paraId="13FE6C17">
      <w:pPr>
        <w:keepNext w:val="0"/>
        <w:keepLines w:val="0"/>
        <w:pageBreakBefore w:val="0"/>
        <w:widowControl w:val="0"/>
        <w:tabs>
          <w:tab w:val="left" w:pos="760"/>
        </w:tabs>
        <w:kinsoku/>
        <w:wordWrap w:val="0"/>
        <w:overflowPunct/>
        <w:topLinePunct w:val="0"/>
        <w:autoSpaceDE/>
        <w:autoSpaceDN/>
        <w:bidi w:val="0"/>
        <w:spacing w:line="440" w:lineRule="exact"/>
        <w:ind w:firstLine="448" w:firstLineChars="200"/>
        <w:jc w:val="left"/>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采购人对符合招标文件规定的未中标供应商的技术成果进行补偿的，采购人将在供应商须知前附表中规定给予经济补偿标准，未规定的不予经济补偿。</w:t>
      </w:r>
    </w:p>
    <w:p w14:paraId="192A4692">
      <w:pPr>
        <w:keepNext w:val="0"/>
        <w:keepLines w:val="0"/>
        <w:pageBreakBefore w:val="0"/>
        <w:widowControl w:val="0"/>
        <w:kinsoku/>
        <w:wordWrap w:val="0"/>
        <w:overflowPunct/>
        <w:topLinePunct w:val="0"/>
        <w:autoSpaceDE/>
        <w:autoSpaceDN/>
        <w:bidi w:val="0"/>
        <w:adjustRightInd w:val="0"/>
        <w:spacing w:line="440" w:lineRule="exact"/>
        <w:jc w:val="left"/>
        <w:rPr>
          <w:rFonts w:hint="eastAsia" w:ascii="宋体" w:hAnsi="宋体" w:eastAsia="宋体" w:cs="宋体"/>
          <w:b/>
          <w:bCs/>
          <w:color w:val="000000"/>
          <w:sz w:val="24"/>
          <w:szCs w:val="24"/>
          <w:highlight w:val="none"/>
          <w:lang w:val="zh-CN"/>
        </w:rPr>
      </w:pPr>
      <w:r>
        <w:rPr>
          <w:rFonts w:hint="eastAsia" w:ascii="宋体" w:hAnsi="宋体" w:eastAsia="宋体" w:cs="宋体"/>
          <w:b/>
          <w:bCs/>
          <w:color w:val="000000"/>
          <w:sz w:val="24"/>
          <w:szCs w:val="24"/>
          <w:highlight w:val="none"/>
          <w:lang w:val="zh-CN"/>
        </w:rPr>
        <w:t>7.7 履约保证金</w:t>
      </w:r>
    </w:p>
    <w:p w14:paraId="2488573E">
      <w:pPr>
        <w:keepNext w:val="0"/>
        <w:keepLines w:val="0"/>
        <w:pageBreakBefore w:val="0"/>
        <w:widowControl w:val="0"/>
        <w:tabs>
          <w:tab w:val="left" w:pos="760"/>
        </w:tabs>
        <w:kinsoku/>
        <w:wordWrap w:val="0"/>
        <w:overflowPunct/>
        <w:topLinePunct w:val="0"/>
        <w:autoSpaceDE/>
        <w:autoSpaceDN/>
        <w:bidi w:val="0"/>
        <w:spacing w:line="440" w:lineRule="exact"/>
        <w:ind w:firstLine="448" w:firstLineChars="200"/>
        <w:jc w:val="left"/>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7.7.1 在签订合同前，中标供应商应按供应商须知前附表规定的形式、金额和招标文件第五章“合同条款”规定的或者事先经过采购人书面认可的履约保证金格式向采购人提交履约保证金。除供应商须知前附表另有规定外，履约保证金为中标合同金额的</w:t>
      </w:r>
      <w:r>
        <w:rPr>
          <w:rFonts w:hint="eastAsia" w:ascii="宋体" w:hAnsi="宋体" w:eastAsia="宋体" w:cs="宋体"/>
          <w:bCs/>
          <w:color w:val="000000"/>
          <w:sz w:val="24"/>
          <w:szCs w:val="24"/>
          <w:highlight w:val="none"/>
          <w:lang w:val="en-US" w:eastAsia="zh-CN"/>
        </w:rPr>
        <w:t xml:space="preserve">  </w:t>
      </w:r>
      <w:r>
        <w:rPr>
          <w:rFonts w:hint="eastAsia" w:ascii="宋体" w:hAnsi="宋体" w:eastAsia="宋体" w:cs="宋体"/>
          <w:bCs/>
          <w:color w:val="000000"/>
          <w:sz w:val="24"/>
          <w:szCs w:val="24"/>
          <w:highlight w:val="none"/>
          <w:lang w:val="zh-CN"/>
        </w:rPr>
        <w:t>%。联合体中标的，其履约保证金以联合体各方或者联合体中牵头人的名义提交。</w:t>
      </w:r>
    </w:p>
    <w:p w14:paraId="3941F573">
      <w:pPr>
        <w:keepNext w:val="0"/>
        <w:keepLines w:val="0"/>
        <w:pageBreakBefore w:val="0"/>
        <w:widowControl w:val="0"/>
        <w:tabs>
          <w:tab w:val="left" w:pos="760"/>
        </w:tabs>
        <w:kinsoku/>
        <w:wordWrap w:val="0"/>
        <w:overflowPunct/>
        <w:topLinePunct w:val="0"/>
        <w:autoSpaceDE/>
        <w:autoSpaceDN/>
        <w:bidi w:val="0"/>
        <w:spacing w:line="440" w:lineRule="exact"/>
        <w:ind w:firstLine="448" w:firstLineChars="200"/>
        <w:jc w:val="left"/>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7.7.2 中标供应商不能按本章第 7.7.1 款要求提交履约保证金的，视为放弃中标，其投标保证金不予退还，给采购人造成的损失超过投标保证金数额的，中标供应商还应当对超过部分予以赔偿。</w:t>
      </w:r>
    </w:p>
    <w:p w14:paraId="2FB89D83">
      <w:pPr>
        <w:keepNext w:val="0"/>
        <w:keepLines w:val="0"/>
        <w:pageBreakBefore w:val="0"/>
        <w:widowControl w:val="0"/>
        <w:kinsoku/>
        <w:wordWrap w:val="0"/>
        <w:overflowPunct/>
        <w:topLinePunct w:val="0"/>
        <w:autoSpaceDE/>
        <w:autoSpaceDN/>
        <w:bidi w:val="0"/>
        <w:adjustRightInd w:val="0"/>
        <w:spacing w:line="440" w:lineRule="exact"/>
        <w:jc w:val="left"/>
        <w:rPr>
          <w:rFonts w:hint="eastAsia" w:ascii="宋体" w:hAnsi="宋体" w:eastAsia="宋体" w:cs="宋体"/>
          <w:b/>
          <w:bCs/>
          <w:color w:val="000000"/>
          <w:sz w:val="24"/>
          <w:szCs w:val="24"/>
          <w:highlight w:val="none"/>
          <w:lang w:val="zh-CN"/>
        </w:rPr>
      </w:pPr>
      <w:r>
        <w:rPr>
          <w:rFonts w:hint="eastAsia" w:ascii="宋体" w:hAnsi="宋体" w:eastAsia="宋体" w:cs="宋体"/>
          <w:b/>
          <w:bCs/>
          <w:color w:val="000000"/>
          <w:sz w:val="24"/>
          <w:szCs w:val="24"/>
          <w:highlight w:val="none"/>
          <w:lang w:val="zh-CN"/>
        </w:rPr>
        <w:t>7.8 签订合同</w:t>
      </w:r>
    </w:p>
    <w:p w14:paraId="355FA9DB">
      <w:pPr>
        <w:keepNext w:val="0"/>
        <w:keepLines w:val="0"/>
        <w:pageBreakBefore w:val="0"/>
        <w:widowControl w:val="0"/>
        <w:tabs>
          <w:tab w:val="left" w:pos="760"/>
        </w:tabs>
        <w:kinsoku/>
        <w:wordWrap w:val="0"/>
        <w:overflowPunct/>
        <w:topLinePunct w:val="0"/>
        <w:autoSpaceDE/>
        <w:autoSpaceDN/>
        <w:bidi w:val="0"/>
        <w:spacing w:line="440" w:lineRule="exact"/>
        <w:ind w:firstLine="448" w:firstLineChars="200"/>
        <w:jc w:val="left"/>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7.8.1 采购人和中标供应商应当自中标通知书发出之日起 30 日内，按照招标文件和中标供应商投标文件的规定订立书面合同。中标供应商无正当理由拒签合同，在签订合同时向采购人提出附加条件，或者不按照招标文件要求提交履约保证金的，采购人有权取消其中标资格，其投标保证金不予退还，同时</w:t>
      </w:r>
      <w:r>
        <w:rPr>
          <w:rFonts w:hint="eastAsia" w:ascii="宋体" w:hAnsi="宋体" w:eastAsia="宋体" w:cs="宋体"/>
          <w:color w:val="000000"/>
          <w:sz w:val="24"/>
          <w:szCs w:val="24"/>
          <w:highlight w:val="none"/>
          <w:lang w:val="zh-CN"/>
        </w:rPr>
        <w:t>列入不良行为记录名单，在一至三年内禁止参加政府采购活动并予以公告。供应商在被评标委员会评定为预中标供应商（中标供应商）之后、中标通知书发出之前放弃中标的，按本条规定处理</w:t>
      </w:r>
      <w:r>
        <w:rPr>
          <w:rFonts w:hint="eastAsia" w:ascii="宋体" w:hAnsi="宋体" w:eastAsia="宋体" w:cs="宋体"/>
          <w:bCs/>
          <w:color w:val="000000"/>
          <w:sz w:val="24"/>
          <w:szCs w:val="24"/>
          <w:highlight w:val="none"/>
          <w:lang w:val="zh-CN"/>
        </w:rPr>
        <w:t>给采购人造成的损失超过投标保证金数额的，中标供应商还应当对超过部分予以赔偿。</w:t>
      </w:r>
    </w:p>
    <w:p w14:paraId="40B76E41">
      <w:pPr>
        <w:keepNext w:val="0"/>
        <w:keepLines w:val="0"/>
        <w:pageBreakBefore w:val="0"/>
        <w:widowControl w:val="0"/>
        <w:tabs>
          <w:tab w:val="left" w:pos="760"/>
        </w:tabs>
        <w:kinsoku/>
        <w:wordWrap w:val="0"/>
        <w:overflowPunct/>
        <w:topLinePunct w:val="0"/>
        <w:autoSpaceDE/>
        <w:autoSpaceDN/>
        <w:bidi w:val="0"/>
        <w:spacing w:line="440" w:lineRule="exact"/>
        <w:ind w:firstLine="448" w:firstLineChars="200"/>
        <w:jc w:val="left"/>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7.8.2 发出中标通知书后，采购人无正当理由拒签合同，或者在签订合同时向中标供应商提出附加条件的，采购人向中标供应商退还投标保证金，给中标供应商造成损失的，还应当赔偿损失。</w:t>
      </w:r>
    </w:p>
    <w:p w14:paraId="3F6E57C1">
      <w:pPr>
        <w:keepNext w:val="0"/>
        <w:keepLines w:val="0"/>
        <w:pageBreakBefore w:val="0"/>
        <w:widowControl w:val="0"/>
        <w:kinsoku/>
        <w:wordWrap w:val="0"/>
        <w:overflowPunct/>
        <w:topLinePunct w:val="0"/>
        <w:autoSpaceDE/>
        <w:autoSpaceDN/>
        <w:bidi w:val="0"/>
        <w:adjustRightInd w:val="0"/>
        <w:spacing w:line="440" w:lineRule="exact"/>
        <w:ind w:firstLine="448" w:firstLineChars="200"/>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7.8.3 联合体中标的，联合体各方应当共同与采购人签订合同，就中标项目向采购人承担连带责任。</w:t>
      </w:r>
    </w:p>
    <w:p w14:paraId="13EE93CB">
      <w:pPr>
        <w:keepNext w:val="0"/>
        <w:keepLines w:val="0"/>
        <w:pageBreakBefore w:val="0"/>
        <w:widowControl w:val="0"/>
        <w:kinsoku/>
        <w:wordWrap w:val="0"/>
        <w:overflowPunct/>
        <w:topLinePunct w:val="0"/>
        <w:autoSpaceDE/>
        <w:autoSpaceDN/>
        <w:bidi w:val="0"/>
        <w:adjustRightInd w:val="0"/>
        <w:spacing w:line="440" w:lineRule="exact"/>
        <w:jc w:val="left"/>
        <w:rPr>
          <w:rFonts w:hint="eastAsia" w:ascii="宋体" w:hAnsi="宋体" w:eastAsia="宋体" w:cs="宋体"/>
          <w:b/>
          <w:color w:val="000000"/>
          <w:sz w:val="28"/>
          <w:szCs w:val="28"/>
          <w:highlight w:val="none"/>
          <w:lang w:val="zh-CN"/>
        </w:rPr>
      </w:pPr>
      <w:r>
        <w:rPr>
          <w:rFonts w:hint="eastAsia" w:ascii="宋体" w:hAnsi="宋体" w:eastAsia="宋体" w:cs="宋体"/>
          <w:b/>
          <w:color w:val="000000"/>
          <w:sz w:val="28"/>
          <w:szCs w:val="28"/>
          <w:highlight w:val="none"/>
          <w:lang w:val="zh-CN"/>
        </w:rPr>
        <w:t>8.纪律和监督</w:t>
      </w:r>
    </w:p>
    <w:p w14:paraId="601F27E1">
      <w:pPr>
        <w:keepNext w:val="0"/>
        <w:keepLines w:val="0"/>
        <w:pageBreakBefore w:val="0"/>
        <w:widowControl w:val="0"/>
        <w:kinsoku/>
        <w:wordWrap w:val="0"/>
        <w:overflowPunct/>
        <w:topLinePunct w:val="0"/>
        <w:autoSpaceDE/>
        <w:autoSpaceDN/>
        <w:bidi w:val="0"/>
        <w:adjustRightInd w:val="0"/>
        <w:spacing w:line="440" w:lineRule="exact"/>
        <w:jc w:val="left"/>
        <w:rPr>
          <w:rFonts w:hint="eastAsia" w:ascii="宋体" w:hAnsi="宋体" w:eastAsia="宋体" w:cs="宋体"/>
          <w:b/>
          <w:bCs/>
          <w:color w:val="000000"/>
          <w:sz w:val="24"/>
          <w:szCs w:val="24"/>
          <w:highlight w:val="none"/>
          <w:lang w:val="zh-CN"/>
        </w:rPr>
      </w:pPr>
      <w:r>
        <w:rPr>
          <w:rFonts w:hint="eastAsia" w:ascii="宋体" w:hAnsi="宋体" w:eastAsia="宋体" w:cs="宋体"/>
          <w:b/>
          <w:bCs/>
          <w:color w:val="000000"/>
          <w:sz w:val="24"/>
          <w:szCs w:val="24"/>
          <w:highlight w:val="none"/>
          <w:lang w:val="zh-CN"/>
        </w:rPr>
        <w:t>8.1 对采购人的纪律要求</w:t>
      </w:r>
    </w:p>
    <w:p w14:paraId="3AB36695">
      <w:pPr>
        <w:keepNext w:val="0"/>
        <w:keepLines w:val="0"/>
        <w:pageBreakBefore w:val="0"/>
        <w:widowControl w:val="0"/>
        <w:tabs>
          <w:tab w:val="left" w:pos="760"/>
        </w:tabs>
        <w:kinsoku/>
        <w:wordWrap w:val="0"/>
        <w:overflowPunct/>
        <w:topLinePunct w:val="0"/>
        <w:autoSpaceDE/>
        <w:autoSpaceDN/>
        <w:bidi w:val="0"/>
        <w:spacing w:line="440" w:lineRule="exact"/>
        <w:ind w:firstLine="448" w:firstLineChars="200"/>
        <w:jc w:val="left"/>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采购人不得泄露招标投标活动中应当保密的情况和资料，不得与供应商串通损害国家利益、社会公共利益或者他人合法权益。</w:t>
      </w:r>
      <w:r>
        <w:rPr>
          <w:rFonts w:hint="eastAsia" w:ascii="宋体" w:hAnsi="宋体" w:eastAsia="宋体" w:cs="宋体"/>
          <w:color w:val="000000"/>
          <w:sz w:val="24"/>
          <w:szCs w:val="24"/>
          <w:highlight w:val="none"/>
          <w:lang w:val="zh-CN"/>
        </w:rPr>
        <w:t>采购人只负责评标组织工作，不参加评标。</w:t>
      </w:r>
      <w:r>
        <w:rPr>
          <w:rFonts w:hint="eastAsia" w:ascii="宋体" w:hAnsi="宋体" w:eastAsia="宋体" w:cs="宋体"/>
          <w:color w:val="000000"/>
          <w:sz w:val="24"/>
          <w:szCs w:val="24"/>
          <w:highlight w:val="none"/>
        </w:rPr>
        <w:t>采购人委托的采购代理机构工作人员不得参加由本机构代理的政府采购项目的评标。</w:t>
      </w:r>
    </w:p>
    <w:p w14:paraId="7D52E6B1">
      <w:pPr>
        <w:keepNext w:val="0"/>
        <w:keepLines w:val="0"/>
        <w:pageBreakBefore w:val="0"/>
        <w:widowControl w:val="0"/>
        <w:kinsoku/>
        <w:wordWrap w:val="0"/>
        <w:overflowPunct/>
        <w:topLinePunct w:val="0"/>
        <w:autoSpaceDE/>
        <w:autoSpaceDN/>
        <w:bidi w:val="0"/>
        <w:adjustRightInd w:val="0"/>
        <w:spacing w:line="440" w:lineRule="exact"/>
        <w:jc w:val="left"/>
        <w:rPr>
          <w:rFonts w:hint="eastAsia" w:ascii="宋体" w:hAnsi="宋体" w:eastAsia="宋体" w:cs="宋体"/>
          <w:b/>
          <w:bCs/>
          <w:color w:val="000000"/>
          <w:sz w:val="24"/>
          <w:szCs w:val="24"/>
          <w:highlight w:val="none"/>
          <w:lang w:val="zh-CN"/>
        </w:rPr>
      </w:pPr>
      <w:r>
        <w:rPr>
          <w:rFonts w:hint="eastAsia" w:ascii="宋体" w:hAnsi="宋体" w:eastAsia="宋体" w:cs="宋体"/>
          <w:b/>
          <w:bCs/>
          <w:color w:val="000000"/>
          <w:sz w:val="24"/>
          <w:szCs w:val="24"/>
          <w:highlight w:val="none"/>
          <w:lang w:val="zh-CN"/>
        </w:rPr>
        <w:t>8.2 对供应商的纪律要求</w:t>
      </w:r>
    </w:p>
    <w:p w14:paraId="315182F2">
      <w:pPr>
        <w:keepNext w:val="0"/>
        <w:keepLines w:val="0"/>
        <w:pageBreakBefore w:val="0"/>
        <w:widowControl w:val="0"/>
        <w:tabs>
          <w:tab w:val="left" w:pos="760"/>
        </w:tabs>
        <w:kinsoku/>
        <w:wordWrap w:val="0"/>
        <w:overflowPunct/>
        <w:topLinePunct w:val="0"/>
        <w:autoSpaceDE/>
        <w:autoSpaceDN/>
        <w:bidi w:val="0"/>
        <w:spacing w:line="440" w:lineRule="exact"/>
        <w:ind w:firstLine="448" w:firstLineChars="200"/>
        <w:jc w:val="left"/>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供应商不得相互串通投标或者与采购人串通投标，不得向采购人或者评标委员会成员行贿谋取中标，不得以他人名义投标或者以其他方式弄虚作假骗取中标；供应商不得以任何方式干扰、影响评标工作。</w:t>
      </w:r>
    </w:p>
    <w:p w14:paraId="508817DF">
      <w:pPr>
        <w:keepNext w:val="0"/>
        <w:keepLines w:val="0"/>
        <w:pageBreakBefore w:val="0"/>
        <w:widowControl w:val="0"/>
        <w:kinsoku/>
        <w:wordWrap w:val="0"/>
        <w:overflowPunct/>
        <w:topLinePunct w:val="0"/>
        <w:autoSpaceDE/>
        <w:autoSpaceDN/>
        <w:bidi w:val="0"/>
        <w:adjustRightInd w:val="0"/>
        <w:spacing w:line="440" w:lineRule="exact"/>
        <w:jc w:val="left"/>
        <w:rPr>
          <w:rFonts w:hint="eastAsia" w:ascii="宋体" w:hAnsi="宋体" w:eastAsia="宋体" w:cs="宋体"/>
          <w:b/>
          <w:bCs/>
          <w:color w:val="000000"/>
          <w:sz w:val="24"/>
          <w:szCs w:val="24"/>
          <w:highlight w:val="none"/>
          <w:lang w:val="zh-CN"/>
        </w:rPr>
      </w:pPr>
      <w:r>
        <w:rPr>
          <w:rFonts w:hint="eastAsia" w:ascii="宋体" w:hAnsi="宋体" w:eastAsia="宋体" w:cs="宋体"/>
          <w:b/>
          <w:bCs/>
          <w:color w:val="000000"/>
          <w:sz w:val="24"/>
          <w:szCs w:val="24"/>
          <w:highlight w:val="none"/>
          <w:lang w:val="zh-CN"/>
        </w:rPr>
        <w:t>8.3 对评标委员会成员的纪律要求</w:t>
      </w:r>
    </w:p>
    <w:p w14:paraId="487E4735">
      <w:pPr>
        <w:keepNext w:val="0"/>
        <w:keepLines w:val="0"/>
        <w:pageBreakBefore w:val="0"/>
        <w:widowControl w:val="0"/>
        <w:tabs>
          <w:tab w:val="left" w:pos="760"/>
        </w:tabs>
        <w:kinsoku/>
        <w:wordWrap w:val="0"/>
        <w:overflowPunct/>
        <w:topLinePunct w:val="0"/>
        <w:autoSpaceDE/>
        <w:autoSpaceDN/>
        <w:bidi w:val="0"/>
        <w:spacing w:line="440" w:lineRule="exact"/>
        <w:ind w:firstLine="448" w:firstLineChars="200"/>
        <w:jc w:val="left"/>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14:paraId="09FCE29A">
      <w:pPr>
        <w:keepNext w:val="0"/>
        <w:keepLines w:val="0"/>
        <w:pageBreakBefore w:val="0"/>
        <w:widowControl w:val="0"/>
        <w:kinsoku/>
        <w:wordWrap w:val="0"/>
        <w:overflowPunct/>
        <w:topLinePunct w:val="0"/>
        <w:autoSpaceDE/>
        <w:autoSpaceDN/>
        <w:bidi w:val="0"/>
        <w:adjustRightInd w:val="0"/>
        <w:spacing w:line="440" w:lineRule="exact"/>
        <w:jc w:val="left"/>
        <w:rPr>
          <w:rFonts w:hint="eastAsia" w:ascii="宋体" w:hAnsi="宋体" w:eastAsia="宋体" w:cs="宋体"/>
          <w:b/>
          <w:bCs/>
          <w:color w:val="000000"/>
          <w:sz w:val="24"/>
          <w:szCs w:val="24"/>
          <w:highlight w:val="none"/>
          <w:lang w:val="zh-CN"/>
        </w:rPr>
      </w:pPr>
      <w:r>
        <w:rPr>
          <w:rFonts w:hint="eastAsia" w:ascii="宋体" w:hAnsi="宋体" w:eastAsia="宋体" w:cs="宋体"/>
          <w:b/>
          <w:bCs/>
          <w:color w:val="000000"/>
          <w:sz w:val="24"/>
          <w:szCs w:val="24"/>
          <w:highlight w:val="none"/>
          <w:lang w:val="zh-CN"/>
        </w:rPr>
        <w:t>8.4 对与评标活动有关的工作人员的纪律要求</w:t>
      </w:r>
    </w:p>
    <w:p w14:paraId="0867D759">
      <w:pPr>
        <w:keepNext w:val="0"/>
        <w:keepLines w:val="0"/>
        <w:pageBreakBefore w:val="0"/>
        <w:widowControl w:val="0"/>
        <w:tabs>
          <w:tab w:val="left" w:pos="760"/>
        </w:tabs>
        <w:kinsoku/>
        <w:wordWrap w:val="0"/>
        <w:overflowPunct/>
        <w:topLinePunct w:val="0"/>
        <w:autoSpaceDE/>
        <w:autoSpaceDN/>
        <w:bidi w:val="0"/>
        <w:spacing w:line="440" w:lineRule="exact"/>
        <w:ind w:firstLine="448" w:firstLineChars="200"/>
        <w:jc w:val="left"/>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14:paraId="75FDB570">
      <w:pPr>
        <w:keepNext w:val="0"/>
        <w:keepLines w:val="0"/>
        <w:pageBreakBefore w:val="0"/>
        <w:widowControl w:val="0"/>
        <w:kinsoku/>
        <w:wordWrap w:val="0"/>
        <w:overflowPunct/>
        <w:topLinePunct w:val="0"/>
        <w:autoSpaceDE/>
        <w:autoSpaceDN/>
        <w:bidi w:val="0"/>
        <w:adjustRightInd w:val="0"/>
        <w:spacing w:line="440" w:lineRule="exact"/>
        <w:jc w:val="left"/>
        <w:rPr>
          <w:rFonts w:hint="eastAsia" w:ascii="宋体" w:hAnsi="宋体" w:eastAsia="宋体" w:cs="宋体"/>
          <w:b/>
          <w:color w:val="000000"/>
          <w:sz w:val="28"/>
          <w:szCs w:val="28"/>
          <w:highlight w:val="none"/>
          <w:lang w:val="zh-CN"/>
        </w:rPr>
      </w:pPr>
      <w:r>
        <w:rPr>
          <w:rFonts w:hint="eastAsia" w:ascii="宋体" w:hAnsi="宋体" w:eastAsia="宋体" w:cs="宋体"/>
          <w:b/>
          <w:color w:val="000000"/>
          <w:sz w:val="28"/>
          <w:szCs w:val="28"/>
          <w:highlight w:val="none"/>
          <w:lang w:val="zh-CN"/>
        </w:rPr>
        <w:t>9.是否采用电子招标投标</w:t>
      </w:r>
    </w:p>
    <w:p w14:paraId="0FD99B8A">
      <w:pPr>
        <w:keepNext w:val="0"/>
        <w:keepLines w:val="0"/>
        <w:pageBreakBefore w:val="0"/>
        <w:widowControl w:val="0"/>
        <w:tabs>
          <w:tab w:val="left" w:pos="760"/>
        </w:tabs>
        <w:kinsoku/>
        <w:wordWrap w:val="0"/>
        <w:overflowPunct/>
        <w:topLinePunct w:val="0"/>
        <w:autoSpaceDE/>
        <w:autoSpaceDN/>
        <w:bidi w:val="0"/>
        <w:spacing w:line="440" w:lineRule="exact"/>
        <w:ind w:firstLine="448" w:firstLineChars="200"/>
        <w:jc w:val="left"/>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本招标项目是否采用电子招标投标方式，见供应商须知前附表。</w:t>
      </w:r>
    </w:p>
    <w:p w14:paraId="18B919EA">
      <w:pPr>
        <w:keepNext w:val="0"/>
        <w:keepLines w:val="0"/>
        <w:pageBreakBefore w:val="0"/>
        <w:widowControl w:val="0"/>
        <w:kinsoku/>
        <w:wordWrap w:val="0"/>
        <w:overflowPunct/>
        <w:topLinePunct w:val="0"/>
        <w:autoSpaceDE/>
        <w:autoSpaceDN/>
        <w:bidi w:val="0"/>
        <w:adjustRightInd w:val="0"/>
        <w:spacing w:line="440" w:lineRule="exact"/>
        <w:jc w:val="left"/>
        <w:rPr>
          <w:rFonts w:hint="eastAsia" w:ascii="宋体" w:hAnsi="宋体" w:eastAsia="宋体" w:cs="宋体"/>
          <w:b/>
          <w:color w:val="000000"/>
          <w:sz w:val="28"/>
          <w:szCs w:val="28"/>
          <w:highlight w:val="none"/>
          <w:lang w:val="zh-CN"/>
        </w:rPr>
      </w:pPr>
      <w:r>
        <w:rPr>
          <w:rFonts w:hint="eastAsia" w:ascii="宋体" w:hAnsi="宋体" w:eastAsia="宋体" w:cs="宋体"/>
          <w:b/>
          <w:color w:val="000000"/>
          <w:sz w:val="28"/>
          <w:szCs w:val="28"/>
          <w:highlight w:val="none"/>
          <w:lang w:val="zh-CN"/>
        </w:rPr>
        <w:t>10.需要补充的其他内容</w:t>
      </w:r>
    </w:p>
    <w:p w14:paraId="38BF78DD">
      <w:pPr>
        <w:keepNext w:val="0"/>
        <w:keepLines w:val="0"/>
        <w:pageBreakBefore w:val="0"/>
        <w:widowControl w:val="0"/>
        <w:kinsoku/>
        <w:wordWrap w:val="0"/>
        <w:overflowPunct/>
        <w:topLinePunct w:val="0"/>
        <w:autoSpaceDE/>
        <w:autoSpaceDN/>
        <w:bidi w:val="0"/>
        <w:adjustRightInd w:val="0"/>
        <w:spacing w:line="440" w:lineRule="exact"/>
        <w:ind w:firstLine="448" w:firstLineChars="200"/>
        <w:rPr>
          <w:rFonts w:hint="eastAsia" w:ascii="宋体" w:hAnsi="宋体" w:eastAsia="宋体" w:cs="宋体"/>
          <w:color w:val="000000"/>
          <w:sz w:val="24"/>
          <w:szCs w:val="24"/>
          <w:highlight w:val="none"/>
        </w:rPr>
      </w:pPr>
      <w:r>
        <w:rPr>
          <w:rFonts w:hint="eastAsia" w:ascii="宋体" w:hAnsi="宋体" w:eastAsia="宋体" w:cs="宋体"/>
          <w:bCs/>
          <w:color w:val="000000"/>
          <w:sz w:val="24"/>
          <w:szCs w:val="24"/>
          <w:highlight w:val="none"/>
          <w:lang w:val="zh-CN"/>
        </w:rPr>
        <w:t>需要补充的其他内容：见供应商须知前附表</w:t>
      </w:r>
    </w:p>
    <w:p w14:paraId="119152C3">
      <w:pPr>
        <w:keepNext w:val="0"/>
        <w:keepLines w:val="0"/>
        <w:pageBreakBefore w:val="0"/>
        <w:widowControl w:val="0"/>
        <w:kinsoku/>
        <w:wordWrap w:val="0"/>
        <w:overflowPunct/>
        <w:topLinePunct w:val="0"/>
        <w:autoSpaceDE/>
        <w:autoSpaceDN/>
        <w:bidi w:val="0"/>
        <w:spacing w:line="440" w:lineRule="exact"/>
        <w:rPr>
          <w:rFonts w:hint="eastAsia" w:ascii="宋体" w:hAnsi="宋体" w:eastAsia="宋体" w:cs="宋体"/>
          <w:b/>
          <w:color w:val="000000"/>
          <w:sz w:val="28"/>
          <w:szCs w:val="28"/>
          <w:highlight w:val="none"/>
        </w:rPr>
      </w:pPr>
      <w:r>
        <w:rPr>
          <w:rFonts w:hint="eastAsia" w:ascii="宋体" w:hAnsi="宋体" w:eastAsia="宋体" w:cs="宋体"/>
          <w:b/>
          <w:color w:val="000000"/>
          <w:kern w:val="0"/>
          <w:sz w:val="28"/>
          <w:szCs w:val="28"/>
          <w:highlight w:val="none"/>
        </w:rPr>
        <w:t>1</w:t>
      </w:r>
      <w:r>
        <w:rPr>
          <w:rFonts w:hint="eastAsia" w:ascii="宋体" w:hAnsi="宋体" w:eastAsia="宋体" w:cs="宋体"/>
          <w:b/>
          <w:color w:val="000000"/>
          <w:sz w:val="28"/>
          <w:szCs w:val="28"/>
          <w:highlight w:val="none"/>
          <w:lang w:val="zh-CN"/>
        </w:rPr>
        <w:t>1. 重新招标及采购方式变更</w:t>
      </w:r>
    </w:p>
    <w:p w14:paraId="20860E51">
      <w:pPr>
        <w:keepNext w:val="0"/>
        <w:keepLines w:val="0"/>
        <w:pageBreakBefore w:val="0"/>
        <w:widowControl w:val="0"/>
        <w:kinsoku/>
        <w:wordWrap w:val="0"/>
        <w:overflowPunct/>
        <w:topLinePunct w:val="0"/>
        <w:autoSpaceDE/>
        <w:autoSpaceDN/>
        <w:bidi w:val="0"/>
        <w:spacing w:line="440" w:lineRule="exact"/>
        <w:ind w:firstLine="448" w:firstLineChars="20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公开招标数额标准以上的采购项目，投标截止后</w:t>
      </w:r>
      <w:r>
        <w:rPr>
          <w:rFonts w:hint="eastAsia" w:ascii="宋体" w:hAnsi="宋体" w:eastAsia="宋体" w:cs="宋体"/>
          <w:color w:val="000000"/>
          <w:kern w:val="0"/>
          <w:sz w:val="24"/>
          <w:szCs w:val="24"/>
          <w:highlight w:val="none"/>
          <w:lang w:eastAsia="zh-CN"/>
        </w:rPr>
        <w:t>供应商</w:t>
      </w:r>
      <w:r>
        <w:rPr>
          <w:rFonts w:hint="eastAsia" w:ascii="宋体" w:hAnsi="宋体" w:eastAsia="宋体" w:cs="宋体"/>
          <w:color w:val="000000"/>
          <w:kern w:val="0"/>
          <w:sz w:val="24"/>
          <w:szCs w:val="24"/>
          <w:highlight w:val="none"/>
        </w:rPr>
        <w:t>不足3家或者通过资格审查或符合性审查的</w:t>
      </w:r>
      <w:r>
        <w:rPr>
          <w:rFonts w:hint="eastAsia" w:ascii="宋体" w:hAnsi="宋体" w:eastAsia="宋体" w:cs="宋体"/>
          <w:color w:val="000000"/>
          <w:kern w:val="0"/>
          <w:sz w:val="24"/>
          <w:szCs w:val="24"/>
          <w:highlight w:val="none"/>
          <w:lang w:eastAsia="zh-CN"/>
        </w:rPr>
        <w:t>供应商</w:t>
      </w:r>
      <w:r>
        <w:rPr>
          <w:rFonts w:hint="eastAsia" w:ascii="宋体" w:hAnsi="宋体" w:eastAsia="宋体" w:cs="宋体"/>
          <w:color w:val="000000"/>
          <w:kern w:val="0"/>
          <w:sz w:val="24"/>
          <w:szCs w:val="24"/>
          <w:highlight w:val="none"/>
        </w:rPr>
        <w:t>不足3家的，除采购任务取消情形外，按照以下方式处理：</w:t>
      </w:r>
    </w:p>
    <w:p w14:paraId="59C16432">
      <w:pPr>
        <w:keepNext w:val="0"/>
        <w:keepLines w:val="0"/>
        <w:pageBreakBefore w:val="0"/>
        <w:widowControl w:val="0"/>
        <w:kinsoku/>
        <w:wordWrap w:val="0"/>
        <w:overflowPunct/>
        <w:topLinePunct w:val="0"/>
        <w:autoSpaceDE/>
        <w:autoSpaceDN/>
        <w:bidi w:val="0"/>
        <w:spacing w:line="440" w:lineRule="exact"/>
        <w:ind w:firstLine="448" w:firstLineChars="20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 采用公开招标采购的项目，如果</w:t>
      </w:r>
      <w:r>
        <w:rPr>
          <w:rFonts w:hint="eastAsia" w:ascii="宋体" w:hAnsi="宋体" w:eastAsia="宋体" w:cs="宋体"/>
          <w:bCs/>
          <w:color w:val="000000"/>
          <w:sz w:val="24"/>
          <w:szCs w:val="24"/>
          <w:highlight w:val="none"/>
        </w:rPr>
        <w:t>招标</w:t>
      </w:r>
      <w:r>
        <w:rPr>
          <w:rFonts w:hint="eastAsia" w:ascii="宋体" w:hAnsi="宋体" w:eastAsia="宋体" w:cs="宋体"/>
          <w:color w:val="000000"/>
          <w:kern w:val="0"/>
          <w:sz w:val="24"/>
          <w:szCs w:val="24"/>
          <w:highlight w:val="none"/>
        </w:rPr>
        <w:t>文件存在不合理条款或者招标程序不符合规定的，采购人、采购代理机构改正后依法重新招标；如果招标文件没有不合理条款、招标程序符合规定，需要采用其他采购方式采购的，采购人应当依法报财政部门批准。</w:t>
      </w:r>
    </w:p>
    <w:p w14:paraId="7C09BD6A">
      <w:pPr>
        <w:keepNext w:val="0"/>
        <w:keepLines w:val="0"/>
        <w:pageBreakBefore w:val="0"/>
        <w:widowControl w:val="0"/>
        <w:kinsoku/>
        <w:wordWrap w:val="0"/>
        <w:overflowPunct/>
        <w:topLinePunct w:val="0"/>
        <w:autoSpaceDE/>
        <w:autoSpaceDN/>
        <w:bidi w:val="0"/>
        <w:spacing w:line="440" w:lineRule="exact"/>
        <w:ind w:firstLine="448"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（2）采用竞争性谈判方式采购的项目，如果</w:t>
      </w:r>
      <w:r>
        <w:rPr>
          <w:rFonts w:hint="eastAsia" w:ascii="宋体" w:hAnsi="宋体" w:eastAsia="宋体" w:cs="宋体"/>
          <w:color w:val="000000"/>
          <w:kern w:val="0"/>
          <w:sz w:val="24"/>
          <w:szCs w:val="24"/>
          <w:highlight w:val="none"/>
        </w:rPr>
        <w:t>公开招标的货物、服务采购项目，在招标过程中提交投标文件或者经评审实质性响应招标文件要求的</w:t>
      </w:r>
      <w:r>
        <w:rPr>
          <w:rFonts w:hint="eastAsia" w:ascii="宋体" w:hAnsi="宋体" w:eastAsia="宋体" w:cs="宋体"/>
          <w:color w:val="000000"/>
          <w:kern w:val="0"/>
          <w:sz w:val="24"/>
          <w:szCs w:val="24"/>
          <w:highlight w:val="none"/>
          <w:lang w:eastAsia="zh-CN"/>
        </w:rPr>
        <w:t>供应商</w:t>
      </w:r>
      <w:r>
        <w:rPr>
          <w:rFonts w:hint="eastAsia" w:ascii="宋体" w:hAnsi="宋体" w:eastAsia="宋体" w:cs="宋体"/>
          <w:color w:val="000000"/>
          <w:kern w:val="0"/>
          <w:sz w:val="24"/>
          <w:szCs w:val="24"/>
          <w:highlight w:val="none"/>
        </w:rPr>
        <w:t>只有两家时，采购人拟采用非招标采购方式</w:t>
      </w:r>
      <w:r>
        <w:rPr>
          <w:rFonts w:hint="eastAsia" w:ascii="宋体" w:hAnsi="宋体" w:eastAsia="宋体" w:cs="宋体"/>
          <w:color w:val="000000"/>
          <w:sz w:val="24"/>
          <w:szCs w:val="24"/>
          <w:highlight w:val="none"/>
        </w:rPr>
        <w:t>竞争性谈判</w:t>
      </w:r>
      <w:r>
        <w:rPr>
          <w:rFonts w:hint="eastAsia" w:ascii="宋体" w:hAnsi="宋体" w:eastAsia="宋体" w:cs="宋体"/>
          <w:color w:val="000000"/>
          <w:kern w:val="0"/>
          <w:sz w:val="24"/>
          <w:szCs w:val="24"/>
          <w:highlight w:val="none"/>
        </w:rPr>
        <w:t>的，采购人应当在采购活动开始前，经主管预算单位同意后，向设区的市、自治州以上人民政府财政部门申请批准后可以与该两家</w:t>
      </w:r>
      <w:r>
        <w:rPr>
          <w:rFonts w:hint="eastAsia" w:ascii="宋体" w:hAnsi="宋体" w:eastAsia="宋体" w:cs="宋体"/>
          <w:color w:val="000000"/>
          <w:kern w:val="0"/>
          <w:sz w:val="24"/>
          <w:szCs w:val="24"/>
          <w:highlight w:val="none"/>
          <w:lang w:eastAsia="zh-CN"/>
        </w:rPr>
        <w:t>供应商</w:t>
      </w:r>
      <w:r>
        <w:rPr>
          <w:rFonts w:hint="eastAsia" w:ascii="宋体" w:hAnsi="宋体" w:eastAsia="宋体" w:cs="宋体"/>
          <w:color w:val="000000"/>
          <w:kern w:val="0"/>
          <w:sz w:val="24"/>
          <w:szCs w:val="24"/>
          <w:highlight w:val="none"/>
        </w:rPr>
        <w:t>进行竞争性谈判采购，采购人、采购代理机构应当根据采购需求编制</w:t>
      </w:r>
      <w:r>
        <w:rPr>
          <w:rFonts w:hint="eastAsia" w:ascii="宋体" w:hAnsi="宋体" w:eastAsia="宋体" w:cs="宋体"/>
          <w:color w:val="000000"/>
          <w:kern w:val="0"/>
          <w:sz w:val="24"/>
          <w:szCs w:val="24"/>
          <w:highlight w:val="none"/>
          <w:lang w:eastAsia="zh-CN"/>
        </w:rPr>
        <w:t>谈判文件</w:t>
      </w:r>
      <w:r>
        <w:rPr>
          <w:rFonts w:hint="eastAsia" w:ascii="宋体" w:hAnsi="宋体" w:eastAsia="宋体" w:cs="宋体"/>
          <w:color w:val="000000"/>
          <w:kern w:val="0"/>
          <w:sz w:val="24"/>
          <w:szCs w:val="24"/>
          <w:highlight w:val="none"/>
        </w:rPr>
        <w:t>，成立谈判小组，由谈判小组对</w:t>
      </w:r>
      <w:r>
        <w:rPr>
          <w:rFonts w:hint="eastAsia" w:ascii="宋体" w:hAnsi="宋体" w:eastAsia="宋体" w:cs="宋体"/>
          <w:color w:val="000000"/>
          <w:kern w:val="0"/>
          <w:sz w:val="24"/>
          <w:szCs w:val="24"/>
          <w:highlight w:val="none"/>
          <w:lang w:eastAsia="zh-CN"/>
        </w:rPr>
        <w:t>谈判文件</w:t>
      </w:r>
      <w:r>
        <w:rPr>
          <w:rFonts w:hint="eastAsia" w:ascii="宋体" w:hAnsi="宋体" w:eastAsia="宋体" w:cs="宋体"/>
          <w:color w:val="000000"/>
          <w:kern w:val="0"/>
          <w:sz w:val="24"/>
          <w:szCs w:val="24"/>
          <w:highlight w:val="none"/>
        </w:rPr>
        <w:t>进行确认。符合本款情形的</w:t>
      </w:r>
      <w:r>
        <w:rPr>
          <w:rFonts w:hint="eastAsia" w:ascii="宋体" w:hAnsi="宋体" w:eastAsia="宋体" w:cs="宋体"/>
          <w:color w:val="000000"/>
          <w:kern w:val="0"/>
          <w:sz w:val="24"/>
          <w:szCs w:val="24"/>
          <w:highlight w:val="none"/>
          <w:lang w:eastAsia="zh-CN"/>
        </w:rPr>
        <w:t>供应商</w:t>
      </w:r>
      <w:r>
        <w:rPr>
          <w:rFonts w:hint="eastAsia" w:ascii="宋体" w:hAnsi="宋体" w:eastAsia="宋体" w:cs="宋体"/>
          <w:color w:val="000000"/>
          <w:kern w:val="0"/>
          <w:sz w:val="24"/>
          <w:szCs w:val="24"/>
          <w:highlight w:val="none"/>
        </w:rPr>
        <w:t>最低数量可以为两家。</w:t>
      </w:r>
    </w:p>
    <w:p w14:paraId="10EB4B01">
      <w:pPr>
        <w:keepNext w:val="0"/>
        <w:keepLines w:val="0"/>
        <w:pageBreakBefore w:val="0"/>
        <w:widowControl w:val="0"/>
        <w:kinsoku/>
        <w:wordWrap w:val="0"/>
        <w:overflowPunct/>
        <w:topLinePunct w:val="0"/>
        <w:autoSpaceDE/>
        <w:autoSpaceDN/>
        <w:bidi w:val="0"/>
        <w:spacing w:line="440" w:lineRule="exact"/>
        <w:ind w:firstLine="448"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（3）采用单一来源方式采购的项目，如果</w:t>
      </w:r>
      <w:r>
        <w:rPr>
          <w:rFonts w:hint="eastAsia" w:ascii="宋体" w:hAnsi="宋体" w:eastAsia="宋体" w:cs="宋体"/>
          <w:color w:val="000000"/>
          <w:kern w:val="0"/>
          <w:sz w:val="24"/>
          <w:szCs w:val="24"/>
          <w:highlight w:val="none"/>
        </w:rPr>
        <w:t>公开招标的货物、服务采购项目，在招标过程中提交投标文件或者经评审实质性响应招标文件要求的</w:t>
      </w:r>
      <w:r>
        <w:rPr>
          <w:rFonts w:hint="eastAsia" w:ascii="宋体" w:hAnsi="宋体" w:eastAsia="宋体" w:cs="宋体"/>
          <w:color w:val="000000"/>
          <w:kern w:val="0"/>
          <w:sz w:val="24"/>
          <w:szCs w:val="24"/>
          <w:highlight w:val="none"/>
          <w:lang w:eastAsia="zh-CN"/>
        </w:rPr>
        <w:t>供应商</w:t>
      </w:r>
      <w:r>
        <w:rPr>
          <w:rFonts w:hint="eastAsia" w:ascii="宋体" w:hAnsi="宋体" w:eastAsia="宋体" w:cs="宋体"/>
          <w:color w:val="000000"/>
          <w:kern w:val="0"/>
          <w:sz w:val="24"/>
          <w:szCs w:val="24"/>
          <w:highlight w:val="none"/>
        </w:rPr>
        <w:t>只有一家时，</w:t>
      </w:r>
      <w:r>
        <w:rPr>
          <w:rFonts w:hint="eastAsia" w:ascii="宋体" w:hAnsi="宋体" w:eastAsia="宋体" w:cs="宋体"/>
          <w:color w:val="000000"/>
          <w:sz w:val="24"/>
          <w:szCs w:val="24"/>
          <w:highlight w:val="none"/>
        </w:rPr>
        <w:t>不得直接变更为单一来源方式采购，</w:t>
      </w:r>
      <w:r>
        <w:rPr>
          <w:rFonts w:hint="eastAsia" w:ascii="宋体" w:hAnsi="宋体" w:eastAsia="宋体" w:cs="宋体"/>
          <w:color w:val="000000"/>
          <w:kern w:val="0"/>
          <w:sz w:val="24"/>
          <w:szCs w:val="24"/>
          <w:highlight w:val="none"/>
        </w:rPr>
        <w:t>采购人拟采用非招标采购方式</w:t>
      </w:r>
      <w:r>
        <w:rPr>
          <w:rFonts w:hint="eastAsia" w:ascii="宋体" w:hAnsi="宋体" w:eastAsia="宋体" w:cs="宋体"/>
          <w:color w:val="000000"/>
          <w:sz w:val="24"/>
          <w:szCs w:val="24"/>
          <w:highlight w:val="none"/>
        </w:rPr>
        <w:t>单一来源</w:t>
      </w:r>
      <w:r>
        <w:rPr>
          <w:rFonts w:hint="eastAsia" w:ascii="宋体" w:hAnsi="宋体" w:eastAsia="宋体" w:cs="宋体"/>
          <w:color w:val="000000"/>
          <w:kern w:val="0"/>
          <w:sz w:val="24"/>
          <w:szCs w:val="24"/>
          <w:highlight w:val="none"/>
        </w:rPr>
        <w:t>的，采购人、采购代理机构应当先做废标处理，然后经主管预算单位同意后，向设区的市、自治州以上人民政府财政部门申请批准前在省级以上财政部门指定媒体上公示，并将公示情况一并报财政部门，公示期不得少于5个工作日。</w:t>
      </w:r>
    </w:p>
    <w:p w14:paraId="64B47364">
      <w:pPr>
        <w:keepNext w:val="0"/>
        <w:keepLines w:val="0"/>
        <w:pageBreakBefore w:val="0"/>
        <w:widowControl w:val="0"/>
        <w:kinsoku/>
        <w:wordWrap w:val="0"/>
        <w:overflowPunct/>
        <w:topLinePunct w:val="0"/>
        <w:autoSpaceDE/>
        <w:autoSpaceDN/>
        <w:bidi w:val="0"/>
        <w:spacing w:line="440" w:lineRule="exact"/>
        <w:rPr>
          <w:rFonts w:hint="eastAsia" w:ascii="宋体" w:hAnsi="宋体" w:eastAsia="宋体" w:cs="宋体"/>
          <w:b/>
          <w:bCs/>
          <w:color w:val="000000"/>
          <w:sz w:val="24"/>
          <w:szCs w:val="24"/>
          <w:highlight w:val="none"/>
        </w:rPr>
      </w:pPr>
      <w:r>
        <w:rPr>
          <w:rFonts w:hint="eastAsia" w:ascii="宋体" w:hAnsi="宋体" w:eastAsia="宋体" w:cs="宋体"/>
          <w:b/>
          <w:color w:val="000000"/>
          <w:sz w:val="28"/>
          <w:szCs w:val="28"/>
          <w:highlight w:val="none"/>
        </w:rPr>
        <w:t>12.</w:t>
      </w:r>
      <w:r>
        <w:rPr>
          <w:rFonts w:hint="eastAsia" w:ascii="宋体" w:hAnsi="宋体" w:eastAsia="宋体" w:cs="宋体"/>
          <w:b/>
          <w:bCs/>
          <w:color w:val="000000"/>
          <w:sz w:val="28"/>
          <w:szCs w:val="28"/>
          <w:highlight w:val="none"/>
        </w:rPr>
        <w:t>质疑</w:t>
      </w:r>
    </w:p>
    <w:p w14:paraId="693E1C8E">
      <w:pPr>
        <w:keepNext w:val="0"/>
        <w:keepLines w:val="0"/>
        <w:pageBreakBefore w:val="0"/>
        <w:widowControl w:val="0"/>
        <w:kinsoku/>
        <w:wordWrap w:val="0"/>
        <w:overflowPunct/>
        <w:topLinePunct w:val="0"/>
        <w:autoSpaceDE/>
        <w:autoSpaceDN/>
        <w:bidi w:val="0"/>
        <w:spacing w:line="440" w:lineRule="exact"/>
        <w:ind w:firstLine="448"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r>
        <w:rPr>
          <w:rFonts w:hint="eastAsia" w:ascii="宋体" w:hAnsi="宋体" w:eastAsia="宋体" w:cs="宋体"/>
          <w:color w:val="000000"/>
          <w:sz w:val="24"/>
          <w:szCs w:val="24"/>
          <w:highlight w:val="none"/>
          <w:lang w:val="en-US" w:eastAsia="zh-CN"/>
        </w:rPr>
        <w:t>2</w:t>
      </w:r>
      <w:r>
        <w:rPr>
          <w:rFonts w:hint="eastAsia" w:ascii="宋体" w:hAnsi="宋体" w:eastAsia="宋体" w:cs="宋体"/>
          <w:color w:val="000000"/>
          <w:sz w:val="24"/>
          <w:szCs w:val="24"/>
          <w:highlight w:val="none"/>
        </w:rPr>
        <w:t xml:space="preserve">.1 </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对采购活动及有关事项有质疑的，可以向采购人或采购代理机构提出询问或质疑，但应符合相关法律法规的规定。</w:t>
      </w:r>
    </w:p>
    <w:p w14:paraId="21F1F850">
      <w:pPr>
        <w:keepNext w:val="0"/>
        <w:keepLines w:val="0"/>
        <w:pageBreakBefore w:val="0"/>
        <w:widowControl w:val="0"/>
        <w:kinsoku/>
        <w:wordWrap w:val="0"/>
        <w:overflowPunct/>
        <w:topLinePunct w:val="0"/>
        <w:autoSpaceDE/>
        <w:autoSpaceDN/>
        <w:bidi w:val="0"/>
        <w:spacing w:line="440" w:lineRule="exact"/>
        <w:ind w:firstLine="448"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r>
        <w:rPr>
          <w:rFonts w:hint="eastAsia" w:ascii="宋体" w:hAnsi="宋体" w:eastAsia="宋体" w:cs="宋体"/>
          <w:color w:val="000000"/>
          <w:sz w:val="24"/>
          <w:szCs w:val="24"/>
          <w:highlight w:val="none"/>
          <w:lang w:val="en-US" w:eastAsia="zh-CN"/>
        </w:rPr>
        <w:t>2</w:t>
      </w:r>
      <w:r>
        <w:rPr>
          <w:rFonts w:hint="eastAsia" w:ascii="宋体" w:hAnsi="宋体" w:eastAsia="宋体" w:cs="宋体"/>
          <w:color w:val="000000"/>
          <w:sz w:val="24"/>
          <w:szCs w:val="24"/>
          <w:highlight w:val="none"/>
        </w:rPr>
        <w:t>.2</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认为采购文件、采购过程和中标、成交结果使自己的权益受到损害的，可以在知道或者应知其权益受到损害之日起七个工作日内，以</w:t>
      </w:r>
      <w:r>
        <w:rPr>
          <w:rFonts w:hint="eastAsia" w:ascii="宋体" w:hAnsi="宋体" w:eastAsia="宋体" w:cs="宋体"/>
          <w:color w:val="000000"/>
          <w:sz w:val="24"/>
          <w:szCs w:val="24"/>
          <w:highlight w:val="none"/>
          <w:lang w:eastAsia="zh-CN"/>
        </w:rPr>
        <w:t>“政采云”平台（http：//www.zcygov.cn）</w:t>
      </w:r>
      <w:r>
        <w:rPr>
          <w:rFonts w:hint="eastAsia" w:ascii="宋体" w:hAnsi="宋体" w:eastAsia="宋体" w:cs="宋体"/>
          <w:color w:val="000000"/>
          <w:sz w:val="24"/>
          <w:szCs w:val="24"/>
          <w:highlight w:val="none"/>
        </w:rPr>
        <w:t>提问的形式向采购人或采购代理机构提出质疑，并在法定质疑期内一次性提出针对同一采购程序环节的质疑，同时将书面质疑送至采购人或采购代理机构。网站质疑和书面质疑均应在质疑期内送至采购人或采购代理机构，否则采购人或采购代理机构视其质疑为无效，接收质疑函的联系部门、联系电话和通讯地址等信息详见招标公告中的采购人信息或采购代理机构信息。</w:t>
      </w:r>
    </w:p>
    <w:p w14:paraId="56BD0223">
      <w:pPr>
        <w:keepNext w:val="0"/>
        <w:keepLines w:val="0"/>
        <w:pageBreakBefore w:val="0"/>
        <w:widowControl w:val="0"/>
        <w:kinsoku/>
        <w:wordWrap w:val="0"/>
        <w:overflowPunct/>
        <w:topLinePunct w:val="0"/>
        <w:autoSpaceDE/>
        <w:autoSpaceDN/>
        <w:bidi w:val="0"/>
        <w:spacing w:line="440" w:lineRule="exact"/>
        <w:ind w:firstLine="448"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r>
        <w:rPr>
          <w:rFonts w:hint="eastAsia" w:ascii="宋体" w:hAnsi="宋体" w:eastAsia="宋体" w:cs="宋体"/>
          <w:color w:val="000000"/>
          <w:sz w:val="24"/>
          <w:szCs w:val="24"/>
          <w:highlight w:val="none"/>
          <w:lang w:val="en-US" w:eastAsia="zh-CN"/>
        </w:rPr>
        <w:t>2</w:t>
      </w:r>
      <w:r>
        <w:rPr>
          <w:rFonts w:hint="eastAsia" w:ascii="宋体" w:hAnsi="宋体" w:eastAsia="宋体" w:cs="宋体"/>
          <w:color w:val="000000"/>
          <w:sz w:val="24"/>
          <w:szCs w:val="24"/>
          <w:highlight w:val="none"/>
        </w:rPr>
        <w:t>.3 采购人或采购代理机构应在收到</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网站质疑和书面质疑后七个工作日内作出答复，</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应自主在网上查看，同时通知质疑</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领取书面回复和通知其他有关</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，但回复内容不涉及商业秘密。</w:t>
      </w:r>
    </w:p>
    <w:p w14:paraId="554420DE">
      <w:pPr>
        <w:keepNext w:val="0"/>
        <w:keepLines w:val="0"/>
        <w:pageBreakBefore w:val="0"/>
        <w:widowControl w:val="0"/>
        <w:kinsoku/>
        <w:wordWrap w:val="0"/>
        <w:overflowPunct/>
        <w:topLinePunct w:val="0"/>
        <w:autoSpaceDE/>
        <w:autoSpaceDN/>
        <w:bidi w:val="0"/>
        <w:spacing w:line="440" w:lineRule="exact"/>
        <w:ind w:firstLine="448"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r>
        <w:rPr>
          <w:rFonts w:hint="eastAsia" w:ascii="宋体" w:hAnsi="宋体" w:eastAsia="宋体" w:cs="宋体"/>
          <w:color w:val="000000"/>
          <w:sz w:val="24"/>
          <w:szCs w:val="24"/>
          <w:highlight w:val="none"/>
          <w:lang w:val="en-US" w:eastAsia="zh-CN"/>
        </w:rPr>
        <w:t>2</w:t>
      </w:r>
      <w:r>
        <w:rPr>
          <w:rFonts w:hint="eastAsia" w:ascii="宋体" w:hAnsi="宋体" w:eastAsia="宋体" w:cs="宋体"/>
          <w:color w:val="000000"/>
          <w:sz w:val="24"/>
          <w:szCs w:val="24"/>
          <w:highlight w:val="none"/>
        </w:rPr>
        <w:t>.4 对采购代理机构提出质疑的，若质疑内容超出招标代理范围的，应明确告知质疑</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向采购人提出质疑或协调采购人答复质疑</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w:t>
      </w:r>
    </w:p>
    <w:p w14:paraId="6E3FB4E1">
      <w:pPr>
        <w:keepNext w:val="0"/>
        <w:keepLines w:val="0"/>
        <w:pageBreakBefore w:val="0"/>
        <w:widowControl w:val="0"/>
        <w:kinsoku/>
        <w:wordWrap w:val="0"/>
        <w:overflowPunct/>
        <w:topLinePunct w:val="0"/>
        <w:autoSpaceDE/>
        <w:autoSpaceDN/>
        <w:bidi w:val="0"/>
        <w:spacing w:line="440" w:lineRule="exact"/>
        <w:ind w:firstLine="448"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r>
        <w:rPr>
          <w:rFonts w:hint="eastAsia" w:ascii="宋体" w:hAnsi="宋体" w:eastAsia="宋体" w:cs="宋体"/>
          <w:color w:val="000000"/>
          <w:sz w:val="24"/>
          <w:szCs w:val="24"/>
          <w:highlight w:val="none"/>
          <w:lang w:val="en-US" w:eastAsia="zh-CN"/>
        </w:rPr>
        <w:t>2</w:t>
      </w:r>
      <w:r>
        <w:rPr>
          <w:rFonts w:hint="eastAsia" w:ascii="宋体" w:hAnsi="宋体" w:eastAsia="宋体" w:cs="宋体"/>
          <w:color w:val="000000"/>
          <w:sz w:val="24"/>
          <w:szCs w:val="24"/>
          <w:highlight w:val="none"/>
        </w:rPr>
        <w:t>.5</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质疑应当按照（财政部94号令）《政府采购质疑和投诉办法》规定执行，否则采购人或采购代理机构有权拒绝。</w:t>
      </w:r>
    </w:p>
    <w:p w14:paraId="6BDA81FA">
      <w:pPr>
        <w:keepNext w:val="0"/>
        <w:keepLines w:val="0"/>
        <w:pageBreakBefore w:val="0"/>
        <w:widowControl w:val="0"/>
        <w:kinsoku/>
        <w:wordWrap w:val="0"/>
        <w:overflowPunct/>
        <w:topLinePunct w:val="0"/>
        <w:autoSpaceDE/>
        <w:autoSpaceDN/>
        <w:bidi w:val="0"/>
        <w:spacing w:line="440" w:lineRule="exact"/>
        <w:rPr>
          <w:rFonts w:hint="eastAsia" w:ascii="宋体" w:hAnsi="宋体" w:eastAsia="宋体" w:cs="宋体"/>
          <w:b/>
          <w:bCs/>
          <w:color w:val="000000"/>
          <w:sz w:val="28"/>
          <w:szCs w:val="28"/>
          <w:highlight w:val="none"/>
        </w:rPr>
      </w:pPr>
      <w:r>
        <w:rPr>
          <w:rFonts w:hint="eastAsia" w:ascii="宋体" w:hAnsi="宋体" w:eastAsia="宋体" w:cs="宋体"/>
          <w:b/>
          <w:bCs/>
          <w:color w:val="000000"/>
          <w:sz w:val="28"/>
          <w:szCs w:val="28"/>
          <w:highlight w:val="none"/>
        </w:rPr>
        <w:t>1</w:t>
      </w:r>
      <w:r>
        <w:rPr>
          <w:rFonts w:hint="eastAsia" w:ascii="宋体" w:hAnsi="宋体" w:eastAsia="宋体" w:cs="宋体"/>
          <w:b/>
          <w:bCs/>
          <w:color w:val="000000"/>
          <w:sz w:val="28"/>
          <w:szCs w:val="28"/>
          <w:highlight w:val="none"/>
          <w:lang w:val="en-US" w:eastAsia="zh-CN"/>
        </w:rPr>
        <w:t>3</w:t>
      </w:r>
      <w:r>
        <w:rPr>
          <w:rFonts w:hint="eastAsia" w:ascii="宋体" w:hAnsi="宋体" w:eastAsia="宋体" w:cs="宋体"/>
          <w:b/>
          <w:bCs/>
          <w:color w:val="000000"/>
          <w:sz w:val="28"/>
          <w:szCs w:val="28"/>
          <w:highlight w:val="none"/>
        </w:rPr>
        <w:t>.投诉</w:t>
      </w:r>
    </w:p>
    <w:p w14:paraId="41AC2567">
      <w:pPr>
        <w:keepNext w:val="0"/>
        <w:keepLines w:val="0"/>
        <w:pageBreakBefore w:val="0"/>
        <w:widowControl w:val="0"/>
        <w:kinsoku/>
        <w:wordWrap w:val="0"/>
        <w:overflowPunct/>
        <w:topLinePunct w:val="0"/>
        <w:autoSpaceDE/>
        <w:autoSpaceDN/>
        <w:bidi w:val="0"/>
        <w:spacing w:line="440" w:lineRule="exact"/>
        <w:ind w:firstLine="448"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.1 已提出质疑的</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对答复内容不满意或采购人未在规定时间内作出答复的，可以在答复期满后十五个工作日内向同级政府采购监督管理部门投诉。</w:t>
      </w:r>
    </w:p>
    <w:p w14:paraId="3F431E94">
      <w:pPr>
        <w:keepNext w:val="0"/>
        <w:keepLines w:val="0"/>
        <w:pageBreakBefore w:val="0"/>
        <w:widowControl w:val="0"/>
        <w:kinsoku/>
        <w:wordWrap w:val="0"/>
        <w:overflowPunct/>
        <w:topLinePunct w:val="0"/>
        <w:autoSpaceDE/>
        <w:autoSpaceDN/>
        <w:bidi w:val="0"/>
        <w:spacing w:line="440" w:lineRule="exact"/>
        <w:ind w:firstLine="448"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.2 投诉应当按照（财政部94号令）《政府采购质疑和投诉办法》规定执行，否则监督部门有权拒绝受理。</w:t>
      </w:r>
    </w:p>
    <w:p w14:paraId="35822C90">
      <w:pPr>
        <w:keepNext w:val="0"/>
        <w:keepLines w:val="0"/>
        <w:pageBreakBefore w:val="0"/>
        <w:widowControl w:val="0"/>
        <w:kinsoku/>
        <w:wordWrap w:val="0"/>
        <w:overflowPunct/>
        <w:topLinePunct w:val="0"/>
        <w:autoSpaceDE/>
        <w:autoSpaceDN/>
        <w:bidi w:val="0"/>
        <w:spacing w:line="440" w:lineRule="exact"/>
        <w:ind w:firstLine="448"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 xml:space="preserve">.3 </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投诉事项必须与质疑事项保持一致，不得超出质疑事项范围。</w:t>
      </w:r>
    </w:p>
    <w:p w14:paraId="5C54DE8A">
      <w:pPr>
        <w:keepNext w:val="0"/>
        <w:keepLines w:val="0"/>
        <w:pageBreakBefore w:val="0"/>
        <w:widowControl w:val="0"/>
        <w:kinsoku/>
        <w:wordWrap w:val="0"/>
        <w:overflowPunct/>
        <w:topLinePunct w:val="0"/>
        <w:autoSpaceDE/>
        <w:autoSpaceDN/>
        <w:bidi w:val="0"/>
        <w:spacing w:line="440" w:lineRule="exact"/>
        <w:ind w:firstLine="448"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.4 监督部门受理投诉后可以进行调查取证或抄送有关单位进行质证，并在三十个工作日内对投诉事项作出处理决定，并以书面方式通知投诉人与投诉事项有关的当事人。</w:t>
      </w:r>
    </w:p>
    <w:p w14:paraId="5C3CBF59">
      <w:pPr>
        <w:keepNext w:val="0"/>
        <w:keepLines w:val="0"/>
        <w:pageBreakBefore w:val="0"/>
        <w:widowControl w:val="0"/>
        <w:kinsoku/>
        <w:wordWrap w:val="0"/>
        <w:overflowPunct/>
        <w:topLinePunct w:val="0"/>
        <w:autoSpaceDE/>
        <w:autoSpaceDN/>
        <w:bidi w:val="0"/>
        <w:spacing w:line="440" w:lineRule="exact"/>
        <w:ind w:firstLine="448"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.5 投诉人对政府采购监督管理部门的投诉处理决定不服或者政府采购监督管理部门逾期未作出处理的，可以依法申请行政复议或者向人民法院提起行政诉讼。</w:t>
      </w:r>
    </w:p>
    <w:p w14:paraId="4A240692">
      <w:pPr>
        <w:keepNext w:val="0"/>
        <w:keepLines w:val="0"/>
        <w:pageBreakBefore w:val="0"/>
        <w:widowControl w:val="0"/>
        <w:kinsoku/>
        <w:wordWrap w:val="0"/>
        <w:overflowPunct/>
        <w:topLinePunct w:val="0"/>
        <w:autoSpaceDE/>
        <w:autoSpaceDN/>
        <w:bidi w:val="0"/>
        <w:adjustRightInd/>
        <w:snapToGrid/>
        <w:spacing w:line="440" w:lineRule="exact"/>
        <w:textAlignment w:val="auto"/>
        <w:rPr>
          <w:rFonts w:hint="eastAsia" w:ascii="宋体" w:hAnsi="宋体" w:eastAsia="宋体" w:cs="宋体"/>
          <w:b/>
          <w:bCs/>
          <w:color w:val="000000"/>
          <w:sz w:val="28"/>
          <w:szCs w:val="28"/>
          <w:highlight w:val="none"/>
          <w:lang w:eastAsia="zh-CN"/>
        </w:rPr>
      </w:pPr>
      <w:r>
        <w:rPr>
          <w:rFonts w:hint="eastAsia" w:ascii="宋体" w:hAnsi="宋体" w:eastAsia="宋体" w:cs="宋体"/>
          <w:b/>
          <w:bCs/>
          <w:color w:val="000000"/>
          <w:sz w:val="28"/>
          <w:szCs w:val="28"/>
          <w:highlight w:val="none"/>
        </w:rPr>
        <w:t>1</w:t>
      </w:r>
      <w:r>
        <w:rPr>
          <w:rFonts w:hint="eastAsia" w:ascii="宋体" w:hAnsi="宋体" w:eastAsia="宋体" w:cs="宋体"/>
          <w:b/>
          <w:bCs/>
          <w:color w:val="000000"/>
          <w:sz w:val="28"/>
          <w:szCs w:val="28"/>
          <w:highlight w:val="none"/>
          <w:lang w:val="en-US" w:eastAsia="zh-CN"/>
        </w:rPr>
        <w:t>4</w:t>
      </w:r>
      <w:r>
        <w:rPr>
          <w:rFonts w:hint="eastAsia" w:ascii="宋体" w:hAnsi="宋体" w:eastAsia="宋体" w:cs="宋体"/>
          <w:b/>
          <w:bCs/>
          <w:color w:val="000000"/>
          <w:sz w:val="28"/>
          <w:szCs w:val="28"/>
          <w:highlight w:val="none"/>
        </w:rPr>
        <w:t>.</w:t>
      </w:r>
      <w:r>
        <w:rPr>
          <w:rFonts w:hint="eastAsia" w:ascii="宋体" w:hAnsi="宋体" w:eastAsia="宋体" w:cs="宋体"/>
          <w:b/>
          <w:bCs/>
          <w:color w:val="000000"/>
          <w:sz w:val="28"/>
          <w:szCs w:val="28"/>
          <w:highlight w:val="none"/>
          <w:lang w:eastAsia="zh-CN"/>
        </w:rPr>
        <w:t>验收</w:t>
      </w:r>
    </w:p>
    <w:p w14:paraId="42B275EF">
      <w:pPr>
        <w:keepNext w:val="0"/>
        <w:keepLines w:val="0"/>
        <w:pageBreakBefore w:val="0"/>
        <w:widowControl w:val="0"/>
        <w:kinsoku/>
        <w:wordWrap w:val="0"/>
        <w:overflowPunct/>
        <w:topLinePunct w:val="0"/>
        <w:autoSpaceDE/>
        <w:autoSpaceDN/>
        <w:bidi w:val="0"/>
        <w:spacing w:line="440" w:lineRule="exact"/>
        <w:ind w:firstLine="448" w:firstLineChars="200"/>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采购人应当及时对采购项目进行验收。采购人可以邀请参加本项目的其他</w:t>
      </w:r>
      <w:r>
        <w:rPr>
          <w:rFonts w:hint="eastAsia" w:ascii="宋体" w:hAnsi="宋体" w:eastAsia="宋体" w:cs="宋体"/>
          <w:color w:val="000000"/>
          <w:kern w:val="0"/>
          <w:sz w:val="24"/>
          <w:szCs w:val="24"/>
          <w:highlight w:val="none"/>
          <w:lang w:eastAsia="zh-CN"/>
        </w:rPr>
        <w:t>供应商</w:t>
      </w:r>
      <w:r>
        <w:rPr>
          <w:rFonts w:hint="eastAsia" w:ascii="宋体" w:hAnsi="宋体" w:eastAsia="宋体" w:cs="宋体"/>
          <w:color w:val="000000"/>
          <w:kern w:val="0"/>
          <w:sz w:val="24"/>
          <w:szCs w:val="24"/>
          <w:highlight w:val="none"/>
        </w:rPr>
        <w:t>或者第三方机构参与验收。参与验收的</w:t>
      </w:r>
      <w:r>
        <w:rPr>
          <w:rFonts w:hint="eastAsia" w:ascii="宋体" w:hAnsi="宋体" w:eastAsia="宋体" w:cs="宋体"/>
          <w:color w:val="000000"/>
          <w:kern w:val="0"/>
          <w:sz w:val="24"/>
          <w:szCs w:val="24"/>
          <w:highlight w:val="none"/>
          <w:lang w:eastAsia="zh-CN"/>
        </w:rPr>
        <w:t>供应商</w:t>
      </w:r>
      <w:r>
        <w:rPr>
          <w:rFonts w:hint="eastAsia" w:ascii="宋体" w:hAnsi="宋体" w:eastAsia="宋体" w:cs="宋体"/>
          <w:color w:val="000000"/>
          <w:kern w:val="0"/>
          <w:sz w:val="24"/>
          <w:szCs w:val="24"/>
          <w:highlight w:val="none"/>
        </w:rPr>
        <w:t>或者第三方机构的意见作为验收书的参考资料一并存档</w:t>
      </w:r>
      <w:r>
        <w:rPr>
          <w:rFonts w:hint="eastAsia" w:ascii="宋体" w:hAnsi="宋体" w:eastAsia="宋体" w:cs="宋体"/>
          <w:color w:val="000000"/>
          <w:kern w:val="0"/>
          <w:sz w:val="24"/>
          <w:szCs w:val="24"/>
          <w:highlight w:val="none"/>
          <w:lang w:eastAsia="zh-CN"/>
        </w:rPr>
        <w:t>。</w:t>
      </w:r>
    </w:p>
    <w:p w14:paraId="4F8C4C00">
      <w:pPr>
        <w:rPr>
          <w:rFonts w:hint="eastAsia"/>
          <w:highlight w:val="none"/>
        </w:rPr>
      </w:pPr>
    </w:p>
    <w:p w14:paraId="1ACABCFB">
      <w:pPr>
        <w:rPr>
          <w:rFonts w:hint="eastAsia"/>
          <w:highlight w:val="none"/>
        </w:rPr>
      </w:pPr>
      <w:r>
        <w:rPr>
          <w:rFonts w:hint="eastAsia"/>
          <w:highlight w:val="none"/>
        </w:rPr>
        <w:br w:type="page"/>
      </w:r>
    </w:p>
    <w:bookmarkEnd w:id="49"/>
    <w:bookmarkEnd w:id="50"/>
    <w:p w14:paraId="010088AF">
      <w:pPr>
        <w:keepNext w:val="0"/>
        <w:keepLines w:val="0"/>
        <w:pageBreakBefore w:val="0"/>
        <w:widowControl w:val="0"/>
        <w:kinsoku/>
        <w:wordWrap w:val="0"/>
        <w:overflowPunct/>
        <w:topLinePunct w:val="0"/>
        <w:autoSpaceDE/>
        <w:autoSpaceDN/>
        <w:bidi w:val="0"/>
        <w:adjustRightInd/>
        <w:snapToGrid/>
        <w:spacing w:after="157" w:afterLines="50" w:line="240" w:lineRule="auto"/>
        <w:jc w:val="center"/>
        <w:textAlignment w:val="auto"/>
        <w:outlineLvl w:val="0"/>
        <w:rPr>
          <w:rStyle w:val="36"/>
          <w:rFonts w:hint="eastAsia" w:ascii="宋体" w:hAnsi="宋体" w:eastAsia="宋体" w:cs="宋体"/>
          <w:color w:val="000000"/>
          <w:highlight w:val="none"/>
        </w:rPr>
      </w:pPr>
      <w:bookmarkStart w:id="57" w:name="_Toc13715"/>
      <w:bookmarkStart w:id="58" w:name="_Toc5773"/>
      <w:bookmarkStart w:id="59" w:name="_Toc29283"/>
      <w:bookmarkStart w:id="60" w:name="_Toc14607"/>
      <w:bookmarkStart w:id="61" w:name="_Toc3579"/>
      <w:bookmarkStart w:id="62" w:name="_Toc24255"/>
      <w:bookmarkStart w:id="63" w:name="_Toc10493"/>
      <w:bookmarkStart w:id="64" w:name="_Toc9595"/>
      <w:r>
        <w:rPr>
          <w:rStyle w:val="36"/>
          <w:rFonts w:hint="eastAsia" w:ascii="宋体" w:hAnsi="宋体" w:eastAsia="宋体" w:cs="宋体"/>
          <w:color w:val="000000"/>
          <w:highlight w:val="none"/>
        </w:rPr>
        <w:t>第三章  评标方法</w:t>
      </w:r>
      <w:bookmarkEnd w:id="57"/>
      <w:bookmarkEnd w:id="58"/>
      <w:bookmarkEnd w:id="59"/>
      <w:bookmarkEnd w:id="60"/>
      <w:bookmarkEnd w:id="61"/>
      <w:bookmarkEnd w:id="62"/>
    </w:p>
    <w:p w14:paraId="53F48138">
      <w:pPr>
        <w:keepNext w:val="0"/>
        <w:keepLines w:val="0"/>
        <w:pageBreakBefore w:val="0"/>
        <w:widowControl w:val="0"/>
        <w:kinsoku/>
        <w:wordWrap w:val="0"/>
        <w:overflowPunct/>
        <w:topLinePunct w:val="0"/>
        <w:autoSpaceDE/>
        <w:autoSpaceDN/>
        <w:bidi w:val="0"/>
        <w:spacing w:line="440" w:lineRule="exact"/>
        <w:rPr>
          <w:rFonts w:hint="eastAsia" w:ascii="宋体" w:hAnsi="宋体" w:eastAsia="宋体" w:cs="宋体"/>
          <w:b/>
          <w:bCs/>
          <w:color w:val="000000"/>
          <w:sz w:val="24"/>
          <w:szCs w:val="22"/>
          <w:highlight w:val="none"/>
        </w:rPr>
      </w:pPr>
      <w:r>
        <w:rPr>
          <w:rFonts w:hint="eastAsia" w:ascii="宋体" w:hAnsi="宋体" w:eastAsia="宋体" w:cs="宋体"/>
          <w:b/>
          <w:bCs/>
          <w:color w:val="000000"/>
          <w:sz w:val="24"/>
          <w:szCs w:val="22"/>
          <w:highlight w:val="none"/>
        </w:rPr>
        <w:t>评标办法前附表</w:t>
      </w:r>
    </w:p>
    <w:p w14:paraId="51E2297C">
      <w:pPr>
        <w:pStyle w:val="9"/>
        <w:rPr>
          <w:rFonts w:hint="default" w:eastAsia="宋体"/>
          <w:color w:val="000000"/>
          <w:highlight w:val="none"/>
          <w:lang w:val="en-US" w:eastAsia="zh-CN"/>
        </w:rPr>
      </w:pPr>
      <w:r>
        <w:rPr>
          <w:rFonts w:hint="eastAsia" w:ascii="宋体" w:hAnsi="宋体" w:cs="宋体"/>
          <w:b/>
          <w:bCs/>
          <w:color w:val="000000"/>
          <w:sz w:val="24"/>
          <w:szCs w:val="22"/>
          <w:highlight w:val="none"/>
          <w:lang w:val="en-US" w:eastAsia="zh-CN"/>
        </w:rPr>
        <w:t>1、初步评审-资格性审查</w:t>
      </w:r>
    </w:p>
    <w:tbl>
      <w:tblPr>
        <w:tblStyle w:val="21"/>
        <w:tblW w:w="10517" w:type="dxa"/>
        <w:jc w:val="center"/>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311"/>
        <w:gridCol w:w="1907"/>
        <w:gridCol w:w="6211"/>
      </w:tblGrid>
      <w:tr w14:paraId="3B3CEAFD">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648" w:hRule="atLeast"/>
          <w:tblHeader/>
          <w:jc w:val="center"/>
        </w:trPr>
        <w:tc>
          <w:tcPr>
            <w:tcW w:w="2399" w:type="dxa"/>
            <w:gridSpan w:val="2"/>
            <w:tcBorders>
              <w:top w:val="single" w:color="000000" w:sz="12" w:space="0"/>
            </w:tcBorders>
            <w:noWrap w:val="0"/>
            <w:vAlign w:val="center"/>
          </w:tcPr>
          <w:p w14:paraId="736EAA0D">
            <w:pPr>
              <w:wordWrap w:val="0"/>
              <w:spacing w:line="440" w:lineRule="exact"/>
              <w:jc w:val="center"/>
              <w:rPr>
                <w:rFonts w:hint="eastAsia" w:ascii="宋体" w:hAnsi="宋体" w:cs="宋体"/>
                <w:b/>
                <w:color w:val="000000"/>
                <w:sz w:val="24"/>
                <w:szCs w:val="24"/>
                <w:highlight w:val="none"/>
              </w:rPr>
            </w:pPr>
            <w:r>
              <w:rPr>
                <w:rFonts w:hint="eastAsia" w:ascii="宋体" w:hAnsi="宋体" w:cs="宋体"/>
                <w:b/>
                <w:color w:val="000000"/>
                <w:sz w:val="24"/>
                <w:szCs w:val="24"/>
                <w:highlight w:val="none"/>
              </w:rPr>
              <w:t>条款号</w:t>
            </w:r>
          </w:p>
        </w:tc>
        <w:tc>
          <w:tcPr>
            <w:tcW w:w="1907" w:type="dxa"/>
            <w:tcBorders>
              <w:top w:val="single" w:color="000000" w:sz="12" w:space="0"/>
            </w:tcBorders>
            <w:noWrap w:val="0"/>
            <w:vAlign w:val="center"/>
          </w:tcPr>
          <w:p w14:paraId="7DB951F2">
            <w:pPr>
              <w:wordWrap w:val="0"/>
              <w:spacing w:line="440" w:lineRule="exact"/>
              <w:jc w:val="center"/>
              <w:rPr>
                <w:rFonts w:hint="eastAsia" w:ascii="宋体" w:hAnsi="宋体" w:cs="宋体"/>
                <w:b/>
                <w:color w:val="000000"/>
                <w:sz w:val="24"/>
                <w:szCs w:val="24"/>
                <w:highlight w:val="none"/>
              </w:rPr>
            </w:pPr>
            <w:r>
              <w:rPr>
                <w:rFonts w:hint="eastAsia" w:ascii="宋体" w:hAnsi="宋体" w:cs="宋体"/>
                <w:b/>
                <w:color w:val="000000"/>
                <w:sz w:val="24"/>
                <w:szCs w:val="24"/>
                <w:highlight w:val="none"/>
              </w:rPr>
              <w:t>评审因素</w:t>
            </w:r>
          </w:p>
        </w:tc>
        <w:tc>
          <w:tcPr>
            <w:tcW w:w="6211" w:type="dxa"/>
            <w:tcBorders>
              <w:top w:val="single" w:color="000000" w:sz="12" w:space="0"/>
            </w:tcBorders>
            <w:noWrap w:val="0"/>
            <w:vAlign w:val="center"/>
          </w:tcPr>
          <w:p w14:paraId="0D92E649">
            <w:pPr>
              <w:wordWrap w:val="0"/>
              <w:spacing w:line="440" w:lineRule="exact"/>
              <w:jc w:val="center"/>
              <w:rPr>
                <w:rFonts w:hint="eastAsia" w:ascii="宋体" w:hAnsi="宋体" w:cs="宋体"/>
                <w:b/>
                <w:color w:val="000000"/>
                <w:sz w:val="24"/>
                <w:szCs w:val="24"/>
                <w:highlight w:val="none"/>
              </w:rPr>
            </w:pPr>
            <w:r>
              <w:rPr>
                <w:rFonts w:hint="eastAsia" w:ascii="宋体" w:hAnsi="宋体" w:cs="宋体"/>
                <w:b/>
                <w:color w:val="000000"/>
                <w:sz w:val="24"/>
                <w:szCs w:val="24"/>
                <w:highlight w:val="none"/>
              </w:rPr>
              <w:t>评审标准</w:t>
            </w:r>
          </w:p>
        </w:tc>
      </w:tr>
      <w:tr w14:paraId="44ED603A">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1504" w:hRule="atLeast"/>
          <w:jc w:val="center"/>
        </w:trPr>
        <w:tc>
          <w:tcPr>
            <w:tcW w:w="1088" w:type="dxa"/>
            <w:vMerge w:val="restart"/>
            <w:noWrap w:val="0"/>
            <w:vAlign w:val="center"/>
          </w:tcPr>
          <w:p w14:paraId="5577E881">
            <w:pPr>
              <w:wordWrap w:val="0"/>
              <w:spacing w:line="440" w:lineRule="exact"/>
              <w:jc w:val="center"/>
              <w:rPr>
                <w:rFonts w:hint="eastAsia" w:ascii="宋体" w:hAnsi="宋体" w:eastAsia="宋体" w:cs="宋体"/>
                <w:color w:val="000000"/>
                <w:sz w:val="24"/>
                <w:szCs w:val="24"/>
                <w:highlight w:val="none"/>
                <w:lang w:eastAsia="zh-CN"/>
              </w:rPr>
            </w:pPr>
            <w:r>
              <w:rPr>
                <w:rFonts w:hint="eastAsia" w:ascii="宋体" w:hAnsi="宋体" w:cs="宋体"/>
                <w:color w:val="000000"/>
                <w:sz w:val="24"/>
                <w:szCs w:val="24"/>
                <w:highlight w:val="none"/>
                <w:lang w:val="en-US" w:eastAsia="zh-CN"/>
              </w:rPr>
              <w:t>1</w:t>
            </w:r>
            <w:r>
              <w:rPr>
                <w:rFonts w:hint="eastAsia" w:ascii="宋体" w:hAnsi="宋体" w:cs="宋体"/>
                <w:color w:val="000000"/>
                <w:sz w:val="24"/>
                <w:szCs w:val="24"/>
                <w:highlight w:val="none"/>
              </w:rPr>
              <w:t>.1.</w:t>
            </w:r>
            <w:r>
              <w:rPr>
                <w:rFonts w:hint="eastAsia" w:ascii="宋体" w:hAnsi="宋体" w:cs="宋体"/>
                <w:color w:val="000000"/>
                <w:sz w:val="24"/>
                <w:szCs w:val="24"/>
                <w:highlight w:val="none"/>
                <w:lang w:val="en-US" w:eastAsia="zh-CN"/>
              </w:rPr>
              <w:t>1</w:t>
            </w:r>
          </w:p>
        </w:tc>
        <w:tc>
          <w:tcPr>
            <w:tcW w:w="1311" w:type="dxa"/>
            <w:vMerge w:val="restart"/>
            <w:noWrap w:val="0"/>
            <w:vAlign w:val="center"/>
          </w:tcPr>
          <w:p w14:paraId="3BD68D57">
            <w:pPr>
              <w:wordWrap w:val="0"/>
              <w:spacing w:line="440" w:lineRule="exact"/>
              <w:jc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资格评审标准</w:t>
            </w:r>
          </w:p>
        </w:tc>
        <w:tc>
          <w:tcPr>
            <w:tcW w:w="1907" w:type="dxa"/>
            <w:noWrap w:val="0"/>
            <w:vAlign w:val="center"/>
          </w:tcPr>
          <w:p w14:paraId="16D09CC7">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cs="宋体"/>
                <w:b/>
                <w:bCs/>
                <w:color w:val="000000"/>
                <w:sz w:val="24"/>
                <w:szCs w:val="24"/>
                <w:highlight w:val="none"/>
              </w:rPr>
            </w:pPr>
            <w:r>
              <w:rPr>
                <w:rFonts w:hint="eastAsia" w:ascii="宋体" w:hAnsi="宋体" w:eastAsia="宋体" w:cs="宋体"/>
                <w:color w:val="000000"/>
                <w:sz w:val="24"/>
                <w:szCs w:val="24"/>
                <w:highlight w:val="none"/>
              </w:rPr>
              <w:t>营业执照</w:t>
            </w:r>
          </w:p>
        </w:tc>
        <w:tc>
          <w:tcPr>
            <w:tcW w:w="6211" w:type="dxa"/>
            <w:noWrap w:val="0"/>
            <w:vAlign w:val="center"/>
          </w:tcPr>
          <w:p w14:paraId="4C3C5DBE">
            <w:pPr>
              <w:keepNext w:val="0"/>
              <w:keepLines w:val="0"/>
              <w:pageBreakBefore w:val="0"/>
              <w:widowControl w:val="0"/>
              <w:kinsoku/>
              <w:wordWrap w:val="0"/>
              <w:overflowPunct/>
              <w:topLinePunct w:val="0"/>
              <w:autoSpaceDE/>
              <w:autoSpaceDN/>
              <w:bidi w:val="0"/>
              <w:spacing w:line="44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符合第二章“</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须知”第 1.4.1 和3.1.1项的规定</w:t>
            </w:r>
          </w:p>
          <w:p w14:paraId="6F2ECCE4">
            <w:pPr>
              <w:keepNext w:val="0"/>
              <w:keepLines w:val="0"/>
              <w:pageBreakBefore w:val="0"/>
              <w:widowControl w:val="0"/>
              <w:kinsoku/>
              <w:wordWrap w:val="0"/>
              <w:overflowPunct/>
              <w:topLinePunct w:val="0"/>
              <w:autoSpaceDE/>
              <w:autoSpaceDN/>
              <w:bidi w:val="0"/>
              <w:spacing w:line="440" w:lineRule="exact"/>
              <w:rPr>
                <w:rFonts w:hint="eastAsia" w:ascii="宋体" w:hAnsi="宋体" w:cs="宋体"/>
                <w:b/>
                <w:bCs/>
                <w:color w:val="000000"/>
                <w:sz w:val="24"/>
                <w:szCs w:val="24"/>
                <w:highlight w:val="none"/>
              </w:rPr>
            </w:pPr>
            <w:r>
              <w:rPr>
                <w:rFonts w:hint="eastAsia" w:ascii="宋体" w:hAnsi="宋体" w:eastAsia="宋体" w:cs="宋体"/>
                <w:color w:val="000000"/>
                <w:sz w:val="24"/>
                <w:szCs w:val="24"/>
                <w:highlight w:val="none"/>
              </w:rPr>
              <w:t>具备年检有效期内的营业执照。</w:t>
            </w:r>
          </w:p>
        </w:tc>
      </w:tr>
      <w:tr w14:paraId="17B4643B">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088" w:type="dxa"/>
            <w:vMerge w:val="continue"/>
            <w:noWrap w:val="0"/>
            <w:vAlign w:val="top"/>
          </w:tcPr>
          <w:p w14:paraId="38932A57">
            <w:pPr>
              <w:wordWrap w:val="0"/>
              <w:spacing w:line="440" w:lineRule="exact"/>
              <w:rPr>
                <w:rFonts w:hint="eastAsia" w:ascii="宋体" w:hAnsi="宋体" w:cs="宋体"/>
                <w:color w:val="000000"/>
                <w:sz w:val="24"/>
                <w:szCs w:val="24"/>
                <w:highlight w:val="none"/>
              </w:rPr>
            </w:pPr>
          </w:p>
        </w:tc>
        <w:tc>
          <w:tcPr>
            <w:tcW w:w="1311" w:type="dxa"/>
            <w:vMerge w:val="continue"/>
            <w:noWrap w:val="0"/>
            <w:vAlign w:val="top"/>
          </w:tcPr>
          <w:p w14:paraId="7AFC166B">
            <w:pPr>
              <w:wordWrap w:val="0"/>
              <w:spacing w:line="440" w:lineRule="exact"/>
              <w:rPr>
                <w:rFonts w:hint="eastAsia" w:ascii="宋体" w:hAnsi="宋体" w:cs="宋体"/>
                <w:color w:val="000000"/>
                <w:sz w:val="24"/>
                <w:szCs w:val="24"/>
                <w:highlight w:val="none"/>
              </w:rPr>
            </w:pPr>
          </w:p>
        </w:tc>
        <w:tc>
          <w:tcPr>
            <w:tcW w:w="1907" w:type="dxa"/>
            <w:noWrap w:val="0"/>
            <w:vAlign w:val="center"/>
          </w:tcPr>
          <w:p w14:paraId="7BEB2100">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cs="宋体"/>
                <w:b/>
                <w:bCs/>
                <w:color w:val="000000"/>
                <w:sz w:val="24"/>
                <w:szCs w:val="24"/>
                <w:highlight w:val="none"/>
              </w:rPr>
            </w:pPr>
            <w:r>
              <w:rPr>
                <w:rFonts w:hint="eastAsia" w:ascii="宋体" w:hAnsi="宋体" w:eastAsia="宋体" w:cs="宋体"/>
                <w:color w:val="000000"/>
                <w:sz w:val="24"/>
                <w:szCs w:val="24"/>
                <w:highlight w:val="none"/>
              </w:rPr>
              <w:t>财务要求</w:t>
            </w:r>
          </w:p>
        </w:tc>
        <w:tc>
          <w:tcPr>
            <w:tcW w:w="6211" w:type="dxa"/>
            <w:noWrap w:val="0"/>
            <w:vAlign w:val="center"/>
          </w:tcPr>
          <w:p w14:paraId="7995A2C1">
            <w:pPr>
              <w:keepNext w:val="0"/>
              <w:keepLines w:val="0"/>
              <w:pageBreakBefore w:val="0"/>
              <w:widowControl w:val="0"/>
              <w:kinsoku/>
              <w:wordWrap w:val="0"/>
              <w:overflowPunct/>
              <w:topLinePunct w:val="0"/>
              <w:autoSpaceDE/>
              <w:autoSpaceDN/>
              <w:bidi w:val="0"/>
              <w:spacing w:line="44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符合第二章“</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须知”第 1.4.1 和3.1.1项的规定</w:t>
            </w:r>
          </w:p>
          <w:p w14:paraId="66DB3EB8">
            <w:pPr>
              <w:keepNext w:val="0"/>
              <w:keepLines w:val="0"/>
              <w:pageBreakBefore w:val="0"/>
              <w:widowControl w:val="0"/>
              <w:kinsoku/>
              <w:wordWrap w:val="0"/>
              <w:overflowPunct/>
              <w:topLinePunct w:val="0"/>
              <w:autoSpaceDE/>
              <w:autoSpaceDN/>
              <w:bidi w:val="0"/>
              <w:spacing w:line="440" w:lineRule="exact"/>
              <w:rPr>
                <w:rFonts w:hint="eastAsia" w:ascii="宋体" w:hAnsi="宋体" w:cs="宋体"/>
                <w:b/>
                <w:bCs/>
                <w:color w:val="000000"/>
                <w:sz w:val="24"/>
                <w:szCs w:val="24"/>
                <w:highlight w:val="none"/>
              </w:rPr>
            </w:pPr>
            <w:r>
              <w:rPr>
                <w:rFonts w:hint="eastAsia" w:ascii="宋体" w:hAnsi="宋体" w:eastAsia="宋体" w:cs="宋体"/>
                <w:color w:val="000000"/>
                <w:sz w:val="24"/>
                <w:szCs w:val="24"/>
                <w:highlight w:val="none"/>
              </w:rPr>
              <w:t>提供</w:t>
            </w:r>
            <w:r>
              <w:rPr>
                <w:rFonts w:hint="eastAsia" w:ascii="宋体" w:hAnsi="宋体" w:eastAsia="宋体" w:cs="宋体"/>
                <w:bCs/>
                <w:color w:val="000000"/>
                <w:sz w:val="24"/>
                <w:szCs w:val="24"/>
                <w:highlight w:val="none"/>
                <w:lang w:val="en-US" w:eastAsia="zh-CN"/>
              </w:rPr>
              <w:t>公司</w:t>
            </w:r>
            <w:r>
              <w:rPr>
                <w:rFonts w:hint="eastAsia" w:ascii="宋体" w:hAnsi="宋体" w:cs="宋体"/>
                <w:bCs/>
                <w:color w:val="000000"/>
                <w:sz w:val="24"/>
                <w:szCs w:val="24"/>
                <w:highlight w:val="none"/>
                <w:lang w:val="en-US" w:eastAsia="zh-CN"/>
              </w:rPr>
              <w:t>财务报表或</w:t>
            </w:r>
            <w:r>
              <w:rPr>
                <w:rFonts w:hint="eastAsia" w:ascii="宋体" w:hAnsi="宋体" w:eastAsia="宋体" w:cs="宋体"/>
                <w:color w:val="000000"/>
                <w:sz w:val="24"/>
                <w:szCs w:val="24"/>
                <w:highlight w:val="none"/>
              </w:rPr>
              <w:t>财务审计报告。</w:t>
            </w:r>
          </w:p>
        </w:tc>
      </w:tr>
      <w:tr w14:paraId="5A7B4DD3">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088" w:type="dxa"/>
            <w:vMerge w:val="continue"/>
            <w:noWrap w:val="0"/>
            <w:vAlign w:val="top"/>
          </w:tcPr>
          <w:p w14:paraId="6EBE79BF">
            <w:pPr>
              <w:wordWrap w:val="0"/>
              <w:spacing w:line="440" w:lineRule="exact"/>
              <w:rPr>
                <w:rFonts w:hint="eastAsia" w:ascii="宋体" w:hAnsi="宋体" w:cs="宋体"/>
                <w:color w:val="000000"/>
                <w:sz w:val="24"/>
                <w:szCs w:val="24"/>
                <w:highlight w:val="none"/>
              </w:rPr>
            </w:pPr>
          </w:p>
        </w:tc>
        <w:tc>
          <w:tcPr>
            <w:tcW w:w="1311" w:type="dxa"/>
            <w:vMerge w:val="continue"/>
            <w:noWrap w:val="0"/>
            <w:vAlign w:val="top"/>
          </w:tcPr>
          <w:p w14:paraId="4E61BD84">
            <w:pPr>
              <w:wordWrap w:val="0"/>
              <w:spacing w:line="440" w:lineRule="exact"/>
              <w:rPr>
                <w:rFonts w:hint="eastAsia" w:ascii="宋体" w:hAnsi="宋体" w:cs="宋体"/>
                <w:color w:val="000000"/>
                <w:sz w:val="24"/>
                <w:szCs w:val="24"/>
                <w:highlight w:val="none"/>
              </w:rPr>
            </w:pPr>
          </w:p>
        </w:tc>
        <w:tc>
          <w:tcPr>
            <w:tcW w:w="1907" w:type="dxa"/>
            <w:noWrap w:val="0"/>
            <w:vAlign w:val="center"/>
          </w:tcPr>
          <w:p w14:paraId="414C0F5D">
            <w:pPr>
              <w:keepNext w:val="0"/>
              <w:keepLines w:val="0"/>
              <w:pageBreakBefore w:val="0"/>
              <w:widowControl w:val="0"/>
              <w:kinsoku/>
              <w:wordWrap w:val="0"/>
              <w:overflowPunct/>
              <w:topLinePunct w:val="0"/>
              <w:autoSpaceDE/>
              <w:autoSpaceDN/>
              <w:bidi w:val="0"/>
              <w:spacing w:line="440" w:lineRule="exact"/>
              <w:jc w:val="center"/>
              <w:rPr>
                <w:rFonts w:hint="default" w:ascii="宋体" w:hAnsi="宋体" w:eastAsia="宋体" w:cs="宋体"/>
                <w:color w:val="000000"/>
                <w:sz w:val="24"/>
                <w:szCs w:val="24"/>
                <w:highlight w:val="none"/>
                <w:lang w:val="en-US" w:eastAsia="zh-CN"/>
              </w:rPr>
            </w:pPr>
            <w:r>
              <w:rPr>
                <w:rFonts w:hint="default" w:ascii="宋体" w:hAnsi="宋体" w:eastAsia="宋体" w:cs="宋体"/>
                <w:color w:val="000000"/>
                <w:sz w:val="24"/>
                <w:szCs w:val="24"/>
                <w:highlight w:val="none"/>
                <w:lang w:val="en-US" w:eastAsia="zh-CN"/>
              </w:rPr>
              <w:t>有依法缴纳税收和社会保障资金的良好记录</w:t>
            </w:r>
          </w:p>
        </w:tc>
        <w:tc>
          <w:tcPr>
            <w:tcW w:w="6211" w:type="dxa"/>
            <w:noWrap w:val="0"/>
            <w:vAlign w:val="center"/>
          </w:tcPr>
          <w:p w14:paraId="12FCB4D8">
            <w:pPr>
              <w:keepNext w:val="0"/>
              <w:keepLines w:val="0"/>
              <w:pageBreakBefore w:val="0"/>
              <w:widowControl w:val="0"/>
              <w:kinsoku/>
              <w:wordWrap w:val="0"/>
              <w:overflowPunct/>
              <w:topLinePunct w:val="0"/>
              <w:autoSpaceDE/>
              <w:autoSpaceDN/>
              <w:bidi w:val="0"/>
              <w:spacing w:line="440" w:lineRule="exact"/>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lang w:val="zh-CN"/>
              </w:rPr>
              <w:t>近6个月（</w:t>
            </w:r>
            <w:r>
              <w:rPr>
                <w:rFonts w:hint="eastAsia" w:ascii="宋体" w:hAnsi="宋体" w:eastAsia="宋体" w:cs="宋体"/>
                <w:bCs/>
                <w:color w:val="000000"/>
                <w:sz w:val="24"/>
                <w:szCs w:val="24"/>
                <w:highlight w:val="none"/>
                <w:lang w:eastAsia="zh-CN"/>
              </w:rPr>
              <w:t>202</w:t>
            </w:r>
            <w:r>
              <w:rPr>
                <w:rFonts w:hint="eastAsia" w:ascii="宋体" w:hAnsi="宋体" w:eastAsia="宋体" w:cs="宋体"/>
                <w:bCs/>
                <w:color w:val="000000"/>
                <w:sz w:val="24"/>
                <w:szCs w:val="24"/>
                <w:highlight w:val="none"/>
                <w:lang w:val="en-US" w:eastAsia="zh-CN"/>
              </w:rPr>
              <w:t>5</w:t>
            </w:r>
            <w:r>
              <w:rPr>
                <w:rFonts w:hint="eastAsia" w:ascii="宋体" w:hAnsi="宋体" w:eastAsia="宋体" w:cs="宋体"/>
                <w:bCs/>
                <w:color w:val="000000"/>
                <w:sz w:val="24"/>
                <w:szCs w:val="24"/>
                <w:highlight w:val="none"/>
              </w:rPr>
              <w:t>年</w:t>
            </w:r>
            <w:r>
              <w:rPr>
                <w:rFonts w:hint="eastAsia" w:ascii="宋体" w:hAnsi="宋体" w:eastAsia="宋体" w:cs="宋体"/>
                <w:bCs/>
                <w:color w:val="000000"/>
                <w:sz w:val="24"/>
                <w:szCs w:val="24"/>
                <w:highlight w:val="none"/>
                <w:lang w:val="en-US" w:eastAsia="zh-CN"/>
              </w:rPr>
              <w:t>1</w:t>
            </w:r>
            <w:r>
              <w:rPr>
                <w:rFonts w:hint="eastAsia" w:ascii="宋体" w:hAnsi="宋体" w:eastAsia="宋体" w:cs="宋体"/>
                <w:bCs/>
                <w:color w:val="000000"/>
                <w:sz w:val="24"/>
                <w:szCs w:val="24"/>
                <w:highlight w:val="none"/>
              </w:rPr>
              <w:t>月份-</w:t>
            </w:r>
            <w:r>
              <w:rPr>
                <w:rFonts w:hint="eastAsia" w:ascii="宋体" w:hAnsi="宋体" w:eastAsia="宋体" w:cs="宋体"/>
                <w:bCs/>
                <w:color w:val="000000"/>
                <w:sz w:val="24"/>
                <w:szCs w:val="24"/>
                <w:highlight w:val="none"/>
                <w:lang w:eastAsia="zh-CN"/>
              </w:rPr>
              <w:t>20</w:t>
            </w:r>
            <w:r>
              <w:rPr>
                <w:rFonts w:hint="eastAsia" w:ascii="宋体" w:hAnsi="宋体" w:eastAsia="宋体" w:cs="宋体"/>
                <w:bCs/>
                <w:color w:val="000000"/>
                <w:sz w:val="24"/>
                <w:szCs w:val="24"/>
                <w:highlight w:val="none"/>
                <w:lang w:val="en-US" w:eastAsia="zh-CN"/>
              </w:rPr>
              <w:t>25</w:t>
            </w:r>
            <w:r>
              <w:rPr>
                <w:rFonts w:hint="eastAsia" w:ascii="宋体" w:hAnsi="宋体" w:eastAsia="宋体" w:cs="宋体"/>
                <w:bCs/>
                <w:color w:val="000000"/>
                <w:sz w:val="24"/>
                <w:szCs w:val="24"/>
                <w:highlight w:val="none"/>
              </w:rPr>
              <w:t>年</w:t>
            </w:r>
            <w:r>
              <w:rPr>
                <w:rFonts w:hint="eastAsia" w:ascii="宋体" w:hAnsi="宋体" w:eastAsia="宋体" w:cs="宋体"/>
                <w:bCs/>
                <w:color w:val="000000"/>
                <w:sz w:val="24"/>
                <w:szCs w:val="24"/>
                <w:highlight w:val="none"/>
                <w:lang w:val="en-US" w:eastAsia="zh-CN"/>
              </w:rPr>
              <w:t>6</w:t>
            </w:r>
            <w:r>
              <w:rPr>
                <w:rFonts w:hint="eastAsia" w:ascii="宋体" w:hAnsi="宋体" w:eastAsia="宋体" w:cs="宋体"/>
                <w:bCs/>
                <w:color w:val="000000"/>
                <w:sz w:val="24"/>
                <w:szCs w:val="24"/>
                <w:highlight w:val="none"/>
              </w:rPr>
              <w:t>月份</w:t>
            </w:r>
            <w:r>
              <w:rPr>
                <w:rFonts w:hint="eastAsia" w:ascii="宋体" w:hAnsi="宋体" w:eastAsia="宋体" w:cs="宋体"/>
                <w:bCs/>
                <w:color w:val="000000"/>
                <w:sz w:val="24"/>
                <w:szCs w:val="24"/>
                <w:highlight w:val="none"/>
                <w:lang w:val="zh-CN"/>
              </w:rPr>
              <w:t>）</w:t>
            </w:r>
            <w:r>
              <w:rPr>
                <w:rFonts w:hint="eastAsia" w:ascii="宋体" w:hAnsi="宋体" w:eastAsia="宋体" w:cs="宋体"/>
                <w:bCs/>
                <w:color w:val="000000"/>
                <w:sz w:val="24"/>
                <w:szCs w:val="24"/>
                <w:highlight w:val="none"/>
              </w:rPr>
              <w:t>任意一个月</w:t>
            </w:r>
            <w:r>
              <w:rPr>
                <w:rFonts w:hint="eastAsia" w:ascii="宋体" w:hAnsi="宋体" w:eastAsia="宋体" w:cs="宋体"/>
                <w:bCs/>
                <w:color w:val="000000"/>
                <w:sz w:val="24"/>
                <w:szCs w:val="24"/>
                <w:highlight w:val="none"/>
                <w:lang w:val="zh-CN"/>
              </w:rPr>
              <w:t>依法缴纳税收和社会保障资金的相关材料</w:t>
            </w:r>
            <w:r>
              <w:rPr>
                <w:rFonts w:hint="eastAsia" w:ascii="宋体" w:hAnsi="宋体" w:eastAsia="宋体" w:cs="宋体"/>
                <w:bCs/>
                <w:color w:val="000000"/>
                <w:sz w:val="24"/>
                <w:szCs w:val="24"/>
                <w:highlight w:val="none"/>
              </w:rPr>
              <w:t>（复印件加盖公章）</w:t>
            </w:r>
          </w:p>
          <w:p w14:paraId="48659844">
            <w:pPr>
              <w:keepNext w:val="0"/>
              <w:keepLines w:val="0"/>
              <w:pageBreakBefore w:val="0"/>
              <w:widowControl w:val="0"/>
              <w:kinsoku/>
              <w:wordWrap w:val="0"/>
              <w:overflowPunct/>
              <w:topLinePunct w:val="0"/>
              <w:autoSpaceDE/>
              <w:autoSpaceDN/>
              <w:bidi w:val="0"/>
              <w:spacing w:line="44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注：其他组织和自然人也需要提供缴纳税收的凭据金额缴纳社保的凭据。依法免税或不需要缴纳社会保障资金的投标人，应提供相应文件证明其依法免税或不需要缴纳社会保障资金。</w:t>
            </w:r>
          </w:p>
        </w:tc>
      </w:tr>
      <w:tr w14:paraId="7B3A0222">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088" w:type="dxa"/>
            <w:vMerge w:val="continue"/>
            <w:noWrap w:val="0"/>
            <w:vAlign w:val="top"/>
          </w:tcPr>
          <w:p w14:paraId="3F5A4691">
            <w:pPr>
              <w:wordWrap w:val="0"/>
              <w:spacing w:line="440" w:lineRule="exact"/>
              <w:rPr>
                <w:rFonts w:hint="eastAsia" w:ascii="宋体" w:hAnsi="宋体" w:cs="宋体"/>
                <w:color w:val="000000"/>
                <w:sz w:val="24"/>
                <w:szCs w:val="24"/>
                <w:highlight w:val="none"/>
              </w:rPr>
            </w:pPr>
          </w:p>
        </w:tc>
        <w:tc>
          <w:tcPr>
            <w:tcW w:w="1311" w:type="dxa"/>
            <w:vMerge w:val="continue"/>
            <w:noWrap w:val="0"/>
            <w:vAlign w:val="top"/>
          </w:tcPr>
          <w:p w14:paraId="247A8018">
            <w:pPr>
              <w:wordWrap w:val="0"/>
              <w:spacing w:line="440" w:lineRule="exact"/>
              <w:rPr>
                <w:rFonts w:hint="eastAsia" w:ascii="宋体" w:hAnsi="宋体" w:cs="宋体"/>
                <w:color w:val="000000"/>
                <w:sz w:val="24"/>
                <w:szCs w:val="24"/>
                <w:highlight w:val="none"/>
              </w:rPr>
            </w:pPr>
          </w:p>
        </w:tc>
        <w:tc>
          <w:tcPr>
            <w:tcW w:w="1907" w:type="dxa"/>
            <w:noWrap w:val="0"/>
            <w:vAlign w:val="center"/>
          </w:tcPr>
          <w:p w14:paraId="62D86A92">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cs="宋体"/>
                <w:b/>
                <w:bCs/>
                <w:color w:val="000000"/>
                <w:sz w:val="24"/>
                <w:szCs w:val="24"/>
                <w:highlight w:val="none"/>
              </w:rPr>
            </w:pPr>
            <w:r>
              <w:rPr>
                <w:rFonts w:hint="eastAsia" w:ascii="宋体" w:hAnsi="宋体" w:eastAsia="宋体" w:cs="宋体"/>
                <w:color w:val="000000"/>
                <w:sz w:val="24"/>
                <w:szCs w:val="24"/>
                <w:highlight w:val="none"/>
              </w:rPr>
              <w:t>信誉要求</w:t>
            </w:r>
          </w:p>
        </w:tc>
        <w:tc>
          <w:tcPr>
            <w:tcW w:w="6211" w:type="dxa"/>
            <w:noWrap w:val="0"/>
            <w:vAlign w:val="center"/>
          </w:tcPr>
          <w:p w14:paraId="55685BDD">
            <w:pPr>
              <w:keepNext w:val="0"/>
              <w:keepLines w:val="0"/>
              <w:pageBreakBefore w:val="0"/>
              <w:widowControl w:val="0"/>
              <w:kinsoku/>
              <w:wordWrap w:val="0"/>
              <w:overflowPunct/>
              <w:topLinePunct w:val="0"/>
              <w:autoSpaceDE/>
              <w:autoSpaceDN/>
              <w:bidi w:val="0"/>
              <w:spacing w:line="44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符合第二章“</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须知”第 1.4.1 和3.1.1项的规定</w:t>
            </w:r>
          </w:p>
          <w:p w14:paraId="74C058B9">
            <w:pPr>
              <w:keepNext w:val="0"/>
              <w:keepLines w:val="0"/>
              <w:pageBreakBefore w:val="0"/>
              <w:widowControl w:val="0"/>
              <w:kinsoku/>
              <w:wordWrap w:val="0"/>
              <w:overflowPunct/>
              <w:topLinePunct w:val="0"/>
              <w:autoSpaceDE/>
              <w:autoSpaceDN/>
              <w:bidi w:val="0"/>
              <w:spacing w:line="44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（1）参加政府采购活动前3年内在经营活动中没有重大违法记录的书面声明；</w:t>
            </w:r>
          </w:p>
          <w:p w14:paraId="6648D9A3">
            <w:pPr>
              <w:keepNext w:val="0"/>
              <w:keepLines w:val="0"/>
              <w:pageBreakBefore w:val="0"/>
              <w:widowControl w:val="0"/>
              <w:kinsoku/>
              <w:wordWrap w:val="0"/>
              <w:overflowPunct/>
              <w:topLinePunct w:val="0"/>
              <w:autoSpaceDE/>
              <w:autoSpaceDN/>
              <w:bidi w:val="0"/>
              <w:spacing w:line="440" w:lineRule="exact"/>
              <w:rPr>
                <w:rFonts w:hint="eastAsia" w:ascii="宋体" w:hAnsi="宋体" w:cs="宋体"/>
                <w:b/>
                <w:bCs/>
                <w:color w:val="000000"/>
                <w:sz w:val="24"/>
                <w:szCs w:val="24"/>
                <w:highlight w:val="none"/>
              </w:rPr>
            </w:pPr>
            <w:r>
              <w:rPr>
                <w:rFonts w:hint="eastAsia" w:ascii="宋体" w:hAnsi="宋体" w:eastAsia="宋体" w:cs="宋体"/>
                <w:color w:val="000000"/>
                <w:sz w:val="24"/>
                <w:szCs w:val="24"/>
                <w:highlight w:val="none"/>
              </w:rPr>
              <w:t>（2）“中国政府采购网”查询截图；</w:t>
            </w:r>
          </w:p>
        </w:tc>
      </w:tr>
      <w:tr w14:paraId="2E99B4D0">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088" w:type="dxa"/>
            <w:vMerge w:val="continue"/>
            <w:noWrap w:val="0"/>
            <w:vAlign w:val="top"/>
          </w:tcPr>
          <w:p w14:paraId="4EEC3F74">
            <w:pPr>
              <w:wordWrap w:val="0"/>
              <w:spacing w:line="440" w:lineRule="exact"/>
              <w:rPr>
                <w:rFonts w:hint="eastAsia" w:ascii="宋体" w:hAnsi="宋体" w:cs="宋体"/>
                <w:color w:val="000000"/>
                <w:sz w:val="24"/>
                <w:szCs w:val="24"/>
                <w:highlight w:val="none"/>
              </w:rPr>
            </w:pPr>
          </w:p>
        </w:tc>
        <w:tc>
          <w:tcPr>
            <w:tcW w:w="1311" w:type="dxa"/>
            <w:vMerge w:val="continue"/>
            <w:noWrap w:val="0"/>
            <w:vAlign w:val="top"/>
          </w:tcPr>
          <w:p w14:paraId="15C34CF2">
            <w:pPr>
              <w:wordWrap w:val="0"/>
              <w:spacing w:line="440" w:lineRule="exact"/>
              <w:rPr>
                <w:rFonts w:hint="eastAsia" w:ascii="宋体" w:hAnsi="宋体" w:cs="宋体"/>
                <w:color w:val="000000"/>
                <w:sz w:val="24"/>
                <w:szCs w:val="24"/>
                <w:highlight w:val="none"/>
              </w:rPr>
            </w:pPr>
          </w:p>
        </w:tc>
        <w:tc>
          <w:tcPr>
            <w:tcW w:w="1907" w:type="dxa"/>
            <w:noWrap w:val="0"/>
            <w:vAlign w:val="center"/>
          </w:tcPr>
          <w:p w14:paraId="175734DC">
            <w:pPr>
              <w:wordWrap w:val="0"/>
              <w:spacing w:line="440" w:lineRule="exact"/>
              <w:jc w:val="center"/>
              <w:rPr>
                <w:rFonts w:hint="eastAsia" w:ascii="宋体" w:hAnsi="宋体" w:cs="宋体"/>
                <w:b/>
                <w:bCs/>
                <w:color w:val="000000"/>
                <w:sz w:val="24"/>
                <w:szCs w:val="24"/>
                <w:highlight w:val="none"/>
              </w:rPr>
            </w:pPr>
            <w:r>
              <w:rPr>
                <w:rFonts w:hint="eastAsia" w:ascii="宋体" w:hAnsi="宋体" w:cs="宋体"/>
                <w:color w:val="000000"/>
                <w:sz w:val="24"/>
                <w:szCs w:val="24"/>
                <w:highlight w:val="none"/>
              </w:rPr>
              <w:t>落实政府采购政策需满足的资格要求</w:t>
            </w:r>
          </w:p>
        </w:tc>
        <w:tc>
          <w:tcPr>
            <w:tcW w:w="6211" w:type="dxa"/>
            <w:noWrap w:val="0"/>
            <w:vAlign w:val="center"/>
          </w:tcPr>
          <w:p w14:paraId="24EFC472">
            <w:pPr>
              <w:wordWrap w:val="0"/>
              <w:spacing w:line="440" w:lineRule="exact"/>
              <w:rPr>
                <w:rFonts w:hint="eastAsia" w:ascii="宋体" w:hAnsi="宋体" w:cs="宋体"/>
                <w:b/>
                <w:bCs/>
                <w:color w:val="000000"/>
                <w:sz w:val="24"/>
                <w:szCs w:val="24"/>
                <w:highlight w:val="none"/>
              </w:rPr>
            </w:pPr>
            <w:r>
              <w:rPr>
                <w:rFonts w:ascii="宋体" w:hAnsi="宋体" w:eastAsia="宋体" w:cs="宋体"/>
                <w:color w:val="000000"/>
                <w:sz w:val="24"/>
                <w:szCs w:val="24"/>
                <w:highlight w:val="none"/>
              </w:rPr>
              <w:t>对于专门面向中小企业采购项目的投标人应为中型企业或小型企业或微型企业，残疾人福利性单位、监狱单位视同小型、微型企业，享受本项目专门面向中小企业采购的政策；响应文件中附《中小企业声明函》或《残疾人福利性单位声明函》或由省级以上监狱管理局、戒毒管理局（含新疆生产建设兵团）出具的属于监狱企业的证明文件。</w:t>
            </w:r>
          </w:p>
        </w:tc>
      </w:tr>
      <w:tr w14:paraId="3395BC51">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088" w:type="dxa"/>
            <w:vMerge w:val="continue"/>
            <w:noWrap w:val="0"/>
            <w:vAlign w:val="top"/>
          </w:tcPr>
          <w:p w14:paraId="1A20D876">
            <w:pPr>
              <w:wordWrap w:val="0"/>
              <w:spacing w:line="440" w:lineRule="exact"/>
              <w:rPr>
                <w:rFonts w:hint="eastAsia" w:ascii="宋体" w:hAnsi="宋体" w:cs="宋体"/>
                <w:color w:val="000000"/>
                <w:sz w:val="24"/>
                <w:szCs w:val="24"/>
                <w:highlight w:val="none"/>
              </w:rPr>
            </w:pPr>
          </w:p>
        </w:tc>
        <w:tc>
          <w:tcPr>
            <w:tcW w:w="1311" w:type="dxa"/>
            <w:vMerge w:val="continue"/>
            <w:noWrap w:val="0"/>
            <w:vAlign w:val="top"/>
          </w:tcPr>
          <w:p w14:paraId="62EB7309">
            <w:pPr>
              <w:wordWrap w:val="0"/>
              <w:spacing w:line="440" w:lineRule="exact"/>
              <w:rPr>
                <w:rFonts w:hint="eastAsia" w:ascii="宋体" w:hAnsi="宋体" w:cs="宋体"/>
                <w:color w:val="000000"/>
                <w:sz w:val="24"/>
                <w:szCs w:val="24"/>
                <w:highlight w:val="none"/>
              </w:rPr>
            </w:pPr>
          </w:p>
        </w:tc>
        <w:tc>
          <w:tcPr>
            <w:tcW w:w="1907" w:type="dxa"/>
            <w:noWrap w:val="0"/>
            <w:vAlign w:val="center"/>
          </w:tcPr>
          <w:p w14:paraId="1F498987">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cs="宋体"/>
                <w:b/>
                <w:bCs/>
                <w:color w:val="000000"/>
                <w:sz w:val="24"/>
                <w:szCs w:val="24"/>
                <w:highlight w:val="none"/>
              </w:rPr>
            </w:pP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代表出席开标会要求</w:t>
            </w:r>
          </w:p>
        </w:tc>
        <w:tc>
          <w:tcPr>
            <w:tcW w:w="6211" w:type="dxa"/>
            <w:noWrap w:val="0"/>
            <w:vAlign w:val="center"/>
          </w:tcPr>
          <w:p w14:paraId="5EC89736">
            <w:pPr>
              <w:keepNext w:val="0"/>
              <w:keepLines w:val="0"/>
              <w:pageBreakBefore w:val="0"/>
              <w:widowControl w:val="0"/>
              <w:kinsoku/>
              <w:wordWrap w:val="0"/>
              <w:overflowPunct/>
              <w:topLinePunct w:val="0"/>
              <w:autoSpaceDE/>
              <w:autoSpaceDN/>
              <w:bidi w:val="0"/>
              <w:spacing w:line="440" w:lineRule="exact"/>
              <w:rPr>
                <w:color w:val="000000"/>
                <w:highlight w:val="none"/>
              </w:rPr>
            </w:pPr>
            <w:r>
              <w:rPr>
                <w:rFonts w:hint="eastAsia" w:ascii="宋体" w:hAnsi="宋体" w:eastAsia="宋体" w:cs="宋体"/>
                <w:color w:val="000000"/>
                <w:sz w:val="24"/>
                <w:szCs w:val="24"/>
                <w:highlight w:val="none"/>
              </w:rPr>
              <w:t>符合第二章“</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须知”</w:t>
            </w:r>
            <w:r>
              <w:rPr>
                <w:rFonts w:hint="eastAsia" w:ascii="宋体" w:hAnsi="宋体" w:eastAsia="宋体" w:cs="宋体"/>
                <w:color w:val="000000"/>
                <w:sz w:val="24"/>
                <w:szCs w:val="24"/>
                <w:highlight w:val="none"/>
                <w:lang w:eastAsia="zh-CN"/>
              </w:rPr>
              <w:t>出席开标会要求的</w:t>
            </w:r>
            <w:r>
              <w:rPr>
                <w:rFonts w:hint="eastAsia" w:ascii="宋体" w:hAnsi="宋体" w:eastAsia="宋体" w:cs="宋体"/>
                <w:color w:val="000000"/>
                <w:sz w:val="24"/>
                <w:szCs w:val="24"/>
                <w:highlight w:val="none"/>
              </w:rPr>
              <w:t>为合格，否则为不合格。</w:t>
            </w:r>
          </w:p>
        </w:tc>
      </w:tr>
      <w:tr w14:paraId="6DF52DDE">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088" w:type="dxa"/>
            <w:vMerge w:val="continue"/>
            <w:noWrap w:val="0"/>
            <w:vAlign w:val="top"/>
          </w:tcPr>
          <w:p w14:paraId="44664B5D">
            <w:pPr>
              <w:wordWrap w:val="0"/>
              <w:spacing w:line="440" w:lineRule="exact"/>
              <w:rPr>
                <w:rFonts w:hint="eastAsia" w:ascii="宋体" w:hAnsi="宋体" w:cs="宋体"/>
                <w:color w:val="000000"/>
                <w:sz w:val="24"/>
                <w:szCs w:val="24"/>
                <w:highlight w:val="none"/>
              </w:rPr>
            </w:pPr>
          </w:p>
        </w:tc>
        <w:tc>
          <w:tcPr>
            <w:tcW w:w="1311" w:type="dxa"/>
            <w:vMerge w:val="continue"/>
            <w:noWrap w:val="0"/>
            <w:vAlign w:val="top"/>
          </w:tcPr>
          <w:p w14:paraId="0C84A9A3">
            <w:pPr>
              <w:wordWrap w:val="0"/>
              <w:spacing w:line="440" w:lineRule="exact"/>
              <w:rPr>
                <w:rFonts w:hint="eastAsia" w:ascii="宋体" w:hAnsi="宋体" w:cs="宋体"/>
                <w:color w:val="000000"/>
                <w:sz w:val="24"/>
                <w:szCs w:val="24"/>
                <w:highlight w:val="none"/>
              </w:rPr>
            </w:pPr>
          </w:p>
        </w:tc>
        <w:tc>
          <w:tcPr>
            <w:tcW w:w="1907" w:type="dxa"/>
            <w:noWrap w:val="0"/>
            <w:vAlign w:val="center"/>
          </w:tcPr>
          <w:p w14:paraId="13A454DE">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cs="宋体"/>
                <w:b/>
                <w:bCs/>
                <w:color w:val="000000"/>
                <w:sz w:val="24"/>
                <w:szCs w:val="24"/>
                <w:highlight w:val="none"/>
              </w:rPr>
            </w:pPr>
            <w:r>
              <w:rPr>
                <w:rFonts w:hint="eastAsia" w:ascii="宋体" w:hAnsi="宋体" w:eastAsia="宋体" w:cs="宋体"/>
                <w:color w:val="000000"/>
                <w:sz w:val="24"/>
                <w:szCs w:val="24"/>
                <w:highlight w:val="none"/>
              </w:rPr>
              <w:t>其它要求</w:t>
            </w:r>
          </w:p>
        </w:tc>
        <w:tc>
          <w:tcPr>
            <w:tcW w:w="6211" w:type="dxa"/>
            <w:noWrap w:val="0"/>
            <w:vAlign w:val="center"/>
          </w:tcPr>
          <w:p w14:paraId="2C80F29E">
            <w:pPr>
              <w:keepNext w:val="0"/>
              <w:keepLines w:val="0"/>
              <w:pageBreakBefore w:val="0"/>
              <w:widowControl w:val="0"/>
              <w:kinsoku/>
              <w:wordWrap w:val="0"/>
              <w:overflowPunct/>
              <w:topLinePunct w:val="0"/>
              <w:autoSpaceDE/>
              <w:autoSpaceDN/>
              <w:bidi w:val="0"/>
              <w:spacing w:line="440" w:lineRule="exact"/>
              <w:rPr>
                <w:rFonts w:hint="eastAsia" w:ascii="宋体" w:hAnsi="宋体" w:eastAsia="宋体" w:cs="宋体"/>
                <w:bCs/>
                <w:color w:val="000000"/>
                <w:sz w:val="24"/>
                <w:szCs w:val="24"/>
                <w:highlight w:val="none"/>
              </w:rPr>
            </w:pPr>
            <w:r>
              <w:rPr>
                <w:rFonts w:hint="eastAsia" w:ascii="宋体" w:hAnsi="宋体" w:eastAsia="宋体" w:cs="宋体"/>
                <w:color w:val="000000"/>
                <w:sz w:val="24"/>
                <w:szCs w:val="24"/>
                <w:highlight w:val="none"/>
              </w:rPr>
              <w:t>1、</w:t>
            </w:r>
            <w:r>
              <w:rPr>
                <w:rFonts w:hint="eastAsia" w:ascii="宋体" w:hAnsi="宋体" w:eastAsia="宋体" w:cs="宋体"/>
                <w:bCs/>
                <w:color w:val="000000"/>
                <w:sz w:val="24"/>
                <w:szCs w:val="24"/>
                <w:highlight w:val="none"/>
              </w:rPr>
              <w:t>对招标文件的全部条款做出实质性响应；</w:t>
            </w:r>
          </w:p>
          <w:p w14:paraId="016AE825">
            <w:pPr>
              <w:keepNext w:val="0"/>
              <w:keepLines w:val="0"/>
              <w:pageBreakBefore w:val="0"/>
              <w:widowControl w:val="0"/>
              <w:kinsoku/>
              <w:wordWrap w:val="0"/>
              <w:overflowPunct/>
              <w:topLinePunct w:val="0"/>
              <w:autoSpaceDE/>
              <w:autoSpaceDN/>
              <w:bidi w:val="0"/>
              <w:spacing w:line="44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2、本项目不接受联合体投标、不允许分包；</w:t>
            </w:r>
          </w:p>
          <w:p w14:paraId="770B3918">
            <w:pPr>
              <w:keepNext w:val="0"/>
              <w:keepLines w:val="0"/>
              <w:pageBreakBefore w:val="0"/>
              <w:widowControl w:val="0"/>
              <w:kinsoku/>
              <w:wordWrap w:val="0"/>
              <w:overflowPunct/>
              <w:topLinePunct w:val="0"/>
              <w:autoSpaceDE/>
              <w:autoSpaceDN/>
              <w:bidi w:val="0"/>
              <w:spacing w:line="440" w:lineRule="exact"/>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rPr>
              <w:t>3、不存在招标文件要求的其他</w:t>
            </w:r>
            <w:r>
              <w:rPr>
                <w:rFonts w:hint="eastAsia" w:ascii="宋体" w:hAnsi="宋体" w:eastAsia="宋体" w:cs="宋体"/>
                <w:color w:val="000000"/>
                <w:sz w:val="24"/>
                <w:szCs w:val="24"/>
                <w:highlight w:val="none"/>
                <w:lang w:val="zh-CN"/>
              </w:rPr>
              <w:t>无效投标的情形；</w:t>
            </w:r>
          </w:p>
          <w:p w14:paraId="6DEDC623">
            <w:pPr>
              <w:keepNext w:val="0"/>
              <w:keepLines w:val="0"/>
              <w:pageBreakBefore w:val="0"/>
              <w:widowControl w:val="0"/>
              <w:kinsoku/>
              <w:wordWrap w:val="0"/>
              <w:overflowPunct/>
              <w:topLinePunct w:val="0"/>
              <w:autoSpaceDE/>
              <w:autoSpaceDN/>
              <w:bidi w:val="0"/>
              <w:spacing w:line="440" w:lineRule="exact"/>
              <w:rPr>
                <w:rFonts w:hint="eastAsia" w:ascii="宋体" w:hAnsi="宋体" w:eastAsia="宋体" w:cs="宋体"/>
                <w:bCs/>
                <w:color w:val="000000"/>
                <w:sz w:val="24"/>
                <w:szCs w:val="24"/>
                <w:highlight w:val="none"/>
              </w:rPr>
            </w:pPr>
            <w:r>
              <w:rPr>
                <w:rFonts w:hint="eastAsia" w:ascii="宋体" w:hAnsi="宋体" w:eastAsia="宋体" w:cs="宋体"/>
                <w:color w:val="000000"/>
                <w:sz w:val="24"/>
                <w:szCs w:val="24"/>
                <w:highlight w:val="none"/>
                <w:lang w:val="zh-CN"/>
              </w:rPr>
              <w:t>4、不存在</w:t>
            </w:r>
            <w:r>
              <w:rPr>
                <w:rFonts w:hint="eastAsia" w:ascii="宋体" w:hAnsi="宋体" w:eastAsia="宋体" w:cs="宋体"/>
                <w:color w:val="000000"/>
                <w:sz w:val="24"/>
                <w:szCs w:val="24"/>
                <w:highlight w:val="none"/>
              </w:rPr>
              <w:t>招标文件中规定的其他废标条款</w:t>
            </w:r>
            <w:r>
              <w:rPr>
                <w:rFonts w:hint="eastAsia" w:ascii="宋体" w:hAnsi="宋体" w:eastAsia="宋体" w:cs="宋体"/>
                <w:bCs/>
                <w:color w:val="000000"/>
                <w:sz w:val="24"/>
                <w:szCs w:val="24"/>
                <w:highlight w:val="none"/>
              </w:rPr>
              <w:t>。</w:t>
            </w:r>
          </w:p>
          <w:p w14:paraId="1EEB5CE8">
            <w:pPr>
              <w:keepNext w:val="0"/>
              <w:keepLines w:val="0"/>
              <w:pageBreakBefore w:val="0"/>
              <w:widowControl w:val="0"/>
              <w:kinsoku/>
              <w:wordWrap w:val="0"/>
              <w:overflowPunct/>
              <w:topLinePunct w:val="0"/>
              <w:autoSpaceDE/>
              <w:autoSpaceDN/>
              <w:bidi w:val="0"/>
              <w:spacing w:line="440" w:lineRule="exact"/>
              <w:rPr>
                <w:color w:val="000000"/>
                <w:highlight w:val="none"/>
              </w:rPr>
            </w:pPr>
            <w:r>
              <w:rPr>
                <w:rFonts w:hint="eastAsia" w:ascii="宋体" w:hAnsi="宋体" w:eastAsia="宋体" w:cs="宋体"/>
                <w:color w:val="000000"/>
                <w:sz w:val="24"/>
                <w:szCs w:val="24"/>
                <w:highlight w:val="none"/>
              </w:rPr>
              <w:t>符合招标文件的要求为合格，否则为不合格。</w:t>
            </w:r>
          </w:p>
        </w:tc>
      </w:tr>
      <w:tr w14:paraId="2E4C49E1">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0517" w:type="dxa"/>
            <w:gridSpan w:val="4"/>
            <w:noWrap w:val="0"/>
            <w:vAlign w:val="top"/>
          </w:tcPr>
          <w:p w14:paraId="2A6B7126">
            <w:pPr>
              <w:pStyle w:val="9"/>
              <w:numPr>
                <w:ilvl w:val="0"/>
                <w:numId w:val="0"/>
              </w:numPr>
              <w:ind w:firstLine="448" w:firstLineChars="200"/>
              <w:rPr>
                <w:rFonts w:hint="eastAsia"/>
                <w:color w:val="000000"/>
                <w:highlight w:val="none"/>
              </w:rPr>
            </w:pPr>
            <w:r>
              <w:rPr>
                <w:rFonts w:hint="eastAsia" w:ascii="宋体" w:hAnsi="宋体" w:cs="宋体"/>
                <w:b/>
                <w:bCs/>
                <w:color w:val="000000"/>
                <w:sz w:val="24"/>
                <w:szCs w:val="24"/>
                <w:highlight w:val="none"/>
              </w:rPr>
              <w:t>注：</w:t>
            </w:r>
            <w:r>
              <w:rPr>
                <w:rFonts w:hint="eastAsia" w:ascii="宋体" w:hAnsi="宋体" w:eastAsia="宋体" w:cs="宋体"/>
                <w:color w:val="000000"/>
                <w:sz w:val="24"/>
                <w:szCs w:val="24"/>
                <w:highlight w:val="none"/>
              </w:rPr>
              <w:t>上述评审因素都合格为资格评审合格，有一项不合格为废标，不再进行下一步评审。</w:t>
            </w:r>
          </w:p>
        </w:tc>
      </w:tr>
    </w:tbl>
    <w:p w14:paraId="7CF88F54">
      <w:pPr>
        <w:rPr>
          <w:color w:val="000000"/>
          <w:highlight w:val="none"/>
        </w:rPr>
      </w:pPr>
    </w:p>
    <w:p w14:paraId="07B8E32A">
      <w:pPr>
        <w:pStyle w:val="6"/>
        <w:rPr>
          <w:color w:val="000000"/>
          <w:highlight w:val="none"/>
        </w:rPr>
      </w:pPr>
    </w:p>
    <w:p w14:paraId="23316A39">
      <w:pPr>
        <w:pStyle w:val="7"/>
        <w:rPr>
          <w:color w:val="000000"/>
          <w:highlight w:val="none"/>
        </w:rPr>
      </w:pPr>
    </w:p>
    <w:p w14:paraId="7F6E306E">
      <w:pPr>
        <w:rPr>
          <w:color w:val="000000"/>
          <w:highlight w:val="none"/>
        </w:rPr>
      </w:pPr>
      <w:r>
        <w:rPr>
          <w:rFonts w:hint="eastAsia"/>
          <w:color w:val="000000"/>
          <w:highlight w:val="none"/>
          <w:lang w:val="en-US" w:eastAsia="zh-CN"/>
        </w:rPr>
        <w:t>2、</w:t>
      </w:r>
      <w:r>
        <w:rPr>
          <w:rFonts w:hint="eastAsia" w:ascii="宋体" w:hAnsi="宋体" w:cs="宋体"/>
          <w:b/>
          <w:bCs/>
          <w:color w:val="000000"/>
          <w:sz w:val="24"/>
          <w:szCs w:val="22"/>
          <w:highlight w:val="none"/>
          <w:lang w:val="en-US" w:eastAsia="zh-CN"/>
        </w:rPr>
        <w:t>初步评审-</w:t>
      </w:r>
      <w:r>
        <w:rPr>
          <w:rFonts w:hint="eastAsia" w:ascii="宋体" w:hAnsi="宋体" w:eastAsia="宋体" w:cs="宋体"/>
          <w:b/>
          <w:bCs/>
          <w:color w:val="000000"/>
          <w:kern w:val="0"/>
          <w:sz w:val="24"/>
          <w:szCs w:val="22"/>
          <w:highlight w:val="none"/>
          <w:lang w:val="en-US" w:eastAsia="zh-CN" w:bidi="ar-SA"/>
        </w:rPr>
        <w:t>符合性审查</w:t>
      </w:r>
    </w:p>
    <w:tbl>
      <w:tblPr>
        <w:tblStyle w:val="21"/>
        <w:tblW w:w="11097" w:type="dxa"/>
        <w:jc w:val="center"/>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311"/>
        <w:gridCol w:w="1907"/>
        <w:gridCol w:w="6791"/>
      </w:tblGrid>
      <w:tr w14:paraId="074D8811">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648" w:hRule="atLeast"/>
          <w:tblHeader/>
          <w:jc w:val="center"/>
        </w:trPr>
        <w:tc>
          <w:tcPr>
            <w:tcW w:w="2399" w:type="dxa"/>
            <w:gridSpan w:val="2"/>
            <w:tcBorders>
              <w:top w:val="single" w:color="000000" w:sz="12" w:space="0"/>
            </w:tcBorders>
            <w:noWrap w:val="0"/>
            <w:vAlign w:val="center"/>
          </w:tcPr>
          <w:p w14:paraId="491DC4F3">
            <w:pPr>
              <w:wordWrap w:val="0"/>
              <w:spacing w:line="440" w:lineRule="exact"/>
              <w:jc w:val="center"/>
              <w:rPr>
                <w:rFonts w:hint="eastAsia" w:ascii="宋体" w:hAnsi="宋体" w:cs="宋体"/>
                <w:b/>
                <w:color w:val="000000"/>
                <w:sz w:val="24"/>
                <w:szCs w:val="24"/>
                <w:highlight w:val="none"/>
              </w:rPr>
            </w:pPr>
            <w:r>
              <w:rPr>
                <w:rFonts w:hint="eastAsia" w:ascii="宋体" w:hAnsi="宋体" w:cs="宋体"/>
                <w:b/>
                <w:color w:val="000000"/>
                <w:sz w:val="24"/>
                <w:szCs w:val="24"/>
                <w:highlight w:val="none"/>
              </w:rPr>
              <w:t>条款号</w:t>
            </w:r>
          </w:p>
        </w:tc>
        <w:tc>
          <w:tcPr>
            <w:tcW w:w="1907" w:type="dxa"/>
            <w:tcBorders>
              <w:top w:val="single" w:color="000000" w:sz="12" w:space="0"/>
            </w:tcBorders>
            <w:noWrap w:val="0"/>
            <w:vAlign w:val="center"/>
          </w:tcPr>
          <w:p w14:paraId="21E98250">
            <w:pPr>
              <w:wordWrap w:val="0"/>
              <w:spacing w:line="440" w:lineRule="exact"/>
              <w:jc w:val="center"/>
              <w:rPr>
                <w:rFonts w:hint="eastAsia" w:ascii="宋体" w:hAnsi="宋体" w:cs="宋体"/>
                <w:b/>
                <w:color w:val="000000"/>
                <w:sz w:val="24"/>
                <w:szCs w:val="24"/>
                <w:highlight w:val="none"/>
              </w:rPr>
            </w:pPr>
            <w:r>
              <w:rPr>
                <w:rFonts w:hint="eastAsia" w:ascii="宋体" w:hAnsi="宋体" w:cs="宋体"/>
                <w:b/>
                <w:color w:val="000000"/>
                <w:sz w:val="24"/>
                <w:szCs w:val="24"/>
                <w:highlight w:val="none"/>
              </w:rPr>
              <w:t>评审因素</w:t>
            </w:r>
          </w:p>
        </w:tc>
        <w:tc>
          <w:tcPr>
            <w:tcW w:w="6791" w:type="dxa"/>
            <w:tcBorders>
              <w:top w:val="single" w:color="000000" w:sz="12" w:space="0"/>
            </w:tcBorders>
            <w:noWrap w:val="0"/>
            <w:vAlign w:val="center"/>
          </w:tcPr>
          <w:p w14:paraId="20201CFD">
            <w:pPr>
              <w:wordWrap w:val="0"/>
              <w:spacing w:line="440" w:lineRule="exact"/>
              <w:jc w:val="center"/>
              <w:rPr>
                <w:rFonts w:hint="eastAsia" w:ascii="宋体" w:hAnsi="宋体" w:cs="宋体"/>
                <w:b/>
                <w:color w:val="000000"/>
                <w:sz w:val="24"/>
                <w:szCs w:val="24"/>
                <w:highlight w:val="none"/>
              </w:rPr>
            </w:pPr>
            <w:r>
              <w:rPr>
                <w:rFonts w:hint="eastAsia" w:ascii="宋体" w:hAnsi="宋体" w:cs="宋体"/>
                <w:b/>
                <w:color w:val="000000"/>
                <w:sz w:val="24"/>
                <w:szCs w:val="24"/>
                <w:highlight w:val="none"/>
              </w:rPr>
              <w:t>评审标准</w:t>
            </w:r>
          </w:p>
        </w:tc>
      </w:tr>
      <w:tr w14:paraId="7D762B21">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088" w:type="dxa"/>
            <w:vMerge w:val="restart"/>
            <w:noWrap w:val="0"/>
            <w:vAlign w:val="center"/>
          </w:tcPr>
          <w:p w14:paraId="7F9C185D">
            <w:pPr>
              <w:wordWrap w:val="0"/>
              <w:spacing w:line="440" w:lineRule="exact"/>
              <w:jc w:val="center"/>
              <w:rPr>
                <w:rFonts w:hint="eastAsia" w:ascii="宋体" w:hAnsi="宋体" w:eastAsia="宋体" w:cs="宋体"/>
                <w:color w:val="000000"/>
                <w:sz w:val="24"/>
                <w:szCs w:val="24"/>
                <w:highlight w:val="none"/>
                <w:lang w:eastAsia="zh-CN"/>
              </w:rPr>
            </w:pPr>
            <w:r>
              <w:rPr>
                <w:rFonts w:hint="eastAsia" w:ascii="宋体" w:hAnsi="宋体" w:cs="宋体"/>
                <w:color w:val="000000"/>
                <w:sz w:val="24"/>
                <w:szCs w:val="24"/>
                <w:highlight w:val="none"/>
              </w:rPr>
              <w:t>2.1.1</w:t>
            </w:r>
          </w:p>
        </w:tc>
        <w:tc>
          <w:tcPr>
            <w:tcW w:w="1311" w:type="dxa"/>
            <w:vMerge w:val="restart"/>
            <w:noWrap w:val="0"/>
            <w:vAlign w:val="center"/>
          </w:tcPr>
          <w:p w14:paraId="394488F7">
            <w:pPr>
              <w:wordWrap w:val="0"/>
              <w:spacing w:line="440" w:lineRule="exact"/>
              <w:jc w:val="center"/>
              <w:rPr>
                <w:rFonts w:hint="default"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符合性审查</w:t>
            </w:r>
          </w:p>
        </w:tc>
        <w:tc>
          <w:tcPr>
            <w:tcW w:w="1907" w:type="dxa"/>
            <w:noWrap w:val="0"/>
            <w:vAlign w:val="center"/>
          </w:tcPr>
          <w:p w14:paraId="2AE20764">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cs="宋体"/>
                <w:color w:val="000000"/>
                <w:sz w:val="24"/>
                <w:szCs w:val="24"/>
                <w:highlight w:val="none"/>
              </w:rPr>
            </w:pP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名称</w:t>
            </w:r>
          </w:p>
        </w:tc>
        <w:tc>
          <w:tcPr>
            <w:tcW w:w="6791" w:type="dxa"/>
            <w:noWrap w:val="0"/>
            <w:vAlign w:val="center"/>
          </w:tcPr>
          <w:p w14:paraId="61101101">
            <w:pPr>
              <w:keepNext w:val="0"/>
              <w:keepLines w:val="0"/>
              <w:pageBreakBefore w:val="0"/>
              <w:widowControl w:val="0"/>
              <w:kinsoku/>
              <w:wordWrap w:val="0"/>
              <w:overflowPunct/>
              <w:topLinePunct w:val="0"/>
              <w:autoSpaceDE/>
              <w:autoSpaceDN/>
              <w:bidi w:val="0"/>
              <w:spacing w:line="440" w:lineRule="exact"/>
              <w:rPr>
                <w:rFonts w:hint="eastAsia" w:ascii="宋体" w:hAnsi="宋体" w:cs="宋体"/>
                <w:color w:val="000000"/>
                <w:sz w:val="24"/>
                <w:szCs w:val="24"/>
                <w:highlight w:val="none"/>
              </w:rPr>
            </w:pPr>
            <w:r>
              <w:rPr>
                <w:rFonts w:hint="eastAsia" w:ascii="宋体" w:hAnsi="宋体" w:eastAsia="宋体" w:cs="宋体"/>
                <w:color w:val="000000"/>
                <w:sz w:val="24"/>
                <w:szCs w:val="24"/>
                <w:highlight w:val="none"/>
              </w:rPr>
              <w:t>与营业执照一致为合格，否则为不合格。</w:t>
            </w:r>
          </w:p>
        </w:tc>
      </w:tr>
      <w:tr w14:paraId="2DE5A69F">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1088" w:type="dxa"/>
            <w:vMerge w:val="continue"/>
            <w:noWrap w:val="0"/>
            <w:vAlign w:val="top"/>
          </w:tcPr>
          <w:p w14:paraId="41098C75">
            <w:pPr>
              <w:wordWrap w:val="0"/>
              <w:spacing w:line="440" w:lineRule="exact"/>
              <w:rPr>
                <w:rFonts w:hint="eastAsia" w:ascii="宋体" w:hAnsi="宋体" w:cs="宋体"/>
                <w:color w:val="000000"/>
                <w:sz w:val="24"/>
                <w:szCs w:val="24"/>
                <w:highlight w:val="none"/>
              </w:rPr>
            </w:pPr>
          </w:p>
        </w:tc>
        <w:tc>
          <w:tcPr>
            <w:tcW w:w="1311" w:type="dxa"/>
            <w:vMerge w:val="continue"/>
            <w:noWrap w:val="0"/>
            <w:vAlign w:val="top"/>
          </w:tcPr>
          <w:p w14:paraId="16B89C37">
            <w:pPr>
              <w:wordWrap w:val="0"/>
              <w:spacing w:line="440" w:lineRule="exact"/>
              <w:rPr>
                <w:rFonts w:hint="eastAsia" w:ascii="宋体" w:hAnsi="宋体" w:cs="宋体"/>
                <w:color w:val="000000"/>
                <w:sz w:val="24"/>
                <w:szCs w:val="24"/>
                <w:highlight w:val="none"/>
              </w:rPr>
            </w:pPr>
          </w:p>
        </w:tc>
        <w:tc>
          <w:tcPr>
            <w:tcW w:w="1907" w:type="dxa"/>
            <w:noWrap w:val="0"/>
            <w:vAlign w:val="center"/>
          </w:tcPr>
          <w:p w14:paraId="029CC3D4">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cs="宋体"/>
                <w:color w:val="000000"/>
                <w:sz w:val="24"/>
                <w:szCs w:val="24"/>
                <w:highlight w:val="none"/>
              </w:rPr>
            </w:pPr>
            <w:r>
              <w:rPr>
                <w:rFonts w:hint="eastAsia" w:ascii="宋体" w:hAnsi="宋体" w:eastAsia="宋体" w:cs="宋体"/>
                <w:color w:val="000000"/>
                <w:sz w:val="24"/>
                <w:szCs w:val="24"/>
                <w:highlight w:val="none"/>
              </w:rPr>
              <w:t>签字和盖章要求</w:t>
            </w:r>
          </w:p>
        </w:tc>
        <w:tc>
          <w:tcPr>
            <w:tcW w:w="6791" w:type="dxa"/>
            <w:noWrap w:val="0"/>
            <w:vAlign w:val="center"/>
          </w:tcPr>
          <w:p w14:paraId="7D623443">
            <w:pPr>
              <w:keepNext w:val="0"/>
              <w:keepLines w:val="0"/>
              <w:pageBreakBefore w:val="0"/>
              <w:widowControl w:val="0"/>
              <w:kinsoku/>
              <w:wordWrap w:val="0"/>
              <w:overflowPunct/>
              <w:topLinePunct w:val="0"/>
              <w:autoSpaceDE/>
              <w:autoSpaceDN/>
              <w:bidi w:val="0"/>
              <w:spacing w:line="440" w:lineRule="exact"/>
              <w:rPr>
                <w:rFonts w:hint="eastAsia" w:ascii="宋体" w:hAnsi="宋体" w:cs="宋体"/>
                <w:color w:val="000000"/>
                <w:sz w:val="24"/>
                <w:szCs w:val="24"/>
                <w:highlight w:val="none"/>
              </w:rPr>
            </w:pPr>
            <w:r>
              <w:rPr>
                <w:rFonts w:hint="eastAsia" w:ascii="宋体" w:hAnsi="宋体" w:eastAsia="宋体" w:cs="宋体"/>
                <w:color w:val="000000"/>
                <w:sz w:val="24"/>
                <w:szCs w:val="24"/>
                <w:highlight w:val="none"/>
              </w:rPr>
              <w:t>符合招标文件规定的要求为合格，否则为不合格。</w:t>
            </w:r>
          </w:p>
        </w:tc>
      </w:tr>
      <w:tr w14:paraId="5DD381B0">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1088" w:type="dxa"/>
            <w:vMerge w:val="continue"/>
            <w:noWrap w:val="0"/>
            <w:vAlign w:val="top"/>
          </w:tcPr>
          <w:p w14:paraId="3571543C">
            <w:pPr>
              <w:wordWrap w:val="0"/>
              <w:spacing w:line="440" w:lineRule="exact"/>
              <w:rPr>
                <w:rFonts w:hint="eastAsia" w:ascii="宋体" w:hAnsi="宋体" w:cs="宋体"/>
                <w:color w:val="000000"/>
                <w:sz w:val="24"/>
                <w:szCs w:val="24"/>
                <w:highlight w:val="none"/>
              </w:rPr>
            </w:pPr>
          </w:p>
        </w:tc>
        <w:tc>
          <w:tcPr>
            <w:tcW w:w="1311" w:type="dxa"/>
            <w:vMerge w:val="continue"/>
            <w:noWrap w:val="0"/>
            <w:vAlign w:val="top"/>
          </w:tcPr>
          <w:p w14:paraId="01E9DED3">
            <w:pPr>
              <w:wordWrap w:val="0"/>
              <w:spacing w:line="440" w:lineRule="exact"/>
              <w:rPr>
                <w:rFonts w:hint="eastAsia" w:ascii="宋体" w:hAnsi="宋体" w:cs="宋体"/>
                <w:color w:val="000000"/>
                <w:sz w:val="24"/>
                <w:szCs w:val="24"/>
                <w:highlight w:val="none"/>
              </w:rPr>
            </w:pPr>
          </w:p>
        </w:tc>
        <w:tc>
          <w:tcPr>
            <w:tcW w:w="1907" w:type="dxa"/>
            <w:noWrap w:val="0"/>
            <w:vAlign w:val="center"/>
          </w:tcPr>
          <w:p w14:paraId="45D459ED">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cs="宋体"/>
                <w:color w:val="000000"/>
                <w:sz w:val="24"/>
                <w:szCs w:val="24"/>
                <w:highlight w:val="none"/>
              </w:rPr>
            </w:pPr>
            <w:r>
              <w:rPr>
                <w:rFonts w:hint="eastAsia" w:ascii="宋体" w:hAnsi="宋体" w:eastAsia="宋体" w:cs="宋体"/>
                <w:color w:val="000000"/>
                <w:sz w:val="24"/>
                <w:szCs w:val="24"/>
                <w:highlight w:val="none"/>
              </w:rPr>
              <w:t>投标文件的编制</w:t>
            </w:r>
          </w:p>
        </w:tc>
        <w:tc>
          <w:tcPr>
            <w:tcW w:w="6791" w:type="dxa"/>
            <w:noWrap w:val="0"/>
            <w:vAlign w:val="center"/>
          </w:tcPr>
          <w:p w14:paraId="4DAA0DD9">
            <w:pPr>
              <w:keepNext w:val="0"/>
              <w:keepLines w:val="0"/>
              <w:pageBreakBefore w:val="0"/>
              <w:widowControl w:val="0"/>
              <w:kinsoku/>
              <w:wordWrap w:val="0"/>
              <w:overflowPunct/>
              <w:topLinePunct w:val="0"/>
              <w:autoSpaceDE/>
              <w:autoSpaceDN/>
              <w:bidi w:val="0"/>
              <w:spacing w:line="440" w:lineRule="exact"/>
              <w:rPr>
                <w:rFonts w:hint="eastAsia" w:ascii="宋体" w:hAnsi="宋体" w:cs="宋体"/>
                <w:color w:val="000000"/>
                <w:sz w:val="24"/>
                <w:szCs w:val="24"/>
                <w:highlight w:val="none"/>
              </w:rPr>
            </w:pPr>
            <w:r>
              <w:rPr>
                <w:rFonts w:hint="eastAsia" w:ascii="宋体" w:hAnsi="宋体" w:eastAsia="宋体" w:cs="宋体"/>
                <w:color w:val="000000"/>
                <w:sz w:val="24"/>
                <w:szCs w:val="24"/>
                <w:highlight w:val="none"/>
              </w:rPr>
              <w:t>按照招标文件规定的要求编制</w:t>
            </w:r>
            <w:r>
              <w:rPr>
                <w:rFonts w:hint="eastAsia" w:ascii="宋体" w:hAnsi="宋体" w:eastAsia="宋体" w:cs="宋体"/>
                <w:bCs/>
                <w:color w:val="000000"/>
                <w:sz w:val="24"/>
                <w:szCs w:val="24"/>
                <w:highlight w:val="none"/>
              </w:rPr>
              <w:t>，内容齐全、关键字迹清晰，符合投标文件格式的要求为合格；未按</w:t>
            </w:r>
            <w:r>
              <w:rPr>
                <w:rFonts w:hint="eastAsia" w:ascii="宋体" w:hAnsi="宋体" w:eastAsia="宋体" w:cs="宋体"/>
                <w:color w:val="000000"/>
                <w:sz w:val="24"/>
                <w:szCs w:val="24"/>
                <w:highlight w:val="none"/>
              </w:rPr>
              <w:t>招标文件</w:t>
            </w:r>
            <w:r>
              <w:rPr>
                <w:rFonts w:hint="eastAsia" w:ascii="宋体" w:hAnsi="宋体" w:eastAsia="宋体" w:cs="宋体"/>
                <w:bCs/>
                <w:color w:val="000000"/>
                <w:sz w:val="24"/>
                <w:szCs w:val="24"/>
                <w:highlight w:val="none"/>
              </w:rPr>
              <w:t>规定的要求编制，内容不全或关键字迹模糊、无法辨认，不符合投标文件格式的要求为不合格。</w:t>
            </w:r>
          </w:p>
        </w:tc>
      </w:tr>
      <w:tr w14:paraId="7116256D">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993" w:hRule="atLeast"/>
          <w:jc w:val="center"/>
        </w:trPr>
        <w:tc>
          <w:tcPr>
            <w:tcW w:w="1088" w:type="dxa"/>
            <w:vMerge w:val="continue"/>
            <w:noWrap w:val="0"/>
            <w:vAlign w:val="top"/>
          </w:tcPr>
          <w:p w14:paraId="690E6BB7">
            <w:pPr>
              <w:wordWrap w:val="0"/>
              <w:spacing w:line="440" w:lineRule="exact"/>
              <w:rPr>
                <w:rFonts w:hint="eastAsia" w:ascii="宋体" w:hAnsi="宋体" w:cs="宋体"/>
                <w:color w:val="000000"/>
                <w:sz w:val="24"/>
                <w:szCs w:val="24"/>
                <w:highlight w:val="none"/>
              </w:rPr>
            </w:pPr>
          </w:p>
        </w:tc>
        <w:tc>
          <w:tcPr>
            <w:tcW w:w="1311" w:type="dxa"/>
            <w:vMerge w:val="continue"/>
            <w:noWrap w:val="0"/>
            <w:vAlign w:val="top"/>
          </w:tcPr>
          <w:p w14:paraId="4E5D4E70">
            <w:pPr>
              <w:wordWrap w:val="0"/>
              <w:spacing w:line="440" w:lineRule="exact"/>
              <w:rPr>
                <w:rFonts w:hint="eastAsia" w:ascii="宋体" w:hAnsi="宋体" w:cs="宋体"/>
                <w:color w:val="000000"/>
                <w:sz w:val="24"/>
                <w:szCs w:val="24"/>
                <w:highlight w:val="none"/>
              </w:rPr>
            </w:pPr>
          </w:p>
        </w:tc>
        <w:tc>
          <w:tcPr>
            <w:tcW w:w="1907" w:type="dxa"/>
            <w:noWrap w:val="0"/>
            <w:vAlign w:val="center"/>
          </w:tcPr>
          <w:p w14:paraId="022EEDE2">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cs="宋体"/>
                <w:color w:val="000000"/>
                <w:sz w:val="24"/>
                <w:szCs w:val="24"/>
                <w:highlight w:val="none"/>
              </w:rPr>
            </w:pPr>
            <w:r>
              <w:rPr>
                <w:rFonts w:hint="eastAsia" w:ascii="宋体" w:hAnsi="宋体" w:eastAsia="宋体" w:cs="宋体"/>
                <w:color w:val="000000"/>
                <w:sz w:val="24"/>
                <w:szCs w:val="24"/>
                <w:highlight w:val="none"/>
              </w:rPr>
              <w:t>报价唯一</w:t>
            </w:r>
          </w:p>
        </w:tc>
        <w:tc>
          <w:tcPr>
            <w:tcW w:w="6791" w:type="dxa"/>
            <w:noWrap w:val="0"/>
            <w:vAlign w:val="center"/>
          </w:tcPr>
          <w:p w14:paraId="6503189B">
            <w:pPr>
              <w:keepNext w:val="0"/>
              <w:keepLines w:val="0"/>
              <w:pageBreakBefore w:val="0"/>
              <w:widowControl w:val="0"/>
              <w:kinsoku/>
              <w:wordWrap w:val="0"/>
              <w:overflowPunct/>
              <w:topLinePunct w:val="0"/>
              <w:autoSpaceDE/>
              <w:autoSpaceDN/>
              <w:bidi w:val="0"/>
              <w:spacing w:line="44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合格：只能有一个有效报价；</w:t>
            </w:r>
          </w:p>
          <w:p w14:paraId="10D9187A">
            <w:pPr>
              <w:keepNext w:val="0"/>
              <w:keepLines w:val="0"/>
              <w:pageBreakBefore w:val="0"/>
              <w:widowControl w:val="0"/>
              <w:kinsoku/>
              <w:wordWrap w:val="0"/>
              <w:overflowPunct/>
              <w:topLinePunct w:val="0"/>
              <w:autoSpaceDE/>
              <w:autoSpaceDN/>
              <w:bidi w:val="0"/>
              <w:spacing w:line="440" w:lineRule="exact"/>
              <w:rPr>
                <w:rFonts w:hint="eastAsia" w:ascii="宋体" w:hAnsi="宋体" w:cs="宋体"/>
                <w:color w:val="000000"/>
                <w:sz w:val="24"/>
                <w:szCs w:val="24"/>
                <w:highlight w:val="none"/>
              </w:rPr>
            </w:pPr>
            <w:r>
              <w:rPr>
                <w:rFonts w:hint="eastAsia" w:ascii="宋体" w:hAnsi="宋体" w:eastAsia="宋体" w:cs="宋体"/>
                <w:color w:val="000000"/>
                <w:sz w:val="24"/>
                <w:szCs w:val="24"/>
                <w:highlight w:val="none"/>
              </w:rPr>
              <w:t>不合格：有两个或多个报价，且未声明哪一个有效（按招标文件规定提交备选投标方案的除外）。</w:t>
            </w:r>
          </w:p>
        </w:tc>
      </w:tr>
      <w:tr w14:paraId="442EFAC4">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088" w:type="dxa"/>
            <w:vMerge w:val="continue"/>
            <w:noWrap w:val="0"/>
            <w:vAlign w:val="center"/>
          </w:tcPr>
          <w:p w14:paraId="6262C82B">
            <w:pPr>
              <w:wordWrap w:val="0"/>
              <w:spacing w:line="440" w:lineRule="exact"/>
              <w:jc w:val="center"/>
              <w:rPr>
                <w:rFonts w:hint="eastAsia" w:ascii="宋体" w:hAnsi="宋体" w:eastAsia="宋体" w:cs="宋体"/>
                <w:color w:val="000000"/>
                <w:sz w:val="24"/>
                <w:szCs w:val="24"/>
                <w:highlight w:val="none"/>
                <w:lang w:eastAsia="zh-CN"/>
              </w:rPr>
            </w:pPr>
          </w:p>
        </w:tc>
        <w:tc>
          <w:tcPr>
            <w:tcW w:w="1311" w:type="dxa"/>
            <w:vMerge w:val="continue"/>
            <w:noWrap w:val="0"/>
            <w:vAlign w:val="center"/>
          </w:tcPr>
          <w:p w14:paraId="102857EA">
            <w:pPr>
              <w:wordWrap w:val="0"/>
              <w:spacing w:line="440" w:lineRule="exact"/>
              <w:jc w:val="center"/>
              <w:rPr>
                <w:rFonts w:hint="eastAsia" w:ascii="宋体" w:hAnsi="宋体" w:cs="宋体"/>
                <w:color w:val="000000"/>
                <w:sz w:val="24"/>
                <w:szCs w:val="24"/>
                <w:highlight w:val="none"/>
              </w:rPr>
            </w:pPr>
          </w:p>
        </w:tc>
        <w:tc>
          <w:tcPr>
            <w:tcW w:w="1907" w:type="dxa"/>
            <w:noWrap w:val="0"/>
            <w:vAlign w:val="center"/>
          </w:tcPr>
          <w:p w14:paraId="7B384CA4">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cs="宋体"/>
                <w:color w:val="000000"/>
                <w:sz w:val="24"/>
                <w:szCs w:val="24"/>
                <w:highlight w:val="none"/>
              </w:rPr>
            </w:pPr>
            <w:r>
              <w:rPr>
                <w:rFonts w:hint="eastAsia" w:ascii="宋体" w:hAnsi="宋体" w:eastAsia="宋体" w:cs="宋体"/>
                <w:color w:val="000000"/>
                <w:sz w:val="24"/>
                <w:szCs w:val="24"/>
                <w:highlight w:val="none"/>
              </w:rPr>
              <w:t>投标内容</w:t>
            </w:r>
          </w:p>
        </w:tc>
        <w:tc>
          <w:tcPr>
            <w:tcW w:w="6791" w:type="dxa"/>
            <w:noWrap w:val="0"/>
            <w:vAlign w:val="center"/>
          </w:tcPr>
          <w:p w14:paraId="0740BD63">
            <w:pPr>
              <w:keepNext w:val="0"/>
              <w:keepLines w:val="0"/>
              <w:pageBreakBefore w:val="0"/>
              <w:widowControl w:val="0"/>
              <w:kinsoku/>
              <w:wordWrap w:val="0"/>
              <w:overflowPunct/>
              <w:topLinePunct w:val="0"/>
              <w:autoSpaceDE/>
              <w:autoSpaceDN/>
              <w:bidi w:val="0"/>
              <w:spacing w:line="440" w:lineRule="exact"/>
              <w:rPr>
                <w:rFonts w:hint="eastAsia" w:ascii="宋体" w:hAnsi="宋体" w:cs="宋体"/>
                <w:color w:val="000000"/>
                <w:sz w:val="24"/>
                <w:szCs w:val="24"/>
                <w:highlight w:val="none"/>
              </w:rPr>
            </w:pPr>
            <w:r>
              <w:rPr>
                <w:rFonts w:hint="eastAsia" w:ascii="宋体" w:hAnsi="宋体" w:eastAsia="宋体" w:cs="宋体"/>
                <w:color w:val="000000"/>
                <w:sz w:val="24"/>
                <w:szCs w:val="24"/>
                <w:highlight w:val="none"/>
              </w:rPr>
              <w:t>符合第二章“</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须知”第1.3.1项的规定，无缺漏项。</w:t>
            </w:r>
          </w:p>
        </w:tc>
      </w:tr>
      <w:tr w14:paraId="6EF651A5">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088" w:type="dxa"/>
            <w:vMerge w:val="continue"/>
            <w:noWrap w:val="0"/>
            <w:vAlign w:val="top"/>
          </w:tcPr>
          <w:p w14:paraId="30748D03">
            <w:pPr>
              <w:wordWrap w:val="0"/>
              <w:spacing w:line="440" w:lineRule="exact"/>
              <w:rPr>
                <w:rFonts w:hint="eastAsia" w:ascii="宋体" w:hAnsi="宋体" w:cs="宋体"/>
                <w:color w:val="000000"/>
                <w:sz w:val="24"/>
                <w:szCs w:val="24"/>
                <w:highlight w:val="none"/>
              </w:rPr>
            </w:pPr>
          </w:p>
        </w:tc>
        <w:tc>
          <w:tcPr>
            <w:tcW w:w="1311" w:type="dxa"/>
            <w:vMerge w:val="continue"/>
            <w:noWrap w:val="0"/>
            <w:vAlign w:val="top"/>
          </w:tcPr>
          <w:p w14:paraId="2B1AD70A">
            <w:pPr>
              <w:wordWrap w:val="0"/>
              <w:spacing w:line="440" w:lineRule="exact"/>
              <w:rPr>
                <w:rFonts w:hint="eastAsia" w:ascii="宋体" w:hAnsi="宋体" w:cs="宋体"/>
                <w:color w:val="000000"/>
                <w:sz w:val="24"/>
                <w:szCs w:val="24"/>
                <w:highlight w:val="none"/>
              </w:rPr>
            </w:pPr>
          </w:p>
        </w:tc>
        <w:tc>
          <w:tcPr>
            <w:tcW w:w="1907" w:type="dxa"/>
            <w:noWrap w:val="0"/>
            <w:vAlign w:val="center"/>
          </w:tcPr>
          <w:p w14:paraId="07D18D92">
            <w:pPr>
              <w:keepNext w:val="0"/>
              <w:keepLines w:val="0"/>
              <w:pageBreakBefore w:val="0"/>
              <w:widowControl w:val="0"/>
              <w:kinsoku/>
              <w:wordWrap w:val="0"/>
              <w:overflowPunct/>
              <w:topLinePunct w:val="0"/>
              <w:autoSpaceDE/>
              <w:autoSpaceDN/>
              <w:bidi w:val="0"/>
              <w:spacing w:line="440" w:lineRule="exact"/>
              <w:jc w:val="center"/>
              <w:rPr>
                <w:rFonts w:hint="default" w:ascii="宋体" w:hAnsi="宋体" w:eastAsia="宋体" w:cs="宋体"/>
                <w:color w:val="000000"/>
                <w:sz w:val="24"/>
                <w:szCs w:val="24"/>
                <w:highlight w:val="none"/>
                <w:lang w:val="en-US" w:eastAsia="zh-CN"/>
              </w:rPr>
            </w:pPr>
            <w:r>
              <w:rPr>
                <w:rFonts w:hint="eastAsia" w:ascii="宋体" w:hAnsi="宋体" w:eastAsia="宋体" w:cs="宋体"/>
                <w:b w:val="0"/>
                <w:bCs w:val="0"/>
                <w:spacing w:val="11"/>
                <w:sz w:val="24"/>
                <w:szCs w:val="24"/>
                <w:highlight w:val="none"/>
              </w:rPr>
              <w:t>合同履行期限</w:t>
            </w:r>
          </w:p>
        </w:tc>
        <w:tc>
          <w:tcPr>
            <w:tcW w:w="6791" w:type="dxa"/>
            <w:noWrap w:val="0"/>
            <w:vAlign w:val="center"/>
          </w:tcPr>
          <w:p w14:paraId="48356CEF">
            <w:pPr>
              <w:keepNext w:val="0"/>
              <w:keepLines w:val="0"/>
              <w:pageBreakBefore w:val="0"/>
              <w:widowControl w:val="0"/>
              <w:kinsoku/>
              <w:wordWrap w:val="0"/>
              <w:overflowPunct/>
              <w:topLinePunct w:val="0"/>
              <w:autoSpaceDE/>
              <w:autoSpaceDN/>
              <w:bidi w:val="0"/>
              <w:spacing w:line="440" w:lineRule="exact"/>
              <w:rPr>
                <w:rFonts w:hint="eastAsia" w:ascii="宋体" w:hAnsi="宋体" w:cs="宋体"/>
                <w:color w:val="000000"/>
                <w:sz w:val="24"/>
                <w:szCs w:val="24"/>
                <w:highlight w:val="none"/>
              </w:rPr>
            </w:pPr>
            <w:r>
              <w:rPr>
                <w:rFonts w:hint="eastAsia" w:ascii="宋体" w:hAnsi="宋体" w:eastAsia="宋体" w:cs="宋体"/>
                <w:color w:val="000000"/>
                <w:sz w:val="24"/>
                <w:szCs w:val="24"/>
                <w:highlight w:val="none"/>
              </w:rPr>
              <w:t>符合第二章“</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须知”第1.3.2项的规定。</w:t>
            </w:r>
          </w:p>
        </w:tc>
      </w:tr>
      <w:tr w14:paraId="45339158">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088" w:type="dxa"/>
            <w:vMerge w:val="continue"/>
            <w:noWrap w:val="0"/>
            <w:vAlign w:val="top"/>
          </w:tcPr>
          <w:p w14:paraId="769A4EC3">
            <w:pPr>
              <w:wordWrap w:val="0"/>
              <w:spacing w:line="440" w:lineRule="exact"/>
              <w:rPr>
                <w:rFonts w:hint="eastAsia" w:ascii="宋体" w:hAnsi="宋体" w:cs="宋体"/>
                <w:color w:val="000000"/>
                <w:sz w:val="24"/>
                <w:szCs w:val="24"/>
                <w:highlight w:val="none"/>
              </w:rPr>
            </w:pPr>
          </w:p>
        </w:tc>
        <w:tc>
          <w:tcPr>
            <w:tcW w:w="1311" w:type="dxa"/>
            <w:vMerge w:val="continue"/>
            <w:noWrap w:val="0"/>
            <w:vAlign w:val="top"/>
          </w:tcPr>
          <w:p w14:paraId="0DCA318D">
            <w:pPr>
              <w:wordWrap w:val="0"/>
              <w:spacing w:line="440" w:lineRule="exact"/>
              <w:rPr>
                <w:rFonts w:hint="eastAsia" w:ascii="宋体" w:hAnsi="宋体" w:cs="宋体"/>
                <w:color w:val="000000"/>
                <w:sz w:val="24"/>
                <w:szCs w:val="24"/>
                <w:highlight w:val="none"/>
              </w:rPr>
            </w:pPr>
          </w:p>
        </w:tc>
        <w:tc>
          <w:tcPr>
            <w:tcW w:w="1907" w:type="dxa"/>
            <w:noWrap w:val="0"/>
            <w:vAlign w:val="center"/>
          </w:tcPr>
          <w:p w14:paraId="7270F664">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cs="宋体"/>
                <w:color w:val="000000"/>
                <w:sz w:val="24"/>
                <w:szCs w:val="24"/>
                <w:highlight w:val="none"/>
              </w:rPr>
            </w:pPr>
            <w:r>
              <w:rPr>
                <w:rFonts w:hint="eastAsia" w:ascii="宋体" w:hAnsi="宋体" w:eastAsia="宋体" w:cs="宋体"/>
                <w:color w:val="000000"/>
                <w:sz w:val="24"/>
                <w:szCs w:val="24"/>
                <w:highlight w:val="none"/>
              </w:rPr>
              <w:t>质量标准</w:t>
            </w:r>
          </w:p>
        </w:tc>
        <w:tc>
          <w:tcPr>
            <w:tcW w:w="6791" w:type="dxa"/>
            <w:noWrap w:val="0"/>
            <w:vAlign w:val="center"/>
          </w:tcPr>
          <w:p w14:paraId="007AE06A">
            <w:pPr>
              <w:keepNext w:val="0"/>
              <w:keepLines w:val="0"/>
              <w:pageBreakBefore w:val="0"/>
              <w:widowControl w:val="0"/>
              <w:kinsoku/>
              <w:wordWrap w:val="0"/>
              <w:overflowPunct/>
              <w:topLinePunct w:val="0"/>
              <w:autoSpaceDE/>
              <w:autoSpaceDN/>
              <w:bidi w:val="0"/>
              <w:spacing w:line="440" w:lineRule="exact"/>
              <w:rPr>
                <w:rFonts w:hint="eastAsia" w:ascii="宋体" w:hAnsi="宋体" w:cs="宋体"/>
                <w:color w:val="000000"/>
                <w:kern w:val="0"/>
                <w:sz w:val="24"/>
                <w:szCs w:val="24"/>
                <w:highlight w:val="none"/>
              </w:rPr>
            </w:pPr>
            <w:r>
              <w:rPr>
                <w:rFonts w:hint="eastAsia" w:ascii="宋体" w:hAnsi="宋体" w:eastAsia="宋体" w:cs="宋体"/>
                <w:color w:val="000000"/>
                <w:sz w:val="24"/>
                <w:szCs w:val="24"/>
                <w:highlight w:val="none"/>
              </w:rPr>
              <w:t>符合第二章“</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须知”第1.3.3项的规定。</w:t>
            </w:r>
          </w:p>
        </w:tc>
      </w:tr>
      <w:tr w14:paraId="3B762DE0">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088" w:type="dxa"/>
            <w:vMerge w:val="continue"/>
            <w:noWrap w:val="0"/>
            <w:vAlign w:val="top"/>
          </w:tcPr>
          <w:p w14:paraId="6704CCBC">
            <w:pPr>
              <w:wordWrap w:val="0"/>
              <w:spacing w:line="440" w:lineRule="exact"/>
              <w:rPr>
                <w:rFonts w:hint="eastAsia" w:ascii="宋体" w:hAnsi="宋体" w:cs="宋体"/>
                <w:color w:val="000000"/>
                <w:sz w:val="24"/>
                <w:szCs w:val="24"/>
                <w:highlight w:val="none"/>
              </w:rPr>
            </w:pPr>
          </w:p>
        </w:tc>
        <w:tc>
          <w:tcPr>
            <w:tcW w:w="1311" w:type="dxa"/>
            <w:vMerge w:val="continue"/>
            <w:noWrap w:val="0"/>
            <w:vAlign w:val="top"/>
          </w:tcPr>
          <w:p w14:paraId="1A5C712B">
            <w:pPr>
              <w:wordWrap w:val="0"/>
              <w:spacing w:line="440" w:lineRule="exact"/>
              <w:rPr>
                <w:rFonts w:hint="eastAsia" w:ascii="宋体" w:hAnsi="宋体" w:cs="宋体"/>
                <w:color w:val="000000"/>
                <w:sz w:val="24"/>
                <w:szCs w:val="24"/>
                <w:highlight w:val="none"/>
              </w:rPr>
            </w:pPr>
          </w:p>
        </w:tc>
        <w:tc>
          <w:tcPr>
            <w:tcW w:w="1907" w:type="dxa"/>
            <w:noWrap w:val="0"/>
            <w:vAlign w:val="center"/>
          </w:tcPr>
          <w:p w14:paraId="4FB28830">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cs="宋体"/>
                <w:color w:val="000000"/>
                <w:sz w:val="24"/>
                <w:szCs w:val="24"/>
                <w:highlight w:val="none"/>
              </w:rPr>
            </w:pPr>
            <w:r>
              <w:rPr>
                <w:rFonts w:hint="eastAsia" w:ascii="宋体" w:hAnsi="宋体" w:eastAsia="宋体" w:cs="宋体"/>
                <w:color w:val="000000"/>
                <w:sz w:val="24"/>
                <w:szCs w:val="24"/>
                <w:highlight w:val="none"/>
              </w:rPr>
              <w:t>投标有效期</w:t>
            </w:r>
          </w:p>
        </w:tc>
        <w:tc>
          <w:tcPr>
            <w:tcW w:w="6791" w:type="dxa"/>
            <w:noWrap w:val="0"/>
            <w:vAlign w:val="center"/>
          </w:tcPr>
          <w:p w14:paraId="2D2277FE">
            <w:pPr>
              <w:keepNext w:val="0"/>
              <w:keepLines w:val="0"/>
              <w:pageBreakBefore w:val="0"/>
              <w:widowControl w:val="0"/>
              <w:kinsoku/>
              <w:wordWrap w:val="0"/>
              <w:overflowPunct/>
              <w:topLinePunct w:val="0"/>
              <w:autoSpaceDE/>
              <w:autoSpaceDN/>
              <w:bidi w:val="0"/>
              <w:spacing w:line="440" w:lineRule="exact"/>
              <w:rPr>
                <w:rFonts w:hint="eastAsia" w:ascii="宋体" w:hAnsi="宋体" w:cs="宋体"/>
                <w:color w:val="000000"/>
                <w:kern w:val="0"/>
                <w:sz w:val="24"/>
                <w:szCs w:val="24"/>
                <w:highlight w:val="none"/>
              </w:rPr>
            </w:pPr>
            <w:r>
              <w:rPr>
                <w:rFonts w:hint="eastAsia" w:ascii="宋体" w:hAnsi="宋体" w:eastAsia="宋体" w:cs="宋体"/>
                <w:color w:val="000000"/>
                <w:sz w:val="24"/>
                <w:szCs w:val="24"/>
                <w:highlight w:val="none"/>
              </w:rPr>
              <w:t>符合第二章“</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须知”第3.3.1项的规定。</w:t>
            </w:r>
          </w:p>
        </w:tc>
      </w:tr>
      <w:tr w14:paraId="6C71C4FF">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088" w:type="dxa"/>
            <w:vMerge w:val="continue"/>
            <w:noWrap w:val="0"/>
            <w:vAlign w:val="top"/>
          </w:tcPr>
          <w:p w14:paraId="1379F2D8">
            <w:pPr>
              <w:wordWrap w:val="0"/>
              <w:spacing w:line="440" w:lineRule="exact"/>
              <w:rPr>
                <w:rFonts w:hint="eastAsia" w:ascii="宋体" w:hAnsi="宋体" w:cs="宋体"/>
                <w:color w:val="000000"/>
                <w:sz w:val="24"/>
                <w:szCs w:val="24"/>
                <w:highlight w:val="none"/>
              </w:rPr>
            </w:pPr>
          </w:p>
        </w:tc>
        <w:tc>
          <w:tcPr>
            <w:tcW w:w="1311" w:type="dxa"/>
            <w:vMerge w:val="continue"/>
            <w:noWrap w:val="0"/>
            <w:vAlign w:val="top"/>
          </w:tcPr>
          <w:p w14:paraId="5F7E6AF4">
            <w:pPr>
              <w:wordWrap w:val="0"/>
              <w:spacing w:line="440" w:lineRule="exact"/>
              <w:rPr>
                <w:rFonts w:hint="eastAsia" w:ascii="宋体" w:hAnsi="宋体" w:cs="宋体"/>
                <w:color w:val="000000"/>
                <w:sz w:val="24"/>
                <w:szCs w:val="24"/>
                <w:highlight w:val="none"/>
              </w:rPr>
            </w:pPr>
          </w:p>
        </w:tc>
        <w:tc>
          <w:tcPr>
            <w:tcW w:w="1907" w:type="dxa"/>
            <w:noWrap w:val="0"/>
            <w:vAlign w:val="center"/>
          </w:tcPr>
          <w:p w14:paraId="287926F5">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cs="宋体"/>
                <w:color w:val="000000"/>
                <w:sz w:val="24"/>
                <w:szCs w:val="24"/>
                <w:highlight w:val="none"/>
              </w:rPr>
            </w:pPr>
            <w:r>
              <w:rPr>
                <w:rFonts w:hint="eastAsia" w:ascii="宋体" w:hAnsi="宋体" w:eastAsia="宋体" w:cs="宋体"/>
                <w:color w:val="000000"/>
                <w:sz w:val="24"/>
                <w:szCs w:val="24"/>
                <w:highlight w:val="none"/>
              </w:rPr>
              <w:t>投标保证金</w:t>
            </w:r>
          </w:p>
        </w:tc>
        <w:tc>
          <w:tcPr>
            <w:tcW w:w="6791" w:type="dxa"/>
            <w:noWrap w:val="0"/>
            <w:vAlign w:val="center"/>
          </w:tcPr>
          <w:p w14:paraId="1447AEEF">
            <w:pPr>
              <w:keepNext w:val="0"/>
              <w:keepLines w:val="0"/>
              <w:pageBreakBefore w:val="0"/>
              <w:widowControl w:val="0"/>
              <w:kinsoku/>
              <w:wordWrap w:val="0"/>
              <w:overflowPunct/>
              <w:topLinePunct w:val="0"/>
              <w:autoSpaceDE/>
              <w:autoSpaceDN/>
              <w:bidi w:val="0"/>
              <w:spacing w:line="440" w:lineRule="exact"/>
              <w:rPr>
                <w:rFonts w:hint="eastAsia" w:ascii="宋体" w:hAnsi="宋体" w:cs="宋体"/>
                <w:color w:val="000000"/>
                <w:sz w:val="24"/>
                <w:szCs w:val="24"/>
                <w:highlight w:val="none"/>
              </w:rPr>
            </w:pPr>
            <w:r>
              <w:rPr>
                <w:rFonts w:hint="eastAsia" w:ascii="宋体" w:hAnsi="宋体" w:eastAsia="宋体" w:cs="宋体"/>
                <w:color w:val="000000"/>
                <w:sz w:val="24"/>
                <w:szCs w:val="24"/>
                <w:highlight w:val="none"/>
              </w:rPr>
              <w:t>符合第二章“</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须知”第3.4.1项的规定，有缴纳凭证加盖公章或财务章【要求清晰可见】。</w:t>
            </w:r>
          </w:p>
        </w:tc>
      </w:tr>
      <w:tr w14:paraId="41555399">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088" w:type="dxa"/>
            <w:vMerge w:val="continue"/>
            <w:noWrap w:val="0"/>
            <w:vAlign w:val="top"/>
          </w:tcPr>
          <w:p w14:paraId="3D0A0EEA">
            <w:pPr>
              <w:wordWrap w:val="0"/>
              <w:spacing w:line="440" w:lineRule="exact"/>
              <w:rPr>
                <w:rFonts w:hint="eastAsia" w:ascii="宋体" w:hAnsi="宋体" w:cs="宋体"/>
                <w:color w:val="000000"/>
                <w:sz w:val="24"/>
                <w:szCs w:val="24"/>
                <w:highlight w:val="none"/>
              </w:rPr>
            </w:pPr>
          </w:p>
        </w:tc>
        <w:tc>
          <w:tcPr>
            <w:tcW w:w="1311" w:type="dxa"/>
            <w:vMerge w:val="continue"/>
            <w:noWrap w:val="0"/>
            <w:vAlign w:val="top"/>
          </w:tcPr>
          <w:p w14:paraId="4C188E79">
            <w:pPr>
              <w:wordWrap w:val="0"/>
              <w:spacing w:line="440" w:lineRule="exact"/>
              <w:rPr>
                <w:rFonts w:hint="eastAsia" w:ascii="宋体" w:hAnsi="宋体" w:cs="宋体"/>
                <w:color w:val="000000"/>
                <w:sz w:val="24"/>
                <w:szCs w:val="24"/>
                <w:highlight w:val="none"/>
              </w:rPr>
            </w:pPr>
          </w:p>
        </w:tc>
        <w:tc>
          <w:tcPr>
            <w:tcW w:w="1907" w:type="dxa"/>
            <w:noWrap w:val="0"/>
            <w:vAlign w:val="center"/>
          </w:tcPr>
          <w:p w14:paraId="657E1263">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cs="宋体"/>
                <w:color w:val="000000"/>
                <w:sz w:val="24"/>
                <w:szCs w:val="24"/>
                <w:highlight w:val="none"/>
              </w:rPr>
            </w:pPr>
            <w:r>
              <w:rPr>
                <w:rFonts w:hint="eastAsia" w:ascii="宋体" w:hAnsi="宋体" w:eastAsia="宋体" w:cs="宋体"/>
                <w:color w:val="000000"/>
                <w:sz w:val="24"/>
                <w:szCs w:val="24"/>
                <w:highlight w:val="none"/>
              </w:rPr>
              <w:t>权利义务</w:t>
            </w:r>
          </w:p>
        </w:tc>
        <w:tc>
          <w:tcPr>
            <w:tcW w:w="6791" w:type="dxa"/>
            <w:noWrap w:val="0"/>
            <w:vAlign w:val="center"/>
          </w:tcPr>
          <w:p w14:paraId="5558B956">
            <w:pPr>
              <w:keepNext w:val="0"/>
              <w:keepLines w:val="0"/>
              <w:pageBreakBefore w:val="0"/>
              <w:widowControl w:val="0"/>
              <w:kinsoku/>
              <w:wordWrap w:val="0"/>
              <w:overflowPunct/>
              <w:topLinePunct w:val="0"/>
              <w:autoSpaceDE/>
              <w:autoSpaceDN/>
              <w:bidi w:val="0"/>
              <w:spacing w:line="440" w:lineRule="exact"/>
              <w:rPr>
                <w:rFonts w:hint="eastAsia" w:ascii="宋体" w:hAnsi="宋体" w:cs="宋体"/>
                <w:color w:val="000000"/>
                <w:sz w:val="24"/>
                <w:szCs w:val="24"/>
                <w:highlight w:val="none"/>
              </w:rPr>
            </w:pPr>
            <w:r>
              <w:rPr>
                <w:rFonts w:hint="eastAsia" w:ascii="宋体" w:hAnsi="宋体" w:eastAsia="宋体" w:cs="宋体"/>
                <w:color w:val="000000"/>
                <w:sz w:val="24"/>
                <w:szCs w:val="24"/>
                <w:highlight w:val="none"/>
              </w:rPr>
              <w:t>符合第五章“合同格式”中的实质性要求和条件。</w:t>
            </w:r>
          </w:p>
        </w:tc>
      </w:tr>
      <w:tr w14:paraId="35E9432B">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088" w:type="dxa"/>
            <w:vMerge w:val="continue"/>
            <w:noWrap w:val="0"/>
            <w:vAlign w:val="top"/>
          </w:tcPr>
          <w:p w14:paraId="2E4663CB">
            <w:pPr>
              <w:wordWrap w:val="0"/>
              <w:spacing w:line="440" w:lineRule="exact"/>
              <w:rPr>
                <w:rFonts w:hint="eastAsia" w:ascii="宋体" w:hAnsi="宋体" w:cs="宋体"/>
                <w:color w:val="000000"/>
                <w:sz w:val="24"/>
                <w:szCs w:val="24"/>
                <w:highlight w:val="none"/>
              </w:rPr>
            </w:pPr>
          </w:p>
        </w:tc>
        <w:tc>
          <w:tcPr>
            <w:tcW w:w="1311" w:type="dxa"/>
            <w:vMerge w:val="continue"/>
            <w:noWrap w:val="0"/>
            <w:vAlign w:val="top"/>
          </w:tcPr>
          <w:p w14:paraId="4B9B07A1">
            <w:pPr>
              <w:wordWrap w:val="0"/>
              <w:spacing w:line="440" w:lineRule="exact"/>
              <w:rPr>
                <w:rFonts w:hint="eastAsia" w:ascii="宋体" w:hAnsi="宋体" w:cs="宋体"/>
                <w:color w:val="000000"/>
                <w:sz w:val="24"/>
                <w:szCs w:val="24"/>
                <w:highlight w:val="none"/>
              </w:rPr>
            </w:pPr>
          </w:p>
        </w:tc>
        <w:tc>
          <w:tcPr>
            <w:tcW w:w="1907" w:type="dxa"/>
            <w:noWrap w:val="0"/>
            <w:vAlign w:val="center"/>
          </w:tcPr>
          <w:p w14:paraId="053C15A4">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cs="宋体"/>
                <w:color w:val="000000"/>
                <w:sz w:val="24"/>
                <w:szCs w:val="24"/>
                <w:highlight w:val="none"/>
              </w:rPr>
            </w:pPr>
            <w:r>
              <w:rPr>
                <w:rFonts w:hint="eastAsia" w:ascii="宋体" w:hAnsi="宋体" w:eastAsia="宋体" w:cs="宋体"/>
                <w:color w:val="000000"/>
                <w:sz w:val="24"/>
                <w:szCs w:val="24"/>
                <w:highlight w:val="none"/>
              </w:rPr>
              <w:t>投标报价</w:t>
            </w:r>
          </w:p>
        </w:tc>
        <w:tc>
          <w:tcPr>
            <w:tcW w:w="6791" w:type="dxa"/>
            <w:noWrap w:val="0"/>
            <w:vAlign w:val="center"/>
          </w:tcPr>
          <w:p w14:paraId="5D099877">
            <w:pPr>
              <w:keepNext w:val="0"/>
              <w:keepLines w:val="0"/>
              <w:pageBreakBefore w:val="0"/>
              <w:widowControl w:val="0"/>
              <w:kinsoku/>
              <w:wordWrap w:val="0"/>
              <w:overflowPunct/>
              <w:topLinePunct w:val="0"/>
              <w:autoSpaceDE/>
              <w:autoSpaceDN/>
              <w:bidi w:val="0"/>
              <w:spacing w:line="440" w:lineRule="exact"/>
              <w:rPr>
                <w:rFonts w:hint="eastAsia" w:ascii="宋体" w:hAnsi="宋体" w:cs="宋体"/>
                <w:color w:val="000000"/>
                <w:sz w:val="24"/>
                <w:szCs w:val="24"/>
                <w:highlight w:val="none"/>
              </w:rPr>
            </w:pPr>
            <w:r>
              <w:rPr>
                <w:rFonts w:hint="eastAsia" w:ascii="宋体" w:hAnsi="宋体" w:eastAsia="宋体" w:cs="宋体"/>
                <w:color w:val="000000"/>
                <w:sz w:val="24"/>
                <w:szCs w:val="24"/>
                <w:highlight w:val="none"/>
              </w:rPr>
              <w:t>符合第二章“</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须知”第3.2.4项的规定，不超过最高投标限价。</w:t>
            </w:r>
          </w:p>
        </w:tc>
      </w:tr>
      <w:tr w14:paraId="457043FB">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088" w:type="dxa"/>
            <w:vMerge w:val="continue"/>
            <w:noWrap w:val="0"/>
            <w:vAlign w:val="top"/>
          </w:tcPr>
          <w:p w14:paraId="1C9B919F">
            <w:pPr>
              <w:wordWrap w:val="0"/>
              <w:spacing w:line="440" w:lineRule="exact"/>
              <w:rPr>
                <w:rFonts w:hint="eastAsia" w:ascii="宋体" w:hAnsi="宋体" w:cs="宋体"/>
                <w:color w:val="000000"/>
                <w:sz w:val="24"/>
                <w:szCs w:val="24"/>
                <w:highlight w:val="none"/>
              </w:rPr>
            </w:pPr>
          </w:p>
        </w:tc>
        <w:tc>
          <w:tcPr>
            <w:tcW w:w="1311" w:type="dxa"/>
            <w:vMerge w:val="continue"/>
            <w:noWrap w:val="0"/>
            <w:vAlign w:val="top"/>
          </w:tcPr>
          <w:p w14:paraId="2BDA5B62">
            <w:pPr>
              <w:wordWrap w:val="0"/>
              <w:spacing w:line="440" w:lineRule="exact"/>
              <w:rPr>
                <w:rFonts w:hint="eastAsia" w:ascii="宋体" w:hAnsi="宋体" w:cs="宋体"/>
                <w:color w:val="000000"/>
                <w:sz w:val="24"/>
                <w:szCs w:val="24"/>
                <w:highlight w:val="none"/>
              </w:rPr>
            </w:pPr>
          </w:p>
        </w:tc>
        <w:tc>
          <w:tcPr>
            <w:tcW w:w="8698" w:type="dxa"/>
            <w:gridSpan w:val="2"/>
            <w:noWrap w:val="0"/>
            <w:vAlign w:val="center"/>
          </w:tcPr>
          <w:p w14:paraId="46A56B6E">
            <w:pPr>
              <w:keepNext w:val="0"/>
              <w:keepLines w:val="0"/>
              <w:pageBreakBefore w:val="0"/>
              <w:widowControl w:val="0"/>
              <w:kinsoku/>
              <w:wordWrap w:val="0"/>
              <w:overflowPunct/>
              <w:topLinePunct w:val="0"/>
              <w:autoSpaceDE/>
              <w:autoSpaceDN/>
              <w:bidi w:val="0"/>
              <w:spacing w:line="440" w:lineRule="exact"/>
              <w:jc w:val="left"/>
              <w:rPr>
                <w:rFonts w:hint="eastAsia" w:ascii="宋体" w:hAnsi="宋体" w:cs="宋体"/>
                <w:color w:val="000000"/>
                <w:sz w:val="24"/>
                <w:szCs w:val="24"/>
                <w:highlight w:val="none"/>
              </w:rPr>
            </w:pPr>
            <w:r>
              <w:rPr>
                <w:rFonts w:hint="eastAsia" w:ascii="宋体" w:hAnsi="宋体" w:eastAsia="宋体" w:cs="宋体"/>
                <w:color w:val="000000"/>
                <w:sz w:val="24"/>
                <w:szCs w:val="24"/>
                <w:highlight w:val="none"/>
              </w:rPr>
              <w:t>上述评审因素都合格为</w:t>
            </w:r>
            <w:r>
              <w:rPr>
                <w:rFonts w:hint="eastAsia" w:ascii="宋体" w:hAnsi="宋体" w:eastAsia="宋体" w:cs="宋体"/>
                <w:color w:val="000000"/>
                <w:sz w:val="24"/>
                <w:szCs w:val="24"/>
                <w:highlight w:val="none"/>
                <w:lang w:val="en-US" w:eastAsia="zh-CN"/>
              </w:rPr>
              <w:t>符合性审查</w:t>
            </w:r>
            <w:r>
              <w:rPr>
                <w:rFonts w:hint="eastAsia" w:ascii="宋体" w:hAnsi="宋体" w:eastAsia="宋体" w:cs="宋体"/>
                <w:color w:val="000000"/>
                <w:sz w:val="24"/>
                <w:szCs w:val="24"/>
                <w:highlight w:val="none"/>
              </w:rPr>
              <w:t>合格，有一项不合格为废标，不再进行下一步评审。</w:t>
            </w:r>
          </w:p>
        </w:tc>
      </w:tr>
      <w:tr w14:paraId="0A2AF5DB">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1097" w:type="dxa"/>
            <w:gridSpan w:val="4"/>
            <w:noWrap w:val="0"/>
            <w:vAlign w:val="top"/>
          </w:tcPr>
          <w:p w14:paraId="31A86071">
            <w:pPr>
              <w:wordWrap w:val="0"/>
              <w:spacing w:line="440" w:lineRule="exact"/>
              <w:rPr>
                <w:rFonts w:hint="eastAsia" w:ascii="宋体" w:hAnsi="宋体" w:cs="宋体"/>
                <w:color w:val="000000"/>
                <w:sz w:val="24"/>
                <w:szCs w:val="24"/>
                <w:highlight w:val="none"/>
              </w:rPr>
            </w:pPr>
            <w:r>
              <w:rPr>
                <w:rFonts w:hint="eastAsia" w:ascii="宋体" w:hAnsi="宋体" w:cs="宋体"/>
                <w:b/>
                <w:bCs/>
                <w:color w:val="000000"/>
                <w:sz w:val="24"/>
                <w:szCs w:val="24"/>
                <w:highlight w:val="none"/>
              </w:rPr>
              <w:t>注：</w:t>
            </w:r>
            <w:r>
              <w:rPr>
                <w:rFonts w:hint="eastAsia" w:ascii="宋体" w:hAnsi="宋体" w:cs="宋体"/>
                <w:color w:val="000000"/>
                <w:sz w:val="24"/>
                <w:szCs w:val="24"/>
                <w:highlight w:val="none"/>
              </w:rPr>
              <w:t>1、“通过”表示该项评审标准符合招标文件的要求，“不通过”表示该项评审标准不符合招标文件的要求；</w:t>
            </w:r>
          </w:p>
          <w:p w14:paraId="21304DEC">
            <w:pPr>
              <w:wordWrap w:val="0"/>
              <w:spacing w:line="440" w:lineRule="exact"/>
              <w:ind w:firstLine="448" w:firstLineChars="200"/>
              <w:rPr>
                <w:rFonts w:hint="eastAsia" w:ascii="宋体" w:hAnsi="宋体" w:cs="宋体"/>
                <w:color w:val="000000"/>
                <w:sz w:val="24"/>
                <w:szCs w:val="24"/>
                <w:highlight w:val="none"/>
              </w:rPr>
            </w:pPr>
            <w:r>
              <w:rPr>
                <w:rFonts w:hint="eastAsia" w:ascii="宋体" w:hAnsi="宋体" w:cs="宋体"/>
                <w:color w:val="000000"/>
                <w:sz w:val="24"/>
                <w:szCs w:val="24"/>
                <w:highlight w:val="none"/>
              </w:rPr>
              <w:t>2、结论汇总意见采取少数服从多数原则，即超过半数评委的结论为“通过”，该</w:t>
            </w:r>
            <w:r>
              <w:rPr>
                <w:rFonts w:hint="eastAsia" w:ascii="宋体" w:hAnsi="宋体" w:cs="宋体"/>
                <w:color w:val="000000"/>
                <w:sz w:val="24"/>
                <w:szCs w:val="24"/>
                <w:highlight w:val="none"/>
                <w:lang w:eastAsia="zh-CN"/>
              </w:rPr>
              <w:t>供应商</w:t>
            </w:r>
            <w:r>
              <w:rPr>
                <w:rFonts w:hint="eastAsia" w:ascii="宋体" w:hAnsi="宋体" w:cs="宋体"/>
                <w:bCs/>
                <w:color w:val="000000"/>
                <w:sz w:val="24"/>
                <w:szCs w:val="24"/>
                <w:highlight w:val="none"/>
              </w:rPr>
              <w:t>初步评审合格，否则不合格</w:t>
            </w:r>
            <w:r>
              <w:rPr>
                <w:rFonts w:hint="eastAsia" w:ascii="宋体" w:hAnsi="宋体" w:cs="宋体"/>
                <w:color w:val="000000"/>
                <w:sz w:val="24"/>
                <w:szCs w:val="24"/>
                <w:highlight w:val="none"/>
              </w:rPr>
              <w:t>。</w:t>
            </w:r>
          </w:p>
        </w:tc>
      </w:tr>
    </w:tbl>
    <w:p w14:paraId="358F2AA4">
      <w:pPr>
        <w:pStyle w:val="10"/>
        <w:rPr>
          <w:rFonts w:hint="eastAsia"/>
          <w:color w:val="000000"/>
          <w:highlight w:val="none"/>
        </w:rPr>
      </w:pPr>
      <w:r>
        <w:rPr>
          <w:color w:val="000000"/>
          <w:highlight w:val="none"/>
        </w:rPr>
        <w:br w:type="page"/>
      </w:r>
    </w:p>
    <w:tbl>
      <w:tblPr>
        <w:tblStyle w:val="21"/>
        <w:tblW w:w="9751" w:type="dxa"/>
        <w:jc w:val="center"/>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Layout w:type="fixed"/>
        <w:tblCellMar>
          <w:top w:w="0" w:type="dxa"/>
          <w:left w:w="108" w:type="dxa"/>
          <w:bottom w:w="0" w:type="dxa"/>
          <w:right w:w="108" w:type="dxa"/>
        </w:tblCellMar>
      </w:tblPr>
      <w:tblGrid>
        <w:gridCol w:w="1028"/>
        <w:gridCol w:w="1475"/>
        <w:gridCol w:w="1748"/>
        <w:gridCol w:w="5500"/>
      </w:tblGrid>
      <w:tr w14:paraId="4EA24B69">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483" w:hRule="atLeast"/>
          <w:tblHeader/>
          <w:jc w:val="center"/>
        </w:trPr>
        <w:tc>
          <w:tcPr>
            <w:tcW w:w="2503" w:type="dxa"/>
            <w:gridSpan w:val="2"/>
            <w:tcBorders>
              <w:top w:val="single" w:color="000000" w:sz="12" w:space="0"/>
            </w:tcBorders>
            <w:noWrap w:val="0"/>
            <w:vAlign w:val="center"/>
          </w:tcPr>
          <w:p w14:paraId="1874BBCD">
            <w:pPr>
              <w:wordWrap w:val="0"/>
              <w:spacing w:line="440" w:lineRule="exact"/>
              <w:jc w:val="center"/>
              <w:rPr>
                <w:rFonts w:hint="eastAsia" w:ascii="宋体" w:hAnsi="宋体" w:cs="宋体"/>
                <w:b/>
                <w:color w:val="000000"/>
                <w:kern w:val="2"/>
                <w:sz w:val="24"/>
                <w:szCs w:val="24"/>
                <w:highlight w:val="none"/>
                <w:lang w:val="en-US" w:eastAsia="zh-CN" w:bidi="ar-SA"/>
              </w:rPr>
            </w:pPr>
            <w:r>
              <w:rPr>
                <w:rFonts w:hint="eastAsia" w:ascii="宋体" w:hAnsi="宋体" w:cs="宋体"/>
                <w:b/>
                <w:color w:val="000000"/>
                <w:sz w:val="24"/>
                <w:szCs w:val="24"/>
                <w:highlight w:val="none"/>
              </w:rPr>
              <w:t>条款号</w:t>
            </w:r>
          </w:p>
        </w:tc>
        <w:tc>
          <w:tcPr>
            <w:tcW w:w="1748" w:type="dxa"/>
            <w:tcBorders>
              <w:top w:val="single" w:color="000000" w:sz="12" w:space="0"/>
            </w:tcBorders>
            <w:noWrap w:val="0"/>
            <w:vAlign w:val="center"/>
          </w:tcPr>
          <w:p w14:paraId="53C211C1">
            <w:pPr>
              <w:wordWrap w:val="0"/>
              <w:spacing w:line="440" w:lineRule="exact"/>
              <w:jc w:val="center"/>
              <w:rPr>
                <w:rFonts w:hint="eastAsia" w:ascii="宋体" w:hAnsi="宋体" w:cs="宋体"/>
                <w:b/>
                <w:color w:val="000000"/>
                <w:kern w:val="2"/>
                <w:sz w:val="24"/>
                <w:szCs w:val="24"/>
                <w:highlight w:val="none"/>
                <w:lang w:val="en-US" w:eastAsia="zh-CN" w:bidi="ar-SA"/>
              </w:rPr>
            </w:pPr>
            <w:r>
              <w:rPr>
                <w:rFonts w:hint="eastAsia" w:ascii="宋体" w:hAnsi="宋体" w:cs="宋体"/>
                <w:b/>
                <w:color w:val="000000"/>
                <w:sz w:val="24"/>
                <w:szCs w:val="24"/>
                <w:highlight w:val="none"/>
              </w:rPr>
              <w:t>评审因素</w:t>
            </w:r>
          </w:p>
        </w:tc>
        <w:tc>
          <w:tcPr>
            <w:tcW w:w="5500" w:type="dxa"/>
            <w:tcBorders>
              <w:top w:val="single" w:color="000000" w:sz="12" w:space="0"/>
            </w:tcBorders>
            <w:noWrap w:val="0"/>
            <w:vAlign w:val="center"/>
          </w:tcPr>
          <w:p w14:paraId="0B31652E">
            <w:pPr>
              <w:wordWrap w:val="0"/>
              <w:spacing w:line="440" w:lineRule="exact"/>
              <w:jc w:val="center"/>
              <w:rPr>
                <w:rFonts w:hint="eastAsia" w:ascii="宋体" w:hAnsi="宋体" w:cs="宋体"/>
                <w:b/>
                <w:color w:val="000000"/>
                <w:kern w:val="2"/>
                <w:sz w:val="24"/>
                <w:szCs w:val="24"/>
                <w:highlight w:val="none"/>
                <w:lang w:val="en-US" w:eastAsia="zh-CN" w:bidi="ar-SA"/>
              </w:rPr>
            </w:pPr>
            <w:r>
              <w:rPr>
                <w:rFonts w:hint="eastAsia" w:ascii="宋体" w:hAnsi="宋体" w:cs="宋体"/>
                <w:b/>
                <w:color w:val="000000"/>
                <w:sz w:val="24"/>
                <w:szCs w:val="24"/>
                <w:highlight w:val="none"/>
              </w:rPr>
              <w:t>评审标准</w:t>
            </w:r>
          </w:p>
        </w:tc>
      </w:tr>
      <w:tr w14:paraId="7E131AC2">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2503" w:type="dxa"/>
            <w:gridSpan w:val="2"/>
            <w:noWrap w:val="0"/>
            <w:vAlign w:val="center"/>
          </w:tcPr>
          <w:p w14:paraId="2AA76683">
            <w:pPr>
              <w:autoSpaceDE w:val="0"/>
              <w:autoSpaceDN w:val="0"/>
              <w:adjustRightInd w:val="0"/>
              <w:spacing w:line="440" w:lineRule="exact"/>
              <w:jc w:val="center"/>
              <w:rPr>
                <w:rFonts w:hint="eastAsia" w:ascii="宋体" w:hAnsi="宋体" w:eastAsia="宋体" w:cs="宋体"/>
                <w:b/>
                <w:color w:val="000000"/>
                <w:sz w:val="24"/>
                <w:szCs w:val="24"/>
                <w:highlight w:val="none"/>
              </w:rPr>
            </w:pPr>
            <w:r>
              <w:rPr>
                <w:rFonts w:hint="eastAsia" w:ascii="宋体" w:hAnsi="宋体" w:cs="宋体"/>
                <w:color w:val="000000"/>
                <w:sz w:val="24"/>
                <w:szCs w:val="24"/>
                <w:highlight w:val="none"/>
                <w:lang w:val="zh-CN"/>
              </w:rPr>
              <w:t>2.2.1</w:t>
            </w:r>
          </w:p>
        </w:tc>
        <w:tc>
          <w:tcPr>
            <w:tcW w:w="1748" w:type="dxa"/>
            <w:noWrap w:val="0"/>
            <w:vAlign w:val="center"/>
          </w:tcPr>
          <w:p w14:paraId="205EE847">
            <w:pPr>
              <w:autoSpaceDE w:val="0"/>
              <w:autoSpaceDN w:val="0"/>
              <w:adjustRightInd w:val="0"/>
              <w:spacing w:line="440" w:lineRule="exact"/>
              <w:jc w:val="center"/>
              <w:rPr>
                <w:rFonts w:ascii="宋体" w:hAnsi="宋体" w:cs="宋体"/>
                <w:color w:val="000000"/>
                <w:sz w:val="24"/>
                <w:szCs w:val="24"/>
                <w:highlight w:val="none"/>
                <w:lang w:val="zh-CN"/>
              </w:rPr>
            </w:pPr>
            <w:r>
              <w:rPr>
                <w:rFonts w:hint="eastAsia" w:ascii="宋体" w:hAnsi="宋体" w:cs="宋体"/>
                <w:color w:val="000000"/>
                <w:sz w:val="24"/>
                <w:szCs w:val="24"/>
                <w:highlight w:val="none"/>
                <w:lang w:val="zh-CN"/>
              </w:rPr>
              <w:t>分值构成</w:t>
            </w:r>
          </w:p>
          <w:p w14:paraId="1B5CA30B">
            <w:pPr>
              <w:autoSpaceDE w:val="0"/>
              <w:autoSpaceDN w:val="0"/>
              <w:adjustRightInd w:val="0"/>
              <w:spacing w:line="440" w:lineRule="exact"/>
              <w:jc w:val="center"/>
              <w:rPr>
                <w:rFonts w:hint="eastAsia" w:ascii="宋体" w:hAnsi="宋体" w:eastAsia="宋体" w:cs="宋体"/>
                <w:b/>
                <w:color w:val="000000"/>
                <w:sz w:val="24"/>
                <w:szCs w:val="24"/>
                <w:highlight w:val="none"/>
              </w:rPr>
            </w:pPr>
            <w:r>
              <w:rPr>
                <w:rFonts w:hint="eastAsia" w:ascii="宋体" w:hAnsi="宋体" w:cs="宋体"/>
                <w:color w:val="000000"/>
                <w:sz w:val="24"/>
                <w:szCs w:val="24"/>
                <w:highlight w:val="none"/>
                <w:lang w:val="zh-CN"/>
              </w:rPr>
              <w:t>(总分100分)</w:t>
            </w:r>
          </w:p>
        </w:tc>
        <w:tc>
          <w:tcPr>
            <w:tcW w:w="5500" w:type="dxa"/>
            <w:noWrap w:val="0"/>
            <w:vAlign w:val="center"/>
          </w:tcPr>
          <w:p w14:paraId="71C38C44">
            <w:pPr>
              <w:autoSpaceDE w:val="0"/>
              <w:autoSpaceDN w:val="0"/>
              <w:adjustRightInd w:val="0"/>
              <w:spacing w:line="440" w:lineRule="exact"/>
              <w:rPr>
                <w:rFonts w:hint="eastAsia" w:ascii="宋体" w:hAnsi="宋体" w:eastAsia="宋体" w:cs="宋体"/>
                <w:color w:val="000000"/>
                <w:spacing w:val="-6"/>
                <w:sz w:val="24"/>
                <w:szCs w:val="24"/>
                <w:highlight w:val="none"/>
                <w:lang w:eastAsia="zh-CN"/>
              </w:rPr>
            </w:pPr>
            <w:r>
              <w:rPr>
                <w:rFonts w:hint="eastAsia" w:ascii="宋体" w:hAnsi="宋体" w:cs="宋体"/>
                <w:color w:val="000000"/>
                <w:spacing w:val="-6"/>
                <w:sz w:val="24"/>
                <w:szCs w:val="24"/>
                <w:highlight w:val="none"/>
              </w:rPr>
              <w:t>商务部分：</w:t>
            </w:r>
            <w:r>
              <w:rPr>
                <w:rFonts w:hint="eastAsia" w:ascii="宋体" w:hAnsi="宋体" w:cs="宋体"/>
                <w:color w:val="000000"/>
                <w:spacing w:val="-6"/>
                <w:sz w:val="24"/>
                <w:szCs w:val="24"/>
                <w:highlight w:val="none"/>
                <w:u w:val="single"/>
                <w:lang w:val="en-US" w:eastAsia="zh-CN"/>
              </w:rPr>
              <w:t>45</w:t>
            </w:r>
            <w:r>
              <w:rPr>
                <w:rFonts w:hint="eastAsia" w:ascii="宋体" w:hAnsi="宋体" w:cs="宋体"/>
                <w:color w:val="000000"/>
                <w:spacing w:val="-6"/>
                <w:sz w:val="24"/>
                <w:szCs w:val="24"/>
                <w:highlight w:val="none"/>
              </w:rPr>
              <w:t>分</w:t>
            </w:r>
            <w:r>
              <w:rPr>
                <w:rFonts w:hint="eastAsia" w:ascii="宋体" w:hAnsi="宋体" w:cs="宋体"/>
                <w:color w:val="000000"/>
                <w:spacing w:val="-6"/>
                <w:sz w:val="24"/>
                <w:szCs w:val="24"/>
                <w:highlight w:val="none"/>
                <w:lang w:eastAsia="zh-CN"/>
              </w:rPr>
              <w:t>（</w:t>
            </w:r>
            <w:r>
              <w:rPr>
                <w:rFonts w:hint="eastAsia" w:ascii="宋体" w:hAnsi="宋体" w:cs="宋体"/>
                <w:color w:val="000000"/>
                <w:spacing w:val="-6"/>
                <w:sz w:val="24"/>
                <w:szCs w:val="24"/>
                <w:highlight w:val="none"/>
                <w:lang w:val="en-US" w:eastAsia="zh-CN"/>
              </w:rPr>
              <w:t>投标报价30分</w:t>
            </w:r>
            <w:r>
              <w:rPr>
                <w:rFonts w:hint="eastAsia" w:ascii="宋体" w:hAnsi="宋体" w:cs="宋体"/>
                <w:color w:val="000000"/>
                <w:spacing w:val="-6"/>
                <w:sz w:val="24"/>
                <w:szCs w:val="24"/>
                <w:highlight w:val="none"/>
                <w:lang w:eastAsia="zh-CN"/>
              </w:rPr>
              <w:t>）</w:t>
            </w:r>
          </w:p>
          <w:p w14:paraId="0AC80128">
            <w:pPr>
              <w:autoSpaceDE w:val="0"/>
              <w:autoSpaceDN w:val="0"/>
              <w:adjustRightInd w:val="0"/>
              <w:spacing w:line="440" w:lineRule="exact"/>
              <w:jc w:val="left"/>
              <w:rPr>
                <w:rFonts w:hint="eastAsia" w:ascii="宋体" w:hAnsi="宋体" w:eastAsia="宋体" w:cs="宋体"/>
                <w:b/>
                <w:color w:val="000000"/>
                <w:sz w:val="24"/>
                <w:szCs w:val="24"/>
                <w:highlight w:val="none"/>
              </w:rPr>
            </w:pPr>
            <w:r>
              <w:rPr>
                <w:rFonts w:hint="eastAsia" w:ascii="宋体" w:hAnsi="宋体" w:cs="宋体"/>
                <w:color w:val="000000"/>
                <w:spacing w:val="-6"/>
                <w:sz w:val="24"/>
                <w:szCs w:val="24"/>
                <w:highlight w:val="none"/>
              </w:rPr>
              <w:t>技术部分：</w:t>
            </w:r>
            <w:r>
              <w:rPr>
                <w:rFonts w:hint="eastAsia" w:ascii="宋体" w:hAnsi="宋体" w:cs="宋体"/>
                <w:color w:val="000000"/>
                <w:spacing w:val="-6"/>
                <w:sz w:val="24"/>
                <w:szCs w:val="24"/>
                <w:highlight w:val="none"/>
                <w:u w:val="single"/>
                <w:lang w:val="en-US" w:eastAsia="zh-CN"/>
              </w:rPr>
              <w:t>55</w:t>
            </w:r>
            <w:r>
              <w:rPr>
                <w:rFonts w:hint="eastAsia" w:ascii="宋体" w:hAnsi="宋体" w:cs="宋体"/>
                <w:color w:val="000000"/>
                <w:spacing w:val="-6"/>
                <w:sz w:val="24"/>
                <w:szCs w:val="24"/>
                <w:highlight w:val="none"/>
              </w:rPr>
              <w:t>分</w:t>
            </w:r>
          </w:p>
        </w:tc>
      </w:tr>
      <w:tr w14:paraId="21C6EF0D">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2503" w:type="dxa"/>
            <w:gridSpan w:val="2"/>
            <w:noWrap w:val="0"/>
            <w:vAlign w:val="center"/>
          </w:tcPr>
          <w:p w14:paraId="323DA5CA">
            <w:pPr>
              <w:autoSpaceDE w:val="0"/>
              <w:autoSpaceDN w:val="0"/>
              <w:adjustRightInd w:val="0"/>
              <w:spacing w:line="440" w:lineRule="exact"/>
              <w:jc w:val="center"/>
              <w:rPr>
                <w:rFonts w:hint="eastAsia" w:ascii="宋体" w:hAnsi="宋体" w:eastAsia="宋体" w:cs="宋体"/>
                <w:bCs/>
                <w:color w:val="000000"/>
                <w:sz w:val="24"/>
                <w:szCs w:val="24"/>
                <w:highlight w:val="none"/>
              </w:rPr>
            </w:pPr>
            <w:r>
              <w:rPr>
                <w:rFonts w:hint="eastAsia" w:ascii="宋体" w:hAnsi="宋体" w:cs="宋体"/>
                <w:color w:val="000000"/>
                <w:sz w:val="24"/>
                <w:szCs w:val="24"/>
                <w:highlight w:val="none"/>
                <w:lang w:val="zh-CN"/>
              </w:rPr>
              <w:t>2.2.2</w:t>
            </w:r>
          </w:p>
        </w:tc>
        <w:tc>
          <w:tcPr>
            <w:tcW w:w="1748" w:type="dxa"/>
            <w:noWrap w:val="0"/>
            <w:vAlign w:val="center"/>
          </w:tcPr>
          <w:p w14:paraId="34B0EC91">
            <w:pPr>
              <w:autoSpaceDE w:val="0"/>
              <w:autoSpaceDN w:val="0"/>
              <w:adjustRightInd w:val="0"/>
              <w:spacing w:line="440" w:lineRule="exact"/>
              <w:jc w:val="center"/>
              <w:rPr>
                <w:rFonts w:hint="default"/>
                <w:color w:val="000000"/>
                <w:highlight w:val="none"/>
                <w:lang w:val="en-US" w:eastAsia="zh-CN"/>
              </w:rPr>
            </w:pPr>
            <w:r>
              <w:rPr>
                <w:rFonts w:hint="eastAsia" w:ascii="宋体" w:hAnsi="宋体" w:eastAsia="宋体" w:cs="宋体"/>
                <w:color w:val="000000"/>
                <w:sz w:val="24"/>
                <w:szCs w:val="24"/>
                <w:highlight w:val="none"/>
                <w:lang w:val="en-US" w:eastAsia="zh-CN"/>
              </w:rPr>
              <w:t>投标报价</w:t>
            </w:r>
          </w:p>
        </w:tc>
        <w:tc>
          <w:tcPr>
            <w:tcW w:w="5500" w:type="dxa"/>
            <w:noWrap w:val="0"/>
            <w:vAlign w:val="center"/>
          </w:tcPr>
          <w:p w14:paraId="1E07ECB4">
            <w:pPr>
              <w:spacing w:line="440" w:lineRule="exact"/>
              <w:rPr>
                <w:rFonts w:hint="default" w:ascii="宋体" w:hAnsi="宋体" w:eastAsia="宋体" w:cs="宋体"/>
                <w:color w:val="000000"/>
                <w:sz w:val="24"/>
                <w:szCs w:val="24"/>
                <w:highlight w:val="none"/>
                <w:lang w:val="en-US" w:eastAsia="zh-CN"/>
              </w:rPr>
            </w:pPr>
            <w:r>
              <w:rPr>
                <w:rFonts w:hint="default" w:ascii="宋体" w:hAnsi="宋体" w:eastAsia="宋体" w:cs="宋体"/>
                <w:color w:val="000000"/>
                <w:sz w:val="24"/>
                <w:szCs w:val="24"/>
                <w:highlight w:val="none"/>
                <w:lang w:val="en-US" w:eastAsia="zh-CN"/>
              </w:rPr>
              <w:t xml:space="preserve">有效报价：指按招标文件规定的所有项目的报价为完整、合理 且不高于采购预算的投标报价。 </w:t>
            </w:r>
          </w:p>
          <w:p w14:paraId="602762B3">
            <w:pPr>
              <w:spacing w:line="440" w:lineRule="exact"/>
              <w:rPr>
                <w:rFonts w:hint="default" w:ascii="宋体" w:hAnsi="宋体" w:eastAsia="宋体" w:cs="宋体"/>
                <w:color w:val="000000"/>
                <w:sz w:val="24"/>
                <w:szCs w:val="24"/>
                <w:highlight w:val="none"/>
                <w:lang w:val="en-US" w:eastAsia="zh-CN"/>
              </w:rPr>
            </w:pPr>
            <w:r>
              <w:rPr>
                <w:rFonts w:hint="default" w:ascii="宋体" w:hAnsi="宋体" w:eastAsia="宋体" w:cs="宋体"/>
                <w:color w:val="000000"/>
                <w:sz w:val="24"/>
                <w:szCs w:val="24"/>
                <w:highlight w:val="none"/>
                <w:lang w:val="en-US" w:eastAsia="zh-CN"/>
              </w:rPr>
              <w:t xml:space="preserve">评标基准价：评标基准价为所有的投标有效报价的最低报价。 </w:t>
            </w:r>
          </w:p>
          <w:p w14:paraId="2612FC2F">
            <w:pPr>
              <w:spacing w:line="440" w:lineRule="exact"/>
              <w:rPr>
                <w:rFonts w:hint="default" w:ascii="宋体" w:hAnsi="宋体" w:eastAsia="宋体" w:cs="宋体"/>
                <w:color w:val="000000"/>
                <w:sz w:val="24"/>
                <w:szCs w:val="24"/>
                <w:highlight w:val="none"/>
                <w:lang w:val="en-US" w:eastAsia="zh-CN"/>
              </w:rPr>
            </w:pPr>
            <w:r>
              <w:rPr>
                <w:rFonts w:hint="default" w:ascii="宋体" w:hAnsi="宋体" w:eastAsia="宋体" w:cs="宋体"/>
                <w:color w:val="000000"/>
                <w:sz w:val="24"/>
                <w:szCs w:val="24"/>
                <w:highlight w:val="none"/>
                <w:lang w:val="en-US" w:eastAsia="zh-CN"/>
              </w:rPr>
              <w:t xml:space="preserve">当投标人的投标报价与等于评标基准价时，得满 </w:t>
            </w:r>
            <w:r>
              <w:rPr>
                <w:rFonts w:hint="eastAsia" w:ascii="宋体" w:hAnsi="宋体" w:cs="宋体"/>
                <w:color w:val="000000"/>
                <w:sz w:val="24"/>
                <w:szCs w:val="24"/>
                <w:highlight w:val="none"/>
                <w:lang w:val="en-US" w:eastAsia="zh-CN"/>
              </w:rPr>
              <w:t>3</w:t>
            </w:r>
            <w:r>
              <w:rPr>
                <w:rFonts w:hint="eastAsia" w:ascii="宋体" w:hAnsi="宋体" w:eastAsia="宋体" w:cs="宋体"/>
                <w:color w:val="000000"/>
                <w:sz w:val="24"/>
                <w:szCs w:val="24"/>
                <w:highlight w:val="none"/>
                <w:lang w:val="en-US" w:eastAsia="zh-CN"/>
              </w:rPr>
              <w:t>0</w:t>
            </w:r>
            <w:r>
              <w:rPr>
                <w:rFonts w:hint="default" w:ascii="宋体" w:hAnsi="宋体" w:eastAsia="宋体" w:cs="宋体"/>
                <w:color w:val="000000"/>
                <w:sz w:val="24"/>
                <w:szCs w:val="24"/>
                <w:highlight w:val="none"/>
                <w:lang w:val="en-US" w:eastAsia="zh-CN"/>
              </w:rPr>
              <w:t xml:space="preserve"> 分；其他投 标人的价格分统一按照下列公式计算：投标报价得分=(评标基准价／投标报价)×</w:t>
            </w:r>
            <w:r>
              <w:rPr>
                <w:rFonts w:hint="eastAsia" w:ascii="宋体" w:hAnsi="宋体" w:cs="宋体"/>
                <w:color w:val="000000"/>
                <w:sz w:val="24"/>
                <w:szCs w:val="24"/>
                <w:highlight w:val="none"/>
                <w:lang w:val="en-US" w:eastAsia="zh-CN"/>
              </w:rPr>
              <w:t>3</w:t>
            </w:r>
            <w:r>
              <w:rPr>
                <w:rFonts w:hint="eastAsia" w:ascii="宋体" w:hAnsi="宋体" w:eastAsia="宋体" w:cs="宋体"/>
                <w:color w:val="000000"/>
                <w:sz w:val="24"/>
                <w:szCs w:val="24"/>
                <w:highlight w:val="none"/>
                <w:lang w:val="en-US" w:eastAsia="zh-CN"/>
              </w:rPr>
              <w:t>0</w:t>
            </w:r>
            <w:r>
              <w:rPr>
                <w:rFonts w:hint="default" w:ascii="宋体" w:hAnsi="宋体" w:eastAsia="宋体" w:cs="宋体"/>
                <w:color w:val="000000"/>
                <w:sz w:val="24"/>
                <w:szCs w:val="24"/>
                <w:highlight w:val="none"/>
                <w:lang w:val="en-US" w:eastAsia="zh-CN"/>
              </w:rPr>
              <w:t xml:space="preserve">。 </w:t>
            </w:r>
          </w:p>
          <w:p w14:paraId="3CC2360C">
            <w:pPr>
              <w:spacing w:line="440" w:lineRule="exact"/>
              <w:rPr>
                <w:rFonts w:hint="default" w:ascii="宋体" w:hAnsi="宋体" w:eastAsia="宋体" w:cs="宋体"/>
                <w:color w:val="000000"/>
                <w:sz w:val="24"/>
                <w:szCs w:val="24"/>
                <w:highlight w:val="none"/>
                <w:lang w:val="en-US" w:eastAsia="zh-CN"/>
              </w:rPr>
            </w:pPr>
            <w:r>
              <w:rPr>
                <w:rFonts w:hint="default" w:ascii="宋体" w:hAnsi="宋体" w:eastAsia="宋体" w:cs="宋体"/>
                <w:color w:val="000000"/>
                <w:sz w:val="24"/>
                <w:szCs w:val="24"/>
                <w:highlight w:val="none"/>
                <w:lang w:val="en-US" w:eastAsia="zh-CN"/>
              </w:rPr>
              <w:t xml:space="preserve">（注：报价得分小数点后保留二位有效数字，第三位开始四舍五入） </w:t>
            </w:r>
          </w:p>
          <w:p w14:paraId="250F2268">
            <w:pPr>
              <w:spacing w:line="440" w:lineRule="exact"/>
              <w:rPr>
                <w:rFonts w:hint="default" w:ascii="宋体" w:hAnsi="宋体" w:eastAsia="宋体" w:cs="宋体"/>
                <w:color w:val="000000"/>
                <w:sz w:val="24"/>
                <w:szCs w:val="24"/>
                <w:highlight w:val="none"/>
                <w:lang w:val="en-US" w:eastAsia="zh-CN"/>
              </w:rPr>
            </w:pPr>
            <w:r>
              <w:rPr>
                <w:rFonts w:hint="default" w:ascii="宋体" w:hAnsi="宋体" w:eastAsia="宋体" w:cs="宋体"/>
                <w:color w:val="000000"/>
                <w:sz w:val="24"/>
                <w:szCs w:val="24"/>
                <w:highlight w:val="none"/>
                <w:lang w:val="en-US" w:eastAsia="zh-CN"/>
              </w:rPr>
              <w:t xml:space="preserve">说明：1、评标委员会认为投标人的报价明显低于其他通过符合性审查投标人的报价，有可能影响产品质量或者不能诚信履约 的，应当要求其在评标现场合理的时间内提供书面说明，必要 时提交相关证明材料；投标人不能证明其报价合理性的，评标 委员会应当将其作为无效投标处理。 </w:t>
            </w:r>
          </w:p>
        </w:tc>
      </w:tr>
      <w:tr w14:paraId="7C2D6090">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1370" w:hRule="atLeast"/>
          <w:jc w:val="center"/>
        </w:trPr>
        <w:tc>
          <w:tcPr>
            <w:tcW w:w="1028" w:type="dxa"/>
            <w:vMerge w:val="restart"/>
            <w:noWrap w:val="0"/>
            <w:vAlign w:val="center"/>
          </w:tcPr>
          <w:p w14:paraId="19D44B30">
            <w:pPr>
              <w:spacing w:line="440" w:lineRule="exact"/>
              <w:jc w:val="center"/>
              <w:rPr>
                <w:rFonts w:hint="eastAsia" w:ascii="宋体" w:hAnsi="宋体" w:eastAsia="宋体" w:cs="宋体"/>
                <w:bCs/>
                <w:color w:val="000000"/>
                <w:sz w:val="24"/>
                <w:szCs w:val="24"/>
                <w:highlight w:val="none"/>
              </w:rPr>
            </w:pPr>
            <w:r>
              <w:rPr>
                <w:rFonts w:hint="eastAsia" w:ascii="宋体" w:hAnsi="宋体" w:cs="宋体"/>
                <w:bCs/>
                <w:color w:val="000000"/>
                <w:sz w:val="24"/>
                <w:szCs w:val="24"/>
                <w:highlight w:val="none"/>
              </w:rPr>
              <w:t>2.2.3（1）</w:t>
            </w:r>
          </w:p>
        </w:tc>
        <w:tc>
          <w:tcPr>
            <w:tcW w:w="1475" w:type="dxa"/>
            <w:vMerge w:val="restart"/>
            <w:noWrap w:val="0"/>
            <w:vAlign w:val="center"/>
          </w:tcPr>
          <w:p w14:paraId="00D0F2EC">
            <w:pPr>
              <w:spacing w:line="440" w:lineRule="exact"/>
              <w:jc w:val="center"/>
              <w:rPr>
                <w:rFonts w:ascii="宋体" w:hAnsi="宋体" w:cs="宋体"/>
                <w:bCs/>
                <w:color w:val="000000"/>
                <w:sz w:val="24"/>
                <w:szCs w:val="24"/>
                <w:highlight w:val="none"/>
              </w:rPr>
            </w:pPr>
            <w:r>
              <w:rPr>
                <w:rFonts w:hint="eastAsia" w:ascii="宋体" w:hAnsi="宋体" w:cs="宋体"/>
                <w:bCs/>
                <w:color w:val="000000"/>
                <w:sz w:val="24"/>
                <w:szCs w:val="24"/>
                <w:highlight w:val="none"/>
              </w:rPr>
              <w:t>商务部分评分标准</w:t>
            </w:r>
          </w:p>
          <w:p w14:paraId="07069B20">
            <w:pPr>
              <w:spacing w:line="440" w:lineRule="exact"/>
              <w:jc w:val="center"/>
              <w:rPr>
                <w:rFonts w:hint="eastAsia" w:ascii="宋体" w:hAnsi="宋体" w:eastAsia="宋体" w:cs="宋体"/>
                <w:bCs/>
                <w:color w:val="000000"/>
                <w:sz w:val="24"/>
                <w:szCs w:val="24"/>
                <w:highlight w:val="none"/>
              </w:rPr>
            </w:pPr>
            <w:r>
              <w:rPr>
                <w:rFonts w:hint="eastAsia" w:ascii="宋体" w:hAnsi="宋体" w:cs="宋体"/>
                <w:bCs/>
                <w:color w:val="000000"/>
                <w:sz w:val="24"/>
                <w:szCs w:val="24"/>
                <w:highlight w:val="none"/>
              </w:rPr>
              <w:t>（</w:t>
            </w:r>
            <w:r>
              <w:rPr>
                <w:rFonts w:hint="eastAsia" w:ascii="宋体" w:hAnsi="宋体" w:cs="宋体"/>
                <w:bCs/>
                <w:color w:val="000000"/>
                <w:sz w:val="24"/>
                <w:szCs w:val="24"/>
                <w:highlight w:val="none"/>
                <w:lang w:val="en-US" w:eastAsia="zh-CN"/>
              </w:rPr>
              <w:t>15</w:t>
            </w:r>
            <w:r>
              <w:rPr>
                <w:rFonts w:hint="eastAsia" w:ascii="宋体" w:hAnsi="宋体" w:cs="宋体"/>
                <w:bCs/>
                <w:color w:val="000000"/>
                <w:sz w:val="24"/>
                <w:szCs w:val="24"/>
                <w:highlight w:val="none"/>
              </w:rPr>
              <w:t>分）</w:t>
            </w:r>
          </w:p>
        </w:tc>
        <w:tc>
          <w:tcPr>
            <w:tcW w:w="1748" w:type="dxa"/>
            <w:noWrap w:val="0"/>
            <w:vAlign w:val="center"/>
          </w:tcPr>
          <w:p w14:paraId="72BFD7E2">
            <w:pPr>
              <w:wordWrap w:val="0"/>
              <w:spacing w:line="440" w:lineRule="exact"/>
              <w:jc w:val="center"/>
              <w:rPr>
                <w:rFonts w:hint="eastAsia" w:ascii="宋体" w:hAnsi="宋体" w:cs="宋体"/>
                <w:bCs/>
                <w:color w:val="000000"/>
                <w:sz w:val="24"/>
                <w:szCs w:val="24"/>
                <w:highlight w:val="none"/>
                <w:lang w:val="zh-CN"/>
              </w:rPr>
            </w:pPr>
            <w:r>
              <w:rPr>
                <w:rFonts w:hint="eastAsia" w:ascii="宋体" w:hAnsi="宋体" w:cs="宋体"/>
                <w:bCs/>
                <w:color w:val="000000"/>
                <w:sz w:val="24"/>
                <w:szCs w:val="24"/>
                <w:highlight w:val="none"/>
                <w:lang w:val="zh-CN"/>
              </w:rPr>
              <w:t>类似项目业绩</w:t>
            </w:r>
          </w:p>
          <w:p w14:paraId="2FA9E3E3">
            <w:pPr>
              <w:wordWrap w:val="0"/>
              <w:spacing w:line="440" w:lineRule="exact"/>
              <w:jc w:val="center"/>
              <w:rPr>
                <w:rFonts w:hint="eastAsia" w:ascii="宋体" w:hAnsi="宋体" w:eastAsia="宋体" w:cs="宋体"/>
                <w:bCs/>
                <w:color w:val="000000"/>
                <w:kern w:val="2"/>
                <w:sz w:val="24"/>
                <w:szCs w:val="24"/>
                <w:highlight w:val="none"/>
                <w:lang w:val="en-US" w:eastAsia="zh-CN" w:bidi="ar-SA"/>
              </w:rPr>
            </w:pPr>
            <w:r>
              <w:rPr>
                <w:rFonts w:hint="eastAsia" w:ascii="宋体" w:hAnsi="宋体" w:cs="宋体"/>
                <w:bCs/>
                <w:color w:val="000000"/>
                <w:sz w:val="24"/>
                <w:szCs w:val="24"/>
                <w:highlight w:val="none"/>
                <w:lang w:val="zh-CN"/>
              </w:rPr>
              <w:t>（</w:t>
            </w:r>
            <w:r>
              <w:rPr>
                <w:rFonts w:hint="eastAsia" w:ascii="宋体" w:hAnsi="宋体" w:cs="宋体"/>
                <w:bCs/>
                <w:color w:val="000000"/>
                <w:sz w:val="24"/>
                <w:szCs w:val="24"/>
                <w:highlight w:val="none"/>
                <w:lang w:val="en-US" w:eastAsia="zh-CN"/>
              </w:rPr>
              <w:t>8</w:t>
            </w:r>
            <w:r>
              <w:rPr>
                <w:rFonts w:hint="eastAsia" w:ascii="宋体" w:hAnsi="宋体" w:cs="宋体"/>
                <w:bCs/>
                <w:color w:val="000000"/>
                <w:sz w:val="24"/>
                <w:szCs w:val="24"/>
                <w:highlight w:val="none"/>
                <w:lang w:val="zh-CN"/>
              </w:rPr>
              <w:t xml:space="preserve"> 分）</w:t>
            </w:r>
          </w:p>
        </w:tc>
        <w:tc>
          <w:tcPr>
            <w:tcW w:w="5500" w:type="dxa"/>
            <w:noWrap w:val="0"/>
            <w:vAlign w:val="center"/>
          </w:tcPr>
          <w:p w14:paraId="65354D7A">
            <w:pPr>
              <w:spacing w:line="440" w:lineRule="exac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投标人提供自 202</w:t>
            </w:r>
            <w:r>
              <w:rPr>
                <w:rFonts w:hint="eastAsia" w:ascii="宋体" w:hAnsi="宋体" w:cs="宋体"/>
                <w:color w:val="000000"/>
                <w:sz w:val="24"/>
                <w:szCs w:val="24"/>
                <w:highlight w:val="none"/>
                <w:lang w:val="en-US" w:eastAsia="zh-CN"/>
              </w:rPr>
              <w:t>2</w:t>
            </w:r>
            <w:r>
              <w:rPr>
                <w:rFonts w:hint="eastAsia" w:ascii="宋体" w:hAnsi="宋体" w:eastAsia="宋体" w:cs="宋体"/>
                <w:color w:val="000000"/>
                <w:sz w:val="24"/>
                <w:szCs w:val="24"/>
                <w:highlight w:val="none"/>
                <w:lang w:val="en-US" w:eastAsia="zh-CN"/>
              </w:rPr>
              <w:t>年至报价截止日（以合同签订时间为准）的与本项目相类似业绩，每提供一个得 2 分，最多得8分。</w:t>
            </w:r>
          </w:p>
          <w:p w14:paraId="39976BEB">
            <w:pPr>
              <w:spacing w:line="440" w:lineRule="exact"/>
              <w:rPr>
                <w:rFonts w:hint="eastAsia" w:ascii="宋体" w:hAnsi="宋体" w:eastAsia="宋体" w:cs="宋体"/>
                <w:color w:val="000000"/>
                <w:kern w:val="2"/>
                <w:sz w:val="24"/>
                <w:szCs w:val="24"/>
                <w:highlight w:val="none"/>
                <w:lang w:val="zh-CN" w:eastAsia="zh-CN" w:bidi="ar-SA"/>
              </w:rPr>
            </w:pPr>
            <w:r>
              <w:rPr>
                <w:rFonts w:hint="eastAsia" w:ascii="宋体" w:hAnsi="宋体" w:eastAsia="宋体" w:cs="宋体"/>
                <w:color w:val="000000"/>
                <w:sz w:val="24"/>
                <w:szCs w:val="24"/>
                <w:highlight w:val="none"/>
                <w:lang w:val="zh-CN" w:eastAsia="zh-CN"/>
              </w:rPr>
              <w:t>（</w:t>
            </w:r>
            <w:r>
              <w:rPr>
                <w:rFonts w:hint="eastAsia" w:ascii="宋体" w:hAnsi="宋体" w:eastAsia="宋体" w:cs="宋体"/>
                <w:color w:val="000000"/>
                <w:sz w:val="24"/>
                <w:szCs w:val="24"/>
                <w:highlight w:val="none"/>
                <w:lang w:val="en-US" w:eastAsia="zh-CN"/>
              </w:rPr>
              <w:t>注：须提供合同原件的扫描件(合同至少包括首页 、主要内容页、双方签章页、签署日期页)附在投标文件中，否则不得分；</w:t>
            </w:r>
            <w:r>
              <w:rPr>
                <w:rFonts w:hint="eastAsia" w:ascii="宋体" w:hAnsi="宋体" w:eastAsia="宋体" w:cs="宋体"/>
                <w:color w:val="000000"/>
                <w:sz w:val="24"/>
                <w:szCs w:val="24"/>
                <w:highlight w:val="none"/>
                <w:lang w:val="zh-CN" w:eastAsia="zh-CN"/>
              </w:rPr>
              <w:t>）</w:t>
            </w:r>
          </w:p>
        </w:tc>
      </w:tr>
      <w:tr w14:paraId="2F9AC1B6">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028" w:type="dxa"/>
            <w:vMerge w:val="continue"/>
            <w:noWrap w:val="0"/>
            <w:vAlign w:val="center"/>
          </w:tcPr>
          <w:p w14:paraId="58030816">
            <w:pPr>
              <w:spacing w:line="440" w:lineRule="exact"/>
              <w:jc w:val="center"/>
              <w:rPr>
                <w:rFonts w:hint="eastAsia" w:ascii="宋体" w:hAnsi="宋体" w:eastAsia="宋体" w:cs="宋体"/>
                <w:bCs/>
                <w:color w:val="000000"/>
                <w:sz w:val="24"/>
                <w:szCs w:val="24"/>
                <w:highlight w:val="none"/>
              </w:rPr>
            </w:pPr>
          </w:p>
        </w:tc>
        <w:tc>
          <w:tcPr>
            <w:tcW w:w="1475" w:type="dxa"/>
            <w:vMerge w:val="continue"/>
            <w:noWrap w:val="0"/>
            <w:vAlign w:val="center"/>
          </w:tcPr>
          <w:p w14:paraId="61125A7F">
            <w:pPr>
              <w:spacing w:line="440" w:lineRule="exact"/>
              <w:jc w:val="center"/>
              <w:rPr>
                <w:rFonts w:hint="eastAsia" w:ascii="宋体" w:hAnsi="宋体" w:eastAsia="宋体" w:cs="宋体"/>
                <w:bCs/>
                <w:color w:val="000000"/>
                <w:sz w:val="24"/>
                <w:szCs w:val="24"/>
                <w:highlight w:val="none"/>
              </w:rPr>
            </w:pPr>
          </w:p>
        </w:tc>
        <w:tc>
          <w:tcPr>
            <w:tcW w:w="1748" w:type="dxa"/>
            <w:noWrap w:val="0"/>
            <w:vAlign w:val="center"/>
          </w:tcPr>
          <w:p w14:paraId="162E57A1">
            <w:pPr>
              <w:spacing w:line="440" w:lineRule="exact"/>
              <w:jc w:val="center"/>
              <w:rPr>
                <w:rFonts w:hint="eastAsia" w:ascii="宋体" w:hAnsi="宋体" w:eastAsia="宋体" w:cs="宋体"/>
                <w:color w:val="000000"/>
                <w:sz w:val="24"/>
                <w:szCs w:val="24"/>
                <w:highlight w:val="none"/>
                <w:lang w:val="zh-CN" w:eastAsia="zh-CN"/>
              </w:rPr>
            </w:pPr>
            <w:r>
              <w:rPr>
                <w:rFonts w:hint="eastAsia" w:ascii="宋体" w:hAnsi="宋体" w:eastAsia="宋体" w:cs="宋体"/>
                <w:color w:val="000000"/>
                <w:sz w:val="24"/>
                <w:szCs w:val="24"/>
                <w:highlight w:val="none"/>
                <w:lang w:val="zh-CN" w:eastAsia="zh-CN"/>
              </w:rPr>
              <w:t>企业</w:t>
            </w:r>
            <w:r>
              <w:rPr>
                <w:rFonts w:hint="eastAsia" w:ascii="宋体" w:hAnsi="宋体" w:eastAsia="宋体" w:cs="宋体"/>
                <w:color w:val="000000"/>
                <w:sz w:val="24"/>
                <w:szCs w:val="24"/>
                <w:highlight w:val="none"/>
                <w:lang w:val="en-US" w:eastAsia="zh-CN"/>
              </w:rPr>
              <w:t>实力</w:t>
            </w:r>
          </w:p>
          <w:p w14:paraId="61A86E1B">
            <w:pPr>
              <w:spacing w:line="440" w:lineRule="exact"/>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zh-CN" w:eastAsia="zh-CN"/>
              </w:rPr>
              <w:t>（</w:t>
            </w:r>
            <w:r>
              <w:rPr>
                <w:rFonts w:hint="eastAsia" w:ascii="宋体" w:hAnsi="宋体" w:eastAsia="宋体" w:cs="宋体"/>
                <w:color w:val="000000"/>
                <w:sz w:val="24"/>
                <w:szCs w:val="24"/>
                <w:highlight w:val="none"/>
                <w:lang w:val="en-US" w:eastAsia="zh-CN"/>
              </w:rPr>
              <w:t>7</w:t>
            </w:r>
            <w:r>
              <w:rPr>
                <w:rFonts w:hint="eastAsia" w:ascii="宋体" w:hAnsi="宋体" w:eastAsia="宋体" w:cs="宋体"/>
                <w:color w:val="000000"/>
                <w:sz w:val="24"/>
                <w:szCs w:val="24"/>
                <w:highlight w:val="none"/>
                <w:lang w:val="zh-CN" w:eastAsia="zh-CN"/>
              </w:rPr>
              <w:t xml:space="preserve"> 分）</w:t>
            </w:r>
          </w:p>
        </w:tc>
        <w:tc>
          <w:tcPr>
            <w:tcW w:w="5500" w:type="dxa"/>
            <w:noWrap w:val="0"/>
            <w:vAlign w:val="center"/>
          </w:tcPr>
          <w:p w14:paraId="654D1B69">
            <w:pPr>
              <w:spacing w:line="440" w:lineRule="exact"/>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1、人员配备-每配备一个专业服务人员得1分，满分4分，不提供不得分。</w:t>
            </w:r>
          </w:p>
          <w:p w14:paraId="39C55F43">
            <w:pPr>
              <w:spacing w:line="440" w:lineRule="exact"/>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2.优惠条件-采购人可接受的合理优惠条件综合比较，每有一条得1分，满分3分，不提供不得分。</w:t>
            </w:r>
          </w:p>
        </w:tc>
      </w:tr>
      <w:tr w14:paraId="3F9231A2">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028" w:type="dxa"/>
            <w:vMerge w:val="restart"/>
            <w:noWrap w:val="0"/>
            <w:vAlign w:val="center"/>
          </w:tcPr>
          <w:p w14:paraId="01EB03CC">
            <w:pPr>
              <w:spacing w:line="440" w:lineRule="exact"/>
              <w:jc w:val="center"/>
              <w:rPr>
                <w:rFonts w:hint="eastAsia" w:ascii="宋体" w:hAnsi="宋体" w:eastAsia="宋体" w:cs="宋体"/>
                <w:bCs/>
                <w:color w:val="000000"/>
                <w:sz w:val="24"/>
                <w:szCs w:val="24"/>
                <w:highlight w:val="none"/>
              </w:rPr>
            </w:pPr>
            <w:r>
              <w:rPr>
                <w:rFonts w:hint="eastAsia" w:ascii="宋体" w:hAnsi="宋体" w:cs="宋体"/>
                <w:color w:val="000000"/>
                <w:sz w:val="24"/>
                <w:szCs w:val="24"/>
                <w:highlight w:val="none"/>
              </w:rPr>
              <w:t>2.2.3（2）</w:t>
            </w:r>
          </w:p>
        </w:tc>
        <w:tc>
          <w:tcPr>
            <w:tcW w:w="1475" w:type="dxa"/>
            <w:vMerge w:val="restart"/>
            <w:noWrap w:val="0"/>
            <w:vAlign w:val="center"/>
          </w:tcPr>
          <w:p w14:paraId="1EEF74DC">
            <w:pPr>
              <w:spacing w:line="440" w:lineRule="exact"/>
              <w:jc w:val="center"/>
              <w:rPr>
                <w:rFonts w:ascii="宋体" w:hAnsi="宋体" w:cs="宋体"/>
                <w:color w:val="000000"/>
                <w:sz w:val="24"/>
                <w:szCs w:val="24"/>
                <w:highlight w:val="none"/>
              </w:rPr>
            </w:pPr>
            <w:r>
              <w:rPr>
                <w:rFonts w:hint="eastAsia" w:ascii="宋体" w:hAnsi="宋体" w:cs="宋体"/>
                <w:color w:val="000000"/>
                <w:sz w:val="24"/>
                <w:szCs w:val="24"/>
                <w:highlight w:val="none"/>
              </w:rPr>
              <w:t>技术部分评分标准</w:t>
            </w:r>
          </w:p>
          <w:p w14:paraId="3871525A">
            <w:pPr>
              <w:spacing w:line="440" w:lineRule="exact"/>
              <w:jc w:val="center"/>
              <w:rPr>
                <w:rFonts w:hint="eastAsia" w:ascii="宋体" w:hAnsi="宋体" w:eastAsia="宋体" w:cs="宋体"/>
                <w:bCs/>
                <w:color w:val="000000"/>
                <w:sz w:val="24"/>
                <w:szCs w:val="24"/>
                <w:highlight w:val="none"/>
              </w:rPr>
            </w:pPr>
            <w:r>
              <w:rPr>
                <w:rFonts w:hint="eastAsia" w:ascii="宋体" w:hAnsi="宋体" w:cs="宋体"/>
                <w:color w:val="000000"/>
                <w:sz w:val="24"/>
                <w:szCs w:val="24"/>
                <w:highlight w:val="none"/>
              </w:rPr>
              <w:t>（</w:t>
            </w:r>
            <w:r>
              <w:rPr>
                <w:rFonts w:hint="eastAsia" w:ascii="宋体" w:hAnsi="宋体" w:cs="宋体"/>
                <w:color w:val="000000"/>
                <w:sz w:val="24"/>
                <w:szCs w:val="24"/>
                <w:highlight w:val="none"/>
                <w:lang w:val="en-US" w:eastAsia="zh-CN"/>
              </w:rPr>
              <w:t>55</w:t>
            </w:r>
            <w:r>
              <w:rPr>
                <w:rFonts w:hint="eastAsia" w:ascii="宋体" w:hAnsi="宋体" w:cs="宋体"/>
                <w:color w:val="000000"/>
                <w:sz w:val="24"/>
                <w:szCs w:val="24"/>
                <w:highlight w:val="none"/>
              </w:rPr>
              <w:t>分）</w:t>
            </w:r>
          </w:p>
        </w:tc>
        <w:tc>
          <w:tcPr>
            <w:tcW w:w="1748" w:type="dxa"/>
            <w:noWrap w:val="0"/>
            <w:vAlign w:val="center"/>
          </w:tcPr>
          <w:p w14:paraId="499A0460">
            <w:pPr>
              <w:adjustRightInd w:val="0"/>
              <w:snapToGrid w:val="0"/>
              <w:spacing w:line="480" w:lineRule="exact"/>
              <w:jc w:val="center"/>
              <w:textAlignment w:val="baseline"/>
              <w:rPr>
                <w:rFonts w:hint="eastAsia" w:ascii="Times New Roman" w:hAnsi="Times New Roman" w:eastAsia="宋体" w:cs="Times New Roman"/>
                <w:color w:val="000000"/>
                <w:sz w:val="21"/>
                <w:szCs w:val="21"/>
                <w:highlight w:val="none"/>
                <w:lang w:val="en-US" w:eastAsia="zh-CN"/>
              </w:rPr>
            </w:pPr>
            <w:r>
              <w:rPr>
                <w:rFonts w:hint="eastAsia" w:ascii="Times New Roman" w:hAnsi="Times New Roman" w:eastAsia="宋体" w:cs="Times New Roman"/>
                <w:color w:val="000000"/>
                <w:sz w:val="21"/>
                <w:szCs w:val="21"/>
                <w:highlight w:val="none"/>
                <w:lang w:val="en-US" w:eastAsia="zh-CN"/>
              </w:rPr>
              <w:t>项目实施方案</w:t>
            </w:r>
          </w:p>
          <w:p w14:paraId="1D0E8F74">
            <w:pPr>
              <w:widowControl/>
              <w:jc w:val="center"/>
              <w:textAlignment w:val="center"/>
              <w:rPr>
                <w:rFonts w:hint="eastAsia" w:ascii="宋体" w:hAnsi="宋体" w:eastAsia="宋体" w:cs="宋体"/>
                <w:color w:val="000000"/>
                <w:sz w:val="24"/>
                <w:szCs w:val="21"/>
                <w:highlight w:val="none"/>
              </w:rPr>
            </w:pPr>
            <w:r>
              <w:rPr>
                <w:rFonts w:hint="eastAsia" w:ascii="宋体" w:hAnsi="宋体" w:cs="宋体"/>
                <w:color w:val="000000"/>
                <w:kern w:val="0"/>
                <w:sz w:val="24"/>
                <w:szCs w:val="24"/>
                <w:highlight w:val="none"/>
                <w:lang w:bidi="ar"/>
              </w:rPr>
              <w:t>（</w:t>
            </w:r>
            <w:r>
              <w:rPr>
                <w:rFonts w:hint="eastAsia" w:ascii="宋体" w:hAnsi="宋体" w:cs="宋体"/>
                <w:color w:val="000000"/>
                <w:kern w:val="0"/>
                <w:sz w:val="24"/>
                <w:szCs w:val="24"/>
                <w:highlight w:val="none"/>
                <w:lang w:val="en-US" w:eastAsia="zh-CN" w:bidi="ar"/>
              </w:rPr>
              <w:t>20</w:t>
            </w:r>
            <w:r>
              <w:rPr>
                <w:rFonts w:hint="eastAsia" w:ascii="宋体" w:hAnsi="宋体" w:cs="宋体"/>
                <w:color w:val="000000"/>
                <w:kern w:val="0"/>
                <w:sz w:val="24"/>
                <w:szCs w:val="24"/>
                <w:highlight w:val="none"/>
                <w:lang w:bidi="ar"/>
              </w:rPr>
              <w:t>分）</w:t>
            </w:r>
          </w:p>
        </w:tc>
        <w:tc>
          <w:tcPr>
            <w:tcW w:w="5500" w:type="dxa"/>
            <w:noWrap w:val="0"/>
            <w:vAlign w:val="center"/>
          </w:tcPr>
          <w:p w14:paraId="00513B57">
            <w:pPr>
              <w:spacing w:line="440" w:lineRule="exac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根据投标人提供的项目实施方案进行独立评分。</w:t>
            </w:r>
          </w:p>
          <w:p w14:paraId="0D26667F">
            <w:pPr>
              <w:spacing w:line="440" w:lineRule="exac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(1)【5分】工作内容完整、详细、准确及合理的得5分；基本准确、合理的得2分；明显不足或完全不符或未提供的不得分。</w:t>
            </w:r>
          </w:p>
          <w:p w14:paraId="30499CD6">
            <w:pPr>
              <w:spacing w:line="440" w:lineRule="exac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(2)【4分】工作流程及技术路线清晰、明确及科学的得4分；基本清晰、明确、科学的得2分；明显不足或完全不符或未提供的不得分。</w:t>
            </w:r>
          </w:p>
          <w:p w14:paraId="5988E538">
            <w:pPr>
              <w:spacing w:line="440" w:lineRule="exac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(3)【6分】技术方法适合项目需求、先进且可行的得6分；基本合理、可行的得4分；明显不足完全不符或未提供的不得分。</w:t>
            </w:r>
          </w:p>
          <w:p w14:paraId="09E68A1A">
            <w:pPr>
              <w:spacing w:line="440" w:lineRule="exac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(4)【5分】组织保障措施明确、合理可行的得5分；基本合理、可行的得2分；明显不足完全不符或未提供的不得分。</w:t>
            </w:r>
          </w:p>
        </w:tc>
      </w:tr>
      <w:tr w14:paraId="580038BD">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028" w:type="dxa"/>
            <w:vMerge w:val="continue"/>
            <w:noWrap w:val="0"/>
            <w:vAlign w:val="center"/>
          </w:tcPr>
          <w:p w14:paraId="2C11925A">
            <w:pPr>
              <w:spacing w:line="440" w:lineRule="exact"/>
              <w:jc w:val="center"/>
              <w:rPr>
                <w:rFonts w:hint="eastAsia" w:ascii="宋体" w:hAnsi="宋体" w:eastAsia="宋体" w:cs="宋体"/>
                <w:bCs/>
                <w:color w:val="000000"/>
                <w:sz w:val="24"/>
                <w:szCs w:val="24"/>
                <w:highlight w:val="none"/>
              </w:rPr>
            </w:pPr>
          </w:p>
        </w:tc>
        <w:tc>
          <w:tcPr>
            <w:tcW w:w="1475" w:type="dxa"/>
            <w:vMerge w:val="continue"/>
            <w:noWrap w:val="0"/>
            <w:vAlign w:val="center"/>
          </w:tcPr>
          <w:p w14:paraId="684D653F">
            <w:pPr>
              <w:spacing w:line="440" w:lineRule="exact"/>
              <w:jc w:val="center"/>
              <w:rPr>
                <w:rFonts w:hint="eastAsia" w:ascii="宋体" w:hAnsi="宋体" w:eastAsia="宋体" w:cs="宋体"/>
                <w:bCs/>
                <w:color w:val="000000"/>
                <w:sz w:val="24"/>
                <w:szCs w:val="24"/>
                <w:highlight w:val="none"/>
              </w:rPr>
            </w:pPr>
          </w:p>
        </w:tc>
        <w:tc>
          <w:tcPr>
            <w:tcW w:w="1748" w:type="dxa"/>
            <w:noWrap w:val="0"/>
            <w:vAlign w:val="center"/>
          </w:tcPr>
          <w:p w14:paraId="1B640480">
            <w:pPr>
              <w:widowControl/>
              <w:jc w:val="center"/>
              <w:textAlignment w:val="center"/>
              <w:rPr>
                <w:rFonts w:hint="eastAsia" w:ascii="Times New Roman" w:hAnsi="Times New Roman" w:eastAsia="宋体" w:cs="Times New Roman"/>
                <w:color w:val="000000"/>
                <w:sz w:val="21"/>
                <w:szCs w:val="21"/>
                <w:highlight w:val="none"/>
                <w:lang w:val="en-US" w:eastAsia="zh-CN"/>
              </w:rPr>
            </w:pPr>
            <w:r>
              <w:rPr>
                <w:rFonts w:hint="eastAsia" w:ascii="Times New Roman" w:hAnsi="Times New Roman" w:eastAsia="宋体" w:cs="Times New Roman"/>
                <w:color w:val="000000"/>
                <w:sz w:val="21"/>
                <w:szCs w:val="21"/>
                <w:highlight w:val="none"/>
                <w:lang w:val="en-US" w:eastAsia="zh-CN"/>
              </w:rPr>
              <w:t>项目重难点分析及解决方案</w:t>
            </w:r>
          </w:p>
          <w:p w14:paraId="01057181">
            <w:pPr>
              <w:widowControl/>
              <w:jc w:val="center"/>
              <w:textAlignment w:val="center"/>
              <w:rPr>
                <w:rFonts w:hint="eastAsia" w:ascii="宋体" w:hAnsi="宋体" w:eastAsia="宋体" w:cs="宋体"/>
                <w:color w:val="000000"/>
                <w:sz w:val="24"/>
                <w:szCs w:val="21"/>
                <w:highlight w:val="none"/>
              </w:rPr>
            </w:pPr>
            <w:r>
              <w:rPr>
                <w:rFonts w:hint="eastAsia" w:ascii="宋体" w:hAnsi="宋体" w:cs="宋体"/>
                <w:color w:val="000000"/>
                <w:kern w:val="0"/>
                <w:sz w:val="24"/>
                <w:szCs w:val="24"/>
                <w:highlight w:val="none"/>
                <w:lang w:bidi="ar"/>
              </w:rPr>
              <w:t>（</w:t>
            </w:r>
            <w:r>
              <w:rPr>
                <w:rFonts w:hint="eastAsia" w:ascii="宋体" w:hAnsi="宋体" w:cs="宋体"/>
                <w:color w:val="000000"/>
                <w:kern w:val="0"/>
                <w:sz w:val="24"/>
                <w:szCs w:val="24"/>
                <w:highlight w:val="none"/>
                <w:lang w:val="en-US" w:eastAsia="zh-CN" w:bidi="ar"/>
              </w:rPr>
              <w:t>10</w:t>
            </w:r>
            <w:r>
              <w:rPr>
                <w:rFonts w:hint="eastAsia" w:ascii="宋体" w:hAnsi="宋体" w:cs="宋体"/>
                <w:color w:val="000000"/>
                <w:kern w:val="0"/>
                <w:sz w:val="24"/>
                <w:szCs w:val="24"/>
                <w:highlight w:val="none"/>
                <w:lang w:bidi="ar"/>
              </w:rPr>
              <w:t>分）</w:t>
            </w:r>
          </w:p>
        </w:tc>
        <w:tc>
          <w:tcPr>
            <w:tcW w:w="5500" w:type="dxa"/>
            <w:noWrap w:val="0"/>
            <w:vAlign w:val="center"/>
          </w:tcPr>
          <w:p w14:paraId="17F96DE4">
            <w:pPr>
              <w:spacing w:line="440" w:lineRule="exact"/>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项目重难点分析及解决方案（10分）</w:t>
            </w:r>
          </w:p>
          <w:p w14:paraId="68881D2B">
            <w:pPr>
              <w:spacing w:line="440" w:lineRule="exact"/>
              <w:rPr>
                <w:rFonts w:hint="eastAsia" w:ascii="宋体" w:hAnsi="宋体" w:eastAsia="宋体" w:cs="宋体"/>
                <w:color w:val="000000"/>
                <w:sz w:val="24"/>
                <w:szCs w:val="24"/>
                <w:highlight w:val="none"/>
                <w:lang w:val="zh-CN" w:eastAsia="zh-CN"/>
              </w:rPr>
            </w:pPr>
            <w:r>
              <w:rPr>
                <w:rFonts w:hint="eastAsia" w:ascii="宋体" w:hAnsi="宋体" w:eastAsia="宋体" w:cs="宋体"/>
                <w:color w:val="000000"/>
                <w:sz w:val="24"/>
                <w:szCs w:val="24"/>
                <w:highlight w:val="none"/>
                <w:lang w:val="en-US" w:eastAsia="zh-CN"/>
              </w:rPr>
              <w:t>根据投标人提供的针对本项目技术重难点分析透彻，具有预见性，针对本项目可预见及不可预见的重难点均配有详细的解决方案，且解决方案科学合理、可实施程度高，得10分；重点、难点分析较科学、合理，针对性较强得7分；重点、难点分析一般，针对性一般得4分。未提供或提供的内容不符合招标文件要求得0分。</w:t>
            </w:r>
          </w:p>
        </w:tc>
      </w:tr>
      <w:tr w14:paraId="46907B2A">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028" w:type="dxa"/>
            <w:vMerge w:val="continue"/>
            <w:noWrap w:val="0"/>
            <w:vAlign w:val="center"/>
          </w:tcPr>
          <w:p w14:paraId="276965F5">
            <w:pPr>
              <w:spacing w:line="440" w:lineRule="exact"/>
              <w:jc w:val="center"/>
              <w:rPr>
                <w:rFonts w:hint="eastAsia" w:ascii="宋体" w:hAnsi="宋体" w:eastAsia="宋体" w:cs="宋体"/>
                <w:bCs/>
                <w:color w:val="000000"/>
                <w:sz w:val="24"/>
                <w:szCs w:val="24"/>
                <w:highlight w:val="none"/>
              </w:rPr>
            </w:pPr>
          </w:p>
        </w:tc>
        <w:tc>
          <w:tcPr>
            <w:tcW w:w="1475" w:type="dxa"/>
            <w:vMerge w:val="continue"/>
            <w:noWrap w:val="0"/>
            <w:vAlign w:val="center"/>
          </w:tcPr>
          <w:p w14:paraId="476BBF68">
            <w:pPr>
              <w:spacing w:line="440" w:lineRule="exact"/>
              <w:jc w:val="center"/>
              <w:rPr>
                <w:rFonts w:hint="eastAsia" w:ascii="宋体" w:hAnsi="宋体" w:eastAsia="宋体" w:cs="宋体"/>
                <w:bCs/>
                <w:color w:val="000000"/>
                <w:sz w:val="24"/>
                <w:szCs w:val="24"/>
                <w:highlight w:val="none"/>
              </w:rPr>
            </w:pPr>
          </w:p>
        </w:tc>
        <w:tc>
          <w:tcPr>
            <w:tcW w:w="1748" w:type="dxa"/>
            <w:noWrap w:val="0"/>
            <w:vAlign w:val="center"/>
          </w:tcPr>
          <w:p w14:paraId="1648F012">
            <w:pPr>
              <w:widowControl/>
              <w:jc w:val="center"/>
              <w:textAlignment w:val="center"/>
              <w:rPr>
                <w:rFonts w:hint="default" w:ascii="宋体" w:hAnsi="宋体" w:eastAsia="宋体" w:cs="宋体"/>
                <w:color w:val="000000"/>
                <w:sz w:val="24"/>
                <w:szCs w:val="21"/>
                <w:highlight w:val="none"/>
                <w:lang w:val="en-US" w:eastAsia="zh-CN"/>
              </w:rPr>
            </w:pPr>
            <w:r>
              <w:rPr>
                <w:rFonts w:hint="eastAsia" w:ascii="宋体" w:hAnsi="宋体" w:eastAsia="宋体" w:cs="宋体"/>
                <w:color w:val="000000"/>
                <w:sz w:val="24"/>
                <w:szCs w:val="24"/>
                <w:highlight w:val="none"/>
                <w:lang w:val="en-US" w:eastAsia="zh-CN"/>
              </w:rPr>
              <w:t>质量控制实施方案（10分</w:t>
            </w:r>
            <w:r>
              <w:rPr>
                <w:rFonts w:hint="eastAsia" w:ascii="宋体" w:hAnsi="宋体" w:cs="宋体"/>
                <w:color w:val="000000"/>
                <w:kern w:val="0"/>
                <w:sz w:val="24"/>
                <w:szCs w:val="24"/>
                <w:highlight w:val="none"/>
                <w:lang w:bidi="ar"/>
              </w:rPr>
              <w:t>）</w:t>
            </w:r>
          </w:p>
        </w:tc>
        <w:tc>
          <w:tcPr>
            <w:tcW w:w="5500" w:type="dxa"/>
            <w:noWrap w:val="0"/>
            <w:vAlign w:val="center"/>
          </w:tcPr>
          <w:p w14:paraId="5EE79178">
            <w:pPr>
              <w:spacing w:line="440" w:lineRule="exact"/>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质量控制实施方案是否明确、可行、针对性强，质控措施详尽、准确、针对性强且合理可行的，得10分；内容有欠缺、基本合理可行的，得7分；措施不全面或合理可行性有欠缺的，得4分；完全不符或未提供的不得分。</w:t>
            </w:r>
          </w:p>
        </w:tc>
      </w:tr>
      <w:tr w14:paraId="4B293D16">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028" w:type="dxa"/>
            <w:vMerge w:val="continue"/>
            <w:noWrap w:val="0"/>
            <w:vAlign w:val="top"/>
          </w:tcPr>
          <w:p w14:paraId="0D0E2A34">
            <w:pPr>
              <w:spacing w:line="440" w:lineRule="exact"/>
              <w:jc w:val="center"/>
              <w:rPr>
                <w:rFonts w:hint="eastAsia" w:ascii="宋体" w:hAnsi="宋体" w:eastAsia="宋体" w:cs="宋体"/>
                <w:bCs/>
                <w:color w:val="000000"/>
                <w:sz w:val="24"/>
                <w:szCs w:val="24"/>
                <w:highlight w:val="none"/>
              </w:rPr>
            </w:pPr>
          </w:p>
        </w:tc>
        <w:tc>
          <w:tcPr>
            <w:tcW w:w="1475" w:type="dxa"/>
            <w:vMerge w:val="continue"/>
            <w:noWrap w:val="0"/>
            <w:vAlign w:val="top"/>
          </w:tcPr>
          <w:p w14:paraId="06B1B167">
            <w:pPr>
              <w:spacing w:line="440" w:lineRule="exact"/>
              <w:jc w:val="center"/>
              <w:rPr>
                <w:rFonts w:hint="eastAsia" w:ascii="宋体" w:hAnsi="宋体" w:eastAsia="宋体" w:cs="宋体"/>
                <w:bCs/>
                <w:color w:val="000000"/>
                <w:sz w:val="24"/>
                <w:szCs w:val="24"/>
                <w:highlight w:val="none"/>
              </w:rPr>
            </w:pPr>
          </w:p>
        </w:tc>
        <w:tc>
          <w:tcPr>
            <w:tcW w:w="1748" w:type="dxa"/>
            <w:noWrap w:val="0"/>
            <w:vAlign w:val="center"/>
          </w:tcPr>
          <w:p w14:paraId="69DB986B">
            <w:pPr>
              <w:adjustRightInd w:val="0"/>
              <w:snapToGrid w:val="0"/>
              <w:spacing w:line="480" w:lineRule="exact"/>
              <w:jc w:val="center"/>
              <w:textAlignment w:val="baseline"/>
              <w:rPr>
                <w:rFonts w:hint="eastAsia" w:ascii="Times New Roman" w:hAnsi="Times New Roman" w:eastAsia="宋体" w:cs="Times New Roman"/>
                <w:color w:val="000000"/>
                <w:sz w:val="21"/>
                <w:szCs w:val="21"/>
                <w:highlight w:val="none"/>
                <w:lang w:val="en-US" w:eastAsia="zh-CN"/>
              </w:rPr>
            </w:pPr>
            <w:r>
              <w:rPr>
                <w:rFonts w:hint="eastAsia" w:ascii="宋体" w:hAnsi="宋体" w:eastAsia="宋体" w:cs="宋体"/>
                <w:color w:val="000000"/>
                <w:sz w:val="24"/>
                <w:szCs w:val="24"/>
                <w:highlight w:val="none"/>
              </w:rPr>
              <w:t>项目实施计划</w:t>
            </w:r>
          </w:p>
          <w:p w14:paraId="1BAA8350">
            <w:pPr>
              <w:widowControl/>
              <w:jc w:val="center"/>
              <w:textAlignment w:val="center"/>
              <w:rPr>
                <w:rFonts w:hint="default" w:ascii="宋体" w:hAnsi="宋体" w:eastAsia="宋体" w:cs="宋体"/>
                <w:color w:val="000000"/>
                <w:sz w:val="24"/>
                <w:szCs w:val="21"/>
                <w:highlight w:val="none"/>
                <w:lang w:val="en-US" w:eastAsia="zh-CN"/>
              </w:rPr>
            </w:pPr>
            <w:r>
              <w:rPr>
                <w:rFonts w:hint="eastAsia" w:ascii="宋体" w:hAnsi="宋体" w:cs="宋体"/>
                <w:color w:val="000000"/>
                <w:kern w:val="0"/>
                <w:sz w:val="24"/>
                <w:szCs w:val="24"/>
                <w:highlight w:val="none"/>
                <w:lang w:bidi="ar"/>
              </w:rPr>
              <w:t>（</w:t>
            </w:r>
            <w:r>
              <w:rPr>
                <w:rFonts w:hint="eastAsia" w:ascii="宋体" w:hAnsi="宋体" w:cs="宋体"/>
                <w:color w:val="000000"/>
                <w:kern w:val="0"/>
                <w:sz w:val="24"/>
                <w:szCs w:val="24"/>
                <w:highlight w:val="none"/>
                <w:lang w:val="en-US" w:eastAsia="zh-CN" w:bidi="ar"/>
              </w:rPr>
              <w:t>5</w:t>
            </w:r>
            <w:r>
              <w:rPr>
                <w:rFonts w:hint="eastAsia" w:ascii="宋体" w:hAnsi="宋体" w:cs="宋体"/>
                <w:color w:val="000000"/>
                <w:kern w:val="0"/>
                <w:sz w:val="24"/>
                <w:szCs w:val="24"/>
                <w:highlight w:val="none"/>
                <w:lang w:bidi="ar"/>
              </w:rPr>
              <w:t>分）</w:t>
            </w:r>
          </w:p>
        </w:tc>
        <w:tc>
          <w:tcPr>
            <w:tcW w:w="5500" w:type="dxa"/>
            <w:noWrap w:val="0"/>
            <w:vAlign w:val="center"/>
          </w:tcPr>
          <w:p w14:paraId="3C12AD5C">
            <w:pPr>
              <w:spacing w:line="440" w:lineRule="exac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项目实施计划是否明确、可行、针对强，计划详尽、准确、针对性强且合理可行的，得</w:t>
            </w:r>
            <w:r>
              <w:rPr>
                <w:rFonts w:hint="eastAsia" w:ascii="宋体" w:hAnsi="宋体" w:cs="宋体"/>
                <w:color w:val="000000"/>
                <w:sz w:val="24"/>
                <w:szCs w:val="24"/>
                <w:highlight w:val="none"/>
                <w:lang w:val="en-US" w:eastAsia="zh-CN"/>
              </w:rPr>
              <w:t>5</w:t>
            </w:r>
            <w:r>
              <w:rPr>
                <w:rFonts w:hint="eastAsia" w:ascii="宋体" w:hAnsi="宋体" w:eastAsia="宋体" w:cs="宋体"/>
                <w:color w:val="000000"/>
                <w:sz w:val="24"/>
                <w:szCs w:val="24"/>
                <w:highlight w:val="none"/>
                <w:lang w:val="en-US" w:eastAsia="zh-CN"/>
              </w:rPr>
              <w:t>分；部分内容有欠缺、基本合理可行的，得</w:t>
            </w:r>
            <w:r>
              <w:rPr>
                <w:rFonts w:hint="eastAsia" w:ascii="宋体" w:hAnsi="宋体" w:cs="宋体"/>
                <w:color w:val="000000"/>
                <w:sz w:val="24"/>
                <w:szCs w:val="24"/>
                <w:highlight w:val="none"/>
                <w:lang w:val="en-US" w:eastAsia="zh-CN"/>
              </w:rPr>
              <w:t>3</w:t>
            </w:r>
            <w:r>
              <w:rPr>
                <w:rFonts w:hint="eastAsia" w:ascii="宋体" w:hAnsi="宋体" w:eastAsia="宋体" w:cs="宋体"/>
                <w:color w:val="000000"/>
                <w:sz w:val="24"/>
                <w:szCs w:val="24"/>
                <w:highlight w:val="none"/>
                <w:lang w:val="en-US" w:eastAsia="zh-CN"/>
              </w:rPr>
              <w:t>分；方案不全面、合理可行性有欠缺的，得</w:t>
            </w:r>
            <w:r>
              <w:rPr>
                <w:rFonts w:hint="eastAsia" w:ascii="宋体" w:hAnsi="宋体" w:cs="宋体"/>
                <w:color w:val="000000"/>
                <w:sz w:val="24"/>
                <w:szCs w:val="24"/>
                <w:highlight w:val="none"/>
                <w:lang w:val="en-US" w:eastAsia="zh-CN"/>
              </w:rPr>
              <w:t>1</w:t>
            </w:r>
            <w:r>
              <w:rPr>
                <w:rFonts w:hint="eastAsia" w:ascii="宋体" w:hAnsi="宋体" w:eastAsia="宋体" w:cs="宋体"/>
                <w:color w:val="000000"/>
                <w:sz w:val="24"/>
                <w:szCs w:val="24"/>
                <w:highlight w:val="none"/>
                <w:lang w:val="en-US" w:eastAsia="zh-CN"/>
              </w:rPr>
              <w:t>分；完全不符或未提供的不得分。</w:t>
            </w:r>
          </w:p>
        </w:tc>
      </w:tr>
      <w:tr w14:paraId="1A8DECE4">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028" w:type="dxa"/>
            <w:vMerge w:val="continue"/>
            <w:noWrap w:val="0"/>
            <w:vAlign w:val="top"/>
          </w:tcPr>
          <w:p w14:paraId="767B7FE6">
            <w:pPr>
              <w:spacing w:line="440" w:lineRule="exact"/>
              <w:jc w:val="center"/>
              <w:rPr>
                <w:rFonts w:hint="eastAsia" w:ascii="宋体" w:hAnsi="宋体" w:eastAsia="宋体" w:cs="宋体"/>
                <w:bCs/>
                <w:color w:val="000000"/>
                <w:sz w:val="24"/>
                <w:szCs w:val="24"/>
                <w:highlight w:val="none"/>
              </w:rPr>
            </w:pPr>
          </w:p>
        </w:tc>
        <w:tc>
          <w:tcPr>
            <w:tcW w:w="1475" w:type="dxa"/>
            <w:vMerge w:val="continue"/>
            <w:noWrap w:val="0"/>
            <w:vAlign w:val="top"/>
          </w:tcPr>
          <w:p w14:paraId="6060797C">
            <w:pPr>
              <w:spacing w:line="440" w:lineRule="exact"/>
              <w:jc w:val="center"/>
              <w:rPr>
                <w:rFonts w:hint="eastAsia" w:ascii="宋体" w:hAnsi="宋体" w:eastAsia="宋体" w:cs="宋体"/>
                <w:bCs/>
                <w:color w:val="000000"/>
                <w:sz w:val="24"/>
                <w:szCs w:val="24"/>
                <w:highlight w:val="none"/>
              </w:rPr>
            </w:pPr>
          </w:p>
        </w:tc>
        <w:tc>
          <w:tcPr>
            <w:tcW w:w="1748" w:type="dxa"/>
            <w:noWrap w:val="0"/>
            <w:vAlign w:val="center"/>
          </w:tcPr>
          <w:p w14:paraId="3C52D1B5">
            <w:pPr>
              <w:widowControl/>
              <w:jc w:val="center"/>
              <w:textAlignment w:val="center"/>
              <w:rPr>
                <w:rFonts w:hint="eastAsia" w:ascii="宋体" w:hAnsi="宋体" w:eastAsia="宋体" w:cs="宋体"/>
                <w:color w:val="000000"/>
                <w:sz w:val="24"/>
                <w:highlight w:val="none"/>
                <w:lang w:val="zh-CN"/>
              </w:rPr>
            </w:pPr>
            <w:r>
              <w:rPr>
                <w:rFonts w:hint="eastAsia" w:ascii="宋体" w:hAnsi="宋体" w:eastAsia="宋体" w:cs="宋体"/>
                <w:color w:val="000000"/>
                <w:kern w:val="0"/>
                <w:sz w:val="24"/>
                <w:szCs w:val="24"/>
                <w:highlight w:val="none"/>
              </w:rPr>
              <w:t>档案管理与数据保密措施</w:t>
            </w:r>
            <w:r>
              <w:rPr>
                <w:rFonts w:hint="eastAsia" w:ascii="宋体" w:hAnsi="宋体" w:cs="宋体"/>
                <w:color w:val="000000"/>
                <w:kern w:val="0"/>
                <w:sz w:val="24"/>
                <w:szCs w:val="24"/>
                <w:highlight w:val="none"/>
                <w:lang w:bidi="ar"/>
              </w:rPr>
              <w:t>（</w:t>
            </w:r>
            <w:r>
              <w:rPr>
                <w:rFonts w:hint="eastAsia" w:ascii="宋体" w:hAnsi="宋体" w:cs="宋体"/>
                <w:color w:val="000000"/>
                <w:kern w:val="0"/>
                <w:sz w:val="24"/>
                <w:szCs w:val="24"/>
                <w:highlight w:val="none"/>
                <w:lang w:val="en-US" w:eastAsia="zh-CN" w:bidi="ar"/>
              </w:rPr>
              <w:t>5</w:t>
            </w:r>
            <w:r>
              <w:rPr>
                <w:rFonts w:hint="eastAsia" w:ascii="宋体" w:hAnsi="宋体" w:cs="宋体"/>
                <w:color w:val="000000"/>
                <w:kern w:val="0"/>
                <w:sz w:val="24"/>
                <w:szCs w:val="24"/>
                <w:highlight w:val="none"/>
                <w:lang w:bidi="ar"/>
              </w:rPr>
              <w:t>分）</w:t>
            </w:r>
          </w:p>
        </w:tc>
        <w:tc>
          <w:tcPr>
            <w:tcW w:w="5500" w:type="dxa"/>
            <w:noWrap w:val="0"/>
            <w:vAlign w:val="center"/>
          </w:tcPr>
          <w:p w14:paraId="7D1356C5">
            <w:pPr>
              <w:spacing w:line="440" w:lineRule="exac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档案管理及数据保密措施是否明确、合理、可行且针对性强，，措施详尽、准确、针对性强且合理可行的，得</w:t>
            </w:r>
            <w:r>
              <w:rPr>
                <w:rFonts w:hint="eastAsia" w:ascii="宋体" w:hAnsi="宋体" w:cs="宋体"/>
                <w:color w:val="000000"/>
                <w:sz w:val="24"/>
                <w:szCs w:val="24"/>
                <w:highlight w:val="none"/>
                <w:lang w:val="en-US" w:eastAsia="zh-CN"/>
              </w:rPr>
              <w:t>5</w:t>
            </w:r>
            <w:r>
              <w:rPr>
                <w:rFonts w:hint="eastAsia" w:ascii="宋体" w:hAnsi="宋体" w:eastAsia="宋体" w:cs="宋体"/>
                <w:color w:val="000000"/>
                <w:sz w:val="24"/>
                <w:szCs w:val="24"/>
                <w:highlight w:val="none"/>
                <w:lang w:val="en-US" w:eastAsia="zh-CN"/>
              </w:rPr>
              <w:t>分；部分内容有欠缺、基本合理可行的，得</w:t>
            </w:r>
            <w:r>
              <w:rPr>
                <w:rFonts w:hint="eastAsia" w:ascii="宋体" w:hAnsi="宋体" w:cs="宋体"/>
                <w:color w:val="000000"/>
                <w:sz w:val="24"/>
                <w:szCs w:val="24"/>
                <w:highlight w:val="none"/>
                <w:lang w:val="en-US" w:eastAsia="zh-CN"/>
              </w:rPr>
              <w:t>3</w:t>
            </w:r>
            <w:r>
              <w:rPr>
                <w:rFonts w:hint="eastAsia" w:ascii="宋体" w:hAnsi="宋体" w:eastAsia="宋体" w:cs="宋体"/>
                <w:color w:val="000000"/>
                <w:sz w:val="24"/>
                <w:szCs w:val="24"/>
                <w:highlight w:val="none"/>
                <w:lang w:val="en-US" w:eastAsia="zh-CN"/>
              </w:rPr>
              <w:t>分；方案不全面、合理可行性有欠缺的，得</w:t>
            </w:r>
            <w:r>
              <w:rPr>
                <w:rFonts w:hint="eastAsia" w:ascii="宋体" w:hAnsi="宋体" w:cs="宋体"/>
                <w:color w:val="000000"/>
                <w:sz w:val="24"/>
                <w:szCs w:val="24"/>
                <w:highlight w:val="none"/>
                <w:lang w:val="en-US" w:eastAsia="zh-CN"/>
              </w:rPr>
              <w:t>1</w:t>
            </w:r>
            <w:r>
              <w:rPr>
                <w:rFonts w:hint="eastAsia" w:ascii="宋体" w:hAnsi="宋体" w:eastAsia="宋体" w:cs="宋体"/>
                <w:color w:val="000000"/>
                <w:sz w:val="24"/>
                <w:szCs w:val="24"/>
                <w:highlight w:val="none"/>
                <w:lang w:val="en-US" w:eastAsia="zh-CN"/>
              </w:rPr>
              <w:t>分；完全不符或未提供的不得分。</w:t>
            </w:r>
          </w:p>
        </w:tc>
      </w:tr>
      <w:tr w14:paraId="359DE28F">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2892" w:hRule="atLeast"/>
          <w:jc w:val="center"/>
        </w:trPr>
        <w:tc>
          <w:tcPr>
            <w:tcW w:w="1028" w:type="dxa"/>
            <w:vMerge w:val="continue"/>
            <w:noWrap w:val="0"/>
            <w:vAlign w:val="top"/>
          </w:tcPr>
          <w:p w14:paraId="4EDB00E5">
            <w:pPr>
              <w:spacing w:line="440" w:lineRule="exact"/>
              <w:jc w:val="center"/>
              <w:rPr>
                <w:rFonts w:hint="eastAsia" w:ascii="宋体" w:hAnsi="宋体" w:eastAsia="宋体" w:cs="宋体"/>
                <w:bCs/>
                <w:color w:val="000000"/>
                <w:sz w:val="24"/>
                <w:szCs w:val="24"/>
                <w:highlight w:val="none"/>
              </w:rPr>
            </w:pPr>
          </w:p>
        </w:tc>
        <w:tc>
          <w:tcPr>
            <w:tcW w:w="1475" w:type="dxa"/>
            <w:vMerge w:val="continue"/>
            <w:noWrap w:val="0"/>
            <w:vAlign w:val="top"/>
          </w:tcPr>
          <w:p w14:paraId="7DF66055">
            <w:pPr>
              <w:spacing w:line="440" w:lineRule="exact"/>
              <w:jc w:val="center"/>
              <w:rPr>
                <w:rFonts w:hint="eastAsia" w:ascii="宋体" w:hAnsi="宋体" w:eastAsia="宋体" w:cs="宋体"/>
                <w:bCs/>
                <w:color w:val="000000"/>
                <w:sz w:val="24"/>
                <w:szCs w:val="24"/>
                <w:highlight w:val="none"/>
              </w:rPr>
            </w:pPr>
          </w:p>
        </w:tc>
        <w:tc>
          <w:tcPr>
            <w:tcW w:w="1748" w:type="dxa"/>
            <w:noWrap w:val="0"/>
            <w:vAlign w:val="center"/>
          </w:tcPr>
          <w:p w14:paraId="74B39910">
            <w:pPr>
              <w:widowControl/>
              <w:jc w:val="center"/>
              <w:textAlignment w:val="center"/>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应急方案和保障措施</w:t>
            </w:r>
          </w:p>
          <w:p w14:paraId="641834A4">
            <w:pPr>
              <w:widowControl/>
              <w:jc w:val="center"/>
              <w:textAlignment w:val="center"/>
              <w:rPr>
                <w:rFonts w:hint="eastAsia" w:ascii="宋体" w:hAnsi="宋体" w:cs="宋体"/>
                <w:color w:val="000000"/>
                <w:sz w:val="24"/>
                <w:szCs w:val="21"/>
                <w:highlight w:val="none"/>
              </w:rPr>
            </w:pPr>
            <w:r>
              <w:rPr>
                <w:rFonts w:hint="eastAsia" w:ascii="宋体" w:hAnsi="宋体" w:cs="宋体"/>
                <w:color w:val="000000"/>
                <w:kern w:val="0"/>
                <w:sz w:val="24"/>
                <w:szCs w:val="24"/>
                <w:highlight w:val="none"/>
                <w:lang w:bidi="ar"/>
              </w:rPr>
              <w:t>（</w:t>
            </w:r>
            <w:r>
              <w:rPr>
                <w:rFonts w:hint="eastAsia" w:ascii="宋体" w:hAnsi="宋体" w:cs="宋体"/>
                <w:color w:val="000000"/>
                <w:kern w:val="0"/>
                <w:sz w:val="24"/>
                <w:szCs w:val="24"/>
                <w:highlight w:val="none"/>
                <w:lang w:val="en-US" w:eastAsia="zh-CN" w:bidi="ar"/>
              </w:rPr>
              <w:t>5</w:t>
            </w:r>
            <w:r>
              <w:rPr>
                <w:rFonts w:hint="eastAsia" w:ascii="宋体" w:hAnsi="宋体" w:cs="宋体"/>
                <w:color w:val="000000"/>
                <w:kern w:val="0"/>
                <w:sz w:val="24"/>
                <w:szCs w:val="24"/>
                <w:highlight w:val="none"/>
                <w:lang w:bidi="ar"/>
              </w:rPr>
              <w:t>分）</w:t>
            </w:r>
          </w:p>
        </w:tc>
        <w:tc>
          <w:tcPr>
            <w:tcW w:w="5500" w:type="dxa"/>
            <w:noWrap w:val="0"/>
            <w:vAlign w:val="center"/>
          </w:tcPr>
          <w:p w14:paraId="6F93CA95">
            <w:pPr>
              <w:spacing w:line="440" w:lineRule="exac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应急方案和保障措施是否明确、合理、可行且针对性强，措施详尽、准确、针对性强且合理可行的，得5分；部分内容有欠缺、基本合理可行的，得2分；方案不全面、合理可行性有欠缺的，得1分；完全不符或未提供的不得分。</w:t>
            </w:r>
          </w:p>
        </w:tc>
      </w:tr>
      <w:tr w14:paraId="0B587361">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1103" w:hRule="atLeast"/>
          <w:jc w:val="center"/>
        </w:trPr>
        <w:tc>
          <w:tcPr>
            <w:tcW w:w="9751" w:type="dxa"/>
            <w:gridSpan w:val="4"/>
            <w:noWrap w:val="0"/>
            <w:vAlign w:val="top"/>
          </w:tcPr>
          <w:p w14:paraId="6EE314F9">
            <w:pPr>
              <w:wordWrap w:val="0"/>
              <w:spacing w:line="440" w:lineRule="exact"/>
              <w:jc w:val="left"/>
              <w:rPr>
                <w:rFonts w:hint="eastAsia" w:ascii="宋体" w:hAnsi="宋体" w:eastAsia="宋体" w:cs="宋体"/>
                <w:bCs/>
                <w:color w:val="000000"/>
                <w:sz w:val="24"/>
                <w:szCs w:val="24"/>
                <w:highlight w:val="none"/>
                <w:lang w:val="en-US" w:eastAsia="zh-CN"/>
              </w:rPr>
            </w:pPr>
            <w:r>
              <w:rPr>
                <w:rFonts w:hint="eastAsia" w:ascii="宋体" w:hAnsi="宋体" w:cs="宋体"/>
                <w:bCs/>
                <w:color w:val="000000"/>
                <w:sz w:val="24"/>
                <w:szCs w:val="24"/>
                <w:highlight w:val="none"/>
                <w:lang w:val="zh-CN"/>
              </w:rPr>
              <w:t>（</w:t>
            </w:r>
            <w:r>
              <w:rPr>
                <w:rFonts w:hint="eastAsia" w:ascii="宋体" w:hAnsi="宋体" w:eastAsia="宋体" w:cs="宋体"/>
                <w:bCs/>
                <w:color w:val="000000"/>
                <w:sz w:val="24"/>
                <w:szCs w:val="24"/>
                <w:highlight w:val="none"/>
              </w:rPr>
              <w:t>投标文件中相关复印材料应当清晰可辨，如材料模糊且不能</w:t>
            </w:r>
            <w:r>
              <w:rPr>
                <w:rFonts w:hint="eastAsia" w:ascii="宋体" w:hAnsi="宋体" w:eastAsia="宋体" w:cs="宋体"/>
                <w:bCs/>
                <w:color w:val="000000"/>
                <w:sz w:val="24"/>
                <w:szCs w:val="24"/>
                <w:highlight w:val="none"/>
                <w:lang w:val="en-US" w:eastAsia="zh-CN"/>
              </w:rPr>
              <w:t>辨认</w:t>
            </w:r>
            <w:r>
              <w:rPr>
                <w:rFonts w:hint="eastAsia" w:ascii="宋体" w:hAnsi="宋体" w:eastAsia="宋体" w:cs="宋体"/>
                <w:bCs/>
                <w:color w:val="000000"/>
                <w:sz w:val="24"/>
                <w:szCs w:val="24"/>
                <w:highlight w:val="none"/>
              </w:rPr>
              <w:t>，视为该项材料无效</w:t>
            </w:r>
            <w:r>
              <w:rPr>
                <w:rFonts w:hint="eastAsia" w:ascii="宋体" w:hAnsi="宋体" w:cs="宋体"/>
                <w:bCs/>
                <w:color w:val="000000"/>
                <w:sz w:val="24"/>
                <w:szCs w:val="24"/>
                <w:highlight w:val="none"/>
                <w:lang w:val="zh-CN"/>
              </w:rPr>
              <w:t>。）</w:t>
            </w:r>
          </w:p>
        </w:tc>
      </w:tr>
    </w:tbl>
    <w:p w14:paraId="21D163FA">
      <w:pPr>
        <w:pStyle w:val="9"/>
        <w:rPr>
          <w:rFonts w:hint="eastAsia"/>
          <w:color w:val="000000"/>
          <w:highlight w:val="none"/>
        </w:rPr>
      </w:pPr>
    </w:p>
    <w:p w14:paraId="41E7E492">
      <w:pPr>
        <w:spacing w:line="102" w:lineRule="auto"/>
        <w:rPr>
          <w:color w:val="000000"/>
          <w:sz w:val="2"/>
          <w:highlight w:val="none"/>
        </w:rPr>
      </w:pPr>
    </w:p>
    <w:p w14:paraId="63F3B058">
      <w:pPr>
        <w:rPr>
          <w:color w:val="000000"/>
          <w:highlight w:val="none"/>
        </w:rPr>
      </w:pPr>
    </w:p>
    <w:p w14:paraId="58DD0D41">
      <w:pPr>
        <w:keepNext w:val="0"/>
        <w:keepLines w:val="0"/>
        <w:pageBreakBefore w:val="0"/>
        <w:widowControl w:val="0"/>
        <w:kinsoku/>
        <w:wordWrap w:val="0"/>
        <w:overflowPunct/>
        <w:topLinePunct w:val="0"/>
        <w:autoSpaceDE/>
        <w:autoSpaceDN/>
        <w:bidi w:val="0"/>
        <w:spacing w:line="440" w:lineRule="exact"/>
        <w:ind w:left="0" w:leftChars="0" w:right="0" w:rightChars="0" w:firstLine="0" w:firstLineChars="0"/>
        <w:jc w:val="center"/>
        <w:textAlignment w:val="auto"/>
        <w:rPr>
          <w:rFonts w:hint="eastAsia" w:ascii="宋体" w:hAnsi="宋体" w:eastAsia="宋体" w:cs="宋体"/>
          <w:b/>
          <w:color w:val="000000"/>
          <w:sz w:val="28"/>
          <w:szCs w:val="28"/>
          <w:highlight w:val="none"/>
        </w:rPr>
      </w:pPr>
      <w:r>
        <w:rPr>
          <w:rFonts w:hint="eastAsia" w:ascii="宋体" w:hAnsi="宋体" w:cs="宋体"/>
          <w:color w:val="000000"/>
          <w:highlight w:val="none"/>
        </w:rPr>
        <w:br w:type="page"/>
      </w:r>
      <w:r>
        <w:rPr>
          <w:rFonts w:hint="eastAsia" w:ascii="宋体" w:hAnsi="宋体" w:eastAsia="宋体" w:cs="宋体"/>
          <w:b/>
          <w:color w:val="000000"/>
          <w:sz w:val="28"/>
          <w:szCs w:val="28"/>
          <w:highlight w:val="none"/>
        </w:rPr>
        <w:t>一、评标须知</w:t>
      </w:r>
    </w:p>
    <w:p w14:paraId="7EAD725E">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1.关于评标方案</w:t>
      </w:r>
    </w:p>
    <w:p w14:paraId="13BBDA40">
      <w:pPr>
        <w:keepNext w:val="0"/>
        <w:keepLines w:val="0"/>
        <w:pageBreakBefore w:val="0"/>
        <w:widowControl w:val="0"/>
        <w:kinsoku/>
        <w:wordWrap w:val="0"/>
        <w:overflowPunct/>
        <w:topLinePunct w:val="0"/>
        <w:autoSpaceDE/>
        <w:autoSpaceDN/>
        <w:bidi w:val="0"/>
        <w:spacing w:line="440" w:lineRule="exact"/>
        <w:ind w:firstLine="224" w:firstLineChars="1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（1）评标委员会的每位成员（简称评委）应认真地阅读并确认已经正确理解了评标方案；</w:t>
      </w:r>
    </w:p>
    <w:p w14:paraId="49FBE342">
      <w:pPr>
        <w:keepNext w:val="0"/>
        <w:keepLines w:val="0"/>
        <w:pageBreakBefore w:val="0"/>
        <w:widowControl w:val="0"/>
        <w:kinsoku/>
        <w:wordWrap w:val="0"/>
        <w:overflowPunct/>
        <w:topLinePunct w:val="0"/>
        <w:autoSpaceDE/>
        <w:autoSpaceDN/>
        <w:bidi w:val="0"/>
        <w:spacing w:line="440" w:lineRule="exact"/>
        <w:ind w:firstLine="224" w:firstLineChars="1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（2）评委如对评标方案有异议，应在评标开始前提出。</w:t>
      </w:r>
    </w:p>
    <w:p w14:paraId="381BCBC7">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2.关于评标纪律</w:t>
      </w:r>
    </w:p>
    <w:p w14:paraId="47D7F629">
      <w:pPr>
        <w:keepNext w:val="0"/>
        <w:keepLines w:val="0"/>
        <w:pageBreakBefore w:val="0"/>
        <w:widowControl w:val="0"/>
        <w:kinsoku/>
        <w:wordWrap w:val="0"/>
        <w:overflowPunct/>
        <w:topLinePunct w:val="0"/>
        <w:autoSpaceDE/>
        <w:autoSpaceDN/>
        <w:bidi w:val="0"/>
        <w:spacing w:line="440" w:lineRule="exact"/>
        <w:ind w:firstLine="448"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评标委员会及其成员不得有下列行为：</w:t>
      </w:r>
    </w:p>
    <w:p w14:paraId="50C7FFE1">
      <w:pPr>
        <w:keepNext w:val="0"/>
        <w:keepLines w:val="0"/>
        <w:pageBreakBefore w:val="0"/>
        <w:widowControl w:val="0"/>
        <w:kinsoku/>
        <w:wordWrap w:val="0"/>
        <w:overflowPunct/>
        <w:topLinePunct w:val="0"/>
        <w:autoSpaceDE/>
        <w:autoSpaceDN/>
        <w:bidi w:val="0"/>
        <w:spacing w:line="440" w:lineRule="exact"/>
        <w:ind w:firstLine="448" w:firstLineChars="200"/>
        <w:textAlignment w:val="auto"/>
        <w:rPr>
          <w:rFonts w:hint="eastAsia" w:ascii="宋体" w:hAnsi="宋体" w:eastAsia="宋体" w:cs="宋体"/>
          <w:b/>
          <w:color w:val="000000"/>
          <w:sz w:val="24"/>
          <w:szCs w:val="24"/>
          <w:highlight w:val="none"/>
        </w:rPr>
      </w:pPr>
      <w:r>
        <w:rPr>
          <w:rFonts w:hint="eastAsia" w:ascii="宋体" w:hAnsi="宋体" w:eastAsia="宋体" w:cs="宋体"/>
          <w:color w:val="000000"/>
          <w:sz w:val="24"/>
          <w:szCs w:val="24"/>
          <w:highlight w:val="none"/>
        </w:rPr>
        <w:t>（一）确定参与评标至评标结束前私自接触</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w:t>
      </w:r>
    </w:p>
    <w:p w14:paraId="5BAD3127">
      <w:pPr>
        <w:keepNext w:val="0"/>
        <w:keepLines w:val="0"/>
        <w:pageBreakBefore w:val="0"/>
        <w:widowControl w:val="0"/>
        <w:kinsoku/>
        <w:wordWrap w:val="0"/>
        <w:overflowPunct/>
        <w:topLinePunct w:val="0"/>
        <w:autoSpaceDE/>
        <w:autoSpaceDN/>
        <w:bidi w:val="0"/>
        <w:spacing w:line="440" w:lineRule="exact"/>
        <w:ind w:firstLine="448" w:firstLineChars="200"/>
        <w:textAlignment w:val="auto"/>
        <w:rPr>
          <w:rFonts w:hint="eastAsia" w:ascii="宋体" w:hAnsi="宋体" w:eastAsia="宋体" w:cs="宋体"/>
          <w:b/>
          <w:color w:val="000000"/>
          <w:sz w:val="24"/>
          <w:szCs w:val="24"/>
          <w:highlight w:val="none"/>
        </w:rPr>
      </w:pPr>
      <w:r>
        <w:rPr>
          <w:rFonts w:hint="eastAsia" w:ascii="宋体" w:hAnsi="宋体" w:eastAsia="宋体" w:cs="宋体"/>
          <w:color w:val="000000"/>
          <w:sz w:val="24"/>
          <w:szCs w:val="24"/>
          <w:highlight w:val="none"/>
        </w:rPr>
        <w:t>（二）接受</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提出的与投标文件不一致的澄清或者说明；</w:t>
      </w:r>
    </w:p>
    <w:p w14:paraId="29703BAF">
      <w:pPr>
        <w:keepNext w:val="0"/>
        <w:keepLines w:val="0"/>
        <w:pageBreakBefore w:val="0"/>
        <w:widowControl w:val="0"/>
        <w:kinsoku/>
        <w:wordWrap w:val="0"/>
        <w:overflowPunct/>
        <w:topLinePunct w:val="0"/>
        <w:autoSpaceDE/>
        <w:autoSpaceDN/>
        <w:bidi w:val="0"/>
        <w:spacing w:line="440" w:lineRule="exact"/>
        <w:ind w:firstLine="448" w:firstLineChars="200"/>
        <w:textAlignment w:val="auto"/>
        <w:rPr>
          <w:rFonts w:hint="eastAsia" w:ascii="宋体" w:hAnsi="宋体" w:eastAsia="宋体" w:cs="宋体"/>
          <w:b/>
          <w:color w:val="000000"/>
          <w:sz w:val="24"/>
          <w:szCs w:val="24"/>
          <w:highlight w:val="none"/>
        </w:rPr>
      </w:pPr>
      <w:r>
        <w:rPr>
          <w:rFonts w:hint="eastAsia" w:ascii="宋体" w:hAnsi="宋体" w:eastAsia="宋体" w:cs="宋体"/>
          <w:color w:val="000000"/>
          <w:sz w:val="24"/>
          <w:szCs w:val="24"/>
          <w:highlight w:val="none"/>
        </w:rPr>
        <w:t>（三）违反评标纪律发表倾向性意见或者征询采购人的倾向性意见；</w:t>
      </w:r>
    </w:p>
    <w:p w14:paraId="2C749CC3">
      <w:pPr>
        <w:keepNext w:val="0"/>
        <w:keepLines w:val="0"/>
        <w:pageBreakBefore w:val="0"/>
        <w:widowControl w:val="0"/>
        <w:kinsoku/>
        <w:wordWrap w:val="0"/>
        <w:overflowPunct/>
        <w:topLinePunct w:val="0"/>
        <w:autoSpaceDE/>
        <w:autoSpaceDN/>
        <w:bidi w:val="0"/>
        <w:spacing w:line="440" w:lineRule="exact"/>
        <w:ind w:firstLine="448" w:firstLineChars="200"/>
        <w:textAlignment w:val="auto"/>
        <w:rPr>
          <w:rFonts w:hint="eastAsia" w:ascii="宋体" w:hAnsi="宋体" w:eastAsia="宋体" w:cs="宋体"/>
          <w:b/>
          <w:color w:val="000000"/>
          <w:sz w:val="24"/>
          <w:szCs w:val="24"/>
          <w:highlight w:val="none"/>
        </w:rPr>
      </w:pPr>
      <w:r>
        <w:rPr>
          <w:rFonts w:hint="eastAsia" w:ascii="宋体" w:hAnsi="宋体" w:eastAsia="宋体" w:cs="宋体"/>
          <w:color w:val="000000"/>
          <w:sz w:val="24"/>
          <w:szCs w:val="24"/>
          <w:highlight w:val="none"/>
        </w:rPr>
        <w:t>（四）对需要专业判断的主观评审因素协商评分；</w:t>
      </w:r>
    </w:p>
    <w:p w14:paraId="7BB3D6FA">
      <w:pPr>
        <w:keepNext w:val="0"/>
        <w:keepLines w:val="0"/>
        <w:pageBreakBefore w:val="0"/>
        <w:widowControl w:val="0"/>
        <w:kinsoku/>
        <w:wordWrap w:val="0"/>
        <w:overflowPunct/>
        <w:topLinePunct w:val="0"/>
        <w:autoSpaceDE/>
        <w:autoSpaceDN/>
        <w:bidi w:val="0"/>
        <w:spacing w:line="440" w:lineRule="exact"/>
        <w:ind w:firstLine="448" w:firstLineChars="200"/>
        <w:textAlignment w:val="auto"/>
        <w:rPr>
          <w:rFonts w:hint="eastAsia" w:ascii="宋体" w:hAnsi="宋体" w:eastAsia="宋体" w:cs="宋体"/>
          <w:b/>
          <w:color w:val="000000"/>
          <w:sz w:val="24"/>
          <w:szCs w:val="24"/>
          <w:highlight w:val="none"/>
        </w:rPr>
      </w:pPr>
      <w:r>
        <w:rPr>
          <w:rFonts w:hint="eastAsia" w:ascii="宋体" w:hAnsi="宋体" w:eastAsia="宋体" w:cs="宋体"/>
          <w:color w:val="000000"/>
          <w:sz w:val="24"/>
          <w:szCs w:val="24"/>
          <w:highlight w:val="none"/>
        </w:rPr>
        <w:t>（五）在评标过程中擅离职守，影响评标程序正常进行的；</w:t>
      </w:r>
    </w:p>
    <w:p w14:paraId="282D3599">
      <w:pPr>
        <w:keepNext w:val="0"/>
        <w:keepLines w:val="0"/>
        <w:pageBreakBefore w:val="0"/>
        <w:widowControl w:val="0"/>
        <w:kinsoku/>
        <w:wordWrap w:val="0"/>
        <w:overflowPunct/>
        <w:topLinePunct w:val="0"/>
        <w:autoSpaceDE/>
        <w:autoSpaceDN/>
        <w:bidi w:val="0"/>
        <w:spacing w:line="440" w:lineRule="exact"/>
        <w:ind w:firstLine="448"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（六）记录、复制或者带走任何评标资料；</w:t>
      </w:r>
    </w:p>
    <w:p w14:paraId="7A3C4D90">
      <w:pPr>
        <w:keepNext w:val="0"/>
        <w:keepLines w:val="0"/>
        <w:pageBreakBefore w:val="0"/>
        <w:widowControl w:val="0"/>
        <w:kinsoku/>
        <w:wordWrap w:val="0"/>
        <w:overflowPunct/>
        <w:topLinePunct w:val="0"/>
        <w:autoSpaceDE/>
        <w:autoSpaceDN/>
        <w:bidi w:val="0"/>
        <w:spacing w:line="440" w:lineRule="exact"/>
        <w:ind w:firstLine="448"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（七）其他不遵守评标纪律的行为。</w:t>
      </w:r>
    </w:p>
    <w:p w14:paraId="5F593238">
      <w:pPr>
        <w:keepNext w:val="0"/>
        <w:keepLines w:val="0"/>
        <w:pageBreakBefore w:val="0"/>
        <w:widowControl w:val="0"/>
        <w:kinsoku/>
        <w:wordWrap w:val="0"/>
        <w:overflowPunct/>
        <w:topLinePunct w:val="0"/>
        <w:autoSpaceDE/>
        <w:autoSpaceDN/>
        <w:bidi w:val="0"/>
        <w:spacing w:line="440" w:lineRule="exact"/>
        <w:ind w:firstLine="448"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评标委员会成员有前款第一至五项行为之一的，其评审意见无效，并不得获取评审劳务报酬和报销异地评审差旅费。</w:t>
      </w:r>
    </w:p>
    <w:p w14:paraId="671FA198">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3.关于评标责任</w:t>
      </w:r>
    </w:p>
    <w:p w14:paraId="7D805FED">
      <w:pPr>
        <w:keepNext w:val="0"/>
        <w:keepLines w:val="0"/>
        <w:pageBreakBefore w:val="0"/>
        <w:widowControl w:val="0"/>
        <w:kinsoku/>
        <w:wordWrap w:val="0"/>
        <w:overflowPunct/>
        <w:topLinePunct w:val="0"/>
        <w:autoSpaceDE/>
        <w:autoSpaceDN/>
        <w:bidi w:val="0"/>
        <w:spacing w:line="440" w:lineRule="exact"/>
        <w:ind w:firstLine="224" w:firstLineChars="1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（1）评委应在其书面评审意见上签字确认；</w:t>
      </w:r>
    </w:p>
    <w:p w14:paraId="0F445666">
      <w:pPr>
        <w:keepNext w:val="0"/>
        <w:keepLines w:val="0"/>
        <w:pageBreakBefore w:val="0"/>
        <w:widowControl w:val="0"/>
        <w:kinsoku/>
        <w:wordWrap w:val="0"/>
        <w:overflowPunct/>
        <w:topLinePunct w:val="0"/>
        <w:autoSpaceDE/>
        <w:autoSpaceDN/>
        <w:bidi w:val="0"/>
        <w:spacing w:line="440" w:lineRule="exact"/>
        <w:ind w:firstLine="224" w:firstLineChars="1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（2）评委对其所提出的评审意见承担个人责任。</w:t>
      </w:r>
    </w:p>
    <w:p w14:paraId="20936AFC">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4.关于回避</w:t>
      </w:r>
    </w:p>
    <w:p w14:paraId="584F6A96">
      <w:pPr>
        <w:keepNext w:val="0"/>
        <w:keepLines w:val="0"/>
        <w:pageBreakBefore w:val="0"/>
        <w:widowControl w:val="0"/>
        <w:kinsoku/>
        <w:wordWrap w:val="0"/>
        <w:overflowPunct/>
        <w:topLinePunct w:val="0"/>
        <w:autoSpaceDE/>
        <w:autoSpaceDN/>
        <w:bidi w:val="0"/>
        <w:spacing w:line="440" w:lineRule="exact"/>
        <w:ind w:firstLine="448"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有下列情形之一的，不得担任评标委员会成员，如事先不知情的，应在宣读</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名单及评标纪律后主动提出回避：</w:t>
      </w:r>
    </w:p>
    <w:p w14:paraId="75A1C1ED">
      <w:pPr>
        <w:keepNext w:val="0"/>
        <w:keepLines w:val="0"/>
        <w:pageBreakBefore w:val="0"/>
        <w:widowControl w:val="0"/>
        <w:kinsoku/>
        <w:wordWrap w:val="0"/>
        <w:overflowPunct/>
        <w:topLinePunct w:val="0"/>
        <w:autoSpaceDE/>
        <w:autoSpaceDN/>
        <w:bidi w:val="0"/>
        <w:spacing w:line="440" w:lineRule="exact"/>
        <w:ind w:firstLine="448" w:firstLineChars="200"/>
        <w:textAlignment w:val="auto"/>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（1）</w:t>
      </w:r>
      <w:r>
        <w:rPr>
          <w:rFonts w:hint="eastAsia" w:ascii="宋体" w:hAnsi="宋体" w:eastAsia="宋体" w:cs="宋体"/>
          <w:bCs/>
          <w:color w:val="000000"/>
          <w:sz w:val="24"/>
          <w:szCs w:val="24"/>
          <w:highlight w:val="none"/>
          <w:lang w:eastAsia="zh-CN"/>
        </w:rPr>
        <w:t>供应商</w:t>
      </w:r>
      <w:r>
        <w:rPr>
          <w:rFonts w:hint="eastAsia" w:ascii="宋体" w:hAnsi="宋体" w:eastAsia="宋体" w:cs="宋体"/>
          <w:bCs/>
          <w:color w:val="000000"/>
          <w:sz w:val="24"/>
          <w:szCs w:val="24"/>
          <w:highlight w:val="none"/>
        </w:rPr>
        <w:t>或</w:t>
      </w:r>
      <w:r>
        <w:rPr>
          <w:rFonts w:hint="eastAsia" w:ascii="宋体" w:hAnsi="宋体" w:eastAsia="宋体" w:cs="宋体"/>
          <w:bCs/>
          <w:color w:val="000000"/>
          <w:sz w:val="24"/>
          <w:szCs w:val="24"/>
          <w:highlight w:val="none"/>
          <w:lang w:eastAsia="zh-CN"/>
        </w:rPr>
        <w:t>供应商</w:t>
      </w:r>
      <w:r>
        <w:rPr>
          <w:rFonts w:hint="eastAsia" w:ascii="宋体" w:hAnsi="宋体" w:eastAsia="宋体" w:cs="宋体"/>
          <w:bCs/>
          <w:color w:val="000000"/>
          <w:sz w:val="24"/>
          <w:szCs w:val="24"/>
          <w:highlight w:val="none"/>
        </w:rPr>
        <w:t>主要负责人的近亲属；</w:t>
      </w:r>
    </w:p>
    <w:p w14:paraId="3A802A6A">
      <w:pPr>
        <w:keepNext w:val="0"/>
        <w:keepLines w:val="0"/>
        <w:pageBreakBefore w:val="0"/>
        <w:widowControl w:val="0"/>
        <w:kinsoku/>
        <w:wordWrap w:val="0"/>
        <w:overflowPunct/>
        <w:topLinePunct w:val="0"/>
        <w:autoSpaceDE/>
        <w:autoSpaceDN/>
        <w:bidi w:val="0"/>
        <w:spacing w:line="440" w:lineRule="exact"/>
        <w:ind w:firstLine="448" w:firstLineChars="200"/>
        <w:textAlignment w:val="auto"/>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（2）项目主管部门或者行政监督部门的人员；</w:t>
      </w:r>
    </w:p>
    <w:p w14:paraId="20EA7669">
      <w:pPr>
        <w:keepNext w:val="0"/>
        <w:keepLines w:val="0"/>
        <w:pageBreakBefore w:val="0"/>
        <w:widowControl w:val="0"/>
        <w:kinsoku/>
        <w:wordWrap w:val="0"/>
        <w:overflowPunct/>
        <w:topLinePunct w:val="0"/>
        <w:autoSpaceDE/>
        <w:autoSpaceDN/>
        <w:bidi w:val="0"/>
        <w:spacing w:line="440" w:lineRule="exact"/>
        <w:ind w:firstLine="448" w:firstLineChars="200"/>
        <w:textAlignment w:val="auto"/>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（3）与</w:t>
      </w:r>
      <w:r>
        <w:rPr>
          <w:rFonts w:hint="eastAsia" w:ascii="宋体" w:hAnsi="宋体" w:eastAsia="宋体" w:cs="宋体"/>
          <w:bCs/>
          <w:color w:val="000000"/>
          <w:sz w:val="24"/>
          <w:szCs w:val="24"/>
          <w:highlight w:val="none"/>
          <w:lang w:eastAsia="zh-CN"/>
        </w:rPr>
        <w:t>供应商</w:t>
      </w:r>
      <w:r>
        <w:rPr>
          <w:rFonts w:hint="eastAsia" w:ascii="宋体" w:hAnsi="宋体" w:eastAsia="宋体" w:cs="宋体"/>
          <w:bCs/>
          <w:color w:val="000000"/>
          <w:sz w:val="24"/>
          <w:szCs w:val="24"/>
          <w:highlight w:val="none"/>
        </w:rPr>
        <w:t>有经济利益关系，可能影响对投标公正评审的；</w:t>
      </w:r>
    </w:p>
    <w:p w14:paraId="558677AB">
      <w:pPr>
        <w:keepNext w:val="0"/>
        <w:keepLines w:val="0"/>
        <w:pageBreakBefore w:val="0"/>
        <w:widowControl w:val="0"/>
        <w:kinsoku/>
        <w:wordWrap w:val="0"/>
        <w:overflowPunct/>
        <w:topLinePunct w:val="0"/>
        <w:autoSpaceDE/>
        <w:autoSpaceDN/>
        <w:bidi w:val="0"/>
        <w:spacing w:line="440" w:lineRule="exact"/>
        <w:ind w:firstLine="448" w:firstLineChars="200"/>
        <w:textAlignment w:val="auto"/>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（4）曾因在招标、评标以及其他与招标投标有关活动中从事违法行为而受过行政处罚或刑事处罚的；</w:t>
      </w:r>
    </w:p>
    <w:p w14:paraId="01405364">
      <w:pPr>
        <w:keepNext w:val="0"/>
        <w:keepLines w:val="0"/>
        <w:pageBreakBefore w:val="0"/>
        <w:widowControl w:val="0"/>
        <w:kinsoku/>
        <w:wordWrap w:val="0"/>
        <w:overflowPunct/>
        <w:topLinePunct w:val="0"/>
        <w:autoSpaceDE/>
        <w:autoSpaceDN/>
        <w:bidi w:val="0"/>
        <w:spacing w:line="440" w:lineRule="exact"/>
        <w:ind w:firstLine="448" w:firstLineChars="200"/>
        <w:textAlignment w:val="auto"/>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（5）与</w:t>
      </w:r>
      <w:r>
        <w:rPr>
          <w:rFonts w:hint="eastAsia" w:ascii="宋体" w:hAnsi="宋体" w:eastAsia="宋体" w:cs="宋体"/>
          <w:bCs/>
          <w:color w:val="000000"/>
          <w:sz w:val="24"/>
          <w:szCs w:val="24"/>
          <w:highlight w:val="none"/>
          <w:lang w:eastAsia="zh-CN"/>
        </w:rPr>
        <w:t>供应商</w:t>
      </w:r>
      <w:r>
        <w:rPr>
          <w:rFonts w:hint="eastAsia" w:ascii="宋体" w:hAnsi="宋体" w:eastAsia="宋体" w:cs="宋体"/>
          <w:bCs/>
          <w:color w:val="000000"/>
          <w:sz w:val="24"/>
          <w:szCs w:val="24"/>
          <w:highlight w:val="none"/>
        </w:rPr>
        <w:t>有其他利害关系。</w:t>
      </w:r>
    </w:p>
    <w:p w14:paraId="143C4B74">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5.关于保密</w:t>
      </w:r>
    </w:p>
    <w:p w14:paraId="1DDB5ACC">
      <w:pPr>
        <w:keepNext w:val="0"/>
        <w:keepLines w:val="0"/>
        <w:pageBreakBefore w:val="0"/>
        <w:widowControl w:val="0"/>
        <w:kinsoku/>
        <w:wordWrap w:val="0"/>
        <w:overflowPunct/>
        <w:topLinePunct w:val="0"/>
        <w:autoSpaceDE/>
        <w:autoSpaceDN/>
        <w:bidi w:val="0"/>
        <w:spacing w:line="440" w:lineRule="exact"/>
        <w:ind w:firstLine="448"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评标委员会成员和与评标活动有关的工作人员不得透露对投标文件的评审和比较、中标候选人的推荐情况以及评标有关的其他情况。</w:t>
      </w:r>
    </w:p>
    <w:p w14:paraId="3C808592">
      <w:pPr>
        <w:keepNext w:val="0"/>
        <w:keepLines w:val="0"/>
        <w:pageBreakBefore w:val="0"/>
        <w:widowControl w:val="0"/>
        <w:kinsoku/>
        <w:wordWrap w:val="0"/>
        <w:overflowPunct/>
        <w:topLinePunct w:val="0"/>
        <w:autoSpaceDE/>
        <w:autoSpaceDN/>
        <w:bidi w:val="0"/>
        <w:spacing w:line="440" w:lineRule="exact"/>
        <w:ind w:firstLine="448" w:firstLineChars="200"/>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sz w:val="24"/>
          <w:szCs w:val="24"/>
          <w:highlight w:val="none"/>
        </w:rPr>
        <w:t>前款所称与评标活动有关的工作人员，是指评标委员会成员以外的因参与评标监督工作或者事务性工作而知悉有关评标情况的所有人员。</w:t>
      </w:r>
    </w:p>
    <w:p w14:paraId="6F15D669">
      <w:pPr>
        <w:keepNext w:val="0"/>
        <w:keepLines w:val="0"/>
        <w:pageBreakBefore w:val="0"/>
        <w:widowControl w:val="0"/>
        <w:kinsoku/>
        <w:wordWrap w:val="0"/>
        <w:overflowPunct/>
        <w:topLinePunct w:val="0"/>
        <w:autoSpaceDE/>
        <w:autoSpaceDN/>
        <w:bidi w:val="0"/>
        <w:spacing w:line="440" w:lineRule="exact"/>
        <w:jc w:val="left"/>
        <w:textAlignment w:val="auto"/>
        <w:outlineLvl w:val="1"/>
        <w:rPr>
          <w:rFonts w:hint="eastAsia" w:ascii="宋体" w:hAnsi="宋体" w:eastAsia="宋体" w:cs="宋体"/>
          <w:b/>
          <w:color w:val="000000"/>
          <w:sz w:val="28"/>
          <w:szCs w:val="28"/>
          <w:highlight w:val="none"/>
        </w:rPr>
      </w:pPr>
      <w:r>
        <w:rPr>
          <w:rFonts w:hint="eastAsia" w:ascii="宋体" w:hAnsi="宋体" w:eastAsia="宋体" w:cs="宋体"/>
          <w:b/>
          <w:color w:val="000000"/>
          <w:sz w:val="28"/>
          <w:szCs w:val="28"/>
          <w:highlight w:val="none"/>
        </w:rPr>
        <w:t>二、评标原则</w:t>
      </w:r>
    </w:p>
    <w:p w14:paraId="7EFFD63F">
      <w:pPr>
        <w:keepNext w:val="0"/>
        <w:keepLines w:val="0"/>
        <w:pageBreakBefore w:val="0"/>
        <w:widowControl w:val="0"/>
        <w:kinsoku/>
        <w:wordWrap w:val="0"/>
        <w:overflowPunct/>
        <w:topLinePunct w:val="0"/>
        <w:autoSpaceDE/>
        <w:autoSpaceDN/>
        <w:bidi w:val="0"/>
        <w:spacing w:line="440" w:lineRule="exact"/>
        <w:textAlignment w:val="auto"/>
        <w:outlineLvl w:val="1"/>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1.评标方法</w:t>
      </w:r>
    </w:p>
    <w:p w14:paraId="43B947D2">
      <w:pPr>
        <w:keepNext w:val="0"/>
        <w:keepLines w:val="0"/>
        <w:pageBreakBefore w:val="0"/>
        <w:widowControl w:val="0"/>
        <w:kinsoku/>
        <w:wordWrap w:val="0"/>
        <w:overflowPunct/>
        <w:topLinePunct w:val="0"/>
        <w:autoSpaceDE/>
        <w:autoSpaceDN/>
        <w:bidi w:val="0"/>
        <w:spacing w:line="440" w:lineRule="exact"/>
        <w:ind w:firstLine="448" w:firstLineChars="200"/>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本次评标采用综合评分法。评标委员会对满足招标文件全部实质性要求的投标文件，按照本章第2.2款规定的评分标准进行打分，并按得分由高到低顺序推荐中标候选人，但投标报价低于其成本的除外。综合评分相等时，以投标报价低的优先；得分且投标报价相同的并列。投标文件满足招标文件全部实质性要求，且按照评审因素的量化指标评审得分最高的</w:t>
      </w:r>
      <w:r>
        <w:rPr>
          <w:rFonts w:hint="eastAsia" w:ascii="宋体" w:hAnsi="宋体" w:eastAsia="宋体" w:cs="宋体"/>
          <w:color w:val="000000"/>
          <w:kern w:val="0"/>
          <w:sz w:val="24"/>
          <w:szCs w:val="24"/>
          <w:highlight w:val="none"/>
          <w:lang w:eastAsia="zh-CN"/>
        </w:rPr>
        <w:t>供应商</w:t>
      </w:r>
      <w:r>
        <w:rPr>
          <w:rFonts w:hint="eastAsia" w:ascii="宋体" w:hAnsi="宋体" w:eastAsia="宋体" w:cs="宋体"/>
          <w:color w:val="000000"/>
          <w:kern w:val="0"/>
          <w:sz w:val="24"/>
          <w:szCs w:val="24"/>
          <w:highlight w:val="none"/>
        </w:rPr>
        <w:t>为排名第一的中标候选人，依次排列。提供相同品牌产品且通过资格审查、符合性审查的不同</w:t>
      </w:r>
      <w:r>
        <w:rPr>
          <w:rFonts w:hint="eastAsia" w:ascii="宋体" w:hAnsi="宋体" w:eastAsia="宋体" w:cs="宋体"/>
          <w:color w:val="000000"/>
          <w:kern w:val="0"/>
          <w:sz w:val="24"/>
          <w:szCs w:val="24"/>
          <w:highlight w:val="none"/>
          <w:lang w:eastAsia="zh-CN"/>
        </w:rPr>
        <w:t>供应商</w:t>
      </w:r>
      <w:r>
        <w:rPr>
          <w:rFonts w:hint="eastAsia" w:ascii="宋体" w:hAnsi="宋体" w:eastAsia="宋体" w:cs="宋体"/>
          <w:color w:val="000000"/>
          <w:kern w:val="0"/>
          <w:sz w:val="24"/>
          <w:szCs w:val="24"/>
          <w:highlight w:val="none"/>
        </w:rPr>
        <w:t>参加同一合同项下投标的，按一家</w:t>
      </w:r>
      <w:r>
        <w:rPr>
          <w:rFonts w:hint="eastAsia" w:ascii="宋体" w:hAnsi="宋体" w:eastAsia="宋体" w:cs="宋体"/>
          <w:color w:val="000000"/>
          <w:kern w:val="0"/>
          <w:sz w:val="24"/>
          <w:szCs w:val="24"/>
          <w:highlight w:val="none"/>
          <w:lang w:eastAsia="zh-CN"/>
        </w:rPr>
        <w:t>供应商</w:t>
      </w:r>
      <w:r>
        <w:rPr>
          <w:rFonts w:hint="eastAsia" w:ascii="宋体" w:hAnsi="宋体" w:eastAsia="宋体" w:cs="宋体"/>
          <w:color w:val="000000"/>
          <w:kern w:val="0"/>
          <w:sz w:val="24"/>
          <w:szCs w:val="24"/>
          <w:highlight w:val="none"/>
        </w:rPr>
        <w:t>计算，评审后得分最高的同品牌</w:t>
      </w:r>
      <w:r>
        <w:rPr>
          <w:rFonts w:hint="eastAsia" w:ascii="宋体" w:hAnsi="宋体" w:eastAsia="宋体" w:cs="宋体"/>
          <w:color w:val="000000"/>
          <w:kern w:val="0"/>
          <w:sz w:val="24"/>
          <w:szCs w:val="24"/>
          <w:highlight w:val="none"/>
          <w:lang w:eastAsia="zh-CN"/>
        </w:rPr>
        <w:t>供应商</w:t>
      </w:r>
      <w:r>
        <w:rPr>
          <w:rFonts w:hint="eastAsia" w:ascii="宋体" w:hAnsi="宋体" w:eastAsia="宋体" w:cs="宋体"/>
          <w:color w:val="000000"/>
          <w:kern w:val="0"/>
          <w:sz w:val="24"/>
          <w:szCs w:val="24"/>
          <w:highlight w:val="none"/>
        </w:rPr>
        <w:t>获得</w:t>
      </w:r>
      <w:r>
        <w:rPr>
          <w:rFonts w:hint="eastAsia" w:ascii="宋体" w:hAnsi="宋体" w:eastAsia="宋体" w:cs="宋体"/>
          <w:color w:val="000000"/>
          <w:kern w:val="0"/>
          <w:sz w:val="24"/>
          <w:szCs w:val="24"/>
          <w:highlight w:val="none"/>
          <w:lang w:eastAsia="zh-CN"/>
        </w:rPr>
        <w:t>中标供应商</w:t>
      </w:r>
      <w:r>
        <w:rPr>
          <w:rFonts w:hint="eastAsia" w:ascii="宋体" w:hAnsi="宋体" w:eastAsia="宋体" w:cs="宋体"/>
          <w:color w:val="000000"/>
          <w:kern w:val="0"/>
          <w:sz w:val="24"/>
          <w:szCs w:val="24"/>
          <w:highlight w:val="none"/>
        </w:rPr>
        <w:t>推荐资格；得分相同的，按投标报价最低的同品牌</w:t>
      </w:r>
      <w:r>
        <w:rPr>
          <w:rFonts w:hint="eastAsia" w:ascii="宋体" w:hAnsi="宋体" w:eastAsia="宋体" w:cs="宋体"/>
          <w:color w:val="000000"/>
          <w:kern w:val="0"/>
          <w:sz w:val="24"/>
          <w:szCs w:val="24"/>
          <w:highlight w:val="none"/>
          <w:lang w:eastAsia="zh-CN"/>
        </w:rPr>
        <w:t>供应商</w:t>
      </w:r>
      <w:r>
        <w:rPr>
          <w:rFonts w:hint="eastAsia" w:ascii="宋体" w:hAnsi="宋体" w:eastAsia="宋体" w:cs="宋体"/>
          <w:color w:val="000000"/>
          <w:kern w:val="0"/>
          <w:sz w:val="24"/>
          <w:szCs w:val="24"/>
          <w:highlight w:val="none"/>
        </w:rPr>
        <w:t>确定一个</w:t>
      </w:r>
      <w:r>
        <w:rPr>
          <w:rFonts w:hint="eastAsia" w:ascii="宋体" w:hAnsi="宋体" w:eastAsia="宋体" w:cs="宋体"/>
          <w:color w:val="000000"/>
          <w:kern w:val="0"/>
          <w:sz w:val="24"/>
          <w:szCs w:val="24"/>
          <w:highlight w:val="none"/>
          <w:lang w:eastAsia="zh-CN"/>
        </w:rPr>
        <w:t>供应商</w:t>
      </w:r>
      <w:r>
        <w:rPr>
          <w:rFonts w:hint="eastAsia" w:ascii="宋体" w:hAnsi="宋体" w:eastAsia="宋体" w:cs="宋体"/>
          <w:color w:val="000000"/>
          <w:kern w:val="0"/>
          <w:sz w:val="24"/>
          <w:szCs w:val="24"/>
          <w:highlight w:val="none"/>
        </w:rPr>
        <w:t>获得</w:t>
      </w:r>
      <w:r>
        <w:rPr>
          <w:rFonts w:hint="eastAsia" w:ascii="宋体" w:hAnsi="宋体" w:eastAsia="宋体" w:cs="宋体"/>
          <w:color w:val="000000"/>
          <w:kern w:val="0"/>
          <w:sz w:val="24"/>
          <w:szCs w:val="24"/>
          <w:highlight w:val="none"/>
          <w:lang w:eastAsia="zh-CN"/>
        </w:rPr>
        <w:t>中标供应商</w:t>
      </w:r>
      <w:r>
        <w:rPr>
          <w:rFonts w:hint="eastAsia" w:ascii="宋体" w:hAnsi="宋体" w:eastAsia="宋体" w:cs="宋体"/>
          <w:color w:val="000000"/>
          <w:kern w:val="0"/>
          <w:sz w:val="24"/>
          <w:szCs w:val="24"/>
          <w:highlight w:val="none"/>
        </w:rPr>
        <w:t>推荐资格；得分且投标报价也相同的，按技术标评审得分最高的同品牌</w:t>
      </w:r>
      <w:r>
        <w:rPr>
          <w:rFonts w:hint="eastAsia" w:ascii="宋体" w:hAnsi="宋体" w:eastAsia="宋体" w:cs="宋体"/>
          <w:color w:val="000000"/>
          <w:kern w:val="0"/>
          <w:sz w:val="24"/>
          <w:szCs w:val="24"/>
          <w:highlight w:val="none"/>
          <w:lang w:eastAsia="zh-CN"/>
        </w:rPr>
        <w:t>供应商</w:t>
      </w:r>
      <w:r>
        <w:rPr>
          <w:rFonts w:hint="eastAsia" w:ascii="宋体" w:hAnsi="宋体" w:eastAsia="宋体" w:cs="宋体"/>
          <w:color w:val="000000"/>
          <w:kern w:val="0"/>
          <w:sz w:val="24"/>
          <w:szCs w:val="24"/>
          <w:highlight w:val="none"/>
        </w:rPr>
        <w:t>确定一个</w:t>
      </w:r>
      <w:r>
        <w:rPr>
          <w:rFonts w:hint="eastAsia" w:ascii="宋体" w:hAnsi="宋体" w:eastAsia="宋体" w:cs="宋体"/>
          <w:color w:val="000000"/>
          <w:kern w:val="0"/>
          <w:sz w:val="24"/>
          <w:szCs w:val="24"/>
          <w:highlight w:val="none"/>
          <w:lang w:eastAsia="zh-CN"/>
        </w:rPr>
        <w:t>供应商</w:t>
      </w:r>
      <w:r>
        <w:rPr>
          <w:rFonts w:hint="eastAsia" w:ascii="宋体" w:hAnsi="宋体" w:eastAsia="宋体" w:cs="宋体"/>
          <w:color w:val="000000"/>
          <w:kern w:val="0"/>
          <w:sz w:val="24"/>
          <w:szCs w:val="24"/>
          <w:highlight w:val="none"/>
        </w:rPr>
        <w:t>获得</w:t>
      </w:r>
      <w:r>
        <w:rPr>
          <w:rFonts w:hint="eastAsia" w:ascii="宋体" w:hAnsi="宋体" w:eastAsia="宋体" w:cs="宋体"/>
          <w:color w:val="000000"/>
          <w:kern w:val="0"/>
          <w:sz w:val="24"/>
          <w:szCs w:val="24"/>
          <w:highlight w:val="none"/>
          <w:lang w:eastAsia="zh-CN"/>
        </w:rPr>
        <w:t>中标供应商</w:t>
      </w:r>
      <w:r>
        <w:rPr>
          <w:rFonts w:hint="eastAsia" w:ascii="宋体" w:hAnsi="宋体" w:eastAsia="宋体" w:cs="宋体"/>
          <w:color w:val="000000"/>
          <w:kern w:val="0"/>
          <w:sz w:val="24"/>
          <w:szCs w:val="24"/>
          <w:highlight w:val="none"/>
        </w:rPr>
        <w:t>推荐资格。</w:t>
      </w:r>
    </w:p>
    <w:p w14:paraId="7525366F">
      <w:pPr>
        <w:keepNext w:val="0"/>
        <w:keepLines w:val="0"/>
        <w:pageBreakBefore w:val="0"/>
        <w:widowControl w:val="0"/>
        <w:kinsoku/>
        <w:wordWrap w:val="0"/>
        <w:overflowPunct/>
        <w:topLinePunct w:val="0"/>
        <w:autoSpaceDE/>
        <w:autoSpaceDN/>
        <w:bidi w:val="0"/>
        <w:spacing w:line="440" w:lineRule="exact"/>
        <w:textAlignment w:val="auto"/>
        <w:outlineLvl w:val="1"/>
        <w:rPr>
          <w:rFonts w:hint="eastAsia" w:ascii="宋体" w:hAnsi="宋体" w:eastAsia="宋体" w:cs="宋体"/>
          <w:b/>
          <w:color w:val="000000"/>
          <w:sz w:val="24"/>
          <w:szCs w:val="24"/>
          <w:highlight w:val="none"/>
        </w:rPr>
      </w:pPr>
      <w:bookmarkStart w:id="65" w:name="_Toc16369"/>
      <w:bookmarkStart w:id="66" w:name="_Toc29384712"/>
      <w:bookmarkStart w:id="67" w:name="_Toc22499"/>
      <w:r>
        <w:rPr>
          <w:rFonts w:hint="eastAsia" w:ascii="宋体" w:hAnsi="宋体" w:eastAsia="宋体" w:cs="宋体"/>
          <w:b/>
          <w:color w:val="000000"/>
          <w:sz w:val="24"/>
          <w:szCs w:val="24"/>
          <w:highlight w:val="none"/>
        </w:rPr>
        <w:t>2.评审标准</w:t>
      </w:r>
      <w:bookmarkEnd w:id="65"/>
      <w:bookmarkEnd w:id="66"/>
      <w:bookmarkEnd w:id="67"/>
    </w:p>
    <w:p w14:paraId="2BAC095C">
      <w:pPr>
        <w:keepNext w:val="0"/>
        <w:keepLines w:val="0"/>
        <w:pageBreakBefore w:val="0"/>
        <w:widowControl w:val="0"/>
        <w:kinsoku/>
        <w:wordWrap w:val="0"/>
        <w:overflowPunct/>
        <w:topLinePunct w:val="0"/>
        <w:autoSpaceDE/>
        <w:autoSpaceDN/>
        <w:bidi w:val="0"/>
        <w:spacing w:line="440" w:lineRule="exact"/>
        <w:textAlignment w:val="auto"/>
        <w:outlineLvl w:val="2"/>
        <w:rPr>
          <w:rFonts w:hint="eastAsia" w:ascii="宋体" w:hAnsi="宋体" w:eastAsia="宋体" w:cs="宋体"/>
          <w:b/>
          <w:bCs/>
          <w:color w:val="000000"/>
          <w:sz w:val="24"/>
          <w:szCs w:val="24"/>
          <w:highlight w:val="none"/>
        </w:rPr>
      </w:pPr>
      <w:bookmarkStart w:id="68" w:name="_Toc22191"/>
      <w:bookmarkStart w:id="69" w:name="_Toc29384713"/>
      <w:bookmarkStart w:id="70" w:name="_Toc26592"/>
      <w:r>
        <w:rPr>
          <w:rFonts w:hint="eastAsia" w:ascii="宋体" w:hAnsi="宋体" w:eastAsia="宋体" w:cs="宋体"/>
          <w:b/>
          <w:bCs/>
          <w:color w:val="000000"/>
          <w:sz w:val="24"/>
          <w:szCs w:val="24"/>
          <w:highlight w:val="none"/>
        </w:rPr>
        <w:t>2.1 初步评审标准</w:t>
      </w:r>
      <w:bookmarkEnd w:id="68"/>
      <w:bookmarkEnd w:id="69"/>
      <w:bookmarkEnd w:id="70"/>
    </w:p>
    <w:p w14:paraId="25A9CE05">
      <w:pPr>
        <w:keepNext w:val="0"/>
        <w:keepLines w:val="0"/>
        <w:pageBreakBefore w:val="0"/>
        <w:widowControl w:val="0"/>
        <w:kinsoku/>
        <w:wordWrap w:val="0"/>
        <w:overflowPunct/>
        <w:topLinePunct w:val="0"/>
        <w:autoSpaceDE/>
        <w:autoSpaceDN/>
        <w:bidi w:val="0"/>
        <w:spacing w:line="440" w:lineRule="exact"/>
        <w:ind w:firstLine="448" w:firstLineChars="200"/>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2.1.1 形式评审标准：见评标办法前附表。</w:t>
      </w:r>
    </w:p>
    <w:p w14:paraId="31766321">
      <w:pPr>
        <w:keepNext w:val="0"/>
        <w:keepLines w:val="0"/>
        <w:pageBreakBefore w:val="0"/>
        <w:widowControl w:val="0"/>
        <w:kinsoku/>
        <w:wordWrap w:val="0"/>
        <w:overflowPunct/>
        <w:topLinePunct w:val="0"/>
        <w:autoSpaceDE/>
        <w:autoSpaceDN/>
        <w:bidi w:val="0"/>
        <w:spacing w:line="440" w:lineRule="exact"/>
        <w:ind w:firstLine="448" w:firstLineChars="200"/>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2.1.2 资格评审标准：见评标办法前附表。</w:t>
      </w:r>
    </w:p>
    <w:p w14:paraId="63745B67">
      <w:pPr>
        <w:keepNext w:val="0"/>
        <w:keepLines w:val="0"/>
        <w:pageBreakBefore w:val="0"/>
        <w:widowControl w:val="0"/>
        <w:kinsoku/>
        <w:wordWrap w:val="0"/>
        <w:overflowPunct/>
        <w:topLinePunct w:val="0"/>
        <w:autoSpaceDE/>
        <w:autoSpaceDN/>
        <w:bidi w:val="0"/>
        <w:spacing w:line="440" w:lineRule="exact"/>
        <w:ind w:firstLine="448" w:firstLineChars="200"/>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2.1.3 响应性评审标准：见评标办法前附表。</w:t>
      </w:r>
    </w:p>
    <w:p w14:paraId="41D4161F">
      <w:pPr>
        <w:keepNext w:val="0"/>
        <w:keepLines w:val="0"/>
        <w:pageBreakBefore w:val="0"/>
        <w:widowControl w:val="0"/>
        <w:kinsoku/>
        <w:wordWrap w:val="0"/>
        <w:overflowPunct/>
        <w:topLinePunct w:val="0"/>
        <w:autoSpaceDE/>
        <w:autoSpaceDN/>
        <w:bidi w:val="0"/>
        <w:spacing w:line="440" w:lineRule="exact"/>
        <w:textAlignment w:val="auto"/>
        <w:outlineLvl w:val="2"/>
        <w:rPr>
          <w:rFonts w:hint="eastAsia" w:ascii="宋体" w:hAnsi="宋体" w:eastAsia="宋体" w:cs="宋体"/>
          <w:b/>
          <w:bCs/>
          <w:color w:val="000000"/>
          <w:sz w:val="24"/>
          <w:szCs w:val="24"/>
          <w:highlight w:val="none"/>
        </w:rPr>
      </w:pPr>
      <w:bookmarkStart w:id="71" w:name="_Toc16309"/>
      <w:bookmarkStart w:id="72" w:name="_Toc29384714"/>
      <w:bookmarkStart w:id="73" w:name="_Toc31207"/>
      <w:r>
        <w:rPr>
          <w:rFonts w:hint="eastAsia" w:ascii="宋体" w:hAnsi="宋体" w:eastAsia="宋体" w:cs="宋体"/>
          <w:b/>
          <w:bCs/>
          <w:color w:val="000000"/>
          <w:sz w:val="24"/>
          <w:szCs w:val="24"/>
          <w:highlight w:val="none"/>
        </w:rPr>
        <w:t>2.2 分值构成与评分标准</w:t>
      </w:r>
      <w:bookmarkEnd w:id="71"/>
      <w:bookmarkEnd w:id="72"/>
      <w:bookmarkEnd w:id="73"/>
    </w:p>
    <w:p w14:paraId="6BF7D8CB">
      <w:pPr>
        <w:keepNext w:val="0"/>
        <w:keepLines w:val="0"/>
        <w:pageBreakBefore w:val="0"/>
        <w:widowControl w:val="0"/>
        <w:kinsoku/>
        <w:wordWrap w:val="0"/>
        <w:overflowPunct/>
        <w:topLinePunct w:val="0"/>
        <w:autoSpaceDE/>
        <w:autoSpaceDN/>
        <w:bidi w:val="0"/>
        <w:spacing w:line="440" w:lineRule="exact"/>
        <w:ind w:firstLine="448" w:firstLineChars="200"/>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2.2.1 分值构成</w:t>
      </w:r>
    </w:p>
    <w:p w14:paraId="0DF7CD3A">
      <w:pPr>
        <w:keepNext w:val="0"/>
        <w:keepLines w:val="0"/>
        <w:pageBreakBefore w:val="0"/>
        <w:widowControl w:val="0"/>
        <w:kinsoku/>
        <w:wordWrap w:val="0"/>
        <w:overflowPunct/>
        <w:topLinePunct w:val="0"/>
        <w:autoSpaceDE/>
        <w:autoSpaceDN/>
        <w:bidi w:val="0"/>
        <w:spacing w:line="440" w:lineRule="exact"/>
        <w:ind w:firstLine="448" w:firstLineChars="200"/>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（1）商务部分：见评标办法前附表；</w:t>
      </w:r>
    </w:p>
    <w:p w14:paraId="45C3FBC7">
      <w:pPr>
        <w:keepNext w:val="0"/>
        <w:keepLines w:val="0"/>
        <w:pageBreakBefore w:val="0"/>
        <w:widowControl w:val="0"/>
        <w:kinsoku/>
        <w:wordWrap w:val="0"/>
        <w:overflowPunct/>
        <w:topLinePunct w:val="0"/>
        <w:autoSpaceDE/>
        <w:autoSpaceDN/>
        <w:bidi w:val="0"/>
        <w:spacing w:line="440" w:lineRule="exact"/>
        <w:ind w:firstLine="448" w:firstLineChars="200"/>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（2）技术部分：见评标办法前附表；</w:t>
      </w:r>
    </w:p>
    <w:p w14:paraId="23E49E2D">
      <w:pPr>
        <w:keepNext w:val="0"/>
        <w:keepLines w:val="0"/>
        <w:pageBreakBefore w:val="0"/>
        <w:widowControl w:val="0"/>
        <w:kinsoku/>
        <w:wordWrap w:val="0"/>
        <w:overflowPunct/>
        <w:topLinePunct w:val="0"/>
        <w:autoSpaceDE/>
        <w:autoSpaceDN/>
        <w:bidi w:val="0"/>
        <w:spacing w:line="440" w:lineRule="exact"/>
        <w:ind w:firstLine="448" w:firstLineChars="200"/>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2.2.2 评标基准价计算</w:t>
      </w:r>
    </w:p>
    <w:p w14:paraId="46C9FB22">
      <w:pPr>
        <w:keepNext w:val="0"/>
        <w:keepLines w:val="0"/>
        <w:pageBreakBefore w:val="0"/>
        <w:widowControl w:val="0"/>
        <w:kinsoku/>
        <w:wordWrap w:val="0"/>
        <w:overflowPunct/>
        <w:topLinePunct w:val="0"/>
        <w:autoSpaceDE/>
        <w:autoSpaceDN/>
        <w:bidi w:val="0"/>
        <w:spacing w:line="440" w:lineRule="exact"/>
        <w:ind w:firstLine="448" w:firstLineChars="200"/>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评标基准价计算方法：见评标办法前附表。</w:t>
      </w:r>
    </w:p>
    <w:p w14:paraId="116AA4E5">
      <w:pPr>
        <w:keepNext w:val="0"/>
        <w:keepLines w:val="0"/>
        <w:pageBreakBefore w:val="0"/>
        <w:widowControl w:val="0"/>
        <w:kinsoku/>
        <w:wordWrap w:val="0"/>
        <w:overflowPunct/>
        <w:topLinePunct w:val="0"/>
        <w:autoSpaceDE/>
        <w:autoSpaceDN/>
        <w:bidi w:val="0"/>
        <w:spacing w:line="440" w:lineRule="exact"/>
        <w:ind w:firstLine="448" w:firstLineChars="200"/>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2.2.3 评分标准</w:t>
      </w:r>
    </w:p>
    <w:p w14:paraId="3E166E29">
      <w:pPr>
        <w:keepNext w:val="0"/>
        <w:keepLines w:val="0"/>
        <w:pageBreakBefore w:val="0"/>
        <w:widowControl w:val="0"/>
        <w:kinsoku/>
        <w:wordWrap w:val="0"/>
        <w:overflowPunct/>
        <w:topLinePunct w:val="0"/>
        <w:autoSpaceDE/>
        <w:autoSpaceDN/>
        <w:bidi w:val="0"/>
        <w:spacing w:line="440" w:lineRule="exact"/>
        <w:ind w:firstLine="448" w:firstLineChars="200"/>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（1）商务部分评分标准：见评标办法前附表；</w:t>
      </w:r>
    </w:p>
    <w:p w14:paraId="7EFC3A40">
      <w:pPr>
        <w:keepNext w:val="0"/>
        <w:keepLines w:val="0"/>
        <w:pageBreakBefore w:val="0"/>
        <w:widowControl w:val="0"/>
        <w:kinsoku/>
        <w:wordWrap w:val="0"/>
        <w:overflowPunct/>
        <w:topLinePunct w:val="0"/>
        <w:autoSpaceDE/>
        <w:autoSpaceDN/>
        <w:bidi w:val="0"/>
        <w:spacing w:line="440" w:lineRule="exact"/>
        <w:ind w:firstLine="448" w:firstLineChars="200"/>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（2）技术部分评分标准：见评标办法前附表；</w:t>
      </w:r>
    </w:p>
    <w:p w14:paraId="58ABE3D3">
      <w:pPr>
        <w:keepNext w:val="0"/>
        <w:keepLines w:val="0"/>
        <w:pageBreakBefore w:val="0"/>
        <w:widowControl w:val="0"/>
        <w:kinsoku/>
        <w:wordWrap w:val="0"/>
        <w:overflowPunct/>
        <w:topLinePunct w:val="0"/>
        <w:autoSpaceDE/>
        <w:autoSpaceDN/>
        <w:bidi w:val="0"/>
        <w:spacing w:line="440" w:lineRule="exact"/>
        <w:textAlignment w:val="auto"/>
        <w:outlineLvl w:val="1"/>
        <w:rPr>
          <w:rFonts w:hint="eastAsia" w:ascii="宋体" w:hAnsi="宋体" w:eastAsia="宋体" w:cs="宋体"/>
          <w:b/>
          <w:color w:val="000000"/>
          <w:sz w:val="24"/>
          <w:szCs w:val="24"/>
          <w:highlight w:val="none"/>
        </w:rPr>
      </w:pPr>
      <w:bookmarkStart w:id="74" w:name="_Toc17939"/>
      <w:bookmarkStart w:id="75" w:name="_Toc25483"/>
      <w:bookmarkStart w:id="76" w:name="_Toc29384715"/>
      <w:r>
        <w:rPr>
          <w:rFonts w:hint="eastAsia" w:ascii="宋体" w:hAnsi="宋体" w:eastAsia="宋体" w:cs="宋体"/>
          <w:b/>
          <w:color w:val="000000"/>
          <w:sz w:val="24"/>
          <w:szCs w:val="24"/>
          <w:highlight w:val="none"/>
        </w:rPr>
        <w:t>3.评标程序</w:t>
      </w:r>
      <w:bookmarkEnd w:id="74"/>
      <w:bookmarkEnd w:id="75"/>
      <w:bookmarkEnd w:id="76"/>
    </w:p>
    <w:p w14:paraId="0343011F">
      <w:pPr>
        <w:keepNext w:val="0"/>
        <w:keepLines w:val="0"/>
        <w:pageBreakBefore w:val="0"/>
        <w:widowControl w:val="0"/>
        <w:kinsoku/>
        <w:wordWrap w:val="0"/>
        <w:overflowPunct/>
        <w:topLinePunct w:val="0"/>
        <w:autoSpaceDE/>
        <w:autoSpaceDN/>
        <w:bidi w:val="0"/>
        <w:spacing w:line="440" w:lineRule="exact"/>
        <w:textAlignment w:val="auto"/>
        <w:outlineLvl w:val="2"/>
        <w:rPr>
          <w:rFonts w:hint="eastAsia" w:ascii="宋体" w:hAnsi="宋体" w:eastAsia="宋体" w:cs="宋体"/>
          <w:b/>
          <w:bCs/>
          <w:color w:val="000000"/>
          <w:sz w:val="24"/>
          <w:szCs w:val="24"/>
          <w:highlight w:val="none"/>
        </w:rPr>
      </w:pPr>
      <w:bookmarkStart w:id="77" w:name="_Toc21277"/>
      <w:bookmarkStart w:id="78" w:name="_Toc29384716"/>
      <w:bookmarkStart w:id="79" w:name="_Toc22121"/>
      <w:r>
        <w:rPr>
          <w:rFonts w:hint="eastAsia" w:ascii="宋体" w:hAnsi="宋体" w:eastAsia="宋体" w:cs="宋体"/>
          <w:b/>
          <w:bCs/>
          <w:color w:val="000000"/>
          <w:sz w:val="24"/>
          <w:szCs w:val="24"/>
          <w:highlight w:val="none"/>
        </w:rPr>
        <w:t>3.1 初步评审</w:t>
      </w:r>
      <w:bookmarkEnd w:id="77"/>
      <w:bookmarkEnd w:id="78"/>
      <w:bookmarkEnd w:id="79"/>
    </w:p>
    <w:p w14:paraId="1E07E29E">
      <w:pPr>
        <w:keepNext w:val="0"/>
        <w:keepLines w:val="0"/>
        <w:pageBreakBefore w:val="0"/>
        <w:widowControl w:val="0"/>
        <w:kinsoku/>
        <w:wordWrap w:val="0"/>
        <w:overflowPunct/>
        <w:topLinePunct w:val="0"/>
        <w:autoSpaceDE/>
        <w:autoSpaceDN/>
        <w:bidi w:val="0"/>
        <w:spacing w:line="440" w:lineRule="exact"/>
        <w:ind w:firstLine="448" w:firstLineChars="200"/>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3.1.1 评标委员会可以要求</w:t>
      </w:r>
      <w:r>
        <w:rPr>
          <w:rFonts w:hint="eastAsia" w:ascii="宋体" w:hAnsi="宋体" w:eastAsia="宋体" w:cs="宋体"/>
          <w:color w:val="000000"/>
          <w:kern w:val="0"/>
          <w:sz w:val="24"/>
          <w:szCs w:val="24"/>
          <w:highlight w:val="none"/>
          <w:lang w:eastAsia="zh-CN"/>
        </w:rPr>
        <w:t>供应商</w:t>
      </w:r>
      <w:r>
        <w:rPr>
          <w:rFonts w:hint="eastAsia" w:ascii="宋体" w:hAnsi="宋体" w:eastAsia="宋体" w:cs="宋体"/>
          <w:color w:val="000000"/>
          <w:kern w:val="0"/>
          <w:sz w:val="24"/>
          <w:szCs w:val="24"/>
          <w:highlight w:val="none"/>
        </w:rPr>
        <w:t>提交第二章“</w:t>
      </w:r>
      <w:r>
        <w:rPr>
          <w:rFonts w:hint="eastAsia" w:ascii="宋体" w:hAnsi="宋体" w:eastAsia="宋体" w:cs="宋体"/>
          <w:color w:val="000000"/>
          <w:kern w:val="0"/>
          <w:sz w:val="24"/>
          <w:szCs w:val="24"/>
          <w:highlight w:val="none"/>
          <w:lang w:eastAsia="zh-CN"/>
        </w:rPr>
        <w:t>供应商</w:t>
      </w:r>
      <w:r>
        <w:rPr>
          <w:rFonts w:hint="eastAsia" w:ascii="宋体" w:hAnsi="宋体" w:eastAsia="宋体" w:cs="宋体"/>
          <w:color w:val="000000"/>
          <w:kern w:val="0"/>
          <w:sz w:val="24"/>
          <w:szCs w:val="24"/>
          <w:highlight w:val="none"/>
        </w:rPr>
        <w:t>须知”规定的有关证明和证件的原件，以便核验。评标委员会依据本章第 2.1 款规定的标准对投标文件进行初步评审。有一项不符合评审标准的，评标委员会应当否决其投标。</w:t>
      </w:r>
    </w:p>
    <w:p w14:paraId="3C7169C7">
      <w:pPr>
        <w:keepNext w:val="0"/>
        <w:keepLines w:val="0"/>
        <w:pageBreakBefore w:val="0"/>
        <w:widowControl w:val="0"/>
        <w:kinsoku/>
        <w:wordWrap w:val="0"/>
        <w:overflowPunct/>
        <w:topLinePunct w:val="0"/>
        <w:autoSpaceDE/>
        <w:autoSpaceDN/>
        <w:bidi w:val="0"/>
        <w:spacing w:line="440" w:lineRule="exact"/>
        <w:ind w:firstLine="448" w:firstLineChars="200"/>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xml:space="preserve">3.1.2 </w:t>
      </w:r>
      <w:r>
        <w:rPr>
          <w:rFonts w:hint="eastAsia" w:ascii="宋体" w:hAnsi="宋体" w:eastAsia="宋体" w:cs="宋体"/>
          <w:color w:val="000000"/>
          <w:kern w:val="0"/>
          <w:sz w:val="24"/>
          <w:szCs w:val="24"/>
          <w:highlight w:val="none"/>
          <w:lang w:eastAsia="zh-CN"/>
        </w:rPr>
        <w:t>供应商</w:t>
      </w:r>
      <w:r>
        <w:rPr>
          <w:rFonts w:hint="eastAsia" w:ascii="宋体" w:hAnsi="宋体" w:eastAsia="宋体" w:cs="宋体"/>
          <w:color w:val="000000"/>
          <w:kern w:val="0"/>
          <w:sz w:val="24"/>
          <w:szCs w:val="24"/>
          <w:highlight w:val="none"/>
        </w:rPr>
        <w:t>有以下情形之一的，评标委员会应当否决其投标：</w:t>
      </w:r>
    </w:p>
    <w:p w14:paraId="202DF8D9">
      <w:pPr>
        <w:keepNext w:val="0"/>
        <w:keepLines w:val="0"/>
        <w:pageBreakBefore w:val="0"/>
        <w:widowControl w:val="0"/>
        <w:kinsoku/>
        <w:wordWrap w:val="0"/>
        <w:overflowPunct/>
        <w:topLinePunct w:val="0"/>
        <w:autoSpaceDE/>
        <w:autoSpaceDN/>
        <w:bidi w:val="0"/>
        <w:spacing w:line="440" w:lineRule="exact"/>
        <w:ind w:firstLine="448" w:firstLineChars="200"/>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(1)第二章“</w:t>
      </w:r>
      <w:r>
        <w:rPr>
          <w:rFonts w:hint="eastAsia" w:ascii="宋体" w:hAnsi="宋体" w:eastAsia="宋体" w:cs="宋体"/>
          <w:color w:val="000000"/>
          <w:kern w:val="0"/>
          <w:sz w:val="24"/>
          <w:szCs w:val="24"/>
          <w:highlight w:val="none"/>
          <w:lang w:eastAsia="zh-CN"/>
        </w:rPr>
        <w:t>供应商</w:t>
      </w:r>
      <w:r>
        <w:rPr>
          <w:rFonts w:hint="eastAsia" w:ascii="宋体" w:hAnsi="宋体" w:eastAsia="宋体" w:cs="宋体"/>
          <w:color w:val="000000"/>
          <w:kern w:val="0"/>
          <w:sz w:val="24"/>
          <w:szCs w:val="24"/>
          <w:highlight w:val="none"/>
        </w:rPr>
        <w:t>须知”前附表及正文规定的任何一种投标无效、废标、否决投标的情况；</w:t>
      </w:r>
    </w:p>
    <w:p w14:paraId="3545C1E9">
      <w:pPr>
        <w:keepNext w:val="0"/>
        <w:keepLines w:val="0"/>
        <w:pageBreakBefore w:val="0"/>
        <w:widowControl w:val="0"/>
        <w:kinsoku/>
        <w:wordWrap w:val="0"/>
        <w:overflowPunct/>
        <w:topLinePunct w:val="0"/>
        <w:autoSpaceDE/>
        <w:autoSpaceDN/>
        <w:bidi w:val="0"/>
        <w:spacing w:line="440" w:lineRule="exact"/>
        <w:ind w:firstLine="448" w:firstLineChars="200"/>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(2)串通投标或弄虚作假或有其他违法行为的：</w:t>
      </w:r>
    </w:p>
    <w:p w14:paraId="0E97CB20">
      <w:pPr>
        <w:keepNext w:val="0"/>
        <w:keepLines w:val="0"/>
        <w:pageBreakBefore w:val="0"/>
        <w:widowControl w:val="0"/>
        <w:kinsoku/>
        <w:wordWrap w:val="0"/>
        <w:overflowPunct/>
        <w:topLinePunct w:val="0"/>
        <w:autoSpaceDE/>
        <w:autoSpaceDN/>
        <w:bidi w:val="0"/>
        <w:spacing w:line="440" w:lineRule="exact"/>
        <w:ind w:firstLine="448" w:firstLineChars="200"/>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(3)不按评标委员会要求澄清、说明或补正的。</w:t>
      </w:r>
    </w:p>
    <w:p w14:paraId="6F40C88A">
      <w:pPr>
        <w:keepNext w:val="0"/>
        <w:keepLines w:val="0"/>
        <w:pageBreakBefore w:val="0"/>
        <w:widowControl w:val="0"/>
        <w:kinsoku/>
        <w:wordWrap w:val="0"/>
        <w:overflowPunct/>
        <w:topLinePunct w:val="0"/>
        <w:autoSpaceDE/>
        <w:autoSpaceDN/>
        <w:bidi w:val="0"/>
        <w:spacing w:line="440" w:lineRule="exact"/>
        <w:textAlignment w:val="auto"/>
        <w:outlineLvl w:val="2"/>
        <w:rPr>
          <w:rFonts w:hint="eastAsia" w:ascii="宋体" w:hAnsi="宋体" w:eastAsia="宋体" w:cs="宋体"/>
          <w:color w:val="000000"/>
          <w:sz w:val="24"/>
          <w:szCs w:val="24"/>
          <w:highlight w:val="none"/>
        </w:rPr>
      </w:pPr>
      <w:bookmarkStart w:id="80" w:name="_Toc29384717"/>
      <w:bookmarkStart w:id="81" w:name="_Toc415"/>
      <w:bookmarkStart w:id="82" w:name="_Toc24126"/>
      <w:r>
        <w:rPr>
          <w:rFonts w:hint="eastAsia" w:ascii="宋体" w:hAnsi="宋体" w:eastAsia="宋体" w:cs="宋体"/>
          <w:b/>
          <w:bCs/>
          <w:color w:val="000000"/>
          <w:sz w:val="24"/>
          <w:szCs w:val="24"/>
          <w:highlight w:val="none"/>
        </w:rPr>
        <w:t>3.2 详细评审</w:t>
      </w:r>
      <w:bookmarkEnd w:id="80"/>
      <w:bookmarkEnd w:id="81"/>
      <w:bookmarkEnd w:id="82"/>
    </w:p>
    <w:p w14:paraId="0B78F568">
      <w:pPr>
        <w:keepNext w:val="0"/>
        <w:keepLines w:val="0"/>
        <w:pageBreakBefore w:val="0"/>
        <w:widowControl w:val="0"/>
        <w:kinsoku/>
        <w:wordWrap w:val="0"/>
        <w:overflowPunct/>
        <w:topLinePunct w:val="0"/>
        <w:autoSpaceDE/>
        <w:autoSpaceDN/>
        <w:bidi w:val="0"/>
        <w:spacing w:line="440" w:lineRule="exact"/>
        <w:ind w:firstLine="448" w:firstLineChars="200"/>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3.2.1 评标委员会按本章第 2.2 款规定的量化因素和分值进行打分，并计算出综合评估得分。</w:t>
      </w:r>
    </w:p>
    <w:p w14:paraId="00A0F20A">
      <w:pPr>
        <w:keepNext w:val="0"/>
        <w:keepLines w:val="0"/>
        <w:pageBreakBefore w:val="0"/>
        <w:widowControl w:val="0"/>
        <w:kinsoku/>
        <w:wordWrap w:val="0"/>
        <w:overflowPunct/>
        <w:topLinePunct w:val="0"/>
        <w:autoSpaceDE/>
        <w:autoSpaceDN/>
        <w:bidi w:val="0"/>
        <w:spacing w:line="440" w:lineRule="exact"/>
        <w:ind w:firstLine="448" w:firstLineChars="200"/>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（1）按本章第 2.2.3（1）目规定的评审因素和分值对商务部分计算出得分 A；</w:t>
      </w:r>
    </w:p>
    <w:p w14:paraId="6F99E10F">
      <w:pPr>
        <w:keepNext w:val="0"/>
        <w:keepLines w:val="0"/>
        <w:pageBreakBefore w:val="0"/>
        <w:widowControl w:val="0"/>
        <w:kinsoku/>
        <w:wordWrap w:val="0"/>
        <w:overflowPunct/>
        <w:topLinePunct w:val="0"/>
        <w:autoSpaceDE/>
        <w:autoSpaceDN/>
        <w:bidi w:val="0"/>
        <w:spacing w:line="440" w:lineRule="exact"/>
        <w:ind w:firstLine="448" w:firstLineChars="200"/>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（2）按本章第 2.2.4（2）目规定的评审因素和分值对技术部分计算出得分 B；</w:t>
      </w:r>
    </w:p>
    <w:p w14:paraId="5761CB45">
      <w:pPr>
        <w:keepNext w:val="0"/>
        <w:keepLines w:val="0"/>
        <w:pageBreakBefore w:val="0"/>
        <w:widowControl w:val="0"/>
        <w:kinsoku/>
        <w:wordWrap w:val="0"/>
        <w:overflowPunct/>
        <w:topLinePunct w:val="0"/>
        <w:autoSpaceDE/>
        <w:autoSpaceDN/>
        <w:bidi w:val="0"/>
        <w:spacing w:line="440" w:lineRule="exact"/>
        <w:ind w:firstLine="448" w:firstLineChars="200"/>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3.2.2 评分分值计算保留小数点后两位，小数点后第三位“四舍五入”。</w:t>
      </w:r>
    </w:p>
    <w:p w14:paraId="0FD3428E">
      <w:pPr>
        <w:keepNext w:val="0"/>
        <w:keepLines w:val="0"/>
        <w:pageBreakBefore w:val="0"/>
        <w:widowControl w:val="0"/>
        <w:kinsoku/>
        <w:wordWrap w:val="0"/>
        <w:overflowPunct/>
        <w:topLinePunct w:val="0"/>
        <w:autoSpaceDE/>
        <w:autoSpaceDN/>
        <w:bidi w:val="0"/>
        <w:spacing w:line="440" w:lineRule="exact"/>
        <w:ind w:firstLine="448" w:firstLineChars="200"/>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xml:space="preserve">3.2.3 </w:t>
      </w:r>
      <w:r>
        <w:rPr>
          <w:rFonts w:hint="eastAsia" w:ascii="宋体" w:hAnsi="宋体" w:eastAsia="宋体" w:cs="宋体"/>
          <w:color w:val="000000"/>
          <w:kern w:val="0"/>
          <w:sz w:val="24"/>
          <w:szCs w:val="24"/>
          <w:highlight w:val="none"/>
          <w:lang w:eastAsia="zh-CN"/>
        </w:rPr>
        <w:t>供应商</w:t>
      </w:r>
      <w:r>
        <w:rPr>
          <w:rFonts w:hint="eastAsia" w:ascii="宋体" w:hAnsi="宋体" w:eastAsia="宋体" w:cs="宋体"/>
          <w:color w:val="000000"/>
          <w:kern w:val="0"/>
          <w:sz w:val="24"/>
          <w:szCs w:val="24"/>
          <w:highlight w:val="none"/>
        </w:rPr>
        <w:t>得分=A+B。</w:t>
      </w:r>
    </w:p>
    <w:p w14:paraId="5F29E1D1">
      <w:pPr>
        <w:keepNext w:val="0"/>
        <w:keepLines w:val="0"/>
        <w:pageBreakBefore w:val="0"/>
        <w:widowControl w:val="0"/>
        <w:kinsoku/>
        <w:wordWrap w:val="0"/>
        <w:overflowPunct/>
        <w:topLinePunct w:val="0"/>
        <w:autoSpaceDE/>
        <w:autoSpaceDN/>
        <w:bidi w:val="0"/>
        <w:spacing w:line="440" w:lineRule="exact"/>
        <w:ind w:firstLine="448" w:firstLineChars="200"/>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3.2.4 评标委员会发现</w:t>
      </w:r>
      <w:r>
        <w:rPr>
          <w:rFonts w:hint="eastAsia" w:ascii="宋体" w:hAnsi="宋体" w:eastAsia="宋体" w:cs="宋体"/>
          <w:color w:val="000000"/>
          <w:kern w:val="0"/>
          <w:sz w:val="24"/>
          <w:szCs w:val="24"/>
          <w:highlight w:val="none"/>
          <w:lang w:eastAsia="zh-CN"/>
        </w:rPr>
        <w:t>供应商</w:t>
      </w:r>
      <w:r>
        <w:rPr>
          <w:rFonts w:hint="eastAsia" w:ascii="宋体" w:hAnsi="宋体" w:eastAsia="宋体" w:cs="宋体"/>
          <w:color w:val="000000"/>
          <w:kern w:val="0"/>
          <w:sz w:val="24"/>
          <w:szCs w:val="24"/>
          <w:highlight w:val="none"/>
        </w:rPr>
        <w:t>的报价明显低于其他通过符合性审查</w:t>
      </w:r>
      <w:r>
        <w:rPr>
          <w:rFonts w:hint="eastAsia" w:ascii="宋体" w:hAnsi="宋体" w:eastAsia="宋体" w:cs="宋体"/>
          <w:color w:val="000000"/>
          <w:kern w:val="0"/>
          <w:sz w:val="24"/>
          <w:szCs w:val="24"/>
          <w:highlight w:val="none"/>
          <w:lang w:eastAsia="zh-CN"/>
        </w:rPr>
        <w:t>供应商</w:t>
      </w:r>
      <w:r>
        <w:rPr>
          <w:rFonts w:hint="eastAsia" w:ascii="宋体" w:hAnsi="宋体" w:eastAsia="宋体" w:cs="宋体"/>
          <w:color w:val="000000"/>
          <w:kern w:val="0"/>
          <w:sz w:val="24"/>
          <w:szCs w:val="24"/>
          <w:highlight w:val="none"/>
        </w:rPr>
        <w:t>的报价，或者在设有标底时明显低于标底，使得其投标报价可能低于其个别成本的，可能影响产品质量或者不能诚信履约的，应当要求其在评标现场合理的时间内提供书面说明，必要时提交相关证明材料；</w:t>
      </w:r>
      <w:r>
        <w:rPr>
          <w:rFonts w:hint="eastAsia" w:ascii="宋体" w:hAnsi="宋体" w:eastAsia="宋体" w:cs="宋体"/>
          <w:color w:val="000000"/>
          <w:kern w:val="0"/>
          <w:sz w:val="24"/>
          <w:szCs w:val="24"/>
          <w:highlight w:val="none"/>
          <w:lang w:eastAsia="zh-CN"/>
        </w:rPr>
        <w:t>供应商</w:t>
      </w:r>
      <w:r>
        <w:rPr>
          <w:rFonts w:hint="eastAsia" w:ascii="宋体" w:hAnsi="宋体" w:eastAsia="宋体" w:cs="宋体"/>
          <w:color w:val="000000"/>
          <w:kern w:val="0"/>
          <w:sz w:val="24"/>
          <w:szCs w:val="24"/>
          <w:highlight w:val="none"/>
        </w:rPr>
        <w:t>不能证明其报价合理性的，评标委员会应当将其作为无效投标处理。以低于成本报价竞标，其投标将被否决。</w:t>
      </w:r>
    </w:p>
    <w:p w14:paraId="5843D967">
      <w:pPr>
        <w:keepNext w:val="0"/>
        <w:keepLines w:val="0"/>
        <w:pageBreakBefore w:val="0"/>
        <w:widowControl w:val="0"/>
        <w:tabs>
          <w:tab w:val="left" w:pos="760"/>
        </w:tabs>
        <w:kinsoku/>
        <w:wordWrap w:val="0"/>
        <w:overflowPunct/>
        <w:topLinePunct w:val="0"/>
        <w:autoSpaceDE/>
        <w:autoSpaceDN/>
        <w:bidi w:val="0"/>
        <w:adjustRightInd/>
        <w:snapToGrid/>
        <w:spacing w:line="440" w:lineRule="exact"/>
        <w:ind w:firstLine="448" w:firstLineChars="200"/>
        <w:jc w:val="left"/>
        <w:textAlignment w:val="auto"/>
        <w:outlineLvl w:val="9"/>
        <w:rPr>
          <w:rFonts w:hint="eastAsia" w:ascii="宋体" w:hAnsi="宋体" w:eastAsia="宋体" w:cs="宋体"/>
          <w:color w:val="000000"/>
          <w:sz w:val="24"/>
          <w:szCs w:val="24"/>
          <w:highlight w:val="none"/>
          <w:shd w:val="clear" w:color="auto" w:fill="FFFFFF"/>
          <w:lang w:eastAsia="zh-CN"/>
        </w:rPr>
      </w:pPr>
      <w:r>
        <w:rPr>
          <w:rFonts w:hint="eastAsia" w:ascii="宋体" w:hAnsi="宋体" w:eastAsia="宋体" w:cs="宋体"/>
          <w:color w:val="000000"/>
          <w:kern w:val="0"/>
          <w:sz w:val="24"/>
          <w:szCs w:val="24"/>
          <w:highlight w:val="none"/>
          <w:lang w:val="en-US" w:eastAsia="zh-CN"/>
        </w:rPr>
        <w:t xml:space="preserve">3.2.5 </w:t>
      </w:r>
      <w:r>
        <w:rPr>
          <w:rFonts w:hint="eastAsia" w:ascii="宋体" w:hAnsi="宋体" w:cs="宋体"/>
          <w:bCs/>
          <w:color w:val="000000"/>
          <w:sz w:val="24"/>
          <w:szCs w:val="24"/>
          <w:highlight w:val="none"/>
          <w:lang w:val="zh-CN"/>
        </w:rPr>
        <w:t>本次招标活动对于满足</w:t>
      </w:r>
      <w:r>
        <w:rPr>
          <w:rFonts w:hint="eastAsia" w:ascii="宋体" w:hAnsi="宋体" w:cs="宋体"/>
          <w:bCs/>
          <w:color w:val="000000"/>
          <w:sz w:val="24"/>
          <w:szCs w:val="24"/>
          <w:highlight w:val="none"/>
          <w:lang w:val="zh-CN" w:eastAsia="zh-CN"/>
        </w:rPr>
        <w:t>政府</w:t>
      </w:r>
      <w:r>
        <w:rPr>
          <w:rFonts w:hint="eastAsia" w:ascii="宋体" w:hAnsi="宋体" w:cs="宋体"/>
          <w:bCs/>
          <w:color w:val="000000"/>
          <w:sz w:val="24"/>
          <w:szCs w:val="24"/>
          <w:highlight w:val="none"/>
          <w:lang w:val="zh-CN"/>
        </w:rPr>
        <w:t>采购政策要求的供应商按照</w:t>
      </w:r>
      <w:r>
        <w:rPr>
          <w:rFonts w:hint="eastAsia" w:ascii="宋体" w:hAnsi="宋体" w:eastAsia="宋体" w:cs="宋体"/>
          <w:color w:val="000000"/>
          <w:sz w:val="24"/>
          <w:szCs w:val="24"/>
          <w:highlight w:val="none"/>
          <w:shd w:val="clear" w:color="auto" w:fill="FFFFFF"/>
          <w:lang w:eastAsia="zh-CN"/>
        </w:rPr>
        <w:t>下列</w:t>
      </w:r>
      <w:r>
        <w:rPr>
          <w:rFonts w:hint="eastAsia" w:ascii="宋体" w:hAnsi="宋体" w:cs="宋体"/>
          <w:bCs/>
          <w:color w:val="000000"/>
          <w:sz w:val="24"/>
          <w:szCs w:val="24"/>
          <w:highlight w:val="none"/>
          <w:lang w:val="zh-CN"/>
        </w:rPr>
        <w:t>相关规定的扶持政策执行</w:t>
      </w:r>
      <w:r>
        <w:rPr>
          <w:rFonts w:hint="eastAsia" w:ascii="宋体" w:hAnsi="宋体" w:eastAsia="宋体" w:cs="宋体"/>
          <w:color w:val="000000"/>
          <w:sz w:val="24"/>
          <w:szCs w:val="24"/>
          <w:highlight w:val="none"/>
          <w:shd w:val="clear" w:color="auto" w:fill="FFFFFF"/>
          <w:lang w:eastAsia="zh-CN"/>
        </w:rPr>
        <w:t>：</w:t>
      </w:r>
    </w:p>
    <w:p w14:paraId="2B50A005">
      <w:pPr>
        <w:widowControl/>
        <w:spacing w:line="440" w:lineRule="exact"/>
        <w:ind w:firstLine="448" w:firstLineChars="200"/>
        <w:rPr>
          <w:rFonts w:hint="eastAsia" w:ascii="宋体" w:hAnsi="宋体" w:eastAsia="宋体" w:cs="宋体"/>
          <w:color w:val="000000"/>
          <w:kern w:val="0"/>
          <w:sz w:val="24"/>
          <w:szCs w:val="24"/>
          <w:highlight w:val="none"/>
        </w:rPr>
      </w:pPr>
      <w:r>
        <w:rPr>
          <w:rFonts w:hint="eastAsia" w:ascii="宋体" w:hAnsi="宋体" w:eastAsia="宋体" w:cs="宋体"/>
          <w:b/>
          <w:bCs/>
          <w:color w:val="000000"/>
          <w:kern w:val="0"/>
          <w:sz w:val="24"/>
          <w:szCs w:val="24"/>
          <w:highlight w:val="none"/>
        </w:rPr>
        <w:t>本项目专门面向中小企业采购。</w:t>
      </w:r>
      <w:r>
        <w:rPr>
          <w:rFonts w:hint="eastAsia" w:ascii="宋体" w:hAnsi="宋体" w:eastAsia="宋体" w:cs="宋体"/>
          <w:b/>
          <w:bCs/>
          <w:color w:val="000000"/>
          <w:kern w:val="0"/>
          <w:sz w:val="24"/>
          <w:szCs w:val="24"/>
          <w:highlight w:val="none"/>
          <w:lang w:eastAsia="zh-CN"/>
        </w:rPr>
        <w:t>投标人</w:t>
      </w:r>
      <w:r>
        <w:rPr>
          <w:rFonts w:hint="eastAsia" w:ascii="宋体" w:hAnsi="宋体" w:eastAsia="宋体" w:cs="宋体"/>
          <w:b/>
          <w:bCs/>
          <w:color w:val="000000"/>
          <w:kern w:val="0"/>
          <w:sz w:val="24"/>
          <w:szCs w:val="24"/>
          <w:highlight w:val="none"/>
        </w:rPr>
        <w:t>应为中小微企业、监狱企业、残疾人福利性单位；</w:t>
      </w:r>
    </w:p>
    <w:p w14:paraId="56440BC4">
      <w:pPr>
        <w:pStyle w:val="18"/>
        <w:wordWrap w:val="0"/>
        <w:spacing w:before="150" w:beforeAutospacing="0" w:after="0" w:afterAutospacing="0" w:line="18" w:lineRule="atLeast"/>
        <w:ind w:firstLine="560"/>
        <w:jc w:val="both"/>
        <w:rPr>
          <w:bCs/>
          <w:color w:val="000000"/>
          <w:highlight w:val="none"/>
        </w:rPr>
      </w:pPr>
      <w:r>
        <w:rPr>
          <w:rFonts w:hint="eastAsia"/>
          <w:bCs/>
          <w:color w:val="000000"/>
          <w:highlight w:val="none"/>
        </w:rPr>
        <w:t>对非预留份额专门面向中小企业采购的采购项目，按如下扶持政策执行：</w:t>
      </w:r>
    </w:p>
    <w:p w14:paraId="0CB383CC">
      <w:pPr>
        <w:pStyle w:val="9"/>
        <w:widowControl/>
        <w:spacing w:after="0" w:line="440" w:lineRule="exact"/>
        <w:ind w:firstLine="448" w:firstLineChars="200"/>
        <w:rPr>
          <w:rFonts w:hint="eastAsia" w:ascii="宋体" w:hAnsi="宋体" w:cs="宋体"/>
          <w:bCs/>
          <w:color w:val="000000"/>
          <w:sz w:val="24"/>
          <w:szCs w:val="24"/>
          <w:highlight w:val="none"/>
          <w:lang w:val="zh-CN"/>
        </w:rPr>
      </w:pPr>
      <w:r>
        <w:rPr>
          <w:rFonts w:hint="eastAsia" w:ascii="宋体" w:hAnsi="宋体" w:cs="宋体"/>
          <w:bCs/>
          <w:color w:val="000000"/>
          <w:sz w:val="24"/>
          <w:szCs w:val="24"/>
          <w:highlight w:val="none"/>
          <w:lang w:val="zh-CN"/>
        </w:rPr>
        <w:t>1、《政府采购促进中小企业发展管理办法》（财库﹝2020﹞46号）、吉林省财政厅《关于印发〈吉林省强化政府采购政策支持中小企业发展落实举措〉的通知》</w:t>
      </w:r>
      <w:r>
        <w:rPr>
          <w:rFonts w:ascii="宋体" w:hAnsi="宋体" w:cs="宋体"/>
          <w:color w:val="000000"/>
          <w:sz w:val="24"/>
          <w:szCs w:val="24"/>
          <w:highlight w:val="none"/>
        </w:rPr>
        <w:t>（</w:t>
      </w:r>
      <w:r>
        <w:rPr>
          <w:rFonts w:hint="eastAsia" w:ascii="宋体" w:hAnsi="宋体" w:cs="宋体"/>
          <w:bCs/>
          <w:color w:val="000000"/>
          <w:sz w:val="24"/>
          <w:szCs w:val="24"/>
          <w:highlight w:val="none"/>
          <w:lang w:val="zh-CN"/>
        </w:rPr>
        <w:t>吉财采购（2022）478号</w:t>
      </w:r>
      <w:r>
        <w:rPr>
          <w:rFonts w:ascii="宋体" w:hAnsi="宋体" w:cs="宋体"/>
          <w:color w:val="000000"/>
          <w:sz w:val="24"/>
          <w:szCs w:val="24"/>
          <w:highlight w:val="none"/>
        </w:rPr>
        <w:t>）</w:t>
      </w:r>
    </w:p>
    <w:p w14:paraId="21CD1C47">
      <w:pPr>
        <w:pStyle w:val="9"/>
        <w:widowControl/>
        <w:spacing w:after="0" w:line="440" w:lineRule="exact"/>
        <w:ind w:firstLine="448" w:firstLineChars="200"/>
        <w:rPr>
          <w:rFonts w:hint="eastAsia" w:ascii="宋体" w:hAnsi="宋体" w:cs="宋体"/>
          <w:bCs/>
          <w:color w:val="000000"/>
          <w:sz w:val="24"/>
          <w:szCs w:val="24"/>
          <w:highlight w:val="none"/>
          <w:lang w:val="zh-CN"/>
        </w:rPr>
      </w:pPr>
      <w:r>
        <w:rPr>
          <w:rFonts w:hint="eastAsia" w:ascii="宋体" w:hAnsi="宋体" w:cs="宋体"/>
          <w:bCs/>
          <w:color w:val="000000"/>
          <w:sz w:val="24"/>
          <w:szCs w:val="24"/>
          <w:highlight w:val="none"/>
          <w:lang w:val="zh-CN"/>
        </w:rPr>
        <w:t>（</w:t>
      </w:r>
      <w:r>
        <w:rPr>
          <w:rFonts w:hint="eastAsia" w:ascii="宋体" w:hAnsi="宋体" w:cs="宋体"/>
          <w:bCs/>
          <w:color w:val="000000"/>
          <w:sz w:val="24"/>
          <w:szCs w:val="24"/>
          <w:highlight w:val="none"/>
        </w:rPr>
        <w:t>1</w:t>
      </w:r>
      <w:r>
        <w:rPr>
          <w:rFonts w:hint="eastAsia" w:ascii="宋体" w:hAnsi="宋体" w:cs="宋体"/>
          <w:bCs/>
          <w:color w:val="000000"/>
          <w:sz w:val="24"/>
          <w:szCs w:val="24"/>
          <w:highlight w:val="none"/>
          <w:lang w:val="zh-CN"/>
        </w:rPr>
        <w:t>）在政府采购活动中，对符合本办法规定的小微企业报价给予</w:t>
      </w:r>
      <w:r>
        <w:rPr>
          <w:rFonts w:hint="eastAsia" w:ascii="宋体" w:hAnsi="宋体" w:cs="宋体"/>
          <w:bCs/>
          <w:color w:val="000000"/>
          <w:sz w:val="24"/>
          <w:szCs w:val="24"/>
          <w:highlight w:val="none"/>
        </w:rPr>
        <w:t>10</w:t>
      </w:r>
      <w:r>
        <w:rPr>
          <w:rFonts w:hint="eastAsia" w:ascii="宋体" w:hAnsi="宋体" w:cs="宋体"/>
          <w:bCs/>
          <w:color w:val="000000"/>
          <w:sz w:val="24"/>
          <w:szCs w:val="24"/>
          <w:highlight w:val="none"/>
          <w:lang w:val="zh-CN"/>
        </w:rPr>
        <w:t>%的扣除，用扣除后的价格参加评审，</w:t>
      </w:r>
      <w:r>
        <w:rPr>
          <w:rFonts w:hint="eastAsia" w:ascii="宋体" w:hAnsi="宋体" w:cs="宋体"/>
          <w:color w:val="000000"/>
          <w:sz w:val="24"/>
          <w:szCs w:val="24"/>
          <w:highlight w:val="none"/>
        </w:rPr>
        <w:t>即：最终</w:t>
      </w:r>
      <w:r>
        <w:rPr>
          <w:rFonts w:hint="eastAsia" w:ascii="宋体" w:hAnsi="宋体" w:cs="宋体"/>
          <w:color w:val="000000"/>
          <w:sz w:val="24"/>
          <w:szCs w:val="24"/>
          <w:highlight w:val="none"/>
          <w:lang w:val="zh-CN"/>
        </w:rPr>
        <w:t>参加评审的</w:t>
      </w:r>
      <w:r>
        <w:rPr>
          <w:rFonts w:hint="eastAsia" w:ascii="宋体" w:hAnsi="宋体" w:cs="宋体"/>
          <w:color w:val="000000"/>
          <w:sz w:val="24"/>
          <w:szCs w:val="24"/>
          <w:highlight w:val="none"/>
        </w:rPr>
        <w:t>投标价格=小微企业原投标报价-小微企业原投标报价×10%</w:t>
      </w:r>
      <w:r>
        <w:rPr>
          <w:rFonts w:hint="eastAsia" w:ascii="宋体" w:hAnsi="宋体" w:cs="宋体"/>
          <w:bCs/>
          <w:color w:val="000000"/>
          <w:sz w:val="24"/>
          <w:szCs w:val="24"/>
          <w:highlight w:val="none"/>
          <w:lang w:val="zh-CN"/>
        </w:rPr>
        <w:t>。</w:t>
      </w:r>
    </w:p>
    <w:p w14:paraId="2F2F0BA6">
      <w:pPr>
        <w:pStyle w:val="9"/>
        <w:widowControl/>
        <w:spacing w:after="0" w:line="440" w:lineRule="exact"/>
        <w:ind w:firstLine="448" w:firstLineChars="200"/>
        <w:rPr>
          <w:rFonts w:hint="eastAsia" w:ascii="宋体" w:hAnsi="宋体" w:cs="宋体"/>
          <w:bCs/>
          <w:color w:val="000000"/>
          <w:sz w:val="24"/>
          <w:szCs w:val="24"/>
          <w:highlight w:val="none"/>
          <w:lang w:val="zh-CN"/>
        </w:rPr>
      </w:pPr>
      <w:r>
        <w:rPr>
          <w:rFonts w:hint="eastAsia" w:ascii="宋体" w:hAnsi="宋体" w:cs="宋体"/>
          <w:bCs/>
          <w:color w:val="000000"/>
          <w:sz w:val="24"/>
          <w:szCs w:val="24"/>
          <w:highlight w:val="none"/>
          <w:lang w:val="zh-CN"/>
        </w:rPr>
        <w:t>（</w:t>
      </w:r>
      <w:r>
        <w:rPr>
          <w:rFonts w:hint="eastAsia" w:ascii="宋体" w:hAnsi="宋体" w:cs="宋体"/>
          <w:bCs/>
          <w:color w:val="000000"/>
          <w:sz w:val="24"/>
          <w:szCs w:val="24"/>
          <w:highlight w:val="none"/>
        </w:rPr>
        <w:t>2</w:t>
      </w:r>
      <w:r>
        <w:rPr>
          <w:rFonts w:hint="eastAsia" w:ascii="宋体" w:hAnsi="宋体" w:cs="宋体"/>
          <w:bCs/>
          <w:color w:val="000000"/>
          <w:sz w:val="24"/>
          <w:szCs w:val="24"/>
          <w:highlight w:val="none"/>
          <w:lang w:val="zh-CN"/>
        </w:rPr>
        <w:t>）接受大中型企业与小微企业组成联合体或者允许大中型企业向一家或者多家小微企业分包的采购项目，对于联合协议或者分包意向协议约定小微企业的合同份额占到合同总金额30%以上的，报价给予</w:t>
      </w:r>
      <w:r>
        <w:rPr>
          <w:rFonts w:hint="eastAsia" w:ascii="宋体" w:hAnsi="宋体" w:cs="宋体"/>
          <w:bCs/>
          <w:color w:val="000000"/>
          <w:sz w:val="24"/>
          <w:szCs w:val="24"/>
          <w:highlight w:val="none"/>
          <w:lang w:val="en-US" w:eastAsia="zh-CN"/>
        </w:rPr>
        <w:t>2</w:t>
      </w:r>
      <w:r>
        <w:rPr>
          <w:rFonts w:hint="eastAsia" w:ascii="宋体" w:hAnsi="宋体" w:cs="宋体"/>
          <w:bCs/>
          <w:color w:val="000000"/>
          <w:sz w:val="24"/>
          <w:szCs w:val="24"/>
          <w:highlight w:val="none"/>
          <w:lang w:val="zh-CN"/>
        </w:rPr>
        <w:t>%的扣除，用扣除后的价格参加评审，组成联合体或者接受分包的小微企业与联合体内其他企业、分包企业之间存在直接控股、管理关系的，不享受价格扣除优惠政策，</w:t>
      </w:r>
      <w:r>
        <w:rPr>
          <w:rFonts w:hint="eastAsia" w:ascii="宋体" w:hAnsi="宋体" w:cs="宋体"/>
          <w:color w:val="000000"/>
          <w:sz w:val="24"/>
          <w:szCs w:val="24"/>
          <w:highlight w:val="none"/>
        </w:rPr>
        <w:t>即：最终</w:t>
      </w:r>
      <w:r>
        <w:rPr>
          <w:rFonts w:hint="eastAsia" w:ascii="宋体" w:hAnsi="宋体" w:cs="宋体"/>
          <w:color w:val="000000"/>
          <w:sz w:val="24"/>
          <w:szCs w:val="24"/>
          <w:highlight w:val="none"/>
          <w:lang w:val="zh-CN"/>
        </w:rPr>
        <w:t>参加评审的</w:t>
      </w:r>
      <w:r>
        <w:rPr>
          <w:rFonts w:hint="eastAsia" w:ascii="宋体" w:hAnsi="宋体" w:cs="宋体"/>
          <w:color w:val="000000"/>
          <w:sz w:val="24"/>
          <w:szCs w:val="24"/>
          <w:highlight w:val="none"/>
        </w:rPr>
        <w:t>投标价格=联合体原投标报价-联合体原投标报价×</w:t>
      </w:r>
      <w:r>
        <w:rPr>
          <w:rFonts w:hint="eastAsia" w:ascii="宋体" w:hAnsi="宋体" w:cs="宋体"/>
          <w:color w:val="000000"/>
          <w:sz w:val="24"/>
          <w:szCs w:val="24"/>
          <w:highlight w:val="none"/>
          <w:lang w:val="en-US" w:eastAsia="zh-CN"/>
        </w:rPr>
        <w:t>2</w:t>
      </w:r>
      <w:r>
        <w:rPr>
          <w:rFonts w:hint="eastAsia" w:ascii="宋体" w:hAnsi="宋体" w:cs="宋体"/>
          <w:color w:val="000000"/>
          <w:sz w:val="24"/>
          <w:szCs w:val="24"/>
          <w:highlight w:val="none"/>
        </w:rPr>
        <w:t>%</w:t>
      </w:r>
      <w:r>
        <w:rPr>
          <w:rFonts w:hint="eastAsia" w:ascii="宋体" w:hAnsi="宋体" w:cs="宋体"/>
          <w:bCs/>
          <w:color w:val="000000"/>
          <w:sz w:val="24"/>
          <w:szCs w:val="24"/>
          <w:highlight w:val="none"/>
          <w:lang w:val="zh-CN"/>
        </w:rPr>
        <w:t>。</w:t>
      </w:r>
    </w:p>
    <w:p w14:paraId="7E76FBCF">
      <w:pPr>
        <w:pStyle w:val="9"/>
        <w:widowControl/>
        <w:spacing w:after="0" w:line="440" w:lineRule="exact"/>
        <w:ind w:firstLine="448" w:firstLineChars="200"/>
        <w:rPr>
          <w:rFonts w:hint="eastAsia" w:ascii="宋体" w:hAnsi="宋体" w:cs="宋体"/>
          <w:bCs/>
          <w:color w:val="000000"/>
          <w:sz w:val="24"/>
          <w:szCs w:val="24"/>
          <w:highlight w:val="none"/>
          <w:lang w:val="zh-CN"/>
        </w:rPr>
      </w:pPr>
      <w:r>
        <w:rPr>
          <w:rFonts w:hint="eastAsia" w:ascii="宋体" w:hAnsi="宋体" w:cs="宋体"/>
          <w:bCs/>
          <w:color w:val="000000"/>
          <w:sz w:val="24"/>
          <w:szCs w:val="24"/>
          <w:highlight w:val="none"/>
          <w:lang w:val="zh-CN"/>
        </w:rPr>
        <w:t>中小企业参加政府采购活动，应当出具本办法规定的《中小企业声明函（</w:t>
      </w:r>
      <w:r>
        <w:rPr>
          <w:rFonts w:hint="eastAsia" w:ascii="宋体" w:hAnsi="宋体" w:cs="宋体"/>
          <w:bCs/>
          <w:color w:val="000000"/>
          <w:sz w:val="24"/>
          <w:szCs w:val="24"/>
          <w:highlight w:val="none"/>
          <w:lang w:val="en-US" w:eastAsia="zh-CN"/>
        </w:rPr>
        <w:t>服务</w:t>
      </w:r>
      <w:r>
        <w:rPr>
          <w:rFonts w:hint="eastAsia" w:ascii="宋体" w:hAnsi="宋体" w:cs="宋体"/>
          <w:bCs/>
          <w:color w:val="000000"/>
          <w:sz w:val="24"/>
          <w:szCs w:val="24"/>
          <w:highlight w:val="none"/>
          <w:lang w:val="zh-CN"/>
        </w:rPr>
        <w:t>）》，否则不得享受相关中小企业扶持政策，</w:t>
      </w:r>
      <w:r>
        <w:rPr>
          <w:rFonts w:hint="eastAsia" w:ascii="宋体" w:hAnsi="宋体" w:cs="宋体"/>
          <w:color w:val="000000"/>
          <w:sz w:val="24"/>
          <w:szCs w:val="24"/>
          <w:highlight w:val="none"/>
        </w:rPr>
        <w:t>本条款中（1）和（2）两种价格扣除规则不得同时适用。</w:t>
      </w:r>
    </w:p>
    <w:p w14:paraId="2539364B">
      <w:pPr>
        <w:pStyle w:val="9"/>
        <w:widowControl/>
        <w:spacing w:after="0" w:line="440" w:lineRule="exact"/>
        <w:ind w:firstLine="448" w:firstLineChars="200"/>
        <w:rPr>
          <w:rFonts w:ascii="宋体" w:hAnsi="宋体" w:cs="宋体"/>
          <w:bCs/>
          <w:color w:val="000000"/>
          <w:sz w:val="24"/>
          <w:szCs w:val="24"/>
          <w:highlight w:val="none"/>
        </w:rPr>
      </w:pPr>
      <w:r>
        <w:rPr>
          <w:rFonts w:hint="eastAsia" w:ascii="宋体" w:hAnsi="宋体" w:cs="宋体"/>
          <w:bCs/>
          <w:color w:val="000000"/>
          <w:sz w:val="24"/>
          <w:szCs w:val="24"/>
          <w:highlight w:val="none"/>
        </w:rPr>
        <w:t>2、《财政部 司法部关于政府采购支持监狱企业发展有关问题的通知》（财库〔2014〕68号）</w:t>
      </w:r>
    </w:p>
    <w:p w14:paraId="1745FC14">
      <w:pPr>
        <w:pStyle w:val="9"/>
        <w:widowControl/>
        <w:spacing w:after="0" w:line="440" w:lineRule="exact"/>
        <w:ind w:firstLine="448" w:firstLineChars="200"/>
        <w:rPr>
          <w:rFonts w:hint="eastAsia" w:ascii="宋体" w:hAnsi="宋体" w:cs="宋体"/>
          <w:bCs/>
          <w:color w:val="000000"/>
          <w:sz w:val="24"/>
          <w:szCs w:val="24"/>
          <w:highlight w:val="none"/>
          <w:lang w:val="zh-CN"/>
        </w:rPr>
      </w:pPr>
      <w:r>
        <w:rPr>
          <w:rFonts w:hint="eastAsia" w:ascii="宋体" w:hAnsi="宋体" w:cs="宋体"/>
          <w:bCs/>
          <w:color w:val="000000"/>
          <w:sz w:val="24"/>
          <w:szCs w:val="24"/>
          <w:highlight w:val="none"/>
          <w:lang w:val="zh-CN"/>
        </w:rPr>
        <w:t>符合条件的监狱企业参加政府采购活动时，应当提供由省级以上监狱管理局、戒毒管理局（含新疆生产建设兵团）出具的属于监狱企业的证明文件，监狱企业视同小型、微型企业，享受第</w:t>
      </w:r>
      <w:r>
        <w:rPr>
          <w:rFonts w:hint="eastAsia" w:ascii="宋体" w:hAnsi="宋体" w:cs="宋体"/>
          <w:bCs/>
          <w:color w:val="000000"/>
          <w:sz w:val="24"/>
          <w:szCs w:val="24"/>
          <w:highlight w:val="none"/>
        </w:rPr>
        <w:t>1条相同的相关扶持政策</w:t>
      </w:r>
      <w:r>
        <w:rPr>
          <w:rFonts w:hint="eastAsia" w:ascii="宋体" w:hAnsi="宋体" w:cs="宋体"/>
          <w:bCs/>
          <w:color w:val="000000"/>
          <w:sz w:val="24"/>
          <w:szCs w:val="24"/>
          <w:highlight w:val="none"/>
          <w:lang w:val="zh-CN"/>
        </w:rPr>
        <w:t>。</w:t>
      </w:r>
    </w:p>
    <w:p w14:paraId="674AF4CD">
      <w:pPr>
        <w:pStyle w:val="9"/>
        <w:widowControl/>
        <w:spacing w:after="0" w:line="440" w:lineRule="exact"/>
        <w:ind w:firstLine="448" w:firstLineChars="200"/>
        <w:rPr>
          <w:rFonts w:hint="eastAsia" w:ascii="宋体" w:hAnsi="宋体" w:cs="宋体"/>
          <w:bCs/>
          <w:color w:val="000000"/>
          <w:sz w:val="24"/>
          <w:szCs w:val="24"/>
          <w:highlight w:val="none"/>
          <w:lang w:val="zh-CN"/>
        </w:rPr>
      </w:pPr>
      <w:r>
        <w:rPr>
          <w:rFonts w:hint="eastAsia" w:ascii="宋体" w:hAnsi="宋体" w:cs="宋体"/>
          <w:bCs/>
          <w:color w:val="000000"/>
          <w:sz w:val="24"/>
          <w:szCs w:val="24"/>
          <w:highlight w:val="none"/>
          <w:lang w:val="zh-CN"/>
        </w:rPr>
        <w:t>3、</w:t>
      </w:r>
      <w:r>
        <w:rPr>
          <w:rFonts w:hint="eastAsia" w:ascii="宋体" w:hAnsi="宋体" w:cs="宋体"/>
          <w:color w:val="000000"/>
          <w:sz w:val="24"/>
          <w:szCs w:val="24"/>
          <w:highlight w:val="none"/>
          <w:shd w:val="clear" w:color="auto" w:fill="FFFFFF"/>
        </w:rPr>
        <w:t>《财政部 民政部 中国残疾人联合会关于促进残疾人就业政府采购政策的通知》（财库〔2017〕141号）</w:t>
      </w:r>
    </w:p>
    <w:p w14:paraId="086D95B5">
      <w:pPr>
        <w:pStyle w:val="9"/>
        <w:widowControl/>
        <w:spacing w:after="0" w:line="440" w:lineRule="exact"/>
        <w:ind w:firstLine="448" w:firstLineChars="200"/>
        <w:rPr>
          <w:rFonts w:hint="eastAsia" w:ascii="宋体" w:hAnsi="宋体" w:cs="宋体"/>
          <w:bCs/>
          <w:color w:val="000000"/>
          <w:sz w:val="24"/>
          <w:szCs w:val="24"/>
          <w:highlight w:val="none"/>
          <w:lang w:val="zh-CN"/>
        </w:rPr>
      </w:pPr>
      <w:r>
        <w:rPr>
          <w:rFonts w:hint="eastAsia" w:ascii="宋体" w:hAnsi="宋体" w:cs="宋体"/>
          <w:bCs/>
          <w:color w:val="000000"/>
          <w:sz w:val="24"/>
          <w:szCs w:val="24"/>
          <w:highlight w:val="none"/>
          <w:lang w:val="zh-CN"/>
        </w:rPr>
        <w:t>符合条件的残疾人福利性单位在参加政府采购活动时，应当提供本通知规定的《残疾人福利性单位声明函》，残疾人福利性单位视同小型、微型企业，享受第</w:t>
      </w:r>
      <w:r>
        <w:rPr>
          <w:rFonts w:hint="eastAsia" w:ascii="宋体" w:hAnsi="宋体" w:cs="宋体"/>
          <w:bCs/>
          <w:color w:val="000000"/>
          <w:sz w:val="24"/>
          <w:szCs w:val="24"/>
          <w:highlight w:val="none"/>
        </w:rPr>
        <w:t>1条相同的相关扶持政策</w:t>
      </w:r>
      <w:r>
        <w:rPr>
          <w:rFonts w:hint="eastAsia" w:ascii="宋体" w:hAnsi="宋体" w:cs="宋体"/>
          <w:bCs/>
          <w:color w:val="000000"/>
          <w:sz w:val="24"/>
          <w:szCs w:val="24"/>
          <w:highlight w:val="none"/>
          <w:lang w:val="zh-CN"/>
        </w:rPr>
        <w:t>。</w:t>
      </w:r>
    </w:p>
    <w:p w14:paraId="1A3AFAE6">
      <w:pPr>
        <w:pStyle w:val="9"/>
        <w:widowControl/>
        <w:spacing w:after="0" w:line="440" w:lineRule="exact"/>
        <w:ind w:firstLine="448" w:firstLineChars="200"/>
        <w:rPr>
          <w:rFonts w:ascii="宋体" w:hAnsi="宋体" w:cs="宋体"/>
          <w:bCs/>
          <w:color w:val="000000"/>
          <w:sz w:val="24"/>
          <w:szCs w:val="24"/>
          <w:highlight w:val="none"/>
        </w:rPr>
      </w:pPr>
      <w:r>
        <w:rPr>
          <w:rFonts w:hint="eastAsia" w:ascii="宋体" w:hAnsi="宋体" w:cs="宋体"/>
          <w:bCs/>
          <w:color w:val="000000"/>
          <w:sz w:val="24"/>
          <w:szCs w:val="24"/>
          <w:highlight w:val="none"/>
          <w:lang w:val="zh-CN"/>
        </w:rPr>
        <w:t>4、同时属于中小企业、监狱企业、残疾人福利性单位的，不重复享受政策。</w:t>
      </w:r>
    </w:p>
    <w:p w14:paraId="6AB00D4E">
      <w:pPr>
        <w:pStyle w:val="9"/>
        <w:widowControl/>
        <w:spacing w:after="0" w:line="440" w:lineRule="exact"/>
        <w:ind w:firstLine="448" w:firstLineChars="200"/>
        <w:rPr>
          <w:rFonts w:hint="eastAsia" w:ascii="宋体" w:hAnsi="宋体" w:cs="宋体"/>
          <w:bCs/>
          <w:color w:val="000000"/>
          <w:sz w:val="24"/>
          <w:szCs w:val="24"/>
          <w:highlight w:val="none"/>
          <w:lang w:val="zh-CN"/>
        </w:rPr>
      </w:pPr>
      <w:r>
        <w:rPr>
          <w:rFonts w:hint="eastAsia" w:ascii="宋体" w:hAnsi="宋体" w:cs="宋体"/>
          <w:bCs/>
          <w:color w:val="000000"/>
          <w:sz w:val="24"/>
          <w:szCs w:val="24"/>
          <w:highlight w:val="none"/>
        </w:rPr>
        <w:t>5</w:t>
      </w:r>
      <w:r>
        <w:rPr>
          <w:rFonts w:hint="eastAsia" w:ascii="宋体" w:hAnsi="宋体" w:cs="宋体"/>
          <w:bCs/>
          <w:color w:val="000000"/>
          <w:sz w:val="24"/>
          <w:szCs w:val="24"/>
          <w:highlight w:val="none"/>
          <w:lang w:val="zh-CN"/>
        </w:rPr>
        <w:t>、《节能产品政府采购实施意见》（财库〔2004〕185号）、《关于印发节能产品政府采购品目清单的通知》（财库〔2019〕19号）</w:t>
      </w:r>
    </w:p>
    <w:p w14:paraId="58D4903A">
      <w:pPr>
        <w:pStyle w:val="9"/>
        <w:widowControl/>
        <w:spacing w:after="0" w:line="440" w:lineRule="exact"/>
        <w:ind w:firstLine="448" w:firstLineChars="200"/>
        <w:rPr>
          <w:rFonts w:hint="eastAsia" w:ascii="宋体" w:hAnsi="宋体" w:cs="宋体"/>
          <w:bCs/>
          <w:color w:val="000000"/>
          <w:sz w:val="24"/>
          <w:szCs w:val="24"/>
          <w:highlight w:val="none"/>
        </w:rPr>
      </w:pPr>
      <w:r>
        <w:rPr>
          <w:rFonts w:hint="eastAsia" w:ascii="宋体" w:hAnsi="宋体" w:cs="宋体"/>
          <w:bCs/>
          <w:color w:val="000000"/>
          <w:sz w:val="24"/>
          <w:szCs w:val="24"/>
          <w:highlight w:val="none"/>
          <w:lang w:val="zh-CN"/>
        </w:rPr>
        <w:t>政府采购属于节能清单中产品时，在技术、服务等指标同等条件下，应当优先采购节能清单所列的节能产品，优先采购的评审标准：</w:t>
      </w:r>
    </w:p>
    <w:p w14:paraId="7F66D862">
      <w:pPr>
        <w:pStyle w:val="9"/>
        <w:widowControl/>
        <w:spacing w:after="0" w:line="440" w:lineRule="exact"/>
        <w:ind w:firstLine="448" w:firstLineChars="200"/>
        <w:rPr>
          <w:rFonts w:hint="eastAsia" w:ascii="宋体" w:hAnsi="宋体" w:cs="宋体"/>
          <w:bCs/>
          <w:color w:val="000000"/>
          <w:sz w:val="24"/>
          <w:szCs w:val="24"/>
          <w:highlight w:val="none"/>
          <w:lang w:val="zh-CN"/>
        </w:rPr>
      </w:pPr>
      <w:r>
        <w:rPr>
          <w:rFonts w:hint="eastAsia" w:ascii="宋体" w:hAnsi="宋体" w:cs="宋体"/>
          <w:bCs/>
          <w:color w:val="000000"/>
          <w:sz w:val="24"/>
          <w:szCs w:val="24"/>
          <w:highlight w:val="none"/>
        </w:rPr>
        <w:t>（1）</w:t>
      </w:r>
      <w:r>
        <w:rPr>
          <w:rFonts w:hint="eastAsia" w:ascii="宋体" w:hAnsi="宋体" w:cs="宋体"/>
          <w:bCs/>
          <w:color w:val="000000"/>
          <w:sz w:val="24"/>
          <w:szCs w:val="24"/>
          <w:highlight w:val="none"/>
          <w:lang w:val="zh-CN"/>
        </w:rPr>
        <w:t>给予投标报价得分的3％的加分，采购项目或者分包中既包含节能产品也包含非节能产品的，只对纳入《节能产品政府采购清单》的产品按其在总报价中所占的比例给予价格分加分。</w:t>
      </w:r>
    </w:p>
    <w:p w14:paraId="12FE7F04">
      <w:pPr>
        <w:pStyle w:val="9"/>
        <w:widowControl/>
        <w:spacing w:after="0" w:line="440" w:lineRule="exact"/>
        <w:ind w:firstLine="448" w:firstLineChars="200"/>
        <w:rPr>
          <w:rFonts w:hint="eastAsia" w:ascii="宋体" w:hAnsi="宋体" w:cs="宋体"/>
          <w:bCs/>
          <w:color w:val="000000"/>
          <w:sz w:val="24"/>
          <w:szCs w:val="24"/>
          <w:highlight w:val="none"/>
          <w:lang w:val="zh-CN"/>
        </w:rPr>
      </w:pPr>
      <w:r>
        <w:rPr>
          <w:rFonts w:hint="eastAsia" w:ascii="宋体" w:hAnsi="宋体" w:cs="宋体"/>
          <w:bCs/>
          <w:color w:val="000000"/>
          <w:sz w:val="24"/>
          <w:szCs w:val="24"/>
          <w:highlight w:val="none"/>
          <w:lang w:val="zh-CN"/>
        </w:rPr>
        <w:t>（2）对于技术评分项目，给予技术评分得分的3％的加分。</w:t>
      </w:r>
    </w:p>
    <w:p w14:paraId="0DB22820">
      <w:pPr>
        <w:pStyle w:val="9"/>
        <w:widowControl/>
        <w:spacing w:after="0" w:line="440" w:lineRule="exact"/>
        <w:ind w:firstLine="448" w:firstLineChars="200"/>
        <w:rPr>
          <w:rFonts w:hint="eastAsia" w:ascii="宋体" w:hAnsi="宋体" w:cs="宋体"/>
          <w:bCs/>
          <w:color w:val="000000"/>
          <w:sz w:val="24"/>
          <w:szCs w:val="24"/>
          <w:highlight w:val="none"/>
          <w:lang w:val="zh-CN"/>
        </w:rPr>
      </w:pPr>
      <w:r>
        <w:rPr>
          <w:rFonts w:hint="eastAsia" w:ascii="宋体" w:hAnsi="宋体" w:cs="宋体"/>
          <w:bCs/>
          <w:color w:val="000000"/>
          <w:sz w:val="24"/>
          <w:szCs w:val="24"/>
          <w:highlight w:val="none"/>
          <w:lang w:val="zh-CN"/>
        </w:rPr>
        <w:t>按照财政部、发展改革委最新发布执行的《节能产品政府采购清单》的规定，《采购需求》中凡包含强制采购产品的，投标人必须提供列入《节能产品政府采购清单》的产品，否则投标无效。</w:t>
      </w:r>
    </w:p>
    <w:p w14:paraId="42CA30D9">
      <w:pPr>
        <w:pStyle w:val="9"/>
        <w:widowControl/>
        <w:spacing w:after="0" w:line="440" w:lineRule="exact"/>
        <w:ind w:firstLine="448" w:firstLineChars="200"/>
        <w:rPr>
          <w:rFonts w:hint="eastAsia" w:ascii="宋体" w:hAnsi="宋体" w:cs="宋体"/>
          <w:color w:val="000000"/>
          <w:sz w:val="24"/>
          <w:szCs w:val="24"/>
          <w:highlight w:val="none"/>
          <w:shd w:val="clear" w:color="auto" w:fill="FFFFFF"/>
        </w:rPr>
      </w:pPr>
      <w:r>
        <w:rPr>
          <w:rFonts w:hint="eastAsia" w:ascii="宋体" w:hAnsi="宋体" w:cs="宋体"/>
          <w:bCs/>
          <w:color w:val="000000"/>
          <w:sz w:val="24"/>
          <w:szCs w:val="24"/>
          <w:highlight w:val="none"/>
        </w:rPr>
        <w:t>6</w:t>
      </w:r>
      <w:r>
        <w:rPr>
          <w:rFonts w:hint="eastAsia" w:ascii="宋体" w:hAnsi="宋体" w:cs="宋体"/>
          <w:bCs/>
          <w:color w:val="000000"/>
          <w:sz w:val="24"/>
          <w:szCs w:val="24"/>
          <w:highlight w:val="none"/>
          <w:lang w:val="zh-CN"/>
        </w:rPr>
        <w:t>、</w:t>
      </w:r>
      <w:r>
        <w:rPr>
          <w:rFonts w:hint="eastAsia" w:ascii="宋体" w:hAnsi="宋体" w:cs="宋体"/>
          <w:color w:val="000000"/>
          <w:sz w:val="24"/>
          <w:szCs w:val="24"/>
          <w:highlight w:val="none"/>
          <w:shd w:val="clear" w:color="auto" w:fill="FFFFFF"/>
        </w:rPr>
        <w:t>《关于环境标志产品政府采购实施的意见》（财库〔2006〕90号）、《关于印发环境标志产品政府采购品目清单的通知》（财库〔2019〕18号）</w:t>
      </w:r>
    </w:p>
    <w:p w14:paraId="352EC030">
      <w:pPr>
        <w:pStyle w:val="9"/>
        <w:widowControl/>
        <w:spacing w:after="0" w:line="440" w:lineRule="exact"/>
        <w:ind w:firstLine="448" w:firstLineChars="200"/>
        <w:rPr>
          <w:rFonts w:hint="eastAsia" w:ascii="宋体" w:hAnsi="宋体" w:cs="宋体"/>
          <w:color w:val="000000"/>
          <w:sz w:val="24"/>
          <w:szCs w:val="24"/>
          <w:highlight w:val="none"/>
          <w:shd w:val="clear" w:color="auto" w:fill="FFFFFF"/>
        </w:rPr>
      </w:pPr>
      <w:r>
        <w:rPr>
          <w:rFonts w:hint="eastAsia" w:ascii="宋体" w:hAnsi="宋体" w:cs="宋体"/>
          <w:color w:val="000000"/>
          <w:sz w:val="24"/>
          <w:szCs w:val="24"/>
          <w:highlight w:val="none"/>
          <w:shd w:val="clear" w:color="auto" w:fill="FFFFFF"/>
        </w:rPr>
        <w:t>采购人采购的产品属于清单中品目的，在性能、技术、服务等指标同等条件下，应当优先采购清单中的产品</w:t>
      </w:r>
      <w:r>
        <w:rPr>
          <w:rFonts w:hint="eastAsia" w:ascii="宋体" w:hAnsi="宋体" w:cs="宋体"/>
          <w:bCs/>
          <w:color w:val="000000"/>
          <w:sz w:val="24"/>
          <w:szCs w:val="24"/>
          <w:highlight w:val="none"/>
          <w:lang w:val="zh-CN"/>
        </w:rPr>
        <w:t>，优先采购的评审标准：</w:t>
      </w:r>
    </w:p>
    <w:p w14:paraId="33C899A5">
      <w:pPr>
        <w:pStyle w:val="9"/>
        <w:widowControl/>
        <w:spacing w:after="0" w:line="440" w:lineRule="exact"/>
        <w:ind w:firstLine="448" w:firstLineChars="200"/>
        <w:rPr>
          <w:rFonts w:hint="eastAsia" w:ascii="宋体" w:hAnsi="宋体" w:cs="宋体"/>
          <w:bCs/>
          <w:color w:val="000000"/>
          <w:sz w:val="24"/>
          <w:szCs w:val="24"/>
          <w:highlight w:val="none"/>
          <w:lang w:val="zh-CN"/>
        </w:rPr>
      </w:pPr>
      <w:r>
        <w:rPr>
          <w:rFonts w:hint="eastAsia" w:ascii="宋体" w:hAnsi="宋体" w:cs="宋体"/>
          <w:bCs/>
          <w:color w:val="000000"/>
          <w:sz w:val="24"/>
          <w:szCs w:val="24"/>
          <w:highlight w:val="none"/>
          <w:lang w:val="zh-CN"/>
        </w:rPr>
        <w:t>（1）给予投标报价得分的3％的加分，采购项目或者分包中既包含环境标志产品也包含非环境标志产品的，只对纳入《环境标志产品政府采购清单》的产品按其在总报价中所占的比例给予价格分加分。</w:t>
      </w:r>
    </w:p>
    <w:p w14:paraId="52975354">
      <w:pPr>
        <w:pStyle w:val="9"/>
        <w:widowControl/>
        <w:spacing w:after="0" w:line="440" w:lineRule="exact"/>
        <w:ind w:firstLine="448" w:firstLineChars="200"/>
        <w:rPr>
          <w:rFonts w:hint="eastAsia" w:ascii="宋体" w:hAnsi="宋体" w:cs="宋体"/>
          <w:bCs/>
          <w:color w:val="000000"/>
          <w:sz w:val="24"/>
          <w:szCs w:val="24"/>
          <w:highlight w:val="none"/>
          <w:lang w:val="zh-CN"/>
        </w:rPr>
      </w:pPr>
      <w:r>
        <w:rPr>
          <w:rFonts w:hint="eastAsia" w:ascii="宋体" w:hAnsi="宋体" w:cs="宋体"/>
          <w:bCs/>
          <w:color w:val="000000"/>
          <w:sz w:val="24"/>
          <w:szCs w:val="24"/>
          <w:highlight w:val="none"/>
          <w:lang w:val="zh-CN"/>
        </w:rPr>
        <w:t>（2）对于技术评分项目，给予技术评分得分的3％的加分。</w:t>
      </w:r>
    </w:p>
    <w:p w14:paraId="60558419">
      <w:pPr>
        <w:wordWrap w:val="0"/>
        <w:spacing w:line="440" w:lineRule="exact"/>
        <w:ind w:firstLine="448" w:firstLineChars="200"/>
        <w:rPr>
          <w:rFonts w:hint="eastAsia" w:ascii="宋体" w:hAnsi="宋体" w:cs="宋体"/>
          <w:color w:val="000000"/>
          <w:sz w:val="24"/>
          <w:szCs w:val="24"/>
          <w:highlight w:val="none"/>
        </w:rPr>
      </w:pPr>
      <w:r>
        <w:rPr>
          <w:rFonts w:hint="eastAsia" w:ascii="宋体" w:hAnsi="宋体" w:cs="宋体"/>
          <w:bCs/>
          <w:color w:val="000000"/>
          <w:sz w:val="24"/>
          <w:szCs w:val="24"/>
          <w:highlight w:val="none"/>
        </w:rPr>
        <w:t>7</w:t>
      </w:r>
      <w:r>
        <w:rPr>
          <w:rFonts w:hint="eastAsia" w:ascii="宋体" w:hAnsi="宋体" w:cs="宋体"/>
          <w:bCs/>
          <w:color w:val="000000"/>
          <w:sz w:val="24"/>
          <w:szCs w:val="24"/>
          <w:highlight w:val="none"/>
          <w:lang w:val="zh-CN"/>
        </w:rPr>
        <w:t>、投标产品同时纳入《环境标志产品政府采购清单》</w:t>
      </w:r>
      <w:r>
        <w:rPr>
          <w:rFonts w:hint="eastAsia" w:ascii="宋体" w:hAnsi="宋体" w:cs="宋体"/>
          <w:color w:val="000000"/>
          <w:kern w:val="0"/>
          <w:sz w:val="24"/>
          <w:szCs w:val="24"/>
          <w:highlight w:val="none"/>
        </w:rPr>
        <w:t>和</w:t>
      </w:r>
      <w:r>
        <w:rPr>
          <w:rFonts w:hint="eastAsia" w:ascii="宋体" w:hAnsi="宋体" w:cs="宋体"/>
          <w:bCs/>
          <w:color w:val="000000"/>
          <w:sz w:val="24"/>
          <w:szCs w:val="24"/>
          <w:highlight w:val="none"/>
          <w:lang w:val="zh-CN"/>
        </w:rPr>
        <w:t>《节能产品政府采购清单》</w:t>
      </w:r>
      <w:r>
        <w:rPr>
          <w:rFonts w:hint="eastAsia" w:ascii="宋体" w:hAnsi="宋体" w:cs="宋体"/>
          <w:color w:val="000000"/>
          <w:kern w:val="0"/>
          <w:sz w:val="24"/>
          <w:szCs w:val="24"/>
          <w:highlight w:val="none"/>
        </w:rPr>
        <w:t>的，价格扣除比例不叠加</w:t>
      </w:r>
      <w:r>
        <w:rPr>
          <w:rFonts w:hint="eastAsia" w:ascii="宋体" w:hAnsi="宋体" w:cs="宋体"/>
          <w:bCs/>
          <w:color w:val="000000"/>
          <w:sz w:val="24"/>
          <w:szCs w:val="24"/>
          <w:highlight w:val="none"/>
          <w:lang w:val="zh-CN"/>
        </w:rPr>
        <w:t>。</w:t>
      </w:r>
    </w:p>
    <w:p w14:paraId="5522D85A">
      <w:pPr>
        <w:pStyle w:val="9"/>
        <w:widowControl/>
        <w:spacing w:after="0" w:line="440" w:lineRule="exact"/>
        <w:ind w:firstLine="448" w:firstLineChars="200"/>
        <w:rPr>
          <w:rFonts w:hint="eastAsia" w:ascii="宋体" w:hAnsi="宋体" w:cs="宋体"/>
          <w:color w:val="000000"/>
          <w:sz w:val="24"/>
          <w:szCs w:val="24"/>
          <w:highlight w:val="none"/>
        </w:rPr>
      </w:pPr>
      <w:r>
        <w:rPr>
          <w:rFonts w:hint="eastAsia" w:ascii="宋体" w:hAnsi="宋体" w:cs="宋体"/>
          <w:bCs/>
          <w:color w:val="000000"/>
          <w:sz w:val="24"/>
          <w:szCs w:val="24"/>
          <w:highlight w:val="none"/>
        </w:rPr>
        <w:t>8、财政部关于印发《政府采购进口产品管理办法》的通知</w:t>
      </w:r>
      <w:r>
        <w:rPr>
          <w:rFonts w:hint="eastAsia" w:ascii="宋体" w:hAnsi="宋体" w:cs="宋体"/>
          <w:color w:val="000000"/>
          <w:sz w:val="24"/>
          <w:szCs w:val="24"/>
          <w:highlight w:val="none"/>
        </w:rPr>
        <w:t>（财库[2007]119号）</w:t>
      </w:r>
    </w:p>
    <w:p w14:paraId="025C5213">
      <w:pPr>
        <w:wordWrap w:val="0"/>
        <w:spacing w:line="440" w:lineRule="exact"/>
        <w:ind w:firstLine="448" w:firstLineChars="200"/>
        <w:rPr>
          <w:rFonts w:ascii="宋体" w:hAnsi="宋体" w:cs="宋体"/>
          <w:color w:val="000000"/>
          <w:kern w:val="0"/>
          <w:sz w:val="24"/>
          <w:szCs w:val="24"/>
          <w:highlight w:val="none"/>
        </w:rPr>
      </w:pPr>
      <w:r>
        <w:rPr>
          <w:rFonts w:hint="eastAsia" w:ascii="宋体" w:hAnsi="宋体" w:cs="宋体"/>
          <w:color w:val="000000"/>
          <w:sz w:val="24"/>
          <w:szCs w:val="24"/>
          <w:highlight w:val="none"/>
        </w:rPr>
        <w:t>政府采购应当采购本国产品，确需采购进口产品（指通过中国海关报关验放进入中国境内且产自关境外的产品）的，实行审核管理”的规定。</w:t>
      </w:r>
    </w:p>
    <w:p w14:paraId="36B3A083">
      <w:pPr>
        <w:wordWrap w:val="0"/>
        <w:spacing w:line="440" w:lineRule="exact"/>
        <w:outlineLvl w:val="2"/>
        <w:rPr>
          <w:rFonts w:hint="eastAsia" w:ascii="宋体" w:hAnsi="宋体" w:cs="宋体"/>
          <w:b/>
          <w:bCs/>
          <w:color w:val="000000"/>
          <w:sz w:val="24"/>
          <w:szCs w:val="24"/>
          <w:highlight w:val="none"/>
        </w:rPr>
      </w:pPr>
      <w:r>
        <w:rPr>
          <w:rFonts w:hint="eastAsia" w:ascii="宋体" w:hAnsi="宋体" w:cs="宋体"/>
          <w:b/>
          <w:bCs/>
          <w:color w:val="000000"/>
          <w:sz w:val="24"/>
          <w:szCs w:val="24"/>
          <w:highlight w:val="none"/>
        </w:rPr>
        <w:t>3.3 投标文件的澄清和补正</w:t>
      </w:r>
    </w:p>
    <w:p w14:paraId="3D470D2E">
      <w:pPr>
        <w:wordWrap w:val="0"/>
        <w:spacing w:line="440" w:lineRule="exact"/>
        <w:ind w:firstLine="448" w:firstLineChars="200"/>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rPr>
        <w:t>3.3.1 在评标过程中，评标委员会可以书面形式要求</w:t>
      </w:r>
      <w:r>
        <w:rPr>
          <w:rFonts w:hint="eastAsia" w:ascii="宋体" w:hAnsi="宋体" w:cs="宋体"/>
          <w:color w:val="000000"/>
          <w:kern w:val="0"/>
          <w:sz w:val="24"/>
          <w:szCs w:val="24"/>
          <w:highlight w:val="none"/>
          <w:lang w:eastAsia="zh-CN"/>
        </w:rPr>
        <w:t>供应商</w:t>
      </w:r>
      <w:r>
        <w:rPr>
          <w:rFonts w:hint="eastAsia" w:ascii="宋体" w:hAnsi="宋体" w:cs="宋体"/>
          <w:color w:val="000000"/>
          <w:kern w:val="0"/>
          <w:sz w:val="24"/>
          <w:szCs w:val="24"/>
          <w:highlight w:val="none"/>
        </w:rPr>
        <w:t>对所提交投标文件中不明确的内容进行书面澄清或说明，或者对细微偏差进行补正。评标委员会不接受</w:t>
      </w:r>
      <w:r>
        <w:rPr>
          <w:rFonts w:hint="eastAsia" w:ascii="宋体" w:hAnsi="宋体" w:cs="宋体"/>
          <w:color w:val="000000"/>
          <w:kern w:val="0"/>
          <w:sz w:val="24"/>
          <w:szCs w:val="24"/>
          <w:highlight w:val="none"/>
          <w:lang w:eastAsia="zh-CN"/>
        </w:rPr>
        <w:t>供应商</w:t>
      </w:r>
      <w:r>
        <w:rPr>
          <w:rFonts w:hint="eastAsia" w:ascii="宋体" w:hAnsi="宋体" w:cs="宋体"/>
          <w:color w:val="000000"/>
          <w:kern w:val="0"/>
          <w:sz w:val="24"/>
          <w:szCs w:val="24"/>
          <w:highlight w:val="none"/>
        </w:rPr>
        <w:t>主动提出的澄清、说明或补正。</w:t>
      </w:r>
    </w:p>
    <w:p w14:paraId="1B00F304">
      <w:pPr>
        <w:wordWrap w:val="0"/>
        <w:spacing w:line="440" w:lineRule="exact"/>
        <w:ind w:firstLine="448" w:firstLineChars="200"/>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rPr>
        <w:t>3.3.2 澄清、说明和补正不得改变投标文件的实质性内容(算术性错误修正的除外)。</w:t>
      </w:r>
      <w:r>
        <w:rPr>
          <w:rFonts w:hint="eastAsia" w:ascii="宋体" w:hAnsi="宋体" w:cs="宋体"/>
          <w:color w:val="000000"/>
          <w:kern w:val="0"/>
          <w:sz w:val="24"/>
          <w:szCs w:val="24"/>
          <w:highlight w:val="none"/>
          <w:lang w:eastAsia="zh-CN"/>
        </w:rPr>
        <w:t>供应商</w:t>
      </w:r>
      <w:r>
        <w:rPr>
          <w:rFonts w:hint="eastAsia" w:ascii="宋体" w:hAnsi="宋体" w:cs="宋体"/>
          <w:color w:val="000000"/>
          <w:kern w:val="0"/>
          <w:sz w:val="24"/>
          <w:szCs w:val="24"/>
          <w:highlight w:val="none"/>
        </w:rPr>
        <w:t>的书面澄清、说明和补正属于投标文件的组成部分。</w:t>
      </w:r>
    </w:p>
    <w:p w14:paraId="61062A71">
      <w:pPr>
        <w:keepNext w:val="0"/>
        <w:keepLines w:val="0"/>
        <w:pageBreakBefore w:val="0"/>
        <w:widowControl w:val="0"/>
        <w:kinsoku/>
        <w:wordWrap w:val="0"/>
        <w:overflowPunct/>
        <w:topLinePunct w:val="0"/>
        <w:autoSpaceDE/>
        <w:autoSpaceDN/>
        <w:bidi w:val="0"/>
        <w:spacing w:line="440" w:lineRule="exact"/>
        <w:ind w:firstLine="448" w:firstLineChars="200"/>
        <w:textAlignment w:val="auto"/>
        <w:rPr>
          <w:rFonts w:hint="default" w:ascii="宋体" w:hAnsi="宋体" w:eastAsia="宋体" w:cs="宋体"/>
          <w:color w:val="000000"/>
          <w:kern w:val="0"/>
          <w:sz w:val="24"/>
          <w:szCs w:val="24"/>
          <w:highlight w:val="none"/>
          <w:lang w:val="en-US" w:eastAsia="zh-CN"/>
        </w:rPr>
      </w:pPr>
      <w:r>
        <w:rPr>
          <w:rFonts w:hint="eastAsia" w:ascii="宋体" w:hAnsi="宋体" w:cs="宋体"/>
          <w:color w:val="000000"/>
          <w:kern w:val="0"/>
          <w:sz w:val="24"/>
          <w:szCs w:val="24"/>
          <w:highlight w:val="none"/>
        </w:rPr>
        <w:t>3.3.3 评标委员会对</w:t>
      </w:r>
      <w:r>
        <w:rPr>
          <w:rFonts w:hint="eastAsia" w:ascii="宋体" w:hAnsi="宋体" w:cs="宋体"/>
          <w:color w:val="000000"/>
          <w:kern w:val="0"/>
          <w:sz w:val="24"/>
          <w:szCs w:val="24"/>
          <w:highlight w:val="none"/>
          <w:lang w:eastAsia="zh-CN"/>
        </w:rPr>
        <w:t>供应商</w:t>
      </w:r>
      <w:r>
        <w:rPr>
          <w:rFonts w:hint="eastAsia" w:ascii="宋体" w:hAnsi="宋体" w:cs="宋体"/>
          <w:color w:val="000000"/>
          <w:kern w:val="0"/>
          <w:sz w:val="24"/>
          <w:szCs w:val="24"/>
          <w:highlight w:val="none"/>
        </w:rPr>
        <w:t>提交的澄清、说明或补正有疑问的，可以要求</w:t>
      </w:r>
      <w:r>
        <w:rPr>
          <w:rFonts w:hint="eastAsia" w:ascii="宋体" w:hAnsi="宋体" w:cs="宋体"/>
          <w:color w:val="000000"/>
          <w:kern w:val="0"/>
          <w:sz w:val="24"/>
          <w:szCs w:val="24"/>
          <w:highlight w:val="none"/>
          <w:lang w:eastAsia="zh-CN"/>
        </w:rPr>
        <w:t>供应商</w:t>
      </w:r>
      <w:r>
        <w:rPr>
          <w:rFonts w:hint="eastAsia" w:ascii="宋体" w:hAnsi="宋体" w:cs="宋体"/>
          <w:color w:val="000000"/>
          <w:kern w:val="0"/>
          <w:sz w:val="24"/>
          <w:szCs w:val="24"/>
          <w:highlight w:val="none"/>
        </w:rPr>
        <w:t>进一步澄清、说明或补正，直至满足评标委员会的要求。</w:t>
      </w:r>
    </w:p>
    <w:p w14:paraId="582A9F1C">
      <w:pPr>
        <w:keepNext w:val="0"/>
        <w:keepLines w:val="0"/>
        <w:pageBreakBefore w:val="0"/>
        <w:widowControl w:val="0"/>
        <w:kinsoku/>
        <w:wordWrap w:val="0"/>
        <w:overflowPunct/>
        <w:topLinePunct w:val="0"/>
        <w:autoSpaceDE/>
        <w:autoSpaceDN/>
        <w:bidi w:val="0"/>
        <w:spacing w:line="440" w:lineRule="exact"/>
        <w:textAlignment w:val="auto"/>
        <w:outlineLvl w:val="2"/>
        <w:rPr>
          <w:rFonts w:hint="eastAsia" w:ascii="宋体" w:hAnsi="宋体" w:eastAsia="宋体" w:cs="宋体"/>
          <w:b/>
          <w:bCs/>
          <w:color w:val="000000"/>
          <w:sz w:val="24"/>
          <w:szCs w:val="24"/>
          <w:highlight w:val="none"/>
        </w:rPr>
      </w:pPr>
      <w:bookmarkStart w:id="83" w:name="_Toc29384718"/>
      <w:bookmarkStart w:id="84" w:name="_Toc11784"/>
      <w:bookmarkStart w:id="85" w:name="_Toc31488"/>
      <w:r>
        <w:rPr>
          <w:rFonts w:hint="eastAsia" w:ascii="宋体" w:hAnsi="宋体" w:eastAsia="宋体" w:cs="宋体"/>
          <w:b/>
          <w:bCs/>
          <w:color w:val="000000"/>
          <w:sz w:val="24"/>
          <w:szCs w:val="24"/>
          <w:highlight w:val="none"/>
        </w:rPr>
        <w:t>3.3 投标文件的澄清</w:t>
      </w:r>
      <w:bookmarkEnd w:id="83"/>
      <w:bookmarkEnd w:id="84"/>
      <w:bookmarkEnd w:id="85"/>
      <w:r>
        <w:rPr>
          <w:rFonts w:hint="eastAsia" w:ascii="宋体" w:hAnsi="宋体" w:eastAsia="宋体" w:cs="宋体"/>
          <w:b/>
          <w:bCs/>
          <w:color w:val="000000"/>
          <w:sz w:val="24"/>
          <w:szCs w:val="24"/>
          <w:highlight w:val="none"/>
        </w:rPr>
        <w:t>和补正</w:t>
      </w:r>
    </w:p>
    <w:p w14:paraId="614ADF38">
      <w:pPr>
        <w:keepNext w:val="0"/>
        <w:keepLines w:val="0"/>
        <w:pageBreakBefore w:val="0"/>
        <w:widowControl w:val="0"/>
        <w:kinsoku/>
        <w:wordWrap w:val="0"/>
        <w:overflowPunct/>
        <w:topLinePunct w:val="0"/>
        <w:autoSpaceDE/>
        <w:autoSpaceDN/>
        <w:bidi w:val="0"/>
        <w:spacing w:line="440" w:lineRule="exact"/>
        <w:ind w:firstLine="448" w:firstLineChars="200"/>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3.3.1 在评标过程中，评标委员会可以书面形式要求</w:t>
      </w:r>
      <w:r>
        <w:rPr>
          <w:rFonts w:hint="eastAsia" w:ascii="宋体" w:hAnsi="宋体" w:eastAsia="宋体" w:cs="宋体"/>
          <w:color w:val="000000"/>
          <w:kern w:val="0"/>
          <w:sz w:val="24"/>
          <w:szCs w:val="24"/>
          <w:highlight w:val="none"/>
          <w:lang w:eastAsia="zh-CN"/>
        </w:rPr>
        <w:t>供应商</w:t>
      </w:r>
      <w:r>
        <w:rPr>
          <w:rFonts w:hint="eastAsia" w:ascii="宋体" w:hAnsi="宋体" w:eastAsia="宋体" w:cs="宋体"/>
          <w:color w:val="000000"/>
          <w:kern w:val="0"/>
          <w:sz w:val="24"/>
          <w:szCs w:val="24"/>
          <w:highlight w:val="none"/>
        </w:rPr>
        <w:t>对所提交投标文件中不明确的内容进行书面澄清或说明，或者对细微偏差进行补正。评标委员会不接受</w:t>
      </w:r>
      <w:r>
        <w:rPr>
          <w:rFonts w:hint="eastAsia" w:ascii="宋体" w:hAnsi="宋体" w:eastAsia="宋体" w:cs="宋体"/>
          <w:color w:val="000000"/>
          <w:kern w:val="0"/>
          <w:sz w:val="24"/>
          <w:szCs w:val="24"/>
          <w:highlight w:val="none"/>
          <w:lang w:eastAsia="zh-CN"/>
        </w:rPr>
        <w:t>供应商</w:t>
      </w:r>
      <w:r>
        <w:rPr>
          <w:rFonts w:hint="eastAsia" w:ascii="宋体" w:hAnsi="宋体" w:eastAsia="宋体" w:cs="宋体"/>
          <w:color w:val="000000"/>
          <w:kern w:val="0"/>
          <w:sz w:val="24"/>
          <w:szCs w:val="24"/>
          <w:highlight w:val="none"/>
        </w:rPr>
        <w:t>主动提出的澄清、说明或补正。</w:t>
      </w:r>
    </w:p>
    <w:p w14:paraId="2E5E7047">
      <w:pPr>
        <w:keepNext w:val="0"/>
        <w:keepLines w:val="0"/>
        <w:pageBreakBefore w:val="0"/>
        <w:widowControl w:val="0"/>
        <w:kinsoku/>
        <w:wordWrap w:val="0"/>
        <w:overflowPunct/>
        <w:topLinePunct w:val="0"/>
        <w:autoSpaceDE/>
        <w:autoSpaceDN/>
        <w:bidi w:val="0"/>
        <w:spacing w:line="440" w:lineRule="exact"/>
        <w:ind w:firstLine="448" w:firstLineChars="200"/>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3.3.2 澄清、说明和补正不得改变投标文件的实质性内容(算术性错误修正的除外)。</w:t>
      </w:r>
      <w:r>
        <w:rPr>
          <w:rFonts w:hint="eastAsia" w:ascii="宋体" w:hAnsi="宋体" w:eastAsia="宋体" w:cs="宋体"/>
          <w:color w:val="000000"/>
          <w:kern w:val="0"/>
          <w:sz w:val="24"/>
          <w:szCs w:val="24"/>
          <w:highlight w:val="none"/>
          <w:lang w:eastAsia="zh-CN"/>
        </w:rPr>
        <w:t>供应商</w:t>
      </w:r>
      <w:r>
        <w:rPr>
          <w:rFonts w:hint="eastAsia" w:ascii="宋体" w:hAnsi="宋体" w:eastAsia="宋体" w:cs="宋体"/>
          <w:color w:val="000000"/>
          <w:kern w:val="0"/>
          <w:sz w:val="24"/>
          <w:szCs w:val="24"/>
          <w:highlight w:val="none"/>
        </w:rPr>
        <w:t>的书面澄清、说明和补正属于投标文件的组成部分。</w:t>
      </w:r>
    </w:p>
    <w:p w14:paraId="4519603A">
      <w:pPr>
        <w:keepNext w:val="0"/>
        <w:keepLines w:val="0"/>
        <w:pageBreakBefore w:val="0"/>
        <w:widowControl w:val="0"/>
        <w:kinsoku/>
        <w:wordWrap w:val="0"/>
        <w:overflowPunct/>
        <w:topLinePunct w:val="0"/>
        <w:autoSpaceDE/>
        <w:autoSpaceDN/>
        <w:bidi w:val="0"/>
        <w:spacing w:line="440" w:lineRule="exact"/>
        <w:ind w:firstLine="448" w:firstLineChars="200"/>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3.3.3 评标委员会对</w:t>
      </w:r>
      <w:r>
        <w:rPr>
          <w:rFonts w:hint="eastAsia" w:ascii="宋体" w:hAnsi="宋体" w:eastAsia="宋体" w:cs="宋体"/>
          <w:color w:val="000000"/>
          <w:kern w:val="0"/>
          <w:sz w:val="24"/>
          <w:szCs w:val="24"/>
          <w:highlight w:val="none"/>
          <w:lang w:eastAsia="zh-CN"/>
        </w:rPr>
        <w:t>供应商</w:t>
      </w:r>
      <w:r>
        <w:rPr>
          <w:rFonts w:hint="eastAsia" w:ascii="宋体" w:hAnsi="宋体" w:eastAsia="宋体" w:cs="宋体"/>
          <w:color w:val="000000"/>
          <w:kern w:val="0"/>
          <w:sz w:val="24"/>
          <w:szCs w:val="24"/>
          <w:highlight w:val="none"/>
        </w:rPr>
        <w:t>提交的澄清、说明或补正有疑问的，可以要求</w:t>
      </w:r>
      <w:r>
        <w:rPr>
          <w:rFonts w:hint="eastAsia" w:ascii="宋体" w:hAnsi="宋体" w:eastAsia="宋体" w:cs="宋体"/>
          <w:color w:val="000000"/>
          <w:kern w:val="0"/>
          <w:sz w:val="24"/>
          <w:szCs w:val="24"/>
          <w:highlight w:val="none"/>
          <w:lang w:eastAsia="zh-CN"/>
        </w:rPr>
        <w:t>供应商</w:t>
      </w:r>
      <w:r>
        <w:rPr>
          <w:rFonts w:hint="eastAsia" w:ascii="宋体" w:hAnsi="宋体" w:eastAsia="宋体" w:cs="宋体"/>
          <w:color w:val="000000"/>
          <w:kern w:val="0"/>
          <w:sz w:val="24"/>
          <w:szCs w:val="24"/>
          <w:highlight w:val="none"/>
        </w:rPr>
        <w:t>进一步澄清、说明或补正，直至满足评标委员会的要求。</w:t>
      </w:r>
    </w:p>
    <w:p w14:paraId="4CBBD413">
      <w:pPr>
        <w:keepNext w:val="0"/>
        <w:keepLines w:val="0"/>
        <w:pageBreakBefore w:val="0"/>
        <w:widowControl w:val="0"/>
        <w:kinsoku/>
        <w:wordWrap w:val="0"/>
        <w:overflowPunct/>
        <w:topLinePunct w:val="0"/>
        <w:autoSpaceDE/>
        <w:autoSpaceDN/>
        <w:bidi w:val="0"/>
        <w:spacing w:line="440" w:lineRule="exact"/>
        <w:textAlignment w:val="auto"/>
        <w:outlineLvl w:val="2"/>
        <w:rPr>
          <w:rFonts w:hint="eastAsia" w:ascii="宋体" w:hAnsi="宋体" w:eastAsia="宋体" w:cs="宋体"/>
          <w:b/>
          <w:bCs/>
          <w:color w:val="000000"/>
          <w:sz w:val="24"/>
          <w:szCs w:val="24"/>
          <w:highlight w:val="none"/>
        </w:rPr>
      </w:pPr>
      <w:bookmarkStart w:id="86" w:name="_Toc4950"/>
      <w:bookmarkStart w:id="87" w:name="_Toc19075"/>
      <w:bookmarkStart w:id="88" w:name="_Toc29384719"/>
      <w:r>
        <w:rPr>
          <w:rFonts w:hint="eastAsia" w:ascii="宋体" w:hAnsi="宋体" w:eastAsia="宋体" w:cs="宋体"/>
          <w:b/>
          <w:bCs/>
          <w:color w:val="000000"/>
          <w:sz w:val="24"/>
          <w:szCs w:val="24"/>
          <w:highlight w:val="none"/>
        </w:rPr>
        <w:t>3.4 评标结果</w:t>
      </w:r>
      <w:bookmarkEnd w:id="86"/>
      <w:bookmarkEnd w:id="87"/>
      <w:bookmarkEnd w:id="88"/>
    </w:p>
    <w:p w14:paraId="2855A010">
      <w:pPr>
        <w:keepNext w:val="0"/>
        <w:keepLines w:val="0"/>
        <w:pageBreakBefore w:val="0"/>
        <w:widowControl w:val="0"/>
        <w:kinsoku/>
        <w:wordWrap w:val="0"/>
        <w:overflowPunct/>
        <w:topLinePunct w:val="0"/>
        <w:autoSpaceDE/>
        <w:autoSpaceDN/>
        <w:bidi w:val="0"/>
        <w:spacing w:line="440" w:lineRule="exact"/>
        <w:ind w:firstLine="448" w:firstLineChars="200"/>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3.4.1 除第二章“</w:t>
      </w:r>
      <w:r>
        <w:rPr>
          <w:rFonts w:hint="eastAsia" w:ascii="宋体" w:hAnsi="宋体" w:eastAsia="宋体" w:cs="宋体"/>
          <w:color w:val="000000"/>
          <w:kern w:val="0"/>
          <w:sz w:val="24"/>
          <w:szCs w:val="24"/>
          <w:highlight w:val="none"/>
          <w:lang w:eastAsia="zh-CN"/>
        </w:rPr>
        <w:t>供应商</w:t>
      </w:r>
      <w:r>
        <w:rPr>
          <w:rFonts w:hint="eastAsia" w:ascii="宋体" w:hAnsi="宋体" w:eastAsia="宋体" w:cs="宋体"/>
          <w:color w:val="000000"/>
          <w:kern w:val="0"/>
          <w:sz w:val="24"/>
          <w:szCs w:val="24"/>
          <w:highlight w:val="none"/>
        </w:rPr>
        <w:t>须知”前附表授权直接确定</w:t>
      </w:r>
      <w:r>
        <w:rPr>
          <w:rFonts w:hint="eastAsia" w:ascii="宋体" w:hAnsi="宋体" w:eastAsia="宋体" w:cs="宋体"/>
          <w:color w:val="000000"/>
          <w:kern w:val="0"/>
          <w:sz w:val="24"/>
          <w:szCs w:val="24"/>
          <w:highlight w:val="none"/>
          <w:lang w:eastAsia="zh-CN"/>
        </w:rPr>
        <w:t>中标供应商</w:t>
      </w:r>
      <w:r>
        <w:rPr>
          <w:rFonts w:hint="eastAsia" w:ascii="宋体" w:hAnsi="宋体" w:eastAsia="宋体" w:cs="宋体"/>
          <w:color w:val="000000"/>
          <w:kern w:val="0"/>
          <w:sz w:val="24"/>
          <w:szCs w:val="24"/>
          <w:highlight w:val="none"/>
        </w:rPr>
        <w:t>外，评标委员会按照得分由高到低的顺序推荐中标候选人，排名第一的中标候选人放弃中标、因不可抗力不能履行合同、不按照招标文件要求提交履约保证金，或者被查实存在影响中标结果的违法行为等情形，不符合中标条件的，采购人可以选择重新招标，或按照评标委员会提出的中标候选人名单排序依次确定其他中标候选人为</w:t>
      </w:r>
      <w:r>
        <w:rPr>
          <w:rFonts w:hint="eastAsia" w:ascii="宋体" w:hAnsi="宋体" w:eastAsia="宋体" w:cs="宋体"/>
          <w:color w:val="000000"/>
          <w:kern w:val="0"/>
          <w:sz w:val="24"/>
          <w:szCs w:val="24"/>
          <w:highlight w:val="none"/>
          <w:lang w:eastAsia="zh-CN"/>
        </w:rPr>
        <w:t>中标供应商</w:t>
      </w:r>
      <w:r>
        <w:rPr>
          <w:rFonts w:hint="eastAsia" w:ascii="宋体" w:hAnsi="宋体" w:eastAsia="宋体" w:cs="宋体"/>
          <w:color w:val="000000"/>
          <w:kern w:val="0"/>
          <w:sz w:val="24"/>
          <w:szCs w:val="24"/>
          <w:highlight w:val="none"/>
        </w:rPr>
        <w:t>。</w:t>
      </w:r>
    </w:p>
    <w:p w14:paraId="6ADDFD45">
      <w:pPr>
        <w:keepNext w:val="0"/>
        <w:keepLines w:val="0"/>
        <w:pageBreakBefore w:val="0"/>
        <w:widowControl w:val="0"/>
        <w:kinsoku/>
        <w:wordWrap w:val="0"/>
        <w:overflowPunct/>
        <w:topLinePunct w:val="0"/>
        <w:autoSpaceDE/>
        <w:autoSpaceDN/>
        <w:bidi w:val="0"/>
        <w:spacing w:line="440" w:lineRule="exact"/>
        <w:ind w:firstLine="448" w:firstLineChars="200"/>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3.4.2 评标委员会完成评标后，应当向招标人提交书面评标报告和中标候选人名单。</w:t>
      </w:r>
    </w:p>
    <w:bookmarkEnd w:id="63"/>
    <w:bookmarkEnd w:id="64"/>
    <w:p w14:paraId="4E307EF5">
      <w:pPr>
        <w:keepNext w:val="0"/>
        <w:keepLines w:val="0"/>
        <w:pageBreakBefore w:val="0"/>
        <w:widowControl w:val="0"/>
        <w:kinsoku/>
        <w:wordWrap w:val="0"/>
        <w:overflowPunct/>
        <w:topLinePunct w:val="0"/>
        <w:autoSpaceDE/>
        <w:autoSpaceDN/>
        <w:bidi w:val="0"/>
        <w:adjustRightInd/>
        <w:snapToGrid/>
        <w:spacing w:after="157" w:afterLines="50" w:line="240" w:lineRule="auto"/>
        <w:jc w:val="both"/>
        <w:textAlignment w:val="auto"/>
        <w:outlineLvl w:val="0"/>
        <w:rPr>
          <w:rStyle w:val="36"/>
          <w:rFonts w:hint="eastAsia" w:ascii="宋体" w:hAnsi="宋体" w:eastAsia="宋体" w:cs="宋体"/>
          <w:color w:val="000000"/>
          <w:highlight w:val="none"/>
        </w:rPr>
      </w:pPr>
      <w:r>
        <w:rPr>
          <w:rStyle w:val="24"/>
          <w:b/>
          <w:bCs/>
          <w:spacing w:val="11"/>
          <w:sz w:val="36"/>
          <w:szCs w:val="36"/>
          <w:highlight w:val="none"/>
        </w:rPr>
        <w:br w:type="page"/>
      </w:r>
      <w:bookmarkStart w:id="89" w:name="_Toc24378"/>
      <w:bookmarkStart w:id="90" w:name="_Toc19957"/>
      <w:bookmarkStart w:id="91" w:name="_Toc3004"/>
      <w:bookmarkStart w:id="92" w:name="_Toc493"/>
      <w:bookmarkStart w:id="93" w:name="_Toc16029"/>
      <w:bookmarkStart w:id="94" w:name="_Toc12290"/>
      <w:bookmarkStart w:id="95" w:name="_Toc476153619"/>
      <w:r>
        <w:rPr>
          <w:rStyle w:val="36"/>
          <w:rFonts w:hint="eastAsia" w:ascii="宋体" w:hAnsi="宋体" w:eastAsia="宋体" w:cs="宋体"/>
          <w:color w:val="000000"/>
          <w:highlight w:val="none"/>
        </w:rPr>
        <w:t>第四章</w:t>
      </w:r>
      <w:bookmarkEnd w:id="89"/>
      <w:bookmarkEnd w:id="90"/>
      <w:bookmarkEnd w:id="91"/>
      <w:bookmarkEnd w:id="92"/>
      <w:bookmarkEnd w:id="93"/>
      <w:r>
        <w:rPr>
          <w:rStyle w:val="36"/>
          <w:rFonts w:hint="eastAsia" w:ascii="宋体" w:hAnsi="宋体" w:eastAsia="宋体" w:cs="宋体"/>
          <w:color w:val="000000"/>
          <w:highlight w:val="none"/>
          <w:lang w:val="en-US" w:eastAsia="zh-CN"/>
        </w:rPr>
        <w:t xml:space="preserve">  </w:t>
      </w:r>
      <w:r>
        <w:rPr>
          <w:rStyle w:val="36"/>
          <w:rFonts w:hint="eastAsia" w:ascii="宋体" w:hAnsi="宋体" w:eastAsia="宋体" w:cs="宋体"/>
          <w:color w:val="000000"/>
          <w:highlight w:val="none"/>
        </w:rPr>
        <w:t>服务需求</w:t>
      </w:r>
      <w:bookmarkEnd w:id="94"/>
    </w:p>
    <w:p w14:paraId="30A3FC0F">
      <w:pPr>
        <w:wordWrap w:val="0"/>
        <w:spacing w:line="440" w:lineRule="exact"/>
        <w:rPr>
          <w:rFonts w:hint="eastAsia" w:ascii="宋体" w:hAnsi="宋体" w:cs="宋体"/>
          <w:b/>
          <w:bCs/>
          <w:color w:val="000000"/>
          <w:sz w:val="28"/>
          <w:szCs w:val="28"/>
          <w:highlight w:val="none"/>
        </w:rPr>
      </w:pPr>
      <w:r>
        <w:rPr>
          <w:rFonts w:hint="eastAsia" w:ascii="宋体" w:hAnsi="宋体" w:cs="宋体"/>
          <w:b/>
          <w:bCs/>
          <w:color w:val="000000"/>
          <w:sz w:val="28"/>
          <w:szCs w:val="28"/>
          <w:highlight w:val="none"/>
        </w:rPr>
        <w:t>一、服务要求</w:t>
      </w:r>
    </w:p>
    <w:p w14:paraId="7818CE45">
      <w:pPr>
        <w:pStyle w:val="45"/>
        <w:numPr>
          <w:ilvl w:val="0"/>
          <w:numId w:val="0"/>
        </w:numPr>
        <w:ind w:firstLine="528" w:firstLineChars="200"/>
        <w:rPr>
          <w:rFonts w:hint="eastAsia"/>
          <w:sz w:val="28"/>
          <w:szCs w:val="28"/>
          <w:highlight w:val="none"/>
          <w:lang w:val="en-US" w:eastAsia="zh-CN"/>
        </w:rPr>
      </w:pPr>
      <w:r>
        <w:rPr>
          <w:rFonts w:hint="eastAsia"/>
          <w:sz w:val="28"/>
          <w:szCs w:val="28"/>
          <w:highlight w:val="none"/>
          <w:lang w:val="en-US" w:eastAsia="zh-CN"/>
        </w:rPr>
        <w:t>农药标准：吡唑醚菌酯要求：乳油、含量25%以上、喷施量</w:t>
      </w:r>
      <w:r>
        <w:rPr>
          <w:rFonts w:hint="default"/>
          <w:sz w:val="28"/>
          <w:szCs w:val="28"/>
          <w:highlight w:val="none"/>
          <w:lang w:val="en-US" w:eastAsia="zh-CN"/>
        </w:rPr>
        <w:t>40</w:t>
      </w:r>
      <w:r>
        <w:rPr>
          <w:rFonts w:hint="eastAsia"/>
          <w:sz w:val="28"/>
          <w:szCs w:val="28"/>
          <w:highlight w:val="none"/>
          <w:lang w:val="en-US" w:eastAsia="zh-CN"/>
        </w:rPr>
        <w:t>毫升</w:t>
      </w:r>
      <w:r>
        <w:rPr>
          <w:rFonts w:hint="default"/>
          <w:sz w:val="28"/>
          <w:szCs w:val="28"/>
          <w:highlight w:val="none"/>
          <w:lang w:val="en-US" w:eastAsia="zh-CN"/>
        </w:rPr>
        <w:t>/</w:t>
      </w:r>
      <w:r>
        <w:rPr>
          <w:rFonts w:hint="eastAsia"/>
          <w:sz w:val="28"/>
          <w:szCs w:val="28"/>
          <w:highlight w:val="none"/>
          <w:lang w:val="en-US" w:eastAsia="zh-CN"/>
        </w:rPr>
        <w:t>亩、玉米登记；芸苔素内酯要求：可溶液剂、含量≥0.01%、喷施量</w:t>
      </w:r>
      <w:r>
        <w:rPr>
          <w:rFonts w:hint="default"/>
          <w:sz w:val="28"/>
          <w:szCs w:val="28"/>
          <w:highlight w:val="none"/>
          <w:lang w:val="en-US" w:eastAsia="zh-CN"/>
        </w:rPr>
        <w:t>10</w:t>
      </w:r>
      <w:r>
        <w:rPr>
          <w:rFonts w:hint="eastAsia"/>
          <w:sz w:val="28"/>
          <w:szCs w:val="28"/>
          <w:highlight w:val="none"/>
          <w:lang w:val="en-US" w:eastAsia="zh-CN"/>
        </w:rPr>
        <w:t>毫升</w:t>
      </w:r>
      <w:r>
        <w:rPr>
          <w:rFonts w:hint="default"/>
          <w:sz w:val="28"/>
          <w:szCs w:val="28"/>
          <w:highlight w:val="none"/>
          <w:lang w:val="en-US" w:eastAsia="zh-CN"/>
        </w:rPr>
        <w:t>/</w:t>
      </w:r>
      <w:r>
        <w:rPr>
          <w:rFonts w:hint="eastAsia"/>
          <w:sz w:val="28"/>
          <w:szCs w:val="28"/>
          <w:highlight w:val="none"/>
          <w:lang w:val="en-US" w:eastAsia="zh-CN"/>
        </w:rPr>
        <w:t>亩、玉米登记；磷酸二氢钾符合HG/T2321-2016一等品要求、喷施量</w:t>
      </w:r>
      <w:r>
        <w:rPr>
          <w:rFonts w:hint="default"/>
          <w:sz w:val="28"/>
          <w:szCs w:val="28"/>
          <w:highlight w:val="none"/>
          <w:lang w:val="en-US" w:eastAsia="zh-CN"/>
        </w:rPr>
        <w:t>100</w:t>
      </w:r>
      <w:r>
        <w:rPr>
          <w:rFonts w:hint="eastAsia"/>
          <w:sz w:val="28"/>
          <w:szCs w:val="28"/>
          <w:highlight w:val="none"/>
          <w:lang w:val="en-US" w:eastAsia="zh-CN"/>
        </w:rPr>
        <w:t>克</w:t>
      </w:r>
      <w:r>
        <w:rPr>
          <w:rFonts w:hint="default"/>
          <w:sz w:val="28"/>
          <w:szCs w:val="28"/>
          <w:highlight w:val="none"/>
          <w:lang w:val="en-US" w:eastAsia="zh-CN"/>
        </w:rPr>
        <w:t>/</w:t>
      </w:r>
      <w:r>
        <w:rPr>
          <w:rFonts w:hint="eastAsia"/>
          <w:sz w:val="28"/>
          <w:szCs w:val="28"/>
          <w:highlight w:val="none"/>
          <w:lang w:val="en-US" w:eastAsia="zh-CN"/>
        </w:rPr>
        <w:t>亩、类型为闪融型。用量24万亩。</w:t>
      </w:r>
    </w:p>
    <w:p w14:paraId="66597750">
      <w:pPr>
        <w:pStyle w:val="45"/>
        <w:numPr>
          <w:ilvl w:val="0"/>
          <w:numId w:val="0"/>
        </w:numPr>
        <w:ind w:firstLine="528" w:firstLineChars="200"/>
        <w:rPr>
          <w:rFonts w:hint="eastAsia" w:ascii="仿宋_GB2312" w:hAnsi="仿宋" w:eastAsia="仿宋_GB2312" w:cs="仿宋"/>
          <w:sz w:val="32"/>
          <w:szCs w:val="32"/>
          <w:highlight w:val="none"/>
          <w:lang w:val="en-US" w:eastAsia="zh-CN"/>
        </w:rPr>
      </w:pPr>
      <w:r>
        <w:rPr>
          <w:rFonts w:hint="eastAsia"/>
          <w:sz w:val="28"/>
          <w:szCs w:val="28"/>
          <w:highlight w:val="none"/>
          <w:lang w:val="en-US" w:eastAsia="zh-CN"/>
        </w:rPr>
        <w:t>为保证服务质量，投标人需提供农药三证复印件，（农药生产许可证、农药登记证、企业标准证）及农药企业针对本项目的授权证明。</w:t>
      </w:r>
    </w:p>
    <w:p w14:paraId="63778DE0">
      <w:pPr>
        <w:pStyle w:val="45"/>
        <w:numPr>
          <w:ilvl w:val="0"/>
          <w:numId w:val="0"/>
        </w:numPr>
        <w:rPr>
          <w:rFonts w:hint="default" w:ascii="仿宋_GB2312" w:hAnsi="仿宋" w:eastAsia="仿宋_GB2312" w:cs="仿宋"/>
          <w:sz w:val="32"/>
          <w:szCs w:val="32"/>
          <w:highlight w:val="none"/>
          <w:lang w:val="en-US" w:eastAsia="zh-CN"/>
        </w:rPr>
      </w:pPr>
      <w:r>
        <w:rPr>
          <w:rFonts w:hint="eastAsia"/>
          <w:sz w:val="28"/>
          <w:szCs w:val="28"/>
          <w:highlight w:val="none"/>
          <w:lang w:val="en-US" w:eastAsia="zh-CN"/>
        </w:rPr>
        <w:t>预算金额为：一标段为农药预计9元/亩</w:t>
      </w:r>
    </w:p>
    <w:p w14:paraId="133845A1">
      <w:pPr>
        <w:wordWrap w:val="0"/>
        <w:spacing w:line="440" w:lineRule="exact"/>
        <w:rPr>
          <w:rFonts w:hint="eastAsia" w:ascii="宋体" w:hAnsi="宋体" w:cs="宋体"/>
          <w:b/>
          <w:bCs/>
          <w:color w:val="000000"/>
          <w:sz w:val="24"/>
          <w:szCs w:val="24"/>
          <w:highlight w:val="none"/>
        </w:rPr>
      </w:pPr>
      <w:r>
        <w:rPr>
          <w:rFonts w:hint="eastAsia" w:ascii="宋体" w:hAnsi="宋体" w:cs="宋体"/>
          <w:b/>
          <w:bCs/>
          <w:color w:val="000000"/>
          <w:sz w:val="24"/>
          <w:szCs w:val="24"/>
          <w:highlight w:val="none"/>
        </w:rPr>
        <w:t>二、采购标的需满足的服务标准、期限、效率等要求：</w:t>
      </w:r>
    </w:p>
    <w:p w14:paraId="4774D426">
      <w:pPr>
        <w:keepNext w:val="0"/>
        <w:keepLines w:val="0"/>
        <w:pageBreakBefore w:val="0"/>
        <w:widowControl w:val="0"/>
        <w:kinsoku/>
        <w:wordWrap w:val="0"/>
        <w:overflowPunct/>
        <w:topLinePunct w:val="0"/>
        <w:autoSpaceDE/>
        <w:autoSpaceDN/>
        <w:bidi w:val="0"/>
        <w:spacing w:line="440" w:lineRule="exact"/>
        <w:ind w:firstLine="448" w:firstLineChars="200"/>
        <w:rPr>
          <w:rFonts w:hint="eastAsia"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val="en-US" w:eastAsia="zh-CN" w:bidi="ar"/>
        </w:rPr>
        <w:t>合同履约</w:t>
      </w:r>
      <w:r>
        <w:rPr>
          <w:rFonts w:hint="eastAsia" w:ascii="宋体" w:hAnsi="宋体" w:cs="宋体"/>
          <w:color w:val="000000"/>
          <w:kern w:val="0"/>
          <w:sz w:val="24"/>
          <w:szCs w:val="24"/>
          <w:highlight w:val="none"/>
          <w:lang w:bidi="ar"/>
        </w:rPr>
        <w:t>期限：</w:t>
      </w:r>
      <w:r>
        <w:rPr>
          <w:rFonts w:hint="eastAsia" w:ascii="宋体" w:hAnsi="宋体" w:eastAsia="宋体" w:cs="宋体"/>
          <w:color w:val="000000"/>
          <w:sz w:val="24"/>
          <w:szCs w:val="24"/>
          <w:highlight w:val="none"/>
          <w:shd w:val="clear" w:color="auto" w:fill="FFFFFF"/>
          <w:lang w:val="en-US" w:eastAsia="zh-CN"/>
        </w:rPr>
        <w:t>从签订协议之日起至</w:t>
      </w:r>
      <w:r>
        <w:rPr>
          <w:rFonts w:hint="eastAsia" w:ascii="宋体" w:hAnsi="宋体" w:cs="宋体"/>
          <w:b w:val="0"/>
          <w:bCs w:val="0"/>
          <w:color w:val="auto"/>
          <w:sz w:val="24"/>
          <w:highlight w:val="none"/>
        </w:rPr>
        <w:t>202</w:t>
      </w:r>
      <w:r>
        <w:rPr>
          <w:rFonts w:hint="eastAsia" w:ascii="宋体" w:hAnsi="宋体" w:cs="宋体"/>
          <w:b w:val="0"/>
          <w:bCs w:val="0"/>
          <w:color w:val="auto"/>
          <w:sz w:val="24"/>
          <w:highlight w:val="none"/>
          <w:lang w:val="en-US" w:eastAsia="zh-CN"/>
        </w:rPr>
        <w:t>5</w:t>
      </w:r>
      <w:r>
        <w:rPr>
          <w:rFonts w:hint="eastAsia" w:ascii="宋体" w:hAnsi="宋体" w:cs="宋体"/>
          <w:b w:val="0"/>
          <w:bCs w:val="0"/>
          <w:color w:val="auto"/>
          <w:sz w:val="24"/>
          <w:highlight w:val="none"/>
        </w:rPr>
        <w:t>年</w:t>
      </w:r>
      <w:r>
        <w:rPr>
          <w:rFonts w:hint="eastAsia" w:ascii="宋体" w:hAnsi="宋体" w:cs="宋体"/>
          <w:b w:val="0"/>
          <w:bCs w:val="0"/>
          <w:color w:val="auto"/>
          <w:sz w:val="24"/>
          <w:highlight w:val="none"/>
          <w:lang w:val="en-US" w:eastAsia="zh-CN"/>
        </w:rPr>
        <w:t>8</w:t>
      </w:r>
      <w:r>
        <w:rPr>
          <w:rFonts w:hint="eastAsia" w:ascii="宋体" w:hAnsi="宋体" w:cs="宋体"/>
          <w:b w:val="0"/>
          <w:bCs w:val="0"/>
          <w:color w:val="auto"/>
          <w:sz w:val="24"/>
          <w:highlight w:val="none"/>
        </w:rPr>
        <w:t>月</w:t>
      </w:r>
      <w:r>
        <w:rPr>
          <w:rFonts w:hint="eastAsia" w:ascii="宋体" w:hAnsi="宋体" w:cs="宋体"/>
          <w:b w:val="0"/>
          <w:bCs w:val="0"/>
          <w:color w:val="auto"/>
          <w:sz w:val="24"/>
          <w:highlight w:val="none"/>
          <w:lang w:val="en-US" w:eastAsia="zh-CN"/>
        </w:rPr>
        <w:t>15</w:t>
      </w:r>
      <w:r>
        <w:rPr>
          <w:rFonts w:hint="eastAsia" w:ascii="宋体" w:hAnsi="宋体" w:cs="宋体"/>
          <w:b w:val="0"/>
          <w:bCs w:val="0"/>
          <w:color w:val="auto"/>
          <w:sz w:val="24"/>
          <w:highlight w:val="none"/>
        </w:rPr>
        <w:t>日前完成</w:t>
      </w:r>
      <w:r>
        <w:rPr>
          <w:rFonts w:hint="eastAsia" w:ascii="宋体" w:hAnsi="宋体" w:cs="宋体"/>
          <w:color w:val="000000"/>
          <w:kern w:val="0"/>
          <w:sz w:val="24"/>
          <w:szCs w:val="24"/>
          <w:highlight w:val="none"/>
          <w:lang w:bidi="ar"/>
        </w:rPr>
        <w:t>；</w:t>
      </w:r>
    </w:p>
    <w:p w14:paraId="06D9E0B7">
      <w:pPr>
        <w:wordWrap w:val="0"/>
        <w:spacing w:line="440" w:lineRule="exact"/>
        <w:ind w:firstLine="448" w:firstLineChars="200"/>
        <w:rPr>
          <w:rFonts w:hint="eastAsia" w:ascii="宋体" w:hAnsi="宋体" w:cs="宋体"/>
          <w:color w:val="000000"/>
          <w:kern w:val="0"/>
          <w:sz w:val="24"/>
          <w:szCs w:val="24"/>
          <w:highlight w:val="none"/>
          <w:lang w:val="en-US" w:eastAsia="zh-CN" w:bidi="ar"/>
        </w:rPr>
      </w:pPr>
      <w:r>
        <w:rPr>
          <w:rFonts w:hint="eastAsia" w:ascii="宋体" w:hAnsi="宋体" w:cs="宋体"/>
          <w:color w:val="000000"/>
          <w:kern w:val="0"/>
          <w:sz w:val="24"/>
          <w:szCs w:val="24"/>
          <w:highlight w:val="none"/>
          <w:lang w:bidi="ar"/>
        </w:rPr>
        <w:t>服务地点：</w:t>
      </w:r>
      <w:r>
        <w:rPr>
          <w:rFonts w:hint="eastAsia" w:ascii="宋体" w:hAnsi="宋体" w:cs="宋体"/>
          <w:color w:val="000000"/>
          <w:kern w:val="0"/>
          <w:sz w:val="24"/>
          <w:szCs w:val="24"/>
          <w:highlight w:val="none"/>
          <w:lang w:val="en-US" w:eastAsia="zh-CN" w:bidi="ar"/>
        </w:rPr>
        <w:t>永吉县</w:t>
      </w:r>
    </w:p>
    <w:p w14:paraId="181789FA">
      <w:pPr>
        <w:wordWrap w:val="0"/>
        <w:spacing w:line="440" w:lineRule="exact"/>
        <w:rPr>
          <w:rFonts w:hint="eastAsia" w:ascii="宋体" w:hAnsi="宋体" w:cs="宋体"/>
          <w:b/>
          <w:bCs/>
          <w:color w:val="000000"/>
          <w:sz w:val="24"/>
          <w:szCs w:val="24"/>
          <w:highlight w:val="none"/>
        </w:rPr>
      </w:pPr>
      <w:r>
        <w:rPr>
          <w:rFonts w:hint="eastAsia" w:ascii="宋体" w:hAnsi="宋体" w:cs="宋体"/>
          <w:b/>
          <w:bCs/>
          <w:color w:val="000000"/>
          <w:sz w:val="24"/>
          <w:szCs w:val="24"/>
          <w:highlight w:val="none"/>
          <w:lang w:val="en-US" w:eastAsia="zh-CN"/>
        </w:rPr>
        <w:t>三</w:t>
      </w:r>
      <w:r>
        <w:rPr>
          <w:rFonts w:hint="eastAsia" w:ascii="宋体" w:hAnsi="宋体" w:cs="宋体"/>
          <w:b/>
          <w:bCs/>
          <w:color w:val="000000"/>
          <w:sz w:val="24"/>
          <w:szCs w:val="24"/>
          <w:highlight w:val="none"/>
        </w:rPr>
        <w:t>、采购标的的验收标准：达到相关国家、省市及行业验收的合格标准；</w:t>
      </w:r>
    </w:p>
    <w:p w14:paraId="77B69B61">
      <w:pPr>
        <w:wordWrap w:val="0"/>
        <w:spacing w:line="440" w:lineRule="exact"/>
        <w:rPr>
          <w:rFonts w:hint="eastAsia" w:ascii="宋体" w:hAnsi="宋体" w:cs="宋体"/>
          <w:b/>
          <w:bCs/>
          <w:color w:val="000000"/>
          <w:sz w:val="24"/>
          <w:szCs w:val="24"/>
          <w:highlight w:val="none"/>
        </w:rPr>
      </w:pPr>
      <w:r>
        <w:rPr>
          <w:rFonts w:hint="eastAsia" w:ascii="宋体" w:hAnsi="宋体" w:cs="宋体"/>
          <w:b/>
          <w:bCs/>
          <w:color w:val="000000"/>
          <w:sz w:val="24"/>
          <w:szCs w:val="24"/>
          <w:highlight w:val="none"/>
          <w:lang w:val="en-US" w:eastAsia="zh-CN"/>
        </w:rPr>
        <w:t>四</w:t>
      </w:r>
      <w:r>
        <w:rPr>
          <w:rFonts w:hint="eastAsia" w:ascii="宋体" w:hAnsi="宋体" w:cs="宋体"/>
          <w:b/>
          <w:bCs/>
          <w:color w:val="000000"/>
          <w:sz w:val="24"/>
          <w:szCs w:val="24"/>
          <w:highlight w:val="none"/>
        </w:rPr>
        <w:t>、采购标的需实现的功能或者目标以及为落实政府采购政策需满足的要求：</w:t>
      </w:r>
    </w:p>
    <w:p w14:paraId="0393D7C0">
      <w:pPr>
        <w:pStyle w:val="9"/>
        <w:wordWrap w:val="0"/>
        <w:spacing w:line="440" w:lineRule="exact"/>
        <w:ind w:firstLine="448" w:firstLineChars="200"/>
        <w:rPr>
          <w:rFonts w:hint="eastAsia" w:ascii="宋体" w:hAnsi="宋体" w:cs="宋体"/>
          <w:color w:val="000000"/>
          <w:sz w:val="24"/>
          <w:szCs w:val="24"/>
          <w:highlight w:val="none"/>
        </w:rPr>
      </w:pPr>
      <w:r>
        <w:rPr>
          <w:rFonts w:hint="eastAsia" w:ascii="宋体" w:hAnsi="宋体" w:cs="宋体"/>
          <w:color w:val="000000"/>
          <w:sz w:val="24"/>
          <w:szCs w:val="24"/>
          <w:highlight w:val="none"/>
          <w:lang w:val="en-US" w:eastAsia="zh-CN"/>
        </w:rPr>
        <w:t>本项目执行节约能源、保护环境、扶持不发达地区和少数民族地区、促进中小企业发展等政府采购政策；</w:t>
      </w:r>
    </w:p>
    <w:p w14:paraId="43E066CC">
      <w:pPr>
        <w:pStyle w:val="9"/>
        <w:wordWrap w:val="0"/>
        <w:spacing w:line="440" w:lineRule="exact"/>
        <w:rPr>
          <w:rFonts w:hint="eastAsia" w:ascii="宋体" w:hAnsi="宋体" w:cs="宋体"/>
          <w:color w:val="000000"/>
          <w:sz w:val="24"/>
          <w:szCs w:val="24"/>
          <w:highlight w:val="none"/>
        </w:rPr>
      </w:pPr>
      <w:r>
        <w:rPr>
          <w:rFonts w:hint="eastAsia" w:ascii="宋体" w:hAnsi="宋体" w:cs="宋体"/>
          <w:b/>
          <w:bCs/>
          <w:color w:val="000000"/>
          <w:sz w:val="24"/>
          <w:szCs w:val="24"/>
          <w:highlight w:val="none"/>
          <w:lang w:val="en-US" w:eastAsia="zh-CN"/>
        </w:rPr>
        <w:t>五</w:t>
      </w:r>
      <w:r>
        <w:rPr>
          <w:rFonts w:hint="eastAsia" w:ascii="宋体" w:hAnsi="宋体" w:cs="宋体"/>
          <w:b/>
          <w:bCs/>
          <w:color w:val="000000"/>
          <w:sz w:val="24"/>
          <w:szCs w:val="24"/>
          <w:highlight w:val="none"/>
          <w:lang w:eastAsia="zh-CN"/>
        </w:rPr>
        <w:t>、采购标的需执行的国家相关标准、行业标准、地方标准或者其他标准、规范：</w:t>
      </w:r>
      <w:r>
        <w:rPr>
          <w:rFonts w:hint="eastAsia" w:ascii="宋体" w:hAnsi="宋体" w:cs="宋体"/>
          <w:color w:val="000000"/>
          <w:sz w:val="24"/>
          <w:szCs w:val="24"/>
          <w:highlight w:val="none"/>
          <w:lang w:val="en-US" w:eastAsia="zh-CN"/>
        </w:rPr>
        <w:t>符合现行国家、行业、地方或者其他相关标准的合格要求；</w:t>
      </w:r>
    </w:p>
    <w:p w14:paraId="24BD2D34">
      <w:pPr>
        <w:pStyle w:val="9"/>
        <w:wordWrap w:val="0"/>
        <w:spacing w:line="440" w:lineRule="exact"/>
        <w:rPr>
          <w:rFonts w:hint="eastAsia" w:ascii="宋体" w:hAnsi="宋体" w:cs="宋体"/>
          <w:color w:val="000000"/>
          <w:highlight w:val="none"/>
        </w:rPr>
      </w:pPr>
      <w:r>
        <w:rPr>
          <w:rFonts w:hint="eastAsia" w:ascii="宋体" w:hAnsi="宋体" w:cs="宋体"/>
          <w:b/>
          <w:bCs/>
          <w:color w:val="000000"/>
          <w:sz w:val="24"/>
          <w:szCs w:val="24"/>
          <w:highlight w:val="none"/>
          <w:lang w:val="en-US" w:eastAsia="zh-CN"/>
        </w:rPr>
        <w:t>六、采购标的需满足的质量、安全、技术规格、物理特性等要求：</w:t>
      </w:r>
      <w:r>
        <w:rPr>
          <w:rFonts w:hint="eastAsia" w:ascii="宋体" w:hAnsi="宋体" w:cs="宋体"/>
          <w:color w:val="000000"/>
          <w:sz w:val="24"/>
          <w:szCs w:val="24"/>
          <w:highlight w:val="none"/>
          <w:lang w:val="en-US" w:eastAsia="zh-CN"/>
        </w:rPr>
        <w:t>合格。</w:t>
      </w:r>
    </w:p>
    <w:p w14:paraId="6E7267F7">
      <w:pPr>
        <w:pStyle w:val="9"/>
        <w:wordWrap w:val="0"/>
        <w:spacing w:line="440" w:lineRule="exact"/>
        <w:rPr>
          <w:rFonts w:hint="eastAsia" w:ascii="宋体" w:hAnsi="宋体" w:cs="宋体"/>
          <w:color w:val="000000"/>
          <w:highlight w:val="none"/>
        </w:rPr>
      </w:pPr>
    </w:p>
    <w:p w14:paraId="686DA0B4">
      <w:pPr>
        <w:pStyle w:val="20"/>
        <w:keepNext w:val="0"/>
        <w:keepLines w:val="0"/>
        <w:pageBreakBefore w:val="0"/>
        <w:kinsoku/>
        <w:overflowPunct/>
        <w:topLinePunct w:val="0"/>
        <w:autoSpaceDE/>
        <w:autoSpaceDN/>
        <w:bidi w:val="0"/>
        <w:adjustRightInd/>
        <w:snapToGrid/>
        <w:spacing w:beforeAutospacing="0" w:afterAutospacing="0" w:line="440" w:lineRule="exact"/>
        <w:ind w:left="0" w:leftChars="0" w:firstLine="448" w:firstLineChars="200"/>
        <w:jc w:val="left"/>
        <w:rPr>
          <w:rFonts w:hint="eastAsia" w:ascii="宋体" w:hAnsi="宋体" w:eastAsia="宋体" w:cs="宋体"/>
          <w:color w:val="000000"/>
          <w:sz w:val="24"/>
          <w:szCs w:val="24"/>
          <w:highlight w:val="none"/>
          <w:lang w:eastAsia="zh-CN"/>
        </w:rPr>
      </w:pPr>
    </w:p>
    <w:p w14:paraId="26BBE48E">
      <w:pPr>
        <w:keepNext w:val="0"/>
        <w:keepLines w:val="0"/>
        <w:pageBreakBefore w:val="0"/>
        <w:widowControl w:val="0"/>
        <w:kinsoku/>
        <w:wordWrap w:val="0"/>
        <w:overflowPunct/>
        <w:topLinePunct w:val="0"/>
        <w:autoSpaceDE/>
        <w:autoSpaceDN/>
        <w:bidi w:val="0"/>
        <w:adjustRightInd/>
        <w:snapToGrid/>
        <w:spacing w:after="157" w:afterLines="50" w:line="240" w:lineRule="auto"/>
        <w:jc w:val="center"/>
        <w:textAlignment w:val="auto"/>
        <w:outlineLvl w:val="0"/>
        <w:rPr>
          <w:rFonts w:hint="eastAsia" w:ascii="宋体" w:hAnsi="宋体" w:eastAsia="宋体" w:cs="宋体"/>
          <w:color w:val="000000"/>
          <w:highlight w:val="none"/>
        </w:rPr>
      </w:pPr>
      <w:r>
        <w:rPr>
          <w:rFonts w:hint="eastAsia" w:ascii="宋体" w:hAnsi="宋体" w:eastAsia="宋体" w:cs="宋体"/>
          <w:color w:val="000000"/>
          <w:highlight w:val="none"/>
        </w:rPr>
        <w:br w:type="page"/>
      </w:r>
      <w:bookmarkStart w:id="96" w:name="_Toc20093"/>
      <w:bookmarkStart w:id="97" w:name="_Toc5708"/>
      <w:bookmarkStart w:id="98" w:name="_Toc13440"/>
      <w:bookmarkStart w:id="99" w:name="_Toc22105"/>
      <w:bookmarkStart w:id="100" w:name="_Toc29635"/>
      <w:bookmarkStart w:id="101" w:name="_Toc29793"/>
      <w:r>
        <w:rPr>
          <w:rStyle w:val="36"/>
          <w:rFonts w:hint="eastAsia" w:ascii="宋体" w:hAnsi="宋体" w:eastAsia="宋体" w:cs="宋体"/>
          <w:color w:val="000000"/>
          <w:highlight w:val="none"/>
        </w:rPr>
        <w:t>第五章  合同格式</w:t>
      </w:r>
      <w:bookmarkEnd w:id="96"/>
      <w:bookmarkEnd w:id="97"/>
      <w:bookmarkEnd w:id="98"/>
      <w:bookmarkEnd w:id="99"/>
      <w:bookmarkEnd w:id="100"/>
      <w:bookmarkEnd w:id="101"/>
    </w:p>
    <w:p w14:paraId="4F56348D">
      <w:pPr>
        <w:keepNext w:val="0"/>
        <w:keepLines w:val="0"/>
        <w:pageBreakBefore w:val="0"/>
        <w:widowControl w:val="0"/>
        <w:kinsoku/>
        <w:wordWrap w:val="0"/>
        <w:overflowPunct/>
        <w:topLinePunct w:val="0"/>
        <w:autoSpaceDE/>
        <w:autoSpaceDN/>
        <w:bidi w:val="0"/>
        <w:adjustRightInd/>
        <w:snapToGrid/>
        <w:spacing w:line="440" w:lineRule="exact"/>
        <w:ind w:firstLine="528" w:firstLineChars="200"/>
        <w:jc w:val="left"/>
        <w:textAlignment w:val="auto"/>
        <w:rPr>
          <w:rFonts w:hint="eastAsia" w:ascii="宋体" w:hAnsi="宋体" w:eastAsia="宋体" w:cs="宋体"/>
          <w:b/>
          <w:color w:val="000000"/>
          <w:kern w:val="0"/>
          <w:sz w:val="28"/>
          <w:szCs w:val="28"/>
          <w:highlight w:val="none"/>
        </w:rPr>
      </w:pPr>
      <w:r>
        <w:rPr>
          <w:rFonts w:hint="eastAsia" w:ascii="宋体" w:hAnsi="宋体" w:eastAsia="宋体" w:cs="宋体"/>
          <w:b/>
          <w:bCs/>
          <w:color w:val="000000"/>
          <w:kern w:val="0"/>
          <w:sz w:val="28"/>
          <w:szCs w:val="28"/>
          <w:highlight w:val="none"/>
        </w:rPr>
        <w:t>注：政府采购合同的履行、违约责任和解决争议的方法等适用《</w:t>
      </w:r>
      <w:r>
        <w:rPr>
          <w:rFonts w:hint="eastAsia" w:ascii="宋体" w:hAnsi="宋体" w:eastAsia="宋体" w:cs="宋体"/>
          <w:b/>
          <w:bCs/>
          <w:color w:val="000000"/>
          <w:kern w:val="0"/>
          <w:sz w:val="28"/>
          <w:szCs w:val="28"/>
          <w:highlight w:val="none"/>
          <w:lang w:eastAsia="zh-CN"/>
        </w:rPr>
        <w:t>中华人民共和国民法典</w:t>
      </w:r>
      <w:r>
        <w:rPr>
          <w:rFonts w:hint="eastAsia" w:ascii="宋体" w:hAnsi="宋体" w:eastAsia="宋体" w:cs="宋体"/>
          <w:b/>
          <w:bCs/>
          <w:color w:val="000000"/>
          <w:kern w:val="0"/>
          <w:sz w:val="28"/>
          <w:szCs w:val="28"/>
          <w:highlight w:val="none"/>
        </w:rPr>
        <w:t>》（此合同文本仅为通用参考合同文本，在确定</w:t>
      </w:r>
      <w:r>
        <w:rPr>
          <w:rFonts w:hint="eastAsia" w:ascii="宋体" w:hAnsi="宋体" w:eastAsia="宋体" w:cs="宋体"/>
          <w:b/>
          <w:bCs/>
          <w:color w:val="000000"/>
          <w:kern w:val="0"/>
          <w:sz w:val="28"/>
          <w:szCs w:val="28"/>
          <w:highlight w:val="none"/>
          <w:lang w:eastAsia="zh-CN"/>
        </w:rPr>
        <w:t>中标供应商</w:t>
      </w:r>
      <w:r>
        <w:rPr>
          <w:rFonts w:hint="eastAsia" w:ascii="宋体" w:hAnsi="宋体" w:eastAsia="宋体" w:cs="宋体"/>
          <w:b/>
          <w:bCs/>
          <w:color w:val="000000"/>
          <w:kern w:val="0"/>
          <w:sz w:val="28"/>
          <w:szCs w:val="28"/>
          <w:highlight w:val="none"/>
        </w:rPr>
        <w:t>后，双方将对商务、技术、承诺等内容签订更加详细的内容，采购人保留对合同条款修改的权利。）</w:t>
      </w:r>
    </w:p>
    <w:p w14:paraId="6071382C">
      <w:pPr>
        <w:keepNext w:val="0"/>
        <w:keepLines w:val="0"/>
        <w:pageBreakBefore w:val="0"/>
        <w:widowControl w:val="0"/>
        <w:kinsoku/>
        <w:wordWrap w:val="0"/>
        <w:overflowPunct/>
        <w:topLinePunct w:val="0"/>
        <w:autoSpaceDE/>
        <w:autoSpaceDN/>
        <w:bidi w:val="0"/>
        <w:jc w:val="both"/>
        <w:rPr>
          <w:rFonts w:hint="eastAsia" w:ascii="宋体" w:hAnsi="宋体" w:eastAsia="宋体" w:cs="宋体"/>
          <w:b/>
          <w:color w:val="000000"/>
          <w:kern w:val="0"/>
          <w:sz w:val="24"/>
          <w:szCs w:val="24"/>
          <w:highlight w:val="none"/>
        </w:rPr>
      </w:pPr>
      <w:r>
        <w:rPr>
          <w:rFonts w:hint="eastAsia" w:ascii="宋体" w:hAnsi="宋体" w:eastAsia="宋体" w:cs="宋体"/>
          <w:b/>
          <w:color w:val="000000"/>
          <w:kern w:val="0"/>
          <w:sz w:val="28"/>
          <w:szCs w:val="28"/>
          <w:highlight w:val="none"/>
        </w:rPr>
        <w:br w:type="page"/>
      </w:r>
      <w:bookmarkStart w:id="102" w:name="_Toc492451831"/>
      <w:bookmarkStart w:id="103" w:name="_Toc16666379"/>
      <w:bookmarkStart w:id="104" w:name="_Toc16858212"/>
      <w:bookmarkStart w:id="105" w:name="_Toc14304"/>
      <w:bookmarkStart w:id="106" w:name="_Toc2862"/>
      <w:bookmarkStart w:id="107" w:name="_Toc21587"/>
      <w:bookmarkStart w:id="108" w:name="_Toc8918"/>
      <w:bookmarkStart w:id="109" w:name="_Toc19882"/>
      <w:r>
        <w:rPr>
          <w:rFonts w:hint="eastAsia" w:ascii="宋体" w:hAnsi="宋体" w:eastAsia="宋体" w:cs="宋体"/>
          <w:b/>
          <w:color w:val="000000"/>
          <w:kern w:val="0"/>
          <w:sz w:val="28"/>
          <w:szCs w:val="28"/>
          <w:highlight w:val="none"/>
        </w:rPr>
        <w:t>合同编号：</w:t>
      </w:r>
    </w:p>
    <w:p w14:paraId="424B2860">
      <w:pPr>
        <w:keepNext w:val="0"/>
        <w:keepLines w:val="0"/>
        <w:pageBreakBefore w:val="0"/>
        <w:widowControl w:val="0"/>
        <w:kinsoku/>
        <w:wordWrap w:val="0"/>
        <w:overflowPunct/>
        <w:topLinePunct w:val="0"/>
        <w:autoSpaceDE/>
        <w:autoSpaceDN/>
        <w:bidi w:val="0"/>
        <w:jc w:val="center"/>
        <w:rPr>
          <w:rFonts w:hint="eastAsia" w:ascii="宋体" w:hAnsi="宋体" w:eastAsia="宋体" w:cs="宋体"/>
          <w:b/>
          <w:bCs/>
          <w:color w:val="000000"/>
          <w:kern w:val="0"/>
          <w:sz w:val="44"/>
          <w:szCs w:val="44"/>
          <w:highlight w:val="none"/>
        </w:rPr>
      </w:pPr>
    </w:p>
    <w:p w14:paraId="6CC645D9">
      <w:pPr>
        <w:pStyle w:val="9"/>
        <w:keepNext w:val="0"/>
        <w:keepLines w:val="0"/>
        <w:pageBreakBefore w:val="0"/>
        <w:widowControl w:val="0"/>
        <w:kinsoku/>
        <w:wordWrap w:val="0"/>
        <w:overflowPunct/>
        <w:topLinePunct w:val="0"/>
        <w:autoSpaceDE/>
        <w:autoSpaceDN/>
        <w:bidi w:val="0"/>
        <w:rPr>
          <w:rFonts w:hint="eastAsia" w:ascii="宋体" w:hAnsi="宋体" w:eastAsia="宋体" w:cs="宋体"/>
          <w:b/>
          <w:bCs/>
          <w:color w:val="000000"/>
          <w:kern w:val="0"/>
          <w:sz w:val="44"/>
          <w:szCs w:val="44"/>
          <w:highlight w:val="none"/>
        </w:rPr>
      </w:pPr>
    </w:p>
    <w:p w14:paraId="27DFF944">
      <w:pPr>
        <w:pStyle w:val="9"/>
        <w:keepNext w:val="0"/>
        <w:keepLines w:val="0"/>
        <w:pageBreakBefore w:val="0"/>
        <w:widowControl w:val="0"/>
        <w:kinsoku/>
        <w:wordWrap w:val="0"/>
        <w:overflowPunct/>
        <w:topLinePunct w:val="0"/>
        <w:autoSpaceDE/>
        <w:autoSpaceDN/>
        <w:bidi w:val="0"/>
        <w:rPr>
          <w:rFonts w:hint="eastAsia" w:ascii="宋体" w:hAnsi="宋体" w:eastAsia="宋体" w:cs="宋体"/>
          <w:b/>
          <w:bCs/>
          <w:color w:val="000000"/>
          <w:kern w:val="0"/>
          <w:sz w:val="44"/>
          <w:szCs w:val="44"/>
          <w:highlight w:val="none"/>
        </w:rPr>
      </w:pPr>
    </w:p>
    <w:p w14:paraId="5B0C5516">
      <w:pPr>
        <w:pStyle w:val="9"/>
        <w:keepNext w:val="0"/>
        <w:keepLines w:val="0"/>
        <w:pageBreakBefore w:val="0"/>
        <w:widowControl w:val="0"/>
        <w:kinsoku/>
        <w:wordWrap w:val="0"/>
        <w:overflowPunct/>
        <w:topLinePunct w:val="0"/>
        <w:autoSpaceDE/>
        <w:autoSpaceDN/>
        <w:bidi w:val="0"/>
        <w:rPr>
          <w:rFonts w:hint="eastAsia" w:ascii="宋体" w:hAnsi="宋体" w:eastAsia="宋体" w:cs="宋体"/>
          <w:color w:val="000000"/>
          <w:highlight w:val="none"/>
        </w:rPr>
      </w:pPr>
    </w:p>
    <w:p w14:paraId="62CF51D3">
      <w:pPr>
        <w:keepNext w:val="0"/>
        <w:keepLines w:val="0"/>
        <w:pageBreakBefore w:val="0"/>
        <w:widowControl w:val="0"/>
        <w:kinsoku/>
        <w:wordWrap w:val="0"/>
        <w:overflowPunct/>
        <w:topLinePunct w:val="0"/>
        <w:autoSpaceDE/>
        <w:autoSpaceDN/>
        <w:bidi w:val="0"/>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sz w:val="24"/>
          <w:szCs w:val="21"/>
          <w:highlight w:val="none"/>
          <w:u w:val="single"/>
        </w:rPr>
        <w:t xml:space="preserve">                                  </w:t>
      </w:r>
      <w:r>
        <w:rPr>
          <w:rFonts w:hint="eastAsia" w:ascii="宋体" w:hAnsi="宋体" w:eastAsia="宋体" w:cs="宋体"/>
          <w:b/>
          <w:bCs/>
          <w:color w:val="000000"/>
          <w:kern w:val="0"/>
          <w:sz w:val="44"/>
          <w:szCs w:val="44"/>
          <w:highlight w:val="none"/>
        </w:rPr>
        <w:t>（项目名称）</w:t>
      </w:r>
    </w:p>
    <w:p w14:paraId="54D74EFD">
      <w:pPr>
        <w:keepNext w:val="0"/>
        <w:keepLines w:val="0"/>
        <w:pageBreakBefore w:val="0"/>
        <w:widowControl w:val="0"/>
        <w:kinsoku/>
        <w:wordWrap w:val="0"/>
        <w:overflowPunct/>
        <w:topLinePunct w:val="0"/>
        <w:autoSpaceDE/>
        <w:autoSpaceDN/>
        <w:bidi w:val="0"/>
        <w:jc w:val="left"/>
        <w:rPr>
          <w:rFonts w:hint="eastAsia" w:ascii="宋体" w:hAnsi="宋体" w:eastAsia="宋体" w:cs="宋体"/>
          <w:b/>
          <w:bCs/>
          <w:color w:val="000000"/>
          <w:kern w:val="0"/>
          <w:sz w:val="52"/>
          <w:szCs w:val="52"/>
          <w:highlight w:val="none"/>
        </w:rPr>
      </w:pPr>
    </w:p>
    <w:p w14:paraId="59E0A303">
      <w:pPr>
        <w:keepNext w:val="0"/>
        <w:keepLines w:val="0"/>
        <w:pageBreakBefore w:val="0"/>
        <w:widowControl w:val="0"/>
        <w:kinsoku/>
        <w:wordWrap w:val="0"/>
        <w:overflowPunct/>
        <w:topLinePunct w:val="0"/>
        <w:autoSpaceDE/>
        <w:autoSpaceDN/>
        <w:bidi w:val="0"/>
        <w:jc w:val="left"/>
        <w:rPr>
          <w:rFonts w:hint="eastAsia" w:ascii="宋体" w:hAnsi="宋体" w:eastAsia="宋体" w:cs="宋体"/>
          <w:b/>
          <w:bCs/>
          <w:color w:val="000000"/>
          <w:kern w:val="0"/>
          <w:sz w:val="52"/>
          <w:szCs w:val="52"/>
          <w:highlight w:val="none"/>
        </w:rPr>
      </w:pPr>
    </w:p>
    <w:p w14:paraId="2E0B2543">
      <w:pPr>
        <w:pStyle w:val="9"/>
        <w:keepNext w:val="0"/>
        <w:keepLines w:val="0"/>
        <w:pageBreakBefore w:val="0"/>
        <w:widowControl w:val="0"/>
        <w:kinsoku/>
        <w:wordWrap w:val="0"/>
        <w:overflowPunct/>
        <w:topLinePunct w:val="0"/>
        <w:autoSpaceDE/>
        <w:autoSpaceDN/>
        <w:bidi w:val="0"/>
        <w:rPr>
          <w:rFonts w:hint="eastAsia" w:ascii="宋体" w:hAnsi="宋体" w:eastAsia="宋体" w:cs="宋体"/>
          <w:color w:val="000000"/>
          <w:highlight w:val="none"/>
        </w:rPr>
      </w:pPr>
    </w:p>
    <w:p w14:paraId="036DB695">
      <w:pPr>
        <w:pStyle w:val="9"/>
        <w:keepNext w:val="0"/>
        <w:keepLines w:val="0"/>
        <w:pageBreakBefore w:val="0"/>
        <w:widowControl w:val="0"/>
        <w:kinsoku/>
        <w:wordWrap w:val="0"/>
        <w:overflowPunct/>
        <w:topLinePunct w:val="0"/>
        <w:autoSpaceDE/>
        <w:autoSpaceDN/>
        <w:bidi w:val="0"/>
        <w:rPr>
          <w:rFonts w:hint="eastAsia" w:ascii="宋体" w:hAnsi="宋体" w:eastAsia="宋体" w:cs="宋体"/>
          <w:color w:val="000000"/>
          <w:highlight w:val="none"/>
        </w:rPr>
      </w:pPr>
    </w:p>
    <w:p w14:paraId="3A6F72A4">
      <w:pPr>
        <w:keepNext w:val="0"/>
        <w:keepLines w:val="0"/>
        <w:pageBreakBefore w:val="0"/>
        <w:widowControl w:val="0"/>
        <w:kinsoku/>
        <w:wordWrap w:val="0"/>
        <w:overflowPunct/>
        <w:topLinePunct w:val="0"/>
        <w:autoSpaceDE/>
        <w:autoSpaceDN/>
        <w:bidi w:val="0"/>
        <w:jc w:val="center"/>
        <w:rPr>
          <w:rFonts w:hint="eastAsia" w:ascii="宋体" w:hAnsi="宋体" w:eastAsia="宋体" w:cs="宋体"/>
          <w:color w:val="000000"/>
          <w:kern w:val="0"/>
          <w:sz w:val="24"/>
          <w:szCs w:val="24"/>
          <w:highlight w:val="none"/>
        </w:rPr>
      </w:pPr>
      <w:r>
        <w:rPr>
          <w:rFonts w:hint="eastAsia" w:ascii="宋体" w:hAnsi="宋体" w:eastAsia="宋体" w:cs="宋体"/>
          <w:b/>
          <w:bCs/>
          <w:color w:val="000000"/>
          <w:kern w:val="0"/>
          <w:sz w:val="52"/>
          <w:szCs w:val="52"/>
          <w:highlight w:val="none"/>
        </w:rPr>
        <w:t>政府采购合同书</w:t>
      </w:r>
    </w:p>
    <w:p w14:paraId="20F436C5">
      <w:pPr>
        <w:keepNext w:val="0"/>
        <w:keepLines w:val="0"/>
        <w:pageBreakBefore w:val="0"/>
        <w:widowControl w:val="0"/>
        <w:kinsoku/>
        <w:wordWrap w:val="0"/>
        <w:overflowPunct/>
        <w:topLinePunct w:val="0"/>
        <w:autoSpaceDE/>
        <w:autoSpaceDN/>
        <w:bidi w:val="0"/>
        <w:jc w:val="left"/>
        <w:rPr>
          <w:rFonts w:hint="eastAsia" w:ascii="宋体" w:hAnsi="宋体" w:eastAsia="宋体" w:cs="宋体"/>
          <w:b/>
          <w:bCs/>
          <w:color w:val="000000"/>
          <w:kern w:val="0"/>
          <w:sz w:val="28"/>
          <w:szCs w:val="28"/>
          <w:highlight w:val="none"/>
        </w:rPr>
      </w:pPr>
    </w:p>
    <w:p w14:paraId="2E9E2FA2">
      <w:pPr>
        <w:keepNext w:val="0"/>
        <w:keepLines w:val="0"/>
        <w:pageBreakBefore w:val="0"/>
        <w:widowControl w:val="0"/>
        <w:kinsoku/>
        <w:wordWrap w:val="0"/>
        <w:overflowPunct/>
        <w:topLinePunct w:val="0"/>
        <w:autoSpaceDE/>
        <w:autoSpaceDN/>
        <w:bidi w:val="0"/>
        <w:jc w:val="left"/>
        <w:rPr>
          <w:rFonts w:hint="eastAsia" w:ascii="宋体" w:hAnsi="宋体" w:eastAsia="宋体" w:cs="宋体"/>
          <w:b/>
          <w:bCs/>
          <w:color w:val="000000"/>
          <w:kern w:val="0"/>
          <w:sz w:val="28"/>
          <w:szCs w:val="28"/>
          <w:highlight w:val="none"/>
        </w:rPr>
      </w:pPr>
    </w:p>
    <w:p w14:paraId="4FB6574C">
      <w:pPr>
        <w:keepNext w:val="0"/>
        <w:keepLines w:val="0"/>
        <w:pageBreakBefore w:val="0"/>
        <w:widowControl w:val="0"/>
        <w:kinsoku/>
        <w:wordWrap w:val="0"/>
        <w:overflowPunct/>
        <w:topLinePunct w:val="0"/>
        <w:autoSpaceDE/>
        <w:autoSpaceDN/>
        <w:bidi w:val="0"/>
        <w:jc w:val="left"/>
        <w:rPr>
          <w:rFonts w:hint="eastAsia" w:ascii="宋体" w:hAnsi="宋体" w:eastAsia="宋体" w:cs="宋体"/>
          <w:b/>
          <w:bCs/>
          <w:color w:val="000000"/>
          <w:kern w:val="0"/>
          <w:sz w:val="28"/>
          <w:szCs w:val="28"/>
          <w:highlight w:val="none"/>
        </w:rPr>
      </w:pPr>
    </w:p>
    <w:p w14:paraId="53AE3F97">
      <w:pPr>
        <w:keepNext w:val="0"/>
        <w:keepLines w:val="0"/>
        <w:pageBreakBefore w:val="0"/>
        <w:widowControl w:val="0"/>
        <w:kinsoku/>
        <w:wordWrap w:val="0"/>
        <w:overflowPunct/>
        <w:topLinePunct w:val="0"/>
        <w:autoSpaceDE/>
        <w:autoSpaceDN/>
        <w:bidi w:val="0"/>
        <w:jc w:val="left"/>
        <w:rPr>
          <w:rFonts w:hint="eastAsia" w:ascii="宋体" w:hAnsi="宋体" w:eastAsia="宋体" w:cs="宋体"/>
          <w:b/>
          <w:bCs/>
          <w:color w:val="000000"/>
          <w:kern w:val="0"/>
          <w:sz w:val="28"/>
          <w:szCs w:val="28"/>
          <w:highlight w:val="none"/>
        </w:rPr>
      </w:pPr>
    </w:p>
    <w:p w14:paraId="162DEF5E">
      <w:pPr>
        <w:keepNext w:val="0"/>
        <w:keepLines w:val="0"/>
        <w:pageBreakBefore w:val="0"/>
        <w:widowControl w:val="0"/>
        <w:kinsoku/>
        <w:wordWrap w:val="0"/>
        <w:overflowPunct/>
        <w:topLinePunct w:val="0"/>
        <w:autoSpaceDE/>
        <w:autoSpaceDN/>
        <w:bidi w:val="0"/>
        <w:jc w:val="left"/>
        <w:rPr>
          <w:rFonts w:hint="eastAsia" w:ascii="宋体" w:hAnsi="宋体" w:eastAsia="宋体" w:cs="宋体"/>
          <w:b/>
          <w:bCs/>
          <w:color w:val="000000"/>
          <w:kern w:val="0"/>
          <w:sz w:val="28"/>
          <w:szCs w:val="28"/>
          <w:highlight w:val="none"/>
        </w:rPr>
      </w:pPr>
    </w:p>
    <w:p w14:paraId="7FAF64D4">
      <w:pPr>
        <w:keepNext w:val="0"/>
        <w:keepLines w:val="0"/>
        <w:pageBreakBefore w:val="0"/>
        <w:widowControl w:val="0"/>
        <w:kinsoku/>
        <w:wordWrap w:val="0"/>
        <w:overflowPunct/>
        <w:topLinePunct w:val="0"/>
        <w:autoSpaceDE/>
        <w:autoSpaceDN/>
        <w:bidi w:val="0"/>
        <w:jc w:val="left"/>
        <w:rPr>
          <w:rFonts w:hint="eastAsia" w:ascii="宋体" w:hAnsi="宋体" w:eastAsia="宋体" w:cs="宋体"/>
          <w:b/>
          <w:bCs/>
          <w:color w:val="000000"/>
          <w:kern w:val="0"/>
          <w:sz w:val="28"/>
          <w:szCs w:val="28"/>
          <w:highlight w:val="none"/>
        </w:rPr>
      </w:pPr>
    </w:p>
    <w:p w14:paraId="7A977223">
      <w:pPr>
        <w:pStyle w:val="9"/>
        <w:keepNext w:val="0"/>
        <w:keepLines w:val="0"/>
        <w:pageBreakBefore w:val="0"/>
        <w:widowControl w:val="0"/>
        <w:kinsoku/>
        <w:wordWrap w:val="0"/>
        <w:overflowPunct/>
        <w:topLinePunct w:val="0"/>
        <w:autoSpaceDE/>
        <w:autoSpaceDN/>
        <w:bidi w:val="0"/>
        <w:rPr>
          <w:rFonts w:hint="eastAsia" w:ascii="宋体" w:hAnsi="宋体" w:eastAsia="宋体" w:cs="宋体"/>
          <w:b/>
          <w:bCs/>
          <w:color w:val="000000"/>
          <w:kern w:val="0"/>
          <w:sz w:val="28"/>
          <w:szCs w:val="28"/>
          <w:highlight w:val="none"/>
        </w:rPr>
      </w:pPr>
    </w:p>
    <w:p w14:paraId="124B7A76">
      <w:pPr>
        <w:pStyle w:val="9"/>
        <w:keepNext w:val="0"/>
        <w:keepLines w:val="0"/>
        <w:pageBreakBefore w:val="0"/>
        <w:widowControl w:val="0"/>
        <w:kinsoku/>
        <w:wordWrap w:val="0"/>
        <w:overflowPunct/>
        <w:topLinePunct w:val="0"/>
        <w:autoSpaceDE/>
        <w:autoSpaceDN/>
        <w:bidi w:val="0"/>
        <w:rPr>
          <w:rFonts w:hint="eastAsia" w:ascii="宋体" w:hAnsi="宋体" w:eastAsia="宋体" w:cs="宋体"/>
          <w:b/>
          <w:bCs/>
          <w:color w:val="000000"/>
          <w:kern w:val="0"/>
          <w:sz w:val="28"/>
          <w:szCs w:val="28"/>
          <w:highlight w:val="none"/>
        </w:rPr>
      </w:pPr>
    </w:p>
    <w:p w14:paraId="26F3FF62">
      <w:pPr>
        <w:pStyle w:val="9"/>
        <w:keepNext w:val="0"/>
        <w:keepLines w:val="0"/>
        <w:pageBreakBefore w:val="0"/>
        <w:widowControl w:val="0"/>
        <w:kinsoku/>
        <w:wordWrap w:val="0"/>
        <w:overflowPunct/>
        <w:topLinePunct w:val="0"/>
        <w:autoSpaceDE/>
        <w:autoSpaceDN/>
        <w:bidi w:val="0"/>
        <w:rPr>
          <w:rFonts w:hint="eastAsia" w:ascii="宋体" w:hAnsi="宋体" w:eastAsia="宋体" w:cs="宋体"/>
          <w:b/>
          <w:bCs/>
          <w:color w:val="000000"/>
          <w:kern w:val="0"/>
          <w:sz w:val="28"/>
          <w:szCs w:val="28"/>
          <w:highlight w:val="none"/>
        </w:rPr>
      </w:pPr>
    </w:p>
    <w:p w14:paraId="3E799E23">
      <w:pPr>
        <w:pStyle w:val="9"/>
        <w:keepNext w:val="0"/>
        <w:keepLines w:val="0"/>
        <w:pageBreakBefore w:val="0"/>
        <w:widowControl w:val="0"/>
        <w:kinsoku/>
        <w:wordWrap w:val="0"/>
        <w:overflowPunct/>
        <w:topLinePunct w:val="0"/>
        <w:autoSpaceDE/>
        <w:autoSpaceDN/>
        <w:bidi w:val="0"/>
        <w:rPr>
          <w:rFonts w:hint="eastAsia" w:ascii="宋体" w:hAnsi="宋体" w:eastAsia="宋体" w:cs="宋体"/>
          <w:b/>
          <w:bCs/>
          <w:color w:val="000000"/>
          <w:kern w:val="0"/>
          <w:sz w:val="28"/>
          <w:szCs w:val="28"/>
          <w:highlight w:val="none"/>
        </w:rPr>
      </w:pPr>
    </w:p>
    <w:p w14:paraId="35F8FB11">
      <w:pPr>
        <w:pStyle w:val="9"/>
        <w:keepNext w:val="0"/>
        <w:keepLines w:val="0"/>
        <w:pageBreakBefore w:val="0"/>
        <w:widowControl w:val="0"/>
        <w:kinsoku/>
        <w:wordWrap w:val="0"/>
        <w:overflowPunct/>
        <w:topLinePunct w:val="0"/>
        <w:autoSpaceDE/>
        <w:autoSpaceDN/>
        <w:bidi w:val="0"/>
        <w:rPr>
          <w:rFonts w:hint="eastAsia" w:ascii="宋体" w:hAnsi="宋体" w:eastAsia="宋体" w:cs="宋体"/>
          <w:b/>
          <w:bCs/>
          <w:color w:val="000000"/>
          <w:kern w:val="0"/>
          <w:sz w:val="28"/>
          <w:szCs w:val="28"/>
          <w:highlight w:val="none"/>
        </w:rPr>
      </w:pPr>
    </w:p>
    <w:p w14:paraId="65554CF7">
      <w:pPr>
        <w:pStyle w:val="9"/>
        <w:keepNext w:val="0"/>
        <w:keepLines w:val="0"/>
        <w:pageBreakBefore w:val="0"/>
        <w:widowControl w:val="0"/>
        <w:kinsoku/>
        <w:wordWrap w:val="0"/>
        <w:overflowPunct/>
        <w:topLinePunct w:val="0"/>
        <w:autoSpaceDE/>
        <w:autoSpaceDN/>
        <w:bidi w:val="0"/>
        <w:rPr>
          <w:rFonts w:hint="eastAsia" w:ascii="宋体" w:hAnsi="宋体" w:eastAsia="宋体" w:cs="宋体"/>
          <w:b/>
          <w:bCs/>
          <w:color w:val="000000"/>
          <w:kern w:val="0"/>
          <w:sz w:val="28"/>
          <w:szCs w:val="28"/>
          <w:highlight w:val="none"/>
        </w:rPr>
      </w:pPr>
    </w:p>
    <w:p w14:paraId="2BFDDD33">
      <w:pPr>
        <w:keepNext w:val="0"/>
        <w:keepLines w:val="0"/>
        <w:pageBreakBefore w:val="0"/>
        <w:widowControl w:val="0"/>
        <w:kinsoku/>
        <w:wordWrap w:val="0"/>
        <w:overflowPunct/>
        <w:topLinePunct w:val="0"/>
        <w:autoSpaceDE/>
        <w:autoSpaceDN/>
        <w:bidi w:val="0"/>
        <w:jc w:val="left"/>
        <w:rPr>
          <w:rFonts w:hint="eastAsia" w:ascii="宋体" w:hAnsi="宋体" w:eastAsia="宋体" w:cs="宋体"/>
          <w:b/>
          <w:bCs/>
          <w:color w:val="000000"/>
          <w:kern w:val="0"/>
          <w:sz w:val="28"/>
          <w:szCs w:val="28"/>
          <w:highlight w:val="none"/>
        </w:rPr>
      </w:pPr>
    </w:p>
    <w:p w14:paraId="584FA199">
      <w:pPr>
        <w:pStyle w:val="9"/>
        <w:keepNext w:val="0"/>
        <w:keepLines w:val="0"/>
        <w:pageBreakBefore w:val="0"/>
        <w:widowControl w:val="0"/>
        <w:kinsoku/>
        <w:wordWrap w:val="0"/>
        <w:overflowPunct/>
        <w:topLinePunct w:val="0"/>
        <w:autoSpaceDE/>
        <w:autoSpaceDN/>
        <w:bidi w:val="0"/>
        <w:rPr>
          <w:rFonts w:hint="eastAsia" w:ascii="宋体" w:hAnsi="宋体" w:eastAsia="宋体" w:cs="宋体"/>
          <w:b/>
          <w:bCs/>
          <w:color w:val="000000"/>
          <w:sz w:val="28"/>
          <w:szCs w:val="28"/>
          <w:highlight w:val="none"/>
        </w:rPr>
      </w:pPr>
    </w:p>
    <w:p w14:paraId="09B00E87">
      <w:pPr>
        <w:keepNext w:val="0"/>
        <w:keepLines w:val="0"/>
        <w:pageBreakBefore w:val="0"/>
        <w:widowControl w:val="0"/>
        <w:kinsoku/>
        <w:wordWrap w:val="0"/>
        <w:overflowPunct/>
        <w:topLinePunct w:val="0"/>
        <w:autoSpaceDE/>
        <w:autoSpaceDN/>
        <w:bidi w:val="0"/>
        <w:jc w:val="left"/>
        <w:rPr>
          <w:rFonts w:hint="eastAsia" w:ascii="宋体" w:hAnsi="宋体" w:eastAsia="宋体" w:cs="宋体"/>
          <w:color w:val="000000"/>
          <w:kern w:val="0"/>
          <w:sz w:val="24"/>
          <w:szCs w:val="24"/>
          <w:highlight w:val="none"/>
        </w:rPr>
      </w:pPr>
      <w:r>
        <w:rPr>
          <w:rFonts w:hint="eastAsia" w:ascii="宋体" w:hAnsi="宋体" w:eastAsia="宋体" w:cs="宋体"/>
          <w:b/>
          <w:bCs/>
          <w:color w:val="000000"/>
          <w:kern w:val="0"/>
          <w:sz w:val="28"/>
          <w:szCs w:val="28"/>
          <w:highlight w:val="none"/>
        </w:rPr>
        <w:t>需方：</w:t>
      </w:r>
      <w:r>
        <w:rPr>
          <w:rFonts w:hint="eastAsia" w:ascii="宋体" w:hAnsi="宋体" w:eastAsia="宋体" w:cs="宋体"/>
          <w:color w:val="000000"/>
          <w:sz w:val="24"/>
          <w:szCs w:val="24"/>
          <w:highlight w:val="none"/>
          <w:u w:val="single"/>
          <w:lang w:val="zh-CN"/>
        </w:rPr>
        <w:t xml:space="preserve">                 </w:t>
      </w:r>
      <w:r>
        <w:rPr>
          <w:rFonts w:hint="eastAsia" w:ascii="宋体" w:hAnsi="宋体" w:eastAsia="宋体" w:cs="宋体"/>
          <w:b/>
          <w:bCs/>
          <w:color w:val="000000"/>
          <w:kern w:val="0"/>
          <w:sz w:val="28"/>
          <w:szCs w:val="28"/>
          <w:highlight w:val="none"/>
          <w:u w:val="single"/>
        </w:rPr>
        <w:t xml:space="preserve"> </w:t>
      </w:r>
      <w:r>
        <w:rPr>
          <w:rFonts w:hint="eastAsia" w:ascii="宋体" w:hAnsi="宋体" w:eastAsia="宋体" w:cs="宋体"/>
          <w:color w:val="000000"/>
          <w:sz w:val="24"/>
          <w:szCs w:val="21"/>
          <w:highlight w:val="none"/>
          <w:u w:val="single"/>
        </w:rPr>
        <w:t xml:space="preserve">                 </w:t>
      </w:r>
    </w:p>
    <w:p w14:paraId="21B485C1">
      <w:pPr>
        <w:keepNext w:val="0"/>
        <w:keepLines w:val="0"/>
        <w:pageBreakBefore w:val="0"/>
        <w:widowControl w:val="0"/>
        <w:kinsoku/>
        <w:wordWrap w:val="0"/>
        <w:overflowPunct/>
        <w:topLinePunct w:val="0"/>
        <w:autoSpaceDE/>
        <w:autoSpaceDN/>
        <w:bidi w:val="0"/>
        <w:jc w:val="left"/>
        <w:rPr>
          <w:rFonts w:hint="eastAsia" w:ascii="宋体" w:hAnsi="宋体" w:eastAsia="宋体" w:cs="宋体"/>
          <w:color w:val="000000"/>
          <w:kern w:val="0"/>
          <w:sz w:val="24"/>
          <w:szCs w:val="24"/>
          <w:highlight w:val="none"/>
        </w:rPr>
      </w:pPr>
      <w:r>
        <w:rPr>
          <w:rFonts w:hint="eastAsia" w:ascii="宋体" w:hAnsi="宋体" w:eastAsia="宋体" w:cs="宋体"/>
          <w:b/>
          <w:bCs/>
          <w:color w:val="000000"/>
          <w:kern w:val="0"/>
          <w:sz w:val="28"/>
          <w:szCs w:val="28"/>
          <w:highlight w:val="none"/>
        </w:rPr>
        <w:t xml:space="preserve">供方： </w:t>
      </w:r>
      <w:r>
        <w:rPr>
          <w:rFonts w:hint="eastAsia" w:ascii="宋体" w:hAnsi="宋体" w:eastAsia="宋体" w:cs="宋体"/>
          <w:color w:val="000000"/>
          <w:sz w:val="24"/>
          <w:szCs w:val="21"/>
          <w:highlight w:val="none"/>
          <w:u w:val="single"/>
        </w:rPr>
        <w:t xml:space="preserve">                                  </w:t>
      </w:r>
    </w:p>
    <w:p w14:paraId="28120711">
      <w:pPr>
        <w:keepNext w:val="0"/>
        <w:keepLines w:val="0"/>
        <w:pageBreakBefore w:val="0"/>
        <w:widowControl w:val="0"/>
        <w:kinsoku/>
        <w:wordWrap w:val="0"/>
        <w:overflowPunct/>
        <w:topLinePunct w:val="0"/>
        <w:autoSpaceDE/>
        <w:autoSpaceDN/>
        <w:bidi w:val="0"/>
        <w:rPr>
          <w:rFonts w:hint="eastAsia" w:ascii="宋体" w:hAnsi="宋体" w:eastAsia="宋体" w:cs="宋体"/>
          <w:color w:val="000000"/>
          <w:highlight w:val="none"/>
        </w:rPr>
      </w:pPr>
      <w:r>
        <w:rPr>
          <w:rFonts w:hint="eastAsia" w:ascii="宋体" w:hAnsi="宋体" w:eastAsia="宋体" w:cs="宋体"/>
          <w:b/>
          <w:bCs/>
          <w:color w:val="000000"/>
          <w:kern w:val="0"/>
          <w:sz w:val="28"/>
          <w:szCs w:val="28"/>
          <w:highlight w:val="none"/>
        </w:rPr>
        <w:t>签订日期：</w:t>
      </w:r>
      <w:r>
        <w:rPr>
          <w:rFonts w:hint="eastAsia" w:ascii="宋体" w:hAnsi="宋体" w:eastAsia="宋体" w:cs="宋体"/>
          <w:color w:val="000000"/>
          <w:sz w:val="24"/>
          <w:szCs w:val="21"/>
          <w:highlight w:val="none"/>
          <w:u w:val="single"/>
        </w:rPr>
        <w:t xml:space="preserve">         </w:t>
      </w:r>
      <w:r>
        <w:rPr>
          <w:rFonts w:hint="eastAsia" w:ascii="宋体" w:hAnsi="宋体" w:eastAsia="宋体" w:cs="宋体"/>
          <w:b/>
          <w:bCs/>
          <w:color w:val="000000"/>
          <w:kern w:val="0"/>
          <w:sz w:val="28"/>
          <w:szCs w:val="28"/>
          <w:highlight w:val="none"/>
        </w:rPr>
        <w:t>年</w:t>
      </w:r>
      <w:r>
        <w:rPr>
          <w:rFonts w:hint="eastAsia" w:ascii="宋体" w:hAnsi="宋体" w:eastAsia="宋体" w:cs="宋体"/>
          <w:color w:val="000000"/>
          <w:sz w:val="24"/>
          <w:szCs w:val="21"/>
          <w:highlight w:val="none"/>
          <w:u w:val="single"/>
        </w:rPr>
        <w:t xml:space="preserve">       </w:t>
      </w:r>
      <w:r>
        <w:rPr>
          <w:rFonts w:hint="eastAsia" w:ascii="宋体" w:hAnsi="宋体" w:eastAsia="宋体" w:cs="宋体"/>
          <w:b/>
          <w:bCs/>
          <w:color w:val="000000"/>
          <w:kern w:val="0"/>
          <w:sz w:val="28"/>
          <w:szCs w:val="28"/>
          <w:highlight w:val="none"/>
        </w:rPr>
        <w:t>月</w:t>
      </w:r>
      <w:r>
        <w:rPr>
          <w:rFonts w:hint="eastAsia" w:ascii="宋体" w:hAnsi="宋体" w:eastAsia="宋体" w:cs="宋体"/>
          <w:color w:val="000000"/>
          <w:sz w:val="24"/>
          <w:szCs w:val="21"/>
          <w:highlight w:val="none"/>
          <w:u w:val="single"/>
        </w:rPr>
        <w:t xml:space="preserve">       </w:t>
      </w:r>
      <w:r>
        <w:rPr>
          <w:rFonts w:hint="eastAsia" w:ascii="宋体" w:hAnsi="宋体" w:eastAsia="宋体" w:cs="宋体"/>
          <w:b/>
          <w:bCs/>
          <w:color w:val="000000"/>
          <w:kern w:val="0"/>
          <w:sz w:val="28"/>
          <w:szCs w:val="28"/>
          <w:highlight w:val="none"/>
        </w:rPr>
        <w:t>日</w:t>
      </w:r>
    </w:p>
    <w:p w14:paraId="62033941">
      <w:pPr>
        <w:keepNext w:val="0"/>
        <w:keepLines w:val="0"/>
        <w:pageBreakBefore w:val="0"/>
        <w:widowControl w:val="0"/>
        <w:kinsoku/>
        <w:wordWrap w:val="0"/>
        <w:overflowPunct/>
        <w:topLinePunct w:val="0"/>
        <w:autoSpaceDE/>
        <w:autoSpaceDN/>
        <w:bidi w:val="0"/>
        <w:jc w:val="center"/>
        <w:rPr>
          <w:rFonts w:hint="eastAsia" w:ascii="宋体" w:hAnsi="宋体" w:eastAsia="宋体" w:cs="宋体"/>
          <w:b/>
          <w:bCs/>
          <w:color w:val="000000"/>
          <w:sz w:val="44"/>
          <w:szCs w:val="44"/>
          <w:highlight w:val="none"/>
          <w:lang w:val="zh-CN"/>
        </w:rPr>
      </w:pPr>
      <w:r>
        <w:rPr>
          <w:rFonts w:hint="eastAsia" w:ascii="宋体" w:hAnsi="宋体" w:eastAsia="宋体" w:cs="宋体"/>
          <w:color w:val="000000"/>
          <w:highlight w:val="none"/>
          <w:lang w:val="zh-CN"/>
        </w:rPr>
        <w:br w:type="page"/>
      </w:r>
      <w:r>
        <w:rPr>
          <w:rFonts w:hint="eastAsia" w:ascii="宋体" w:hAnsi="宋体" w:eastAsia="宋体" w:cs="宋体"/>
          <w:b/>
          <w:bCs/>
          <w:color w:val="000000"/>
          <w:sz w:val="44"/>
          <w:szCs w:val="44"/>
          <w:highlight w:val="none"/>
          <w:lang w:val="zh-CN"/>
        </w:rPr>
        <w:t>政府采购合同通用条款</w:t>
      </w:r>
      <w:bookmarkEnd w:id="102"/>
      <w:bookmarkEnd w:id="103"/>
      <w:bookmarkEnd w:id="104"/>
      <w:bookmarkEnd w:id="105"/>
      <w:bookmarkEnd w:id="106"/>
      <w:bookmarkEnd w:id="107"/>
      <w:bookmarkEnd w:id="108"/>
    </w:p>
    <w:p w14:paraId="6C57D49F">
      <w:pPr>
        <w:keepNext w:val="0"/>
        <w:keepLines w:val="0"/>
        <w:pageBreakBefore w:val="0"/>
        <w:widowControl w:val="0"/>
        <w:kinsoku/>
        <w:wordWrap w:val="0"/>
        <w:overflowPunct/>
        <w:topLinePunct w:val="0"/>
        <w:autoSpaceDE/>
        <w:autoSpaceDN/>
        <w:bidi w:val="0"/>
        <w:adjustRightInd w:val="0"/>
        <w:spacing w:line="500" w:lineRule="exact"/>
        <w:ind w:firstLine="482"/>
        <w:rPr>
          <w:rFonts w:hint="eastAsia" w:ascii="宋体" w:hAnsi="宋体" w:eastAsia="宋体" w:cs="宋体"/>
          <w:b/>
          <w:color w:val="000000"/>
          <w:sz w:val="24"/>
          <w:szCs w:val="24"/>
          <w:highlight w:val="none"/>
          <w:lang w:val="zh-CN"/>
        </w:rPr>
      </w:pPr>
      <w:bookmarkStart w:id="110" w:name="_Toc7308"/>
      <w:bookmarkStart w:id="111" w:name="_Toc16666380"/>
      <w:bookmarkStart w:id="112" w:name="_Toc16652"/>
      <w:bookmarkStart w:id="113" w:name="_Toc492451832"/>
      <w:bookmarkStart w:id="114" w:name="_Toc16858213"/>
      <w:bookmarkStart w:id="115" w:name="_Toc29176"/>
      <w:bookmarkStart w:id="116" w:name="_Toc19213"/>
      <w:r>
        <w:rPr>
          <w:rFonts w:hint="eastAsia" w:ascii="宋体" w:hAnsi="宋体" w:eastAsia="宋体" w:cs="宋体"/>
          <w:b/>
          <w:color w:val="000000"/>
          <w:sz w:val="24"/>
          <w:szCs w:val="24"/>
          <w:highlight w:val="none"/>
          <w:lang w:val="zh-CN"/>
        </w:rPr>
        <w:t>1．定义：除非另有约定，在本合同下列术语按如下定义进行解释：</w:t>
      </w:r>
      <w:bookmarkEnd w:id="109"/>
      <w:bookmarkEnd w:id="110"/>
      <w:bookmarkEnd w:id="111"/>
      <w:bookmarkEnd w:id="112"/>
      <w:bookmarkEnd w:id="113"/>
      <w:bookmarkEnd w:id="114"/>
      <w:bookmarkEnd w:id="115"/>
      <w:bookmarkEnd w:id="116"/>
    </w:p>
    <w:p w14:paraId="4B331AF8">
      <w:pPr>
        <w:keepNext w:val="0"/>
        <w:keepLines w:val="0"/>
        <w:pageBreakBefore w:val="0"/>
        <w:widowControl w:val="0"/>
        <w:kinsoku/>
        <w:wordWrap w:val="0"/>
        <w:overflowPunct/>
        <w:topLinePunct w:val="0"/>
        <w:autoSpaceDE/>
        <w:autoSpaceDN/>
        <w:bidi w:val="0"/>
        <w:adjustRightInd w:val="0"/>
        <w:spacing w:line="500" w:lineRule="exact"/>
        <w:ind w:firstLine="480"/>
        <w:rPr>
          <w:rFonts w:hint="eastAsia" w:ascii="宋体" w:hAnsi="宋体" w:eastAsia="宋体" w:cs="宋体"/>
          <w:color w:val="000000"/>
          <w:sz w:val="24"/>
          <w:szCs w:val="24"/>
          <w:highlight w:val="none"/>
          <w:lang w:val="zh-CN"/>
        </w:rPr>
      </w:pPr>
      <w:bookmarkStart w:id="117" w:name="_Toc3481"/>
      <w:bookmarkStart w:id="118" w:name="_Toc492451833"/>
      <w:bookmarkStart w:id="119" w:name="_Toc16858214"/>
      <w:bookmarkStart w:id="120" w:name="_Toc31103"/>
      <w:bookmarkStart w:id="121" w:name="_Toc3207"/>
      <w:bookmarkStart w:id="122" w:name="_Toc3861"/>
      <w:bookmarkStart w:id="123" w:name="_Toc9892"/>
      <w:bookmarkStart w:id="124" w:name="_Toc16666381"/>
      <w:r>
        <w:rPr>
          <w:rFonts w:hint="eastAsia" w:ascii="宋体" w:hAnsi="宋体" w:eastAsia="宋体" w:cs="宋体"/>
          <w:color w:val="000000"/>
          <w:sz w:val="24"/>
          <w:szCs w:val="24"/>
          <w:highlight w:val="none"/>
          <w:lang w:val="zh-CN"/>
        </w:rPr>
        <w:t>（1）“合同”指供需双方签署的、在合同中载明的合同各方所达成的协议，包括构成合同的所有附件、附录和其他文件。</w:t>
      </w:r>
      <w:bookmarkEnd w:id="117"/>
      <w:bookmarkEnd w:id="118"/>
      <w:bookmarkEnd w:id="119"/>
      <w:bookmarkEnd w:id="120"/>
      <w:bookmarkEnd w:id="121"/>
      <w:bookmarkEnd w:id="122"/>
      <w:bookmarkEnd w:id="123"/>
      <w:bookmarkEnd w:id="124"/>
    </w:p>
    <w:p w14:paraId="4F4D7B93">
      <w:pPr>
        <w:keepNext w:val="0"/>
        <w:keepLines w:val="0"/>
        <w:pageBreakBefore w:val="0"/>
        <w:widowControl w:val="0"/>
        <w:kinsoku/>
        <w:wordWrap w:val="0"/>
        <w:overflowPunct/>
        <w:topLinePunct w:val="0"/>
        <w:autoSpaceDE/>
        <w:autoSpaceDN/>
        <w:bidi w:val="0"/>
        <w:adjustRightInd w:val="0"/>
        <w:spacing w:line="500" w:lineRule="exact"/>
        <w:ind w:firstLine="48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（2）</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zh-CN"/>
        </w:rPr>
        <w:t>附件、附录</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zh-CN"/>
        </w:rPr>
        <w:t>指与本合同的订立、履行有关的，经供需双方认可的，对本合同约定内容进行细化、补充、修改、变更等的文件资料。</w:t>
      </w:r>
    </w:p>
    <w:p w14:paraId="4743F6FF">
      <w:pPr>
        <w:keepNext w:val="0"/>
        <w:keepLines w:val="0"/>
        <w:pageBreakBefore w:val="0"/>
        <w:widowControl w:val="0"/>
        <w:kinsoku/>
        <w:wordWrap w:val="0"/>
        <w:overflowPunct/>
        <w:topLinePunct w:val="0"/>
        <w:autoSpaceDE/>
        <w:autoSpaceDN/>
        <w:bidi w:val="0"/>
        <w:adjustRightInd w:val="0"/>
        <w:spacing w:line="500" w:lineRule="exact"/>
        <w:ind w:firstLine="48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（3）</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zh-CN"/>
        </w:rPr>
        <w:t>合同价格</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zh-CN"/>
        </w:rPr>
        <w:t>指根据合同规定供方正确地完全履行合同义务后需方应支付给供方的价格。</w:t>
      </w:r>
    </w:p>
    <w:p w14:paraId="6C65EB22">
      <w:pPr>
        <w:keepNext w:val="0"/>
        <w:keepLines w:val="0"/>
        <w:pageBreakBefore w:val="0"/>
        <w:widowControl w:val="0"/>
        <w:kinsoku/>
        <w:wordWrap w:val="0"/>
        <w:overflowPunct/>
        <w:topLinePunct w:val="0"/>
        <w:autoSpaceDE/>
        <w:autoSpaceDN/>
        <w:bidi w:val="0"/>
        <w:adjustRightInd w:val="0"/>
        <w:spacing w:line="500" w:lineRule="exact"/>
        <w:ind w:firstLine="48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（4）</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zh-CN"/>
        </w:rPr>
        <w:t>服务</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zh-CN"/>
        </w:rPr>
        <w:t>指根据合同规定供方承担的与供货和履行合同有关的辅助服务。</w:t>
      </w:r>
    </w:p>
    <w:p w14:paraId="6ADF3B45">
      <w:pPr>
        <w:keepNext w:val="0"/>
        <w:keepLines w:val="0"/>
        <w:pageBreakBefore w:val="0"/>
        <w:widowControl w:val="0"/>
        <w:kinsoku/>
        <w:wordWrap w:val="0"/>
        <w:overflowPunct/>
        <w:topLinePunct w:val="0"/>
        <w:autoSpaceDE/>
        <w:autoSpaceDN/>
        <w:bidi w:val="0"/>
        <w:adjustRightInd w:val="0"/>
        <w:spacing w:line="500" w:lineRule="exact"/>
        <w:ind w:firstLine="48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w:t>
      </w:r>
      <w:r>
        <w:rPr>
          <w:rFonts w:hint="eastAsia" w:ascii="宋体" w:hAnsi="宋体" w:eastAsia="宋体" w:cs="宋体"/>
          <w:color w:val="000000"/>
          <w:sz w:val="24"/>
          <w:szCs w:val="24"/>
          <w:highlight w:val="none"/>
        </w:rPr>
        <w:t>5</w:t>
      </w:r>
      <w:r>
        <w:rPr>
          <w:rFonts w:hint="eastAsia" w:ascii="宋体" w:hAnsi="宋体" w:eastAsia="宋体" w:cs="宋体"/>
          <w:color w:val="000000"/>
          <w:sz w:val="24"/>
          <w:szCs w:val="24"/>
          <w:highlight w:val="none"/>
          <w:lang w:val="zh-CN"/>
        </w:rPr>
        <w:t>）</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zh-CN"/>
        </w:rPr>
        <w:t>需方</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zh-CN"/>
        </w:rPr>
        <w:t>指政府采购服务的使用单位。</w:t>
      </w:r>
    </w:p>
    <w:p w14:paraId="463186F2">
      <w:pPr>
        <w:keepNext w:val="0"/>
        <w:keepLines w:val="0"/>
        <w:pageBreakBefore w:val="0"/>
        <w:widowControl w:val="0"/>
        <w:kinsoku/>
        <w:wordWrap w:val="0"/>
        <w:overflowPunct/>
        <w:topLinePunct w:val="0"/>
        <w:autoSpaceDE/>
        <w:autoSpaceDN/>
        <w:bidi w:val="0"/>
        <w:adjustRightInd w:val="0"/>
        <w:spacing w:line="500" w:lineRule="exact"/>
        <w:ind w:firstLine="48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w:t>
      </w:r>
      <w:r>
        <w:rPr>
          <w:rFonts w:hint="eastAsia" w:ascii="宋体" w:hAnsi="宋体" w:eastAsia="宋体" w:cs="宋体"/>
          <w:color w:val="000000"/>
          <w:sz w:val="24"/>
          <w:szCs w:val="24"/>
          <w:highlight w:val="none"/>
        </w:rPr>
        <w:t>6</w:t>
      </w:r>
      <w:r>
        <w:rPr>
          <w:rFonts w:hint="eastAsia" w:ascii="宋体" w:hAnsi="宋体" w:eastAsia="宋体" w:cs="宋体"/>
          <w:color w:val="000000"/>
          <w:sz w:val="24"/>
          <w:szCs w:val="24"/>
          <w:highlight w:val="none"/>
          <w:lang w:val="zh-CN"/>
        </w:rPr>
        <w:t>）</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zh-CN"/>
        </w:rPr>
        <w:t>供方</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zh-CN"/>
        </w:rPr>
        <w:t>指按照合同规定向需方提供服务的公司或实体。</w:t>
      </w:r>
    </w:p>
    <w:p w14:paraId="17D1DFCD">
      <w:pPr>
        <w:keepNext w:val="0"/>
        <w:keepLines w:val="0"/>
        <w:pageBreakBefore w:val="0"/>
        <w:widowControl w:val="0"/>
        <w:kinsoku/>
        <w:wordWrap w:val="0"/>
        <w:overflowPunct/>
        <w:topLinePunct w:val="0"/>
        <w:autoSpaceDE/>
        <w:autoSpaceDN/>
        <w:bidi w:val="0"/>
        <w:adjustRightInd w:val="0"/>
        <w:spacing w:line="500" w:lineRule="exact"/>
        <w:ind w:firstLine="48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w:t>
      </w:r>
      <w:r>
        <w:rPr>
          <w:rFonts w:hint="eastAsia" w:ascii="宋体" w:hAnsi="宋体" w:eastAsia="宋体" w:cs="宋体"/>
          <w:color w:val="000000"/>
          <w:sz w:val="24"/>
          <w:szCs w:val="24"/>
          <w:highlight w:val="none"/>
        </w:rPr>
        <w:t>7</w:t>
      </w:r>
      <w:r>
        <w:rPr>
          <w:rFonts w:hint="eastAsia" w:ascii="宋体" w:hAnsi="宋体" w:eastAsia="宋体" w:cs="宋体"/>
          <w:color w:val="000000"/>
          <w:sz w:val="24"/>
          <w:szCs w:val="24"/>
          <w:highlight w:val="none"/>
          <w:lang w:val="zh-CN"/>
        </w:rPr>
        <w:t>）</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zh-CN"/>
        </w:rPr>
        <w:t>第三方</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zh-CN"/>
        </w:rPr>
        <w:t>指本合同以外的任何中国境内、境外的法人、自然人或其他组织。</w:t>
      </w:r>
    </w:p>
    <w:p w14:paraId="6E6F2062">
      <w:pPr>
        <w:keepNext w:val="0"/>
        <w:keepLines w:val="0"/>
        <w:pageBreakBefore w:val="0"/>
        <w:widowControl w:val="0"/>
        <w:kinsoku/>
        <w:wordWrap w:val="0"/>
        <w:overflowPunct/>
        <w:topLinePunct w:val="0"/>
        <w:autoSpaceDE/>
        <w:autoSpaceDN/>
        <w:bidi w:val="0"/>
        <w:adjustRightInd w:val="0"/>
        <w:spacing w:line="500" w:lineRule="exact"/>
        <w:ind w:firstLine="48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w:t>
      </w:r>
      <w:r>
        <w:rPr>
          <w:rFonts w:hint="eastAsia" w:ascii="宋体" w:hAnsi="宋体" w:eastAsia="宋体" w:cs="宋体"/>
          <w:color w:val="000000"/>
          <w:sz w:val="24"/>
          <w:szCs w:val="24"/>
          <w:highlight w:val="none"/>
        </w:rPr>
        <w:t>8</w:t>
      </w:r>
      <w:r>
        <w:rPr>
          <w:rFonts w:hint="eastAsia" w:ascii="宋体" w:hAnsi="宋体" w:eastAsia="宋体" w:cs="宋体"/>
          <w:color w:val="000000"/>
          <w:sz w:val="24"/>
          <w:szCs w:val="24"/>
          <w:highlight w:val="none"/>
          <w:lang w:val="zh-CN"/>
        </w:rPr>
        <w:t>）</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zh-CN"/>
        </w:rPr>
        <w:t>日、天</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zh-CN"/>
        </w:rPr>
        <w:t>均指日历天数。</w:t>
      </w:r>
    </w:p>
    <w:p w14:paraId="3D08328B">
      <w:pPr>
        <w:keepNext w:val="0"/>
        <w:keepLines w:val="0"/>
        <w:pageBreakBefore w:val="0"/>
        <w:widowControl w:val="0"/>
        <w:kinsoku/>
        <w:wordWrap w:val="0"/>
        <w:overflowPunct/>
        <w:topLinePunct w:val="0"/>
        <w:autoSpaceDE/>
        <w:autoSpaceDN/>
        <w:bidi w:val="0"/>
        <w:adjustRightInd w:val="0"/>
        <w:spacing w:line="500" w:lineRule="exact"/>
        <w:ind w:firstLine="48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w:t>
      </w:r>
      <w:r>
        <w:rPr>
          <w:rFonts w:hint="eastAsia" w:ascii="宋体" w:hAnsi="宋体" w:eastAsia="宋体" w:cs="宋体"/>
          <w:color w:val="000000"/>
          <w:sz w:val="24"/>
          <w:szCs w:val="24"/>
          <w:highlight w:val="none"/>
        </w:rPr>
        <w:t>9</w:t>
      </w:r>
      <w:r>
        <w:rPr>
          <w:rFonts w:hint="eastAsia" w:ascii="宋体" w:hAnsi="宋体" w:eastAsia="宋体" w:cs="宋体"/>
          <w:color w:val="000000"/>
          <w:sz w:val="24"/>
          <w:szCs w:val="24"/>
          <w:highlight w:val="none"/>
          <w:lang w:val="zh-CN"/>
        </w:rPr>
        <w:t>）</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zh-CN"/>
        </w:rPr>
        <w:t>工作日</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zh-CN"/>
        </w:rPr>
        <w:t>指扣除公休日和国家法定节假日以外的日历日。</w:t>
      </w:r>
    </w:p>
    <w:p w14:paraId="5E5A741E">
      <w:pPr>
        <w:keepNext w:val="0"/>
        <w:keepLines w:val="0"/>
        <w:pageBreakBefore w:val="0"/>
        <w:widowControl w:val="0"/>
        <w:kinsoku/>
        <w:wordWrap w:val="0"/>
        <w:overflowPunct/>
        <w:topLinePunct w:val="0"/>
        <w:autoSpaceDE/>
        <w:autoSpaceDN/>
        <w:bidi w:val="0"/>
        <w:adjustRightInd w:val="0"/>
        <w:spacing w:line="500" w:lineRule="exact"/>
        <w:ind w:firstLine="482"/>
        <w:rPr>
          <w:rFonts w:hint="eastAsia" w:ascii="宋体" w:hAnsi="宋体" w:eastAsia="宋体" w:cs="宋体"/>
          <w:color w:val="000000"/>
          <w:sz w:val="24"/>
          <w:szCs w:val="24"/>
          <w:highlight w:val="none"/>
          <w:u w:val="single"/>
        </w:rPr>
      </w:pPr>
      <w:r>
        <w:rPr>
          <w:rFonts w:hint="eastAsia" w:ascii="宋体" w:hAnsi="宋体" w:eastAsia="宋体" w:cs="宋体"/>
          <w:b/>
          <w:color w:val="000000"/>
          <w:sz w:val="24"/>
          <w:szCs w:val="24"/>
          <w:highlight w:val="none"/>
          <w:lang w:val="zh-CN"/>
        </w:rPr>
        <w:t>2．适用范围：</w:t>
      </w:r>
      <w:r>
        <w:rPr>
          <w:rFonts w:hint="eastAsia" w:ascii="宋体" w:hAnsi="宋体" w:eastAsia="宋体" w:cs="宋体"/>
          <w:color w:val="000000"/>
          <w:sz w:val="24"/>
          <w:szCs w:val="24"/>
          <w:highlight w:val="none"/>
          <w:lang w:val="zh-CN"/>
        </w:rPr>
        <w:t>本合同条款仅适用</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u w:val="single"/>
        </w:rPr>
        <w:t>（项目名称）。</w:t>
      </w:r>
    </w:p>
    <w:p w14:paraId="240A2201">
      <w:pPr>
        <w:keepNext w:val="0"/>
        <w:keepLines w:val="0"/>
        <w:pageBreakBefore w:val="0"/>
        <w:widowControl w:val="0"/>
        <w:kinsoku/>
        <w:wordWrap w:val="0"/>
        <w:overflowPunct/>
        <w:topLinePunct w:val="0"/>
        <w:autoSpaceDE/>
        <w:autoSpaceDN/>
        <w:bidi w:val="0"/>
        <w:adjustRightInd w:val="0"/>
        <w:spacing w:line="500" w:lineRule="exact"/>
        <w:ind w:firstLine="482"/>
        <w:rPr>
          <w:rFonts w:hint="eastAsia" w:ascii="宋体" w:hAnsi="宋体" w:eastAsia="宋体" w:cs="宋体"/>
          <w:b/>
          <w:color w:val="000000"/>
          <w:sz w:val="24"/>
          <w:szCs w:val="24"/>
          <w:highlight w:val="none"/>
          <w:lang w:val="zh-CN"/>
        </w:rPr>
      </w:pPr>
      <w:r>
        <w:rPr>
          <w:rFonts w:hint="eastAsia" w:ascii="宋体" w:hAnsi="宋体" w:eastAsia="宋体" w:cs="宋体"/>
          <w:b/>
          <w:color w:val="000000"/>
          <w:sz w:val="24"/>
          <w:szCs w:val="24"/>
          <w:highlight w:val="none"/>
          <w:lang w:val="zh-CN"/>
        </w:rPr>
        <w:t>3．合同内容：</w:t>
      </w:r>
      <w:r>
        <w:rPr>
          <w:rFonts w:hint="eastAsia" w:ascii="宋体" w:hAnsi="宋体" w:eastAsia="宋体" w:cs="宋体"/>
          <w:color w:val="000000"/>
          <w:sz w:val="24"/>
          <w:szCs w:val="24"/>
          <w:highlight w:val="none"/>
          <w:lang w:val="zh-CN"/>
        </w:rPr>
        <w:t>详见招标文件</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zh-CN"/>
        </w:rPr>
        <w:t>服务需求</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zh-CN"/>
        </w:rPr>
        <w:t>及供方的投标文件。未尽事宜在</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zh-CN"/>
        </w:rPr>
        <w:t>政府采购合同书中</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zh-CN"/>
        </w:rPr>
        <w:t>约定。</w:t>
      </w:r>
    </w:p>
    <w:p w14:paraId="45DAC060">
      <w:pPr>
        <w:keepNext w:val="0"/>
        <w:keepLines w:val="0"/>
        <w:pageBreakBefore w:val="0"/>
        <w:widowControl w:val="0"/>
        <w:kinsoku/>
        <w:wordWrap w:val="0"/>
        <w:overflowPunct/>
        <w:topLinePunct w:val="0"/>
        <w:autoSpaceDE/>
        <w:autoSpaceDN/>
        <w:bidi w:val="0"/>
        <w:adjustRightInd w:val="0"/>
        <w:spacing w:line="500" w:lineRule="exact"/>
        <w:ind w:firstLine="482"/>
        <w:rPr>
          <w:rFonts w:hint="eastAsia" w:ascii="宋体" w:hAnsi="宋体" w:eastAsia="宋体" w:cs="宋体"/>
          <w:b/>
          <w:color w:val="000000"/>
          <w:sz w:val="24"/>
          <w:szCs w:val="24"/>
          <w:highlight w:val="none"/>
          <w:lang w:val="zh-CN"/>
        </w:rPr>
      </w:pPr>
      <w:r>
        <w:rPr>
          <w:rFonts w:hint="eastAsia" w:ascii="宋体" w:hAnsi="宋体" w:eastAsia="宋体" w:cs="宋体"/>
          <w:b/>
          <w:color w:val="000000"/>
          <w:sz w:val="24"/>
          <w:szCs w:val="24"/>
          <w:highlight w:val="none"/>
          <w:lang w:val="zh-CN"/>
        </w:rPr>
        <w:t>4．合同价格、服务时间及服务地点、付款方式及条件：</w:t>
      </w:r>
      <w:r>
        <w:rPr>
          <w:rFonts w:hint="eastAsia" w:ascii="宋体" w:hAnsi="宋体" w:eastAsia="宋体" w:cs="宋体"/>
          <w:color w:val="000000"/>
          <w:sz w:val="24"/>
          <w:szCs w:val="24"/>
          <w:highlight w:val="none"/>
          <w:lang w:val="zh-CN"/>
        </w:rPr>
        <w:t>在</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zh-CN"/>
        </w:rPr>
        <w:t>政府采购合同书</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zh-CN"/>
        </w:rPr>
        <w:t>中约定。</w:t>
      </w:r>
    </w:p>
    <w:p w14:paraId="13ACF95F">
      <w:pPr>
        <w:keepNext w:val="0"/>
        <w:keepLines w:val="0"/>
        <w:pageBreakBefore w:val="0"/>
        <w:widowControl w:val="0"/>
        <w:kinsoku/>
        <w:wordWrap w:val="0"/>
        <w:overflowPunct/>
        <w:topLinePunct w:val="0"/>
        <w:autoSpaceDE/>
        <w:autoSpaceDN/>
        <w:bidi w:val="0"/>
        <w:adjustRightInd w:val="0"/>
        <w:spacing w:line="500" w:lineRule="exact"/>
        <w:ind w:firstLine="482"/>
        <w:rPr>
          <w:rFonts w:hint="eastAsia" w:ascii="宋体" w:hAnsi="宋体" w:eastAsia="宋体" w:cs="宋体"/>
          <w:color w:val="000000"/>
          <w:sz w:val="24"/>
          <w:szCs w:val="24"/>
          <w:highlight w:val="none"/>
          <w:lang w:val="zh-CN"/>
        </w:rPr>
      </w:pPr>
      <w:r>
        <w:rPr>
          <w:rFonts w:hint="eastAsia" w:ascii="宋体" w:hAnsi="宋体" w:eastAsia="宋体" w:cs="宋体"/>
          <w:b/>
          <w:color w:val="000000"/>
          <w:sz w:val="24"/>
          <w:szCs w:val="24"/>
          <w:highlight w:val="none"/>
          <w:lang w:val="zh-CN"/>
        </w:rPr>
        <w:t>5．知识产权及有关规定：</w:t>
      </w:r>
      <w:r>
        <w:rPr>
          <w:rFonts w:hint="eastAsia" w:ascii="宋体" w:hAnsi="宋体" w:eastAsia="宋体" w:cs="宋体"/>
          <w:color w:val="000000"/>
          <w:sz w:val="24"/>
          <w:szCs w:val="24"/>
          <w:highlight w:val="none"/>
          <w:lang w:val="zh-CN"/>
        </w:rPr>
        <w:t>供方应保证需方在使用本合同项下的服务或其任何一部分时免受第三方提出侵犯其知识产权、商标权或工业设计权的起诉。如果发生此类问题，供方应负责交涉并承担一切费用和责任。</w:t>
      </w:r>
    </w:p>
    <w:p w14:paraId="263D93B7">
      <w:pPr>
        <w:keepNext w:val="0"/>
        <w:keepLines w:val="0"/>
        <w:pageBreakBefore w:val="0"/>
        <w:widowControl w:val="0"/>
        <w:kinsoku/>
        <w:wordWrap w:val="0"/>
        <w:overflowPunct/>
        <w:topLinePunct w:val="0"/>
        <w:autoSpaceDE/>
        <w:autoSpaceDN/>
        <w:bidi w:val="0"/>
        <w:adjustRightInd w:val="0"/>
        <w:spacing w:line="500" w:lineRule="exact"/>
        <w:ind w:firstLine="482"/>
        <w:rPr>
          <w:rFonts w:hint="eastAsia" w:ascii="宋体" w:hAnsi="宋体" w:eastAsia="宋体" w:cs="宋体"/>
          <w:b/>
          <w:color w:val="000000"/>
          <w:sz w:val="24"/>
          <w:szCs w:val="24"/>
          <w:highlight w:val="none"/>
          <w:lang w:val="zh-CN"/>
        </w:rPr>
      </w:pPr>
      <w:r>
        <w:rPr>
          <w:rFonts w:hint="eastAsia" w:ascii="宋体" w:hAnsi="宋体" w:eastAsia="宋体" w:cs="宋体"/>
          <w:b/>
          <w:color w:val="000000"/>
          <w:sz w:val="24"/>
          <w:szCs w:val="24"/>
          <w:highlight w:val="none"/>
          <w:lang w:val="zh-CN"/>
        </w:rPr>
        <w:t>6．保密条款</w:t>
      </w:r>
    </w:p>
    <w:p w14:paraId="3582636F">
      <w:pPr>
        <w:keepNext w:val="0"/>
        <w:keepLines w:val="0"/>
        <w:pageBreakBefore w:val="0"/>
        <w:widowControl w:val="0"/>
        <w:kinsoku/>
        <w:wordWrap w:val="0"/>
        <w:overflowPunct/>
        <w:topLinePunct w:val="0"/>
        <w:autoSpaceDE/>
        <w:autoSpaceDN/>
        <w:bidi w:val="0"/>
        <w:adjustRightInd w:val="0"/>
        <w:spacing w:line="500" w:lineRule="exact"/>
        <w:ind w:firstLine="48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6.1</w:t>
      </w: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lang w:val="zh-CN"/>
        </w:rPr>
        <w:t>任何一方对其获知的本合同涉及的所有有形、无形的信息及资料（包括但不限于供需双方的往来书面文字文件、电子邮件等）中另一方的商业秘密或国家秘密负有保密义务。</w:t>
      </w:r>
    </w:p>
    <w:p w14:paraId="6B299264">
      <w:pPr>
        <w:keepNext w:val="0"/>
        <w:keepLines w:val="0"/>
        <w:pageBreakBefore w:val="0"/>
        <w:widowControl w:val="0"/>
        <w:kinsoku/>
        <w:wordWrap w:val="0"/>
        <w:overflowPunct/>
        <w:topLinePunct w:val="0"/>
        <w:autoSpaceDE/>
        <w:autoSpaceDN/>
        <w:bidi w:val="0"/>
        <w:adjustRightInd w:val="0"/>
        <w:spacing w:line="500" w:lineRule="exact"/>
        <w:ind w:firstLine="48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6.2</w:t>
      </w: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lang w:val="zh-CN"/>
        </w:rPr>
        <w:t>除非法律、法规另有规定或得到本合同之另一方的书面许可，任何一方不得向第三方泄露前款规定的商业秘密或国家秘密。保密期限自任何一方获知该商业秘密或国家秘密之日起至本条规定的秘密成为公众信息之日止。</w:t>
      </w:r>
    </w:p>
    <w:p w14:paraId="67B0A42C">
      <w:pPr>
        <w:keepNext w:val="0"/>
        <w:keepLines w:val="0"/>
        <w:pageBreakBefore w:val="0"/>
        <w:widowControl w:val="0"/>
        <w:kinsoku/>
        <w:wordWrap w:val="0"/>
        <w:overflowPunct/>
        <w:topLinePunct w:val="0"/>
        <w:autoSpaceDE/>
        <w:autoSpaceDN/>
        <w:bidi w:val="0"/>
        <w:adjustRightInd w:val="0"/>
        <w:spacing w:line="500" w:lineRule="exact"/>
        <w:ind w:firstLine="482"/>
        <w:rPr>
          <w:rFonts w:hint="eastAsia" w:ascii="宋体" w:hAnsi="宋体" w:eastAsia="宋体" w:cs="宋体"/>
          <w:b/>
          <w:color w:val="000000"/>
          <w:sz w:val="24"/>
          <w:szCs w:val="24"/>
          <w:highlight w:val="none"/>
          <w:lang w:val="zh-CN"/>
        </w:rPr>
      </w:pPr>
      <w:r>
        <w:rPr>
          <w:rFonts w:hint="eastAsia" w:ascii="宋体" w:hAnsi="宋体" w:eastAsia="宋体" w:cs="宋体"/>
          <w:b/>
          <w:color w:val="000000"/>
          <w:sz w:val="24"/>
          <w:szCs w:val="24"/>
          <w:highlight w:val="none"/>
          <w:lang w:val="zh-CN"/>
        </w:rPr>
        <w:t>7.合同的解释</w:t>
      </w:r>
    </w:p>
    <w:p w14:paraId="305F3B88">
      <w:pPr>
        <w:keepNext w:val="0"/>
        <w:keepLines w:val="0"/>
        <w:pageBreakBefore w:val="0"/>
        <w:widowControl w:val="0"/>
        <w:kinsoku/>
        <w:wordWrap w:val="0"/>
        <w:overflowPunct/>
        <w:topLinePunct w:val="0"/>
        <w:autoSpaceDE/>
        <w:autoSpaceDN/>
        <w:bidi w:val="0"/>
        <w:adjustRightInd w:val="0"/>
        <w:spacing w:line="500" w:lineRule="exact"/>
        <w:ind w:firstLine="48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7.1</w:t>
      </w: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lang w:val="zh-CN"/>
        </w:rPr>
        <w:t>任何一方对本合同及其附件的解释均应遵循诚实信用原则，依照本合同签订时有效的中华人民共和国的法律、法规以及人们通常的理解进行。</w:t>
      </w:r>
    </w:p>
    <w:p w14:paraId="73BE50A5">
      <w:pPr>
        <w:keepNext w:val="0"/>
        <w:keepLines w:val="0"/>
        <w:pageBreakBefore w:val="0"/>
        <w:widowControl w:val="0"/>
        <w:kinsoku/>
        <w:wordWrap w:val="0"/>
        <w:overflowPunct/>
        <w:topLinePunct w:val="0"/>
        <w:autoSpaceDE/>
        <w:autoSpaceDN/>
        <w:bidi w:val="0"/>
        <w:adjustRightInd w:val="0"/>
        <w:spacing w:line="500" w:lineRule="exact"/>
        <w:ind w:firstLine="48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7.2</w:t>
      </w: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lang w:val="zh-CN"/>
        </w:rPr>
        <w:t>本合同中以日（天）表述的时间期限均指公历日。</w:t>
      </w:r>
    </w:p>
    <w:p w14:paraId="383425E9">
      <w:pPr>
        <w:keepNext w:val="0"/>
        <w:keepLines w:val="0"/>
        <w:pageBreakBefore w:val="0"/>
        <w:widowControl w:val="0"/>
        <w:kinsoku/>
        <w:wordWrap w:val="0"/>
        <w:overflowPunct/>
        <w:topLinePunct w:val="0"/>
        <w:autoSpaceDE/>
        <w:autoSpaceDN/>
        <w:bidi w:val="0"/>
        <w:adjustRightInd w:val="0"/>
        <w:spacing w:line="500" w:lineRule="exact"/>
        <w:ind w:firstLine="48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7.3</w:t>
      </w: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lang w:val="zh-CN"/>
        </w:rPr>
        <w:t>对本合同的任何解释均应以书面做出。</w:t>
      </w:r>
    </w:p>
    <w:p w14:paraId="58F6D51E">
      <w:pPr>
        <w:keepNext w:val="0"/>
        <w:keepLines w:val="0"/>
        <w:pageBreakBefore w:val="0"/>
        <w:widowControl w:val="0"/>
        <w:kinsoku/>
        <w:wordWrap w:val="0"/>
        <w:overflowPunct/>
        <w:topLinePunct w:val="0"/>
        <w:autoSpaceDE/>
        <w:autoSpaceDN/>
        <w:bidi w:val="0"/>
        <w:adjustRightInd w:val="0"/>
        <w:spacing w:line="500" w:lineRule="exact"/>
        <w:ind w:firstLine="482"/>
        <w:rPr>
          <w:rFonts w:hint="eastAsia" w:ascii="宋体" w:hAnsi="宋体" w:eastAsia="宋体" w:cs="宋体"/>
          <w:b/>
          <w:color w:val="000000"/>
          <w:sz w:val="24"/>
          <w:szCs w:val="24"/>
          <w:highlight w:val="none"/>
          <w:lang w:val="zh-CN"/>
        </w:rPr>
      </w:pPr>
      <w:r>
        <w:rPr>
          <w:rFonts w:hint="eastAsia" w:ascii="宋体" w:hAnsi="宋体" w:eastAsia="宋体" w:cs="宋体"/>
          <w:b/>
          <w:color w:val="000000"/>
          <w:sz w:val="24"/>
          <w:szCs w:val="24"/>
          <w:highlight w:val="none"/>
          <w:lang w:val="zh-CN"/>
        </w:rPr>
        <w:t>8．伴随服务</w:t>
      </w:r>
    </w:p>
    <w:p w14:paraId="1CC9D24C">
      <w:pPr>
        <w:keepNext w:val="0"/>
        <w:keepLines w:val="0"/>
        <w:pageBreakBefore w:val="0"/>
        <w:widowControl w:val="0"/>
        <w:kinsoku/>
        <w:wordWrap w:val="0"/>
        <w:overflowPunct/>
        <w:topLinePunct w:val="0"/>
        <w:autoSpaceDE/>
        <w:autoSpaceDN/>
        <w:bidi w:val="0"/>
        <w:adjustRightInd w:val="0"/>
        <w:spacing w:line="500" w:lineRule="exact"/>
        <w:ind w:firstLine="48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rPr>
        <w:t>8</w:t>
      </w:r>
      <w:r>
        <w:rPr>
          <w:rFonts w:hint="eastAsia" w:ascii="宋体" w:hAnsi="宋体" w:eastAsia="宋体" w:cs="宋体"/>
          <w:color w:val="000000"/>
          <w:sz w:val="24"/>
          <w:szCs w:val="24"/>
          <w:highlight w:val="none"/>
          <w:lang w:val="zh-CN"/>
        </w:rPr>
        <w:t>.1</w:t>
      </w: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lang w:val="zh-CN"/>
        </w:rPr>
        <w:t>供方应提供所服务项目服务手册、服务指南以及相关技术参考信息等。</w:t>
      </w:r>
    </w:p>
    <w:p w14:paraId="51074F61">
      <w:pPr>
        <w:keepNext w:val="0"/>
        <w:keepLines w:val="0"/>
        <w:pageBreakBefore w:val="0"/>
        <w:widowControl w:val="0"/>
        <w:kinsoku/>
        <w:wordWrap w:val="0"/>
        <w:overflowPunct/>
        <w:topLinePunct w:val="0"/>
        <w:autoSpaceDE/>
        <w:autoSpaceDN/>
        <w:bidi w:val="0"/>
        <w:adjustRightInd w:val="0"/>
        <w:spacing w:line="500" w:lineRule="exact"/>
        <w:ind w:firstLine="48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rPr>
        <w:t>8</w:t>
      </w:r>
      <w:r>
        <w:rPr>
          <w:rFonts w:hint="eastAsia" w:ascii="宋体" w:hAnsi="宋体" w:eastAsia="宋体" w:cs="宋体"/>
          <w:color w:val="000000"/>
          <w:sz w:val="24"/>
          <w:szCs w:val="24"/>
          <w:highlight w:val="none"/>
          <w:lang w:val="zh-CN"/>
        </w:rPr>
        <w:t>.2</w:t>
      </w: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lang w:val="zh-CN"/>
        </w:rPr>
        <w:t>伴随服务的费用应包含在合同总价中，需方不单独进行支付。</w:t>
      </w:r>
    </w:p>
    <w:p w14:paraId="512CF0D8">
      <w:pPr>
        <w:keepNext w:val="0"/>
        <w:keepLines w:val="0"/>
        <w:pageBreakBefore w:val="0"/>
        <w:widowControl w:val="0"/>
        <w:kinsoku/>
        <w:wordWrap w:val="0"/>
        <w:overflowPunct/>
        <w:topLinePunct w:val="0"/>
        <w:autoSpaceDE/>
        <w:autoSpaceDN/>
        <w:bidi w:val="0"/>
        <w:adjustRightInd w:val="0"/>
        <w:spacing w:line="500" w:lineRule="exact"/>
        <w:ind w:firstLine="482"/>
        <w:rPr>
          <w:rFonts w:hint="eastAsia" w:ascii="宋体" w:hAnsi="宋体" w:eastAsia="宋体" w:cs="宋体"/>
          <w:color w:val="000000"/>
          <w:sz w:val="24"/>
          <w:szCs w:val="24"/>
          <w:highlight w:val="none"/>
          <w:lang w:val="zh-CN"/>
        </w:rPr>
      </w:pPr>
      <w:r>
        <w:rPr>
          <w:rFonts w:hint="eastAsia" w:ascii="宋体" w:hAnsi="宋体" w:eastAsia="宋体" w:cs="宋体"/>
          <w:b/>
          <w:color w:val="000000"/>
          <w:sz w:val="24"/>
          <w:szCs w:val="24"/>
          <w:highlight w:val="none"/>
        </w:rPr>
        <w:t>9</w:t>
      </w:r>
      <w:r>
        <w:rPr>
          <w:rFonts w:hint="eastAsia" w:ascii="宋体" w:hAnsi="宋体" w:eastAsia="宋体" w:cs="宋体"/>
          <w:b/>
          <w:color w:val="000000"/>
          <w:sz w:val="24"/>
          <w:szCs w:val="24"/>
          <w:highlight w:val="none"/>
          <w:lang w:val="zh-CN"/>
        </w:rPr>
        <w:t>．具备履行合同所必需的设备和专业技术能力：</w:t>
      </w:r>
      <w:r>
        <w:rPr>
          <w:rFonts w:hint="eastAsia" w:ascii="宋体" w:hAnsi="宋体" w:eastAsia="宋体" w:cs="宋体"/>
          <w:color w:val="000000"/>
          <w:sz w:val="24"/>
          <w:szCs w:val="24"/>
          <w:highlight w:val="none"/>
          <w:lang w:val="zh-CN"/>
        </w:rPr>
        <w:t>详见招标文件的要求，供方提交的具备履行合同所必需的设备和专业技术能力的证明材料中的相关文件，如果上述文件有不一致之处，以对需方有利的为准。</w:t>
      </w:r>
    </w:p>
    <w:p w14:paraId="719A1266">
      <w:pPr>
        <w:keepNext w:val="0"/>
        <w:keepLines w:val="0"/>
        <w:pageBreakBefore w:val="0"/>
        <w:widowControl w:val="0"/>
        <w:kinsoku/>
        <w:wordWrap w:val="0"/>
        <w:overflowPunct/>
        <w:topLinePunct w:val="0"/>
        <w:autoSpaceDE/>
        <w:autoSpaceDN/>
        <w:bidi w:val="0"/>
        <w:adjustRightInd w:val="0"/>
        <w:spacing w:line="500" w:lineRule="exact"/>
        <w:ind w:firstLine="482"/>
        <w:rPr>
          <w:rFonts w:hint="eastAsia" w:ascii="宋体" w:hAnsi="宋体" w:eastAsia="宋体" w:cs="宋体"/>
          <w:b/>
          <w:color w:val="000000"/>
          <w:sz w:val="24"/>
          <w:szCs w:val="24"/>
          <w:highlight w:val="none"/>
          <w:lang w:val="zh-CN"/>
        </w:rPr>
      </w:pPr>
      <w:r>
        <w:rPr>
          <w:rFonts w:hint="eastAsia" w:ascii="宋体" w:hAnsi="宋体" w:eastAsia="宋体" w:cs="宋体"/>
          <w:b/>
          <w:color w:val="000000"/>
          <w:sz w:val="24"/>
          <w:szCs w:val="24"/>
          <w:highlight w:val="none"/>
          <w:lang w:val="zh-CN"/>
        </w:rPr>
        <w:t>1</w:t>
      </w:r>
      <w:r>
        <w:rPr>
          <w:rFonts w:hint="eastAsia" w:ascii="宋体" w:hAnsi="宋体" w:eastAsia="宋体" w:cs="宋体"/>
          <w:b/>
          <w:color w:val="000000"/>
          <w:sz w:val="24"/>
          <w:szCs w:val="24"/>
          <w:highlight w:val="none"/>
        </w:rPr>
        <w:t>0</w:t>
      </w:r>
      <w:r>
        <w:rPr>
          <w:rFonts w:hint="eastAsia" w:ascii="宋体" w:hAnsi="宋体" w:eastAsia="宋体" w:cs="宋体"/>
          <w:b/>
          <w:color w:val="000000"/>
          <w:sz w:val="24"/>
          <w:szCs w:val="24"/>
          <w:highlight w:val="none"/>
          <w:lang w:val="zh-CN"/>
        </w:rPr>
        <w:t>．履约延误</w:t>
      </w:r>
    </w:p>
    <w:p w14:paraId="71FA672A">
      <w:pPr>
        <w:keepNext w:val="0"/>
        <w:keepLines w:val="0"/>
        <w:pageBreakBefore w:val="0"/>
        <w:widowControl w:val="0"/>
        <w:kinsoku/>
        <w:wordWrap w:val="0"/>
        <w:overflowPunct/>
        <w:topLinePunct w:val="0"/>
        <w:autoSpaceDE/>
        <w:autoSpaceDN/>
        <w:bidi w:val="0"/>
        <w:adjustRightInd w:val="0"/>
        <w:spacing w:line="500" w:lineRule="exact"/>
        <w:ind w:firstLine="48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1</w:t>
      </w:r>
      <w:r>
        <w:rPr>
          <w:rFonts w:hint="eastAsia" w:ascii="宋体" w:hAnsi="宋体" w:eastAsia="宋体" w:cs="宋体"/>
          <w:color w:val="000000"/>
          <w:sz w:val="24"/>
          <w:szCs w:val="24"/>
          <w:highlight w:val="none"/>
        </w:rPr>
        <w:t>0</w:t>
      </w:r>
      <w:r>
        <w:rPr>
          <w:rFonts w:hint="eastAsia" w:ascii="宋体" w:hAnsi="宋体" w:eastAsia="宋体" w:cs="宋体"/>
          <w:color w:val="000000"/>
          <w:sz w:val="24"/>
          <w:szCs w:val="24"/>
          <w:highlight w:val="none"/>
          <w:lang w:val="zh-CN"/>
        </w:rPr>
        <w:t>.1 供方应按照合同规定的时间、地点提供服务；需方应按照合同规定的时间、地点接受服务。</w:t>
      </w:r>
    </w:p>
    <w:p w14:paraId="79F37674">
      <w:pPr>
        <w:keepNext w:val="0"/>
        <w:keepLines w:val="0"/>
        <w:pageBreakBefore w:val="0"/>
        <w:widowControl w:val="0"/>
        <w:kinsoku/>
        <w:wordWrap w:val="0"/>
        <w:overflowPunct/>
        <w:topLinePunct w:val="0"/>
        <w:autoSpaceDE/>
        <w:autoSpaceDN/>
        <w:bidi w:val="0"/>
        <w:adjustRightInd w:val="0"/>
        <w:spacing w:line="500" w:lineRule="exact"/>
        <w:ind w:firstLine="48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1</w:t>
      </w:r>
      <w:r>
        <w:rPr>
          <w:rFonts w:hint="eastAsia" w:ascii="宋体" w:hAnsi="宋体" w:eastAsia="宋体" w:cs="宋体"/>
          <w:color w:val="000000"/>
          <w:sz w:val="24"/>
          <w:szCs w:val="24"/>
          <w:highlight w:val="none"/>
        </w:rPr>
        <w:t>0</w:t>
      </w:r>
      <w:r>
        <w:rPr>
          <w:rFonts w:hint="eastAsia" w:ascii="宋体" w:hAnsi="宋体" w:eastAsia="宋体" w:cs="宋体"/>
          <w:color w:val="000000"/>
          <w:sz w:val="24"/>
          <w:szCs w:val="24"/>
          <w:highlight w:val="none"/>
          <w:lang w:val="zh-CN"/>
        </w:rPr>
        <w:t>.2 如果供方无正当理由拖延，将受到以下制裁：没收履约保证金、加收误期赔偿和／或违约终止合同；如果需方无正当理由拖延和接受服务，应承担相应的违约责任。</w:t>
      </w:r>
    </w:p>
    <w:p w14:paraId="361C4445">
      <w:pPr>
        <w:keepNext w:val="0"/>
        <w:keepLines w:val="0"/>
        <w:pageBreakBefore w:val="0"/>
        <w:widowControl w:val="0"/>
        <w:kinsoku/>
        <w:wordWrap w:val="0"/>
        <w:overflowPunct/>
        <w:topLinePunct w:val="0"/>
        <w:autoSpaceDE/>
        <w:autoSpaceDN/>
        <w:bidi w:val="0"/>
        <w:adjustRightInd w:val="0"/>
        <w:spacing w:line="500" w:lineRule="exact"/>
        <w:ind w:firstLine="48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1</w:t>
      </w:r>
      <w:r>
        <w:rPr>
          <w:rFonts w:hint="eastAsia" w:ascii="宋体" w:hAnsi="宋体" w:eastAsia="宋体" w:cs="宋体"/>
          <w:color w:val="000000"/>
          <w:sz w:val="24"/>
          <w:szCs w:val="24"/>
          <w:highlight w:val="none"/>
        </w:rPr>
        <w:t>0</w:t>
      </w:r>
      <w:r>
        <w:rPr>
          <w:rFonts w:hint="eastAsia" w:ascii="宋体" w:hAnsi="宋体" w:eastAsia="宋体" w:cs="宋体"/>
          <w:color w:val="000000"/>
          <w:sz w:val="24"/>
          <w:szCs w:val="24"/>
          <w:highlight w:val="none"/>
          <w:lang w:val="zh-CN"/>
        </w:rPr>
        <w:t>.3 在履行合同过程中，如果供方遇到可能妨碍其按时提供服务的情况，或者需方遇到可能妨碍其按时接受服务的情况，应及时以书面形式将拖延的事实，可能拖延的期限和理由通知对方。需方（或供方）在收到供方（或需方）通知后，应尽快对情况进行评估，并确定是否通过修改合同，酌情延长交货时间和/或延期提供服务，或者终止合同。</w:t>
      </w:r>
    </w:p>
    <w:p w14:paraId="604C13B4">
      <w:pPr>
        <w:keepNext w:val="0"/>
        <w:keepLines w:val="0"/>
        <w:pageBreakBefore w:val="0"/>
        <w:widowControl w:val="0"/>
        <w:kinsoku/>
        <w:wordWrap w:val="0"/>
        <w:overflowPunct/>
        <w:topLinePunct w:val="0"/>
        <w:autoSpaceDE/>
        <w:autoSpaceDN/>
        <w:bidi w:val="0"/>
        <w:adjustRightInd w:val="0"/>
        <w:spacing w:line="500" w:lineRule="exact"/>
        <w:ind w:firstLine="482"/>
        <w:rPr>
          <w:rFonts w:hint="eastAsia" w:ascii="宋体" w:hAnsi="宋体" w:eastAsia="宋体" w:cs="宋体"/>
          <w:b/>
          <w:color w:val="000000"/>
          <w:sz w:val="24"/>
          <w:szCs w:val="24"/>
          <w:highlight w:val="none"/>
          <w:lang w:val="zh-CN"/>
        </w:rPr>
      </w:pPr>
      <w:r>
        <w:rPr>
          <w:rFonts w:hint="eastAsia" w:ascii="宋体" w:hAnsi="宋体" w:eastAsia="宋体" w:cs="宋体"/>
          <w:b/>
          <w:color w:val="000000"/>
          <w:sz w:val="24"/>
          <w:szCs w:val="24"/>
          <w:highlight w:val="none"/>
          <w:lang w:val="zh-CN"/>
        </w:rPr>
        <w:t>1</w:t>
      </w:r>
      <w:r>
        <w:rPr>
          <w:rFonts w:hint="eastAsia" w:ascii="宋体" w:hAnsi="宋体" w:eastAsia="宋体" w:cs="宋体"/>
          <w:b/>
          <w:color w:val="000000"/>
          <w:sz w:val="24"/>
          <w:szCs w:val="24"/>
          <w:highlight w:val="none"/>
        </w:rPr>
        <w:t>1</w:t>
      </w:r>
      <w:r>
        <w:rPr>
          <w:rFonts w:hint="eastAsia" w:ascii="宋体" w:hAnsi="宋体" w:eastAsia="宋体" w:cs="宋体"/>
          <w:b/>
          <w:color w:val="000000"/>
          <w:sz w:val="24"/>
          <w:szCs w:val="24"/>
          <w:highlight w:val="none"/>
          <w:lang w:val="zh-CN"/>
        </w:rPr>
        <w:t>．误期赔偿</w:t>
      </w:r>
    </w:p>
    <w:p w14:paraId="4F03DC96">
      <w:pPr>
        <w:keepNext w:val="0"/>
        <w:keepLines w:val="0"/>
        <w:pageBreakBefore w:val="0"/>
        <w:widowControl w:val="0"/>
        <w:kinsoku/>
        <w:wordWrap w:val="0"/>
        <w:overflowPunct/>
        <w:topLinePunct w:val="0"/>
        <w:autoSpaceDE/>
        <w:autoSpaceDN/>
        <w:bidi w:val="0"/>
        <w:adjustRightInd w:val="0"/>
        <w:spacing w:line="500" w:lineRule="exact"/>
        <w:ind w:firstLine="480"/>
        <w:jc w:val="left"/>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1</w:t>
      </w:r>
      <w:r>
        <w:rPr>
          <w:rFonts w:hint="eastAsia" w:ascii="宋体" w:hAnsi="宋体" w:eastAsia="宋体" w:cs="宋体"/>
          <w:color w:val="000000"/>
          <w:sz w:val="24"/>
          <w:szCs w:val="24"/>
          <w:highlight w:val="none"/>
        </w:rPr>
        <w:t>1</w:t>
      </w:r>
      <w:r>
        <w:rPr>
          <w:rFonts w:hint="eastAsia" w:ascii="宋体" w:hAnsi="宋体" w:eastAsia="宋体" w:cs="宋体"/>
          <w:color w:val="000000"/>
          <w:sz w:val="24"/>
          <w:szCs w:val="24"/>
          <w:highlight w:val="none"/>
          <w:lang w:val="zh-CN"/>
        </w:rPr>
        <w:t>.1</w:t>
      </w: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lang w:val="zh-CN"/>
        </w:rPr>
        <w:t>除本合同条款</w:t>
      </w:r>
      <w:r>
        <w:rPr>
          <w:rFonts w:hint="eastAsia" w:ascii="宋体" w:hAnsi="宋体" w:eastAsia="宋体" w:cs="宋体"/>
          <w:b/>
          <w:color w:val="000000"/>
          <w:sz w:val="24"/>
          <w:szCs w:val="24"/>
          <w:highlight w:val="none"/>
          <w:lang w:val="zh-CN"/>
        </w:rPr>
        <w:t>第1</w:t>
      </w:r>
      <w:r>
        <w:rPr>
          <w:rFonts w:hint="eastAsia" w:ascii="宋体" w:hAnsi="宋体" w:eastAsia="宋体" w:cs="宋体"/>
          <w:b/>
          <w:color w:val="000000"/>
          <w:sz w:val="24"/>
          <w:szCs w:val="24"/>
          <w:highlight w:val="none"/>
        </w:rPr>
        <w:t>6</w:t>
      </w:r>
      <w:r>
        <w:rPr>
          <w:rFonts w:hint="eastAsia" w:ascii="宋体" w:hAnsi="宋体" w:eastAsia="宋体" w:cs="宋体"/>
          <w:b/>
          <w:color w:val="000000"/>
          <w:sz w:val="24"/>
          <w:szCs w:val="24"/>
          <w:highlight w:val="none"/>
          <w:lang w:val="zh-CN"/>
        </w:rPr>
        <w:t>条</w:t>
      </w:r>
      <w:r>
        <w:rPr>
          <w:rFonts w:hint="eastAsia" w:ascii="宋体" w:hAnsi="宋体" w:eastAsia="宋体" w:cs="宋体"/>
          <w:color w:val="000000"/>
          <w:sz w:val="24"/>
          <w:szCs w:val="24"/>
          <w:highlight w:val="none"/>
          <w:lang w:val="zh-CN"/>
        </w:rPr>
        <w:t>规定的情形外，如果供方没有按照合同规定的时间提供服务，供方应向需方支付误期赔偿费。误期赔偿费每周按延期服务的服务费用的百分之一（1%）计收，直至提供服务为止。一周按七天计算，不足七天按一周计算。但误期赔偿费的最高限额不超过合同价的百分之五（5%）。</w:t>
      </w:r>
    </w:p>
    <w:p w14:paraId="5EFFA188">
      <w:pPr>
        <w:keepNext w:val="0"/>
        <w:keepLines w:val="0"/>
        <w:pageBreakBefore w:val="0"/>
        <w:widowControl w:val="0"/>
        <w:kinsoku/>
        <w:wordWrap w:val="0"/>
        <w:overflowPunct/>
        <w:topLinePunct w:val="0"/>
        <w:autoSpaceDE/>
        <w:autoSpaceDN/>
        <w:bidi w:val="0"/>
        <w:adjustRightInd w:val="0"/>
        <w:spacing w:line="500" w:lineRule="exact"/>
        <w:ind w:firstLine="480"/>
        <w:jc w:val="left"/>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1</w:t>
      </w:r>
      <w:r>
        <w:rPr>
          <w:rFonts w:hint="eastAsia" w:ascii="宋体" w:hAnsi="宋体" w:eastAsia="宋体" w:cs="宋体"/>
          <w:color w:val="000000"/>
          <w:sz w:val="24"/>
          <w:szCs w:val="24"/>
          <w:highlight w:val="none"/>
        </w:rPr>
        <w:t>1</w:t>
      </w:r>
      <w:r>
        <w:rPr>
          <w:rFonts w:hint="eastAsia" w:ascii="宋体" w:hAnsi="宋体" w:eastAsia="宋体" w:cs="宋体"/>
          <w:color w:val="000000"/>
          <w:sz w:val="24"/>
          <w:szCs w:val="24"/>
          <w:highlight w:val="none"/>
          <w:lang w:val="zh-CN"/>
        </w:rPr>
        <w:t>.2</w:t>
      </w: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lang w:val="zh-CN"/>
        </w:rPr>
        <w:t>误期赔偿费可从应付款和/或履约保证金中扣除。</w:t>
      </w:r>
    </w:p>
    <w:p w14:paraId="069ADA30">
      <w:pPr>
        <w:keepNext w:val="0"/>
        <w:keepLines w:val="0"/>
        <w:pageBreakBefore w:val="0"/>
        <w:widowControl w:val="0"/>
        <w:kinsoku/>
        <w:wordWrap w:val="0"/>
        <w:overflowPunct/>
        <w:topLinePunct w:val="0"/>
        <w:autoSpaceDE/>
        <w:autoSpaceDN/>
        <w:bidi w:val="0"/>
        <w:adjustRightInd w:val="0"/>
        <w:spacing w:line="500" w:lineRule="exact"/>
        <w:ind w:firstLine="480"/>
        <w:jc w:val="left"/>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rPr>
        <w:t>11</w:t>
      </w:r>
      <w:r>
        <w:rPr>
          <w:rFonts w:hint="eastAsia" w:ascii="宋体" w:hAnsi="宋体" w:eastAsia="宋体" w:cs="宋体"/>
          <w:color w:val="000000"/>
          <w:sz w:val="24"/>
          <w:szCs w:val="24"/>
          <w:highlight w:val="none"/>
          <w:lang w:val="zh-CN"/>
        </w:rPr>
        <w:t>.3</w:t>
      </w: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lang w:val="zh-CN"/>
        </w:rPr>
        <w:t>收取误期赔偿费不影响需方采取合同规定的其他补救措施的权利。</w:t>
      </w:r>
    </w:p>
    <w:p w14:paraId="4A8C3BA7">
      <w:pPr>
        <w:keepNext w:val="0"/>
        <w:keepLines w:val="0"/>
        <w:pageBreakBefore w:val="0"/>
        <w:widowControl w:val="0"/>
        <w:kinsoku/>
        <w:wordWrap w:val="0"/>
        <w:overflowPunct/>
        <w:topLinePunct w:val="0"/>
        <w:autoSpaceDE/>
        <w:autoSpaceDN/>
        <w:bidi w:val="0"/>
        <w:adjustRightInd w:val="0"/>
        <w:spacing w:line="500" w:lineRule="exact"/>
        <w:ind w:firstLine="480"/>
        <w:jc w:val="left"/>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rPr>
        <w:t>11</w:t>
      </w:r>
      <w:r>
        <w:rPr>
          <w:rFonts w:hint="eastAsia" w:ascii="宋体" w:hAnsi="宋体" w:eastAsia="宋体" w:cs="宋体"/>
          <w:color w:val="000000"/>
          <w:sz w:val="24"/>
          <w:szCs w:val="24"/>
          <w:highlight w:val="none"/>
          <w:lang w:val="zh-CN"/>
        </w:rPr>
        <w:t>.4</w:t>
      </w: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lang w:val="zh-CN"/>
        </w:rPr>
        <w:t>在收取误期赔偿费期间，需方有权决定是否终止合同。</w:t>
      </w:r>
    </w:p>
    <w:p w14:paraId="3549C7DE">
      <w:pPr>
        <w:keepNext w:val="0"/>
        <w:keepLines w:val="0"/>
        <w:pageBreakBefore w:val="0"/>
        <w:widowControl w:val="0"/>
        <w:kinsoku/>
        <w:wordWrap w:val="0"/>
        <w:overflowPunct/>
        <w:topLinePunct w:val="0"/>
        <w:autoSpaceDE/>
        <w:autoSpaceDN/>
        <w:bidi w:val="0"/>
        <w:adjustRightInd w:val="0"/>
        <w:spacing w:line="500" w:lineRule="exact"/>
        <w:ind w:firstLine="480"/>
        <w:jc w:val="left"/>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rPr>
        <w:t>11.</w:t>
      </w:r>
      <w:r>
        <w:rPr>
          <w:rFonts w:hint="eastAsia" w:ascii="宋体" w:hAnsi="宋体" w:eastAsia="宋体" w:cs="宋体"/>
          <w:color w:val="000000"/>
          <w:sz w:val="24"/>
          <w:szCs w:val="24"/>
          <w:highlight w:val="none"/>
          <w:lang w:val="zh-CN"/>
        </w:rPr>
        <w:t>5</w:t>
      </w: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lang w:val="zh-CN"/>
        </w:rPr>
        <w:t>如果需方违约，应承担相应的违约责任。</w:t>
      </w:r>
    </w:p>
    <w:p w14:paraId="1844E899">
      <w:pPr>
        <w:keepNext w:val="0"/>
        <w:keepLines w:val="0"/>
        <w:pageBreakBefore w:val="0"/>
        <w:widowControl w:val="0"/>
        <w:kinsoku/>
        <w:wordWrap w:val="0"/>
        <w:overflowPunct/>
        <w:topLinePunct w:val="0"/>
        <w:autoSpaceDE/>
        <w:autoSpaceDN/>
        <w:bidi w:val="0"/>
        <w:adjustRightInd w:val="0"/>
        <w:spacing w:line="500" w:lineRule="exact"/>
        <w:ind w:firstLine="482"/>
        <w:rPr>
          <w:rFonts w:hint="eastAsia" w:ascii="宋体" w:hAnsi="宋体" w:eastAsia="宋体" w:cs="宋体"/>
          <w:b/>
          <w:color w:val="000000"/>
          <w:sz w:val="24"/>
          <w:szCs w:val="24"/>
          <w:highlight w:val="none"/>
          <w:lang w:val="zh-CN"/>
        </w:rPr>
      </w:pPr>
      <w:r>
        <w:rPr>
          <w:rFonts w:hint="eastAsia" w:ascii="宋体" w:hAnsi="宋体" w:eastAsia="宋体" w:cs="宋体"/>
          <w:b/>
          <w:color w:val="000000"/>
          <w:sz w:val="24"/>
          <w:szCs w:val="24"/>
          <w:highlight w:val="none"/>
        </w:rPr>
        <w:t>12</w:t>
      </w:r>
      <w:r>
        <w:rPr>
          <w:rFonts w:hint="eastAsia" w:ascii="宋体" w:hAnsi="宋体" w:eastAsia="宋体" w:cs="宋体"/>
          <w:b/>
          <w:color w:val="000000"/>
          <w:sz w:val="24"/>
          <w:szCs w:val="24"/>
          <w:highlight w:val="none"/>
          <w:lang w:val="zh-CN"/>
        </w:rPr>
        <w:t>．履约保证金和质量保证金：在政府采购合同书中约定。</w:t>
      </w:r>
    </w:p>
    <w:p w14:paraId="7AC42704">
      <w:pPr>
        <w:keepNext w:val="0"/>
        <w:keepLines w:val="0"/>
        <w:pageBreakBefore w:val="0"/>
        <w:widowControl w:val="0"/>
        <w:kinsoku/>
        <w:wordWrap w:val="0"/>
        <w:overflowPunct/>
        <w:topLinePunct w:val="0"/>
        <w:autoSpaceDE/>
        <w:autoSpaceDN/>
        <w:bidi w:val="0"/>
        <w:adjustRightInd w:val="0"/>
        <w:spacing w:line="500" w:lineRule="exact"/>
        <w:ind w:firstLine="482"/>
        <w:rPr>
          <w:rFonts w:hint="eastAsia" w:ascii="宋体" w:hAnsi="宋体" w:eastAsia="宋体" w:cs="宋体"/>
          <w:b/>
          <w:color w:val="000000"/>
          <w:sz w:val="24"/>
          <w:szCs w:val="24"/>
          <w:highlight w:val="none"/>
          <w:lang w:val="zh-CN"/>
        </w:rPr>
      </w:pPr>
      <w:r>
        <w:rPr>
          <w:rFonts w:hint="eastAsia" w:ascii="宋体" w:hAnsi="宋体" w:eastAsia="宋体" w:cs="宋体"/>
          <w:b/>
          <w:color w:val="000000"/>
          <w:sz w:val="24"/>
          <w:szCs w:val="24"/>
          <w:highlight w:val="none"/>
        </w:rPr>
        <w:t>13</w:t>
      </w:r>
      <w:r>
        <w:rPr>
          <w:rFonts w:hint="eastAsia" w:ascii="宋体" w:hAnsi="宋体" w:eastAsia="宋体" w:cs="宋体"/>
          <w:b/>
          <w:color w:val="000000"/>
          <w:sz w:val="24"/>
          <w:szCs w:val="24"/>
          <w:highlight w:val="none"/>
          <w:lang w:val="zh-CN"/>
        </w:rPr>
        <w:t>．不可抗力</w:t>
      </w:r>
    </w:p>
    <w:p w14:paraId="2669E5E5">
      <w:pPr>
        <w:keepNext w:val="0"/>
        <w:keepLines w:val="0"/>
        <w:pageBreakBefore w:val="0"/>
        <w:widowControl w:val="0"/>
        <w:kinsoku/>
        <w:wordWrap w:val="0"/>
        <w:overflowPunct/>
        <w:topLinePunct w:val="0"/>
        <w:autoSpaceDE/>
        <w:autoSpaceDN/>
        <w:bidi w:val="0"/>
        <w:adjustRightInd w:val="0"/>
        <w:spacing w:line="500" w:lineRule="exact"/>
        <w:ind w:firstLine="482"/>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rPr>
        <w:t>13</w:t>
      </w:r>
      <w:r>
        <w:rPr>
          <w:rFonts w:hint="eastAsia" w:ascii="宋体" w:hAnsi="宋体" w:eastAsia="宋体" w:cs="宋体"/>
          <w:color w:val="000000"/>
          <w:sz w:val="24"/>
          <w:szCs w:val="24"/>
          <w:highlight w:val="none"/>
          <w:lang w:val="zh-CN"/>
        </w:rPr>
        <w:t>.1 如果供方和需方因不可抗力导致合同实施延误或不能履行合同义务，不应该承担误期赔偿或不能履行合同义务的责任。但因供方或需方先延误或不能履行合同而后遇不可抗力的情形除外。</w:t>
      </w:r>
    </w:p>
    <w:p w14:paraId="168912B8">
      <w:pPr>
        <w:keepNext w:val="0"/>
        <w:keepLines w:val="0"/>
        <w:pageBreakBefore w:val="0"/>
        <w:widowControl w:val="0"/>
        <w:kinsoku/>
        <w:wordWrap w:val="0"/>
        <w:overflowPunct/>
        <w:topLinePunct w:val="0"/>
        <w:autoSpaceDE/>
        <w:autoSpaceDN/>
        <w:bidi w:val="0"/>
        <w:adjustRightInd w:val="0"/>
        <w:spacing w:line="500" w:lineRule="exact"/>
        <w:ind w:firstLine="482"/>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rPr>
        <w:t>13</w:t>
      </w:r>
      <w:r>
        <w:rPr>
          <w:rFonts w:hint="eastAsia" w:ascii="宋体" w:hAnsi="宋体" w:eastAsia="宋体" w:cs="宋体"/>
          <w:color w:val="000000"/>
          <w:sz w:val="24"/>
          <w:szCs w:val="24"/>
          <w:highlight w:val="none"/>
          <w:lang w:val="zh-CN"/>
        </w:rPr>
        <w:t>.2 本条所述的</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zh-CN"/>
        </w:rPr>
        <w:t>不可抗力</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zh-CN"/>
        </w:rPr>
        <w:t>系指那些双方无法控制，不可预见的事件，但不包括双方的违约或疏忽。这些事件包括但不限于：战争、严重火灾、洪水、台风、地震以及其它双方商定的事件。</w:t>
      </w:r>
    </w:p>
    <w:p w14:paraId="3D951444">
      <w:pPr>
        <w:keepNext w:val="0"/>
        <w:keepLines w:val="0"/>
        <w:pageBreakBefore w:val="0"/>
        <w:widowControl w:val="0"/>
        <w:kinsoku/>
        <w:wordWrap w:val="0"/>
        <w:overflowPunct/>
        <w:topLinePunct w:val="0"/>
        <w:autoSpaceDE/>
        <w:autoSpaceDN/>
        <w:bidi w:val="0"/>
        <w:adjustRightInd w:val="0"/>
        <w:spacing w:line="500" w:lineRule="exact"/>
        <w:ind w:firstLine="48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rPr>
        <w:t>13</w:t>
      </w:r>
      <w:r>
        <w:rPr>
          <w:rFonts w:hint="eastAsia" w:ascii="宋体" w:hAnsi="宋体" w:eastAsia="宋体" w:cs="宋体"/>
          <w:color w:val="000000"/>
          <w:sz w:val="24"/>
          <w:szCs w:val="24"/>
          <w:highlight w:val="none"/>
          <w:lang w:val="zh-CN"/>
        </w:rPr>
        <w:t>.3 在不可抗力事件发生后，当事方应尽快以书面形式将不可抗力的情况和原因通知对方。双方应尽实际可能继续履行合同义务，并积极寻求采取合理的方案履行不受不可抗力影响的其他事项。双方应通过友好协商在合理的时间内达成进一步履行合同的协议。</w:t>
      </w:r>
    </w:p>
    <w:p w14:paraId="188EBE18">
      <w:pPr>
        <w:keepNext w:val="0"/>
        <w:keepLines w:val="0"/>
        <w:pageBreakBefore w:val="0"/>
        <w:widowControl w:val="0"/>
        <w:kinsoku/>
        <w:wordWrap w:val="0"/>
        <w:overflowPunct/>
        <w:topLinePunct w:val="0"/>
        <w:autoSpaceDE/>
        <w:autoSpaceDN/>
        <w:bidi w:val="0"/>
        <w:adjustRightInd w:val="0"/>
        <w:spacing w:line="500" w:lineRule="exact"/>
        <w:ind w:firstLine="482"/>
        <w:rPr>
          <w:rFonts w:hint="eastAsia" w:ascii="宋体" w:hAnsi="宋体" w:eastAsia="宋体" w:cs="宋体"/>
          <w:b/>
          <w:color w:val="000000"/>
          <w:sz w:val="24"/>
          <w:szCs w:val="24"/>
          <w:highlight w:val="none"/>
          <w:lang w:val="zh-CN"/>
        </w:rPr>
      </w:pPr>
      <w:r>
        <w:rPr>
          <w:rFonts w:hint="eastAsia" w:ascii="宋体" w:hAnsi="宋体" w:eastAsia="宋体" w:cs="宋体"/>
          <w:b/>
          <w:color w:val="000000"/>
          <w:sz w:val="24"/>
          <w:szCs w:val="24"/>
          <w:highlight w:val="none"/>
        </w:rPr>
        <w:t>14</w:t>
      </w:r>
      <w:r>
        <w:rPr>
          <w:rFonts w:hint="eastAsia" w:ascii="宋体" w:hAnsi="宋体" w:eastAsia="宋体" w:cs="宋体"/>
          <w:b/>
          <w:color w:val="000000"/>
          <w:sz w:val="24"/>
          <w:szCs w:val="24"/>
          <w:highlight w:val="none"/>
          <w:lang w:val="zh-CN"/>
        </w:rPr>
        <w:t>．税费</w:t>
      </w:r>
    </w:p>
    <w:p w14:paraId="11C57E67">
      <w:pPr>
        <w:keepNext w:val="0"/>
        <w:keepLines w:val="0"/>
        <w:pageBreakBefore w:val="0"/>
        <w:widowControl w:val="0"/>
        <w:kinsoku/>
        <w:wordWrap w:val="0"/>
        <w:overflowPunct/>
        <w:topLinePunct w:val="0"/>
        <w:autoSpaceDE/>
        <w:autoSpaceDN/>
        <w:bidi w:val="0"/>
        <w:adjustRightInd w:val="0"/>
        <w:spacing w:line="500" w:lineRule="exact"/>
        <w:ind w:firstLine="482"/>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1</w:t>
      </w:r>
      <w:r>
        <w:rPr>
          <w:rFonts w:hint="eastAsia" w:ascii="宋体" w:hAnsi="宋体" w:eastAsia="宋体" w:cs="宋体"/>
          <w:color w:val="000000"/>
          <w:sz w:val="24"/>
          <w:szCs w:val="24"/>
          <w:highlight w:val="none"/>
        </w:rPr>
        <w:t>4</w:t>
      </w:r>
      <w:r>
        <w:rPr>
          <w:rFonts w:hint="eastAsia" w:ascii="宋体" w:hAnsi="宋体" w:eastAsia="宋体" w:cs="宋体"/>
          <w:color w:val="000000"/>
          <w:sz w:val="24"/>
          <w:szCs w:val="24"/>
          <w:highlight w:val="none"/>
          <w:lang w:val="zh-CN"/>
        </w:rPr>
        <w:t>.1 根据现行法律规定对需方征收的与本合同有关的一切税费均由需方负担。</w:t>
      </w:r>
    </w:p>
    <w:p w14:paraId="24CBCEBA">
      <w:pPr>
        <w:keepNext w:val="0"/>
        <w:keepLines w:val="0"/>
        <w:pageBreakBefore w:val="0"/>
        <w:widowControl w:val="0"/>
        <w:kinsoku/>
        <w:wordWrap w:val="0"/>
        <w:overflowPunct/>
        <w:topLinePunct w:val="0"/>
        <w:autoSpaceDE/>
        <w:autoSpaceDN/>
        <w:bidi w:val="0"/>
        <w:adjustRightInd w:val="0"/>
        <w:spacing w:line="500" w:lineRule="exact"/>
        <w:ind w:firstLine="482"/>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1</w:t>
      </w:r>
      <w:r>
        <w:rPr>
          <w:rFonts w:hint="eastAsia" w:ascii="宋体" w:hAnsi="宋体" w:eastAsia="宋体" w:cs="宋体"/>
          <w:color w:val="000000"/>
          <w:sz w:val="24"/>
          <w:szCs w:val="24"/>
          <w:highlight w:val="none"/>
        </w:rPr>
        <w:t>4</w:t>
      </w:r>
      <w:r>
        <w:rPr>
          <w:rFonts w:hint="eastAsia" w:ascii="宋体" w:hAnsi="宋体" w:eastAsia="宋体" w:cs="宋体"/>
          <w:color w:val="000000"/>
          <w:sz w:val="24"/>
          <w:szCs w:val="24"/>
          <w:highlight w:val="none"/>
          <w:lang w:val="zh-CN"/>
        </w:rPr>
        <w:t>.2 根据现行法律规定对供方征收的与本合同有关的一切税费均由供方负担。</w:t>
      </w:r>
    </w:p>
    <w:p w14:paraId="697677E5">
      <w:pPr>
        <w:keepNext w:val="0"/>
        <w:keepLines w:val="0"/>
        <w:pageBreakBefore w:val="0"/>
        <w:widowControl w:val="0"/>
        <w:kinsoku/>
        <w:wordWrap w:val="0"/>
        <w:overflowPunct/>
        <w:topLinePunct w:val="0"/>
        <w:autoSpaceDE/>
        <w:autoSpaceDN/>
        <w:bidi w:val="0"/>
        <w:adjustRightInd w:val="0"/>
        <w:spacing w:line="500" w:lineRule="exact"/>
        <w:ind w:firstLine="48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1</w:t>
      </w:r>
      <w:r>
        <w:rPr>
          <w:rFonts w:hint="eastAsia" w:ascii="宋体" w:hAnsi="宋体" w:eastAsia="宋体" w:cs="宋体"/>
          <w:color w:val="000000"/>
          <w:sz w:val="24"/>
          <w:szCs w:val="24"/>
          <w:highlight w:val="none"/>
        </w:rPr>
        <w:t>4</w:t>
      </w:r>
      <w:r>
        <w:rPr>
          <w:rFonts w:hint="eastAsia" w:ascii="宋体" w:hAnsi="宋体" w:eastAsia="宋体" w:cs="宋体"/>
          <w:color w:val="000000"/>
          <w:sz w:val="24"/>
          <w:szCs w:val="24"/>
          <w:highlight w:val="none"/>
          <w:lang w:val="zh-CN"/>
        </w:rPr>
        <w:t>.3 在中国境外发生的与执行本合同有关的一切税费均由供方负担。</w:t>
      </w:r>
    </w:p>
    <w:p w14:paraId="7FC2136F">
      <w:pPr>
        <w:keepNext w:val="0"/>
        <w:keepLines w:val="0"/>
        <w:pageBreakBefore w:val="0"/>
        <w:widowControl w:val="0"/>
        <w:kinsoku/>
        <w:wordWrap w:val="0"/>
        <w:overflowPunct/>
        <w:topLinePunct w:val="0"/>
        <w:autoSpaceDE/>
        <w:autoSpaceDN/>
        <w:bidi w:val="0"/>
        <w:adjustRightInd w:val="0"/>
        <w:spacing w:line="500" w:lineRule="exact"/>
        <w:ind w:firstLine="482"/>
        <w:rPr>
          <w:rFonts w:hint="eastAsia" w:ascii="宋体" w:hAnsi="宋体" w:eastAsia="宋体" w:cs="宋体"/>
          <w:b/>
          <w:color w:val="000000"/>
          <w:sz w:val="24"/>
          <w:szCs w:val="24"/>
          <w:highlight w:val="none"/>
          <w:lang w:val="zh-CN"/>
        </w:rPr>
      </w:pPr>
      <w:r>
        <w:rPr>
          <w:rFonts w:hint="eastAsia" w:ascii="宋体" w:hAnsi="宋体" w:eastAsia="宋体" w:cs="宋体"/>
          <w:b/>
          <w:color w:val="000000"/>
          <w:sz w:val="24"/>
          <w:szCs w:val="24"/>
          <w:highlight w:val="none"/>
        </w:rPr>
        <w:t>15</w:t>
      </w:r>
      <w:r>
        <w:rPr>
          <w:rFonts w:hint="eastAsia" w:ascii="宋体" w:hAnsi="宋体" w:eastAsia="宋体" w:cs="宋体"/>
          <w:b/>
          <w:color w:val="000000"/>
          <w:sz w:val="24"/>
          <w:szCs w:val="24"/>
          <w:highlight w:val="none"/>
          <w:lang w:val="zh-CN"/>
        </w:rPr>
        <w:t>．争议解决方式</w:t>
      </w:r>
    </w:p>
    <w:p w14:paraId="216044BD">
      <w:pPr>
        <w:keepNext w:val="0"/>
        <w:keepLines w:val="0"/>
        <w:pageBreakBefore w:val="0"/>
        <w:widowControl w:val="0"/>
        <w:kinsoku/>
        <w:wordWrap w:val="0"/>
        <w:overflowPunct/>
        <w:topLinePunct w:val="0"/>
        <w:autoSpaceDE/>
        <w:autoSpaceDN/>
        <w:bidi w:val="0"/>
        <w:adjustRightInd w:val="0"/>
        <w:spacing w:line="500" w:lineRule="exact"/>
        <w:ind w:firstLine="482"/>
        <w:rPr>
          <w:rFonts w:hint="eastAsia" w:ascii="宋体" w:hAnsi="宋体" w:eastAsia="宋体" w:cs="宋体"/>
          <w:b/>
          <w:color w:val="000000"/>
          <w:sz w:val="24"/>
          <w:szCs w:val="24"/>
          <w:highlight w:val="none"/>
          <w:lang w:val="zh-CN"/>
        </w:rPr>
      </w:pPr>
      <w:r>
        <w:rPr>
          <w:rFonts w:hint="eastAsia" w:ascii="宋体" w:hAnsi="宋体" w:eastAsia="宋体" w:cs="宋体"/>
          <w:color w:val="000000"/>
          <w:sz w:val="24"/>
          <w:szCs w:val="24"/>
          <w:highlight w:val="none"/>
        </w:rPr>
        <w:t>15</w:t>
      </w:r>
      <w:r>
        <w:rPr>
          <w:rFonts w:hint="eastAsia" w:ascii="宋体" w:hAnsi="宋体" w:eastAsia="宋体" w:cs="宋体"/>
          <w:color w:val="000000"/>
          <w:sz w:val="24"/>
          <w:szCs w:val="24"/>
          <w:highlight w:val="none"/>
          <w:lang w:val="zh-CN"/>
        </w:rPr>
        <w:t>.1</w:t>
      </w: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lang w:val="zh-CN"/>
        </w:rPr>
        <w:t>供需双方应通过友好协商，解决在执行本合同过程中所发生的或与本合同有关的争议。如果不能协商解决，可以向国家有关部门申请调解。如果调解不成，双方可以在</w:t>
      </w:r>
      <w:r>
        <w:rPr>
          <w:rFonts w:hint="eastAsia" w:ascii="宋体" w:hAnsi="宋体" w:eastAsia="宋体" w:cs="宋体"/>
          <w:b/>
          <w:color w:val="000000"/>
          <w:sz w:val="24"/>
          <w:szCs w:val="24"/>
          <w:highlight w:val="none"/>
          <w:lang w:val="zh-CN"/>
        </w:rPr>
        <w:t>政府采购合同书</w:t>
      </w:r>
      <w:r>
        <w:rPr>
          <w:rFonts w:hint="eastAsia" w:ascii="宋体" w:hAnsi="宋体" w:eastAsia="宋体" w:cs="宋体"/>
          <w:color w:val="000000"/>
          <w:sz w:val="24"/>
          <w:szCs w:val="24"/>
          <w:highlight w:val="none"/>
          <w:lang w:val="zh-CN"/>
        </w:rPr>
        <w:t>内约定以下一种方式解决争议：</w:t>
      </w:r>
    </w:p>
    <w:p w14:paraId="5EB14E2E">
      <w:pPr>
        <w:keepNext w:val="0"/>
        <w:keepLines w:val="0"/>
        <w:pageBreakBefore w:val="0"/>
        <w:widowControl w:val="0"/>
        <w:kinsoku/>
        <w:wordWrap w:val="0"/>
        <w:overflowPunct/>
        <w:topLinePunct w:val="0"/>
        <w:autoSpaceDE/>
        <w:autoSpaceDN/>
        <w:bidi w:val="0"/>
        <w:adjustRightInd w:val="0"/>
        <w:spacing w:line="500" w:lineRule="exact"/>
        <w:ind w:firstLine="48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第一种方式：双方达成仲裁协议，向约定的仲裁机构申请仲裁；</w:t>
      </w:r>
    </w:p>
    <w:p w14:paraId="4FB56B73">
      <w:pPr>
        <w:keepNext w:val="0"/>
        <w:keepLines w:val="0"/>
        <w:pageBreakBefore w:val="0"/>
        <w:widowControl w:val="0"/>
        <w:kinsoku/>
        <w:wordWrap w:val="0"/>
        <w:overflowPunct/>
        <w:topLinePunct w:val="0"/>
        <w:autoSpaceDE/>
        <w:autoSpaceDN/>
        <w:bidi w:val="0"/>
        <w:adjustRightInd w:val="0"/>
        <w:spacing w:line="500" w:lineRule="exact"/>
        <w:ind w:firstLine="48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第二种方式：向有管辖权的人民法院提起诉讼。</w:t>
      </w:r>
    </w:p>
    <w:p w14:paraId="7A35AC96">
      <w:pPr>
        <w:keepNext w:val="0"/>
        <w:keepLines w:val="0"/>
        <w:pageBreakBefore w:val="0"/>
        <w:widowControl w:val="0"/>
        <w:kinsoku/>
        <w:wordWrap w:val="0"/>
        <w:overflowPunct/>
        <w:topLinePunct w:val="0"/>
        <w:autoSpaceDE/>
        <w:autoSpaceDN/>
        <w:bidi w:val="0"/>
        <w:adjustRightInd w:val="0"/>
        <w:spacing w:line="500" w:lineRule="exact"/>
        <w:ind w:firstLine="48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rPr>
        <w:t>15</w:t>
      </w:r>
      <w:r>
        <w:rPr>
          <w:rFonts w:hint="eastAsia" w:ascii="宋体" w:hAnsi="宋体" w:eastAsia="宋体" w:cs="宋体"/>
          <w:color w:val="000000"/>
          <w:sz w:val="24"/>
          <w:szCs w:val="24"/>
          <w:highlight w:val="none"/>
          <w:lang w:val="zh-CN"/>
        </w:rPr>
        <w:t>.2 因合同部分履行引发仲裁（诉讼）的，在仲裁（诉讼）期间，除正在进行仲裁（诉讼）的部分外，本合同的其它部分应继续执行。</w:t>
      </w:r>
    </w:p>
    <w:p w14:paraId="37E4AD94">
      <w:pPr>
        <w:keepNext w:val="0"/>
        <w:keepLines w:val="0"/>
        <w:pageBreakBefore w:val="0"/>
        <w:widowControl w:val="0"/>
        <w:kinsoku/>
        <w:wordWrap w:val="0"/>
        <w:overflowPunct/>
        <w:topLinePunct w:val="0"/>
        <w:autoSpaceDE/>
        <w:autoSpaceDN/>
        <w:bidi w:val="0"/>
        <w:adjustRightInd w:val="0"/>
        <w:spacing w:line="500" w:lineRule="exact"/>
        <w:ind w:firstLine="482"/>
        <w:rPr>
          <w:rFonts w:hint="eastAsia" w:ascii="宋体" w:hAnsi="宋体" w:eastAsia="宋体" w:cs="宋体"/>
          <w:b/>
          <w:color w:val="000000"/>
          <w:sz w:val="24"/>
          <w:szCs w:val="24"/>
          <w:highlight w:val="none"/>
          <w:lang w:val="zh-CN"/>
        </w:rPr>
      </w:pPr>
      <w:r>
        <w:rPr>
          <w:rFonts w:hint="eastAsia" w:ascii="宋体" w:hAnsi="宋体" w:eastAsia="宋体" w:cs="宋体"/>
          <w:b/>
          <w:color w:val="000000"/>
          <w:sz w:val="24"/>
          <w:szCs w:val="24"/>
          <w:highlight w:val="none"/>
        </w:rPr>
        <w:t>16</w:t>
      </w:r>
      <w:r>
        <w:rPr>
          <w:rFonts w:hint="eastAsia" w:ascii="宋体" w:hAnsi="宋体" w:eastAsia="宋体" w:cs="宋体"/>
          <w:b/>
          <w:color w:val="000000"/>
          <w:sz w:val="24"/>
          <w:szCs w:val="24"/>
          <w:highlight w:val="none"/>
          <w:lang w:val="zh-CN"/>
        </w:rPr>
        <w:t>．违约终止合同</w:t>
      </w:r>
    </w:p>
    <w:p w14:paraId="017EC3D4">
      <w:pPr>
        <w:keepNext w:val="0"/>
        <w:keepLines w:val="0"/>
        <w:pageBreakBefore w:val="0"/>
        <w:widowControl w:val="0"/>
        <w:kinsoku/>
        <w:wordWrap w:val="0"/>
        <w:overflowPunct/>
        <w:topLinePunct w:val="0"/>
        <w:autoSpaceDE/>
        <w:autoSpaceDN/>
        <w:bidi w:val="0"/>
        <w:adjustRightInd w:val="0"/>
        <w:spacing w:line="500" w:lineRule="exact"/>
        <w:ind w:firstLine="482"/>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rPr>
        <w:t>16</w:t>
      </w:r>
      <w:r>
        <w:rPr>
          <w:rFonts w:hint="eastAsia" w:ascii="宋体" w:hAnsi="宋体" w:eastAsia="宋体" w:cs="宋体"/>
          <w:color w:val="000000"/>
          <w:sz w:val="24"/>
          <w:szCs w:val="24"/>
          <w:highlight w:val="none"/>
          <w:lang w:val="zh-CN"/>
        </w:rPr>
        <w:t>.1 在需方因供方违约而按合同约定采取的任何补救措施不受影响的情况下，需方可在下列情况下向供方发出书面通知，提出终止部分或全部合同。</w:t>
      </w:r>
    </w:p>
    <w:p w14:paraId="299F8371">
      <w:pPr>
        <w:keepNext w:val="0"/>
        <w:keepLines w:val="0"/>
        <w:pageBreakBefore w:val="0"/>
        <w:widowControl w:val="0"/>
        <w:kinsoku/>
        <w:wordWrap w:val="0"/>
        <w:overflowPunct/>
        <w:topLinePunct w:val="0"/>
        <w:autoSpaceDE/>
        <w:autoSpaceDN/>
        <w:bidi w:val="0"/>
        <w:adjustRightInd w:val="0"/>
        <w:spacing w:line="500" w:lineRule="exact"/>
        <w:ind w:firstLine="482"/>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（1）如果供方未能在合同规定的限期或需方同意延长的限期内提供部分或全部服务。</w:t>
      </w:r>
    </w:p>
    <w:p w14:paraId="14B1D5BE">
      <w:pPr>
        <w:keepNext w:val="0"/>
        <w:keepLines w:val="0"/>
        <w:pageBreakBefore w:val="0"/>
        <w:widowControl w:val="0"/>
        <w:kinsoku/>
        <w:wordWrap w:val="0"/>
        <w:overflowPunct/>
        <w:topLinePunct w:val="0"/>
        <w:autoSpaceDE/>
        <w:autoSpaceDN/>
        <w:bidi w:val="0"/>
        <w:adjustRightInd w:val="0"/>
        <w:spacing w:line="500" w:lineRule="exact"/>
        <w:ind w:firstLine="482"/>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（2）如果供方未能履行合同规定的其它任何义务。</w:t>
      </w:r>
    </w:p>
    <w:p w14:paraId="49CED519">
      <w:pPr>
        <w:keepNext w:val="0"/>
        <w:keepLines w:val="0"/>
        <w:pageBreakBefore w:val="0"/>
        <w:widowControl w:val="0"/>
        <w:kinsoku/>
        <w:wordWrap w:val="0"/>
        <w:overflowPunct/>
        <w:topLinePunct w:val="0"/>
        <w:autoSpaceDE/>
        <w:autoSpaceDN/>
        <w:bidi w:val="0"/>
        <w:adjustRightInd w:val="0"/>
        <w:spacing w:line="500" w:lineRule="exact"/>
        <w:ind w:firstLine="482"/>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（3）如果供方在本合同订立和履行过程中采取了任何</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zh-CN"/>
        </w:rPr>
        <w:t>不正当竞争行为</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zh-CN"/>
        </w:rPr>
        <w:t>，危害到国家利益、社会公共利益和需方的合法权益。</w:t>
      </w:r>
    </w:p>
    <w:p w14:paraId="217281C3">
      <w:pPr>
        <w:keepNext w:val="0"/>
        <w:keepLines w:val="0"/>
        <w:pageBreakBefore w:val="0"/>
        <w:widowControl w:val="0"/>
        <w:kinsoku/>
        <w:wordWrap w:val="0"/>
        <w:overflowPunct/>
        <w:topLinePunct w:val="0"/>
        <w:autoSpaceDE/>
        <w:autoSpaceDN/>
        <w:bidi w:val="0"/>
        <w:adjustRightInd w:val="0"/>
        <w:spacing w:line="500" w:lineRule="exact"/>
        <w:ind w:firstLine="48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rPr>
        <w:t>16</w:t>
      </w:r>
      <w:r>
        <w:rPr>
          <w:rFonts w:hint="eastAsia" w:ascii="宋体" w:hAnsi="宋体" w:eastAsia="宋体" w:cs="宋体"/>
          <w:color w:val="000000"/>
          <w:sz w:val="24"/>
          <w:szCs w:val="24"/>
          <w:highlight w:val="none"/>
          <w:lang w:val="zh-CN"/>
        </w:rPr>
        <w:t>.2 如果需方违约，应承担相应的违约责任。</w:t>
      </w:r>
    </w:p>
    <w:p w14:paraId="71E8F8FA">
      <w:pPr>
        <w:keepNext w:val="0"/>
        <w:keepLines w:val="0"/>
        <w:pageBreakBefore w:val="0"/>
        <w:widowControl w:val="0"/>
        <w:kinsoku/>
        <w:wordWrap w:val="0"/>
        <w:overflowPunct/>
        <w:topLinePunct w:val="0"/>
        <w:autoSpaceDE/>
        <w:autoSpaceDN/>
        <w:bidi w:val="0"/>
        <w:adjustRightInd w:val="0"/>
        <w:spacing w:line="500" w:lineRule="exact"/>
        <w:ind w:firstLine="482"/>
        <w:rPr>
          <w:rFonts w:hint="eastAsia" w:ascii="宋体" w:hAnsi="宋体" w:eastAsia="宋体" w:cs="宋体"/>
          <w:color w:val="000000"/>
          <w:sz w:val="24"/>
          <w:szCs w:val="24"/>
          <w:highlight w:val="none"/>
          <w:lang w:val="zh-CN"/>
        </w:rPr>
      </w:pPr>
      <w:r>
        <w:rPr>
          <w:rFonts w:hint="eastAsia" w:ascii="宋体" w:hAnsi="宋体" w:eastAsia="宋体" w:cs="宋体"/>
          <w:b/>
          <w:color w:val="000000"/>
          <w:sz w:val="24"/>
          <w:szCs w:val="24"/>
          <w:highlight w:val="none"/>
        </w:rPr>
        <w:t>17</w:t>
      </w:r>
      <w:r>
        <w:rPr>
          <w:rFonts w:hint="eastAsia" w:ascii="宋体" w:hAnsi="宋体" w:eastAsia="宋体" w:cs="宋体"/>
          <w:b/>
          <w:color w:val="000000"/>
          <w:sz w:val="24"/>
          <w:szCs w:val="24"/>
          <w:highlight w:val="none"/>
          <w:lang w:val="zh-CN"/>
        </w:rPr>
        <w:t>．破产终止合同：</w:t>
      </w:r>
      <w:r>
        <w:rPr>
          <w:rFonts w:hint="eastAsia" w:ascii="宋体" w:hAnsi="宋体" w:eastAsia="宋体" w:cs="宋体"/>
          <w:color w:val="000000"/>
          <w:sz w:val="24"/>
          <w:szCs w:val="24"/>
          <w:highlight w:val="none"/>
          <w:lang w:val="zh-CN"/>
        </w:rPr>
        <w:t>如果供方破产或丧失清偿能力，需方可在任何时候以书面形式通知供方终止合同而不给供方补偿。该终止合同将不损害或影响需方已经采取或将要采取任何补救措施的权力。</w:t>
      </w:r>
    </w:p>
    <w:p w14:paraId="5799741B">
      <w:pPr>
        <w:keepNext w:val="0"/>
        <w:keepLines w:val="0"/>
        <w:pageBreakBefore w:val="0"/>
        <w:widowControl w:val="0"/>
        <w:kinsoku/>
        <w:wordWrap w:val="0"/>
        <w:overflowPunct/>
        <w:topLinePunct w:val="0"/>
        <w:autoSpaceDE/>
        <w:autoSpaceDN/>
        <w:bidi w:val="0"/>
        <w:adjustRightInd w:val="0"/>
        <w:spacing w:line="500" w:lineRule="exact"/>
        <w:ind w:firstLine="482"/>
        <w:rPr>
          <w:rFonts w:hint="eastAsia" w:ascii="宋体" w:hAnsi="宋体" w:eastAsia="宋体" w:cs="宋体"/>
          <w:color w:val="000000"/>
          <w:sz w:val="24"/>
          <w:szCs w:val="24"/>
          <w:highlight w:val="none"/>
          <w:lang w:val="zh-CN"/>
        </w:rPr>
      </w:pPr>
      <w:r>
        <w:rPr>
          <w:rFonts w:hint="eastAsia" w:ascii="宋体" w:hAnsi="宋体" w:eastAsia="宋体" w:cs="宋体"/>
          <w:b/>
          <w:color w:val="000000"/>
          <w:sz w:val="24"/>
          <w:szCs w:val="24"/>
          <w:highlight w:val="none"/>
        </w:rPr>
        <w:t>18</w:t>
      </w:r>
      <w:r>
        <w:rPr>
          <w:rFonts w:hint="eastAsia" w:ascii="宋体" w:hAnsi="宋体" w:eastAsia="宋体" w:cs="宋体"/>
          <w:b/>
          <w:color w:val="000000"/>
          <w:sz w:val="24"/>
          <w:szCs w:val="24"/>
          <w:highlight w:val="none"/>
          <w:lang w:val="zh-CN"/>
        </w:rPr>
        <w:t>．合同转让和分包：</w:t>
      </w:r>
      <w:r>
        <w:rPr>
          <w:rFonts w:hint="eastAsia" w:ascii="宋体" w:hAnsi="宋体" w:eastAsia="宋体" w:cs="宋体"/>
          <w:color w:val="000000"/>
          <w:sz w:val="24"/>
          <w:szCs w:val="24"/>
          <w:highlight w:val="none"/>
          <w:lang w:val="zh-CN"/>
        </w:rPr>
        <w:t>本合同不得转让或分包。</w:t>
      </w:r>
    </w:p>
    <w:p w14:paraId="52327A0E">
      <w:pPr>
        <w:keepNext w:val="0"/>
        <w:keepLines w:val="0"/>
        <w:pageBreakBefore w:val="0"/>
        <w:widowControl w:val="0"/>
        <w:kinsoku/>
        <w:wordWrap w:val="0"/>
        <w:overflowPunct/>
        <w:topLinePunct w:val="0"/>
        <w:autoSpaceDE/>
        <w:autoSpaceDN/>
        <w:bidi w:val="0"/>
        <w:adjustRightInd w:val="0"/>
        <w:spacing w:line="500" w:lineRule="exact"/>
        <w:ind w:firstLine="482"/>
        <w:rPr>
          <w:rFonts w:hint="eastAsia" w:ascii="宋体" w:hAnsi="宋体" w:eastAsia="宋体" w:cs="宋体"/>
          <w:color w:val="000000"/>
          <w:sz w:val="24"/>
          <w:szCs w:val="24"/>
          <w:highlight w:val="none"/>
          <w:lang w:val="zh-CN"/>
        </w:rPr>
      </w:pPr>
      <w:r>
        <w:rPr>
          <w:rFonts w:hint="eastAsia" w:ascii="宋体" w:hAnsi="宋体" w:eastAsia="宋体" w:cs="宋体"/>
          <w:b/>
          <w:color w:val="000000"/>
          <w:sz w:val="24"/>
          <w:szCs w:val="24"/>
          <w:highlight w:val="none"/>
        </w:rPr>
        <w:t>19</w:t>
      </w:r>
      <w:r>
        <w:rPr>
          <w:rFonts w:hint="eastAsia" w:ascii="宋体" w:hAnsi="宋体" w:eastAsia="宋体" w:cs="宋体"/>
          <w:b/>
          <w:color w:val="000000"/>
          <w:sz w:val="24"/>
          <w:szCs w:val="24"/>
          <w:highlight w:val="none"/>
          <w:lang w:val="zh-CN"/>
        </w:rPr>
        <w:t>．需要补充的合同条款：</w:t>
      </w:r>
      <w:r>
        <w:rPr>
          <w:rFonts w:hint="eastAsia" w:ascii="宋体" w:hAnsi="宋体" w:eastAsia="宋体" w:cs="宋体"/>
          <w:color w:val="000000"/>
          <w:sz w:val="24"/>
          <w:szCs w:val="24"/>
          <w:highlight w:val="none"/>
          <w:lang w:val="zh-CN"/>
        </w:rPr>
        <w:t>在政府采购合同书中约定。</w:t>
      </w:r>
    </w:p>
    <w:p w14:paraId="5FF9271F">
      <w:pPr>
        <w:keepNext w:val="0"/>
        <w:keepLines w:val="0"/>
        <w:pageBreakBefore w:val="0"/>
        <w:widowControl w:val="0"/>
        <w:kinsoku/>
        <w:wordWrap w:val="0"/>
        <w:overflowPunct/>
        <w:topLinePunct w:val="0"/>
        <w:autoSpaceDE/>
        <w:autoSpaceDN/>
        <w:bidi w:val="0"/>
        <w:adjustRightInd w:val="0"/>
        <w:spacing w:line="500" w:lineRule="exact"/>
        <w:ind w:firstLine="482"/>
        <w:rPr>
          <w:rFonts w:hint="eastAsia" w:ascii="宋体" w:hAnsi="宋体" w:eastAsia="宋体" w:cs="宋体"/>
          <w:color w:val="000000"/>
          <w:sz w:val="24"/>
          <w:szCs w:val="24"/>
          <w:highlight w:val="none"/>
          <w:lang w:val="zh-CN"/>
        </w:rPr>
      </w:pPr>
      <w:r>
        <w:rPr>
          <w:rFonts w:hint="eastAsia" w:ascii="宋体" w:hAnsi="宋体" w:eastAsia="宋体" w:cs="宋体"/>
          <w:b/>
          <w:color w:val="000000"/>
          <w:sz w:val="24"/>
          <w:szCs w:val="24"/>
          <w:highlight w:val="none"/>
        </w:rPr>
        <w:t>20</w:t>
      </w:r>
      <w:r>
        <w:rPr>
          <w:rFonts w:hint="eastAsia" w:ascii="宋体" w:hAnsi="宋体" w:eastAsia="宋体" w:cs="宋体"/>
          <w:b/>
          <w:color w:val="000000"/>
          <w:sz w:val="24"/>
          <w:szCs w:val="24"/>
          <w:highlight w:val="none"/>
          <w:lang w:val="zh-CN"/>
        </w:rPr>
        <w:t>．适用法律：</w:t>
      </w:r>
      <w:r>
        <w:rPr>
          <w:rFonts w:hint="eastAsia" w:ascii="宋体" w:hAnsi="宋体" w:eastAsia="宋体" w:cs="宋体"/>
          <w:color w:val="000000"/>
          <w:sz w:val="24"/>
          <w:szCs w:val="24"/>
          <w:highlight w:val="none"/>
          <w:lang w:val="zh-CN"/>
        </w:rPr>
        <w:t>本合同及附件的订立、效力、解释、履行、争议的解决等适用本合同签订时有效的中华人民共和国法律、法规的有关规定。</w:t>
      </w:r>
    </w:p>
    <w:p w14:paraId="274DC4A1">
      <w:pPr>
        <w:keepNext w:val="0"/>
        <w:keepLines w:val="0"/>
        <w:pageBreakBefore w:val="0"/>
        <w:widowControl w:val="0"/>
        <w:kinsoku/>
        <w:wordWrap w:val="0"/>
        <w:overflowPunct/>
        <w:topLinePunct w:val="0"/>
        <w:autoSpaceDE/>
        <w:autoSpaceDN/>
        <w:bidi w:val="0"/>
        <w:adjustRightInd w:val="0"/>
        <w:spacing w:line="500" w:lineRule="exact"/>
        <w:ind w:firstLine="482"/>
        <w:rPr>
          <w:rFonts w:hint="eastAsia" w:ascii="宋体" w:hAnsi="宋体" w:eastAsia="宋体" w:cs="宋体"/>
          <w:b/>
          <w:color w:val="000000"/>
          <w:sz w:val="24"/>
          <w:szCs w:val="24"/>
          <w:highlight w:val="none"/>
          <w:lang w:val="zh-CN"/>
        </w:rPr>
      </w:pPr>
      <w:r>
        <w:rPr>
          <w:rFonts w:hint="eastAsia" w:ascii="宋体" w:hAnsi="宋体" w:eastAsia="宋体" w:cs="宋体"/>
          <w:b/>
          <w:color w:val="000000"/>
          <w:sz w:val="24"/>
          <w:szCs w:val="24"/>
          <w:highlight w:val="none"/>
        </w:rPr>
        <w:t>21</w:t>
      </w:r>
      <w:r>
        <w:rPr>
          <w:rFonts w:hint="eastAsia" w:ascii="宋体" w:hAnsi="宋体" w:eastAsia="宋体" w:cs="宋体"/>
          <w:b/>
          <w:color w:val="000000"/>
          <w:sz w:val="24"/>
          <w:szCs w:val="24"/>
          <w:highlight w:val="none"/>
          <w:lang w:val="zh-CN"/>
        </w:rPr>
        <w:t>.主导语言与计量单位</w:t>
      </w:r>
    </w:p>
    <w:p w14:paraId="50B31F30">
      <w:pPr>
        <w:keepNext w:val="0"/>
        <w:keepLines w:val="0"/>
        <w:pageBreakBefore w:val="0"/>
        <w:widowControl w:val="0"/>
        <w:kinsoku/>
        <w:wordWrap w:val="0"/>
        <w:overflowPunct/>
        <w:topLinePunct w:val="0"/>
        <w:autoSpaceDE/>
        <w:autoSpaceDN/>
        <w:bidi w:val="0"/>
        <w:adjustRightInd w:val="0"/>
        <w:spacing w:line="500" w:lineRule="exact"/>
        <w:ind w:firstLine="48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rPr>
        <w:t>21</w:t>
      </w:r>
      <w:r>
        <w:rPr>
          <w:rFonts w:hint="eastAsia" w:ascii="宋体" w:hAnsi="宋体" w:eastAsia="宋体" w:cs="宋体"/>
          <w:color w:val="000000"/>
          <w:sz w:val="24"/>
          <w:szCs w:val="24"/>
          <w:highlight w:val="none"/>
          <w:lang w:val="zh-CN"/>
        </w:rPr>
        <w:t>.1</w:t>
      </w: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lang w:val="zh-CN"/>
        </w:rPr>
        <w:t>合同应用中文书写。供需双方所有来往信函，以及合同有关的文件均应以中文书写。</w:t>
      </w:r>
    </w:p>
    <w:p w14:paraId="0F073A4D">
      <w:pPr>
        <w:keepNext w:val="0"/>
        <w:keepLines w:val="0"/>
        <w:pageBreakBefore w:val="0"/>
        <w:widowControl w:val="0"/>
        <w:kinsoku/>
        <w:wordWrap w:val="0"/>
        <w:overflowPunct/>
        <w:topLinePunct w:val="0"/>
        <w:autoSpaceDE/>
        <w:autoSpaceDN/>
        <w:bidi w:val="0"/>
        <w:adjustRightInd w:val="0"/>
        <w:spacing w:line="500" w:lineRule="exact"/>
        <w:ind w:firstLine="48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rPr>
        <w:t>21</w:t>
      </w:r>
      <w:r>
        <w:rPr>
          <w:rFonts w:hint="eastAsia" w:ascii="宋体" w:hAnsi="宋体" w:eastAsia="宋体" w:cs="宋体"/>
          <w:color w:val="000000"/>
          <w:sz w:val="24"/>
          <w:szCs w:val="24"/>
          <w:highlight w:val="none"/>
          <w:lang w:val="zh-CN"/>
        </w:rPr>
        <w:t>.2</w:t>
      </w: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lang w:val="zh-CN"/>
        </w:rPr>
        <w:t>除合同另有规定外，计量单位均使用中华人民共和国法定计量单位。</w:t>
      </w:r>
    </w:p>
    <w:p w14:paraId="3FB1BF05">
      <w:pPr>
        <w:keepNext w:val="0"/>
        <w:keepLines w:val="0"/>
        <w:pageBreakBefore w:val="0"/>
        <w:widowControl w:val="0"/>
        <w:kinsoku/>
        <w:wordWrap w:val="0"/>
        <w:overflowPunct/>
        <w:topLinePunct w:val="0"/>
        <w:autoSpaceDE/>
        <w:autoSpaceDN/>
        <w:bidi w:val="0"/>
        <w:adjustRightInd w:val="0"/>
        <w:spacing w:line="500" w:lineRule="exact"/>
        <w:ind w:firstLine="482"/>
        <w:rPr>
          <w:rFonts w:hint="eastAsia" w:ascii="宋体" w:hAnsi="宋体" w:eastAsia="宋体" w:cs="宋体"/>
          <w:color w:val="000000"/>
          <w:sz w:val="24"/>
          <w:szCs w:val="24"/>
          <w:highlight w:val="none"/>
        </w:rPr>
      </w:pPr>
      <w:r>
        <w:rPr>
          <w:rFonts w:hint="eastAsia" w:ascii="宋体" w:hAnsi="宋体" w:eastAsia="宋体" w:cs="宋体"/>
          <w:b/>
          <w:color w:val="000000"/>
          <w:sz w:val="24"/>
          <w:szCs w:val="24"/>
          <w:highlight w:val="none"/>
        </w:rPr>
        <w:t>22</w:t>
      </w:r>
      <w:r>
        <w:rPr>
          <w:rFonts w:hint="eastAsia" w:ascii="宋体" w:hAnsi="宋体" w:eastAsia="宋体" w:cs="宋体"/>
          <w:b/>
          <w:color w:val="000000"/>
          <w:sz w:val="24"/>
          <w:szCs w:val="24"/>
          <w:highlight w:val="none"/>
          <w:lang w:val="zh-CN"/>
        </w:rPr>
        <w:t>．《中华人民共和国政府采购法》对政府采购合同变更、终止的规定：</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zh-CN"/>
        </w:rPr>
        <w:t>政府采购合同的双方当事人（指供需双方）不得擅自变更、中止或者终止合同。政府采购合同继续履行将损害国家利益和社会公共利益的，双方当事人应当变更、中止或者终止合同。有过错的一方应当承担赔偿责任，双方都有过错的，各自承担相应的责任。</w:t>
      </w:r>
      <w:r>
        <w:rPr>
          <w:rFonts w:hint="eastAsia" w:ascii="宋体" w:hAnsi="宋体" w:eastAsia="宋体" w:cs="宋体"/>
          <w:color w:val="000000"/>
          <w:sz w:val="24"/>
          <w:szCs w:val="24"/>
          <w:highlight w:val="none"/>
        </w:rPr>
        <w:t>”</w:t>
      </w:r>
    </w:p>
    <w:p w14:paraId="74C7EB34">
      <w:pPr>
        <w:keepNext w:val="0"/>
        <w:keepLines w:val="0"/>
        <w:pageBreakBefore w:val="0"/>
        <w:widowControl w:val="0"/>
        <w:kinsoku/>
        <w:wordWrap w:val="0"/>
        <w:overflowPunct/>
        <w:topLinePunct w:val="0"/>
        <w:autoSpaceDE/>
        <w:autoSpaceDN/>
        <w:bidi w:val="0"/>
        <w:adjustRightInd w:val="0"/>
        <w:spacing w:line="500" w:lineRule="exact"/>
        <w:ind w:firstLine="482"/>
        <w:rPr>
          <w:rFonts w:hint="eastAsia" w:ascii="宋体" w:hAnsi="宋体" w:eastAsia="宋体" w:cs="宋体"/>
          <w:b/>
          <w:color w:val="000000"/>
          <w:sz w:val="24"/>
          <w:szCs w:val="24"/>
          <w:highlight w:val="none"/>
          <w:lang w:val="zh-CN"/>
        </w:rPr>
      </w:pPr>
      <w:r>
        <w:rPr>
          <w:rFonts w:hint="eastAsia" w:ascii="宋体" w:hAnsi="宋体" w:eastAsia="宋体" w:cs="宋体"/>
          <w:b/>
          <w:color w:val="000000"/>
          <w:sz w:val="24"/>
          <w:szCs w:val="24"/>
          <w:highlight w:val="none"/>
        </w:rPr>
        <w:t>23</w:t>
      </w:r>
      <w:r>
        <w:rPr>
          <w:rFonts w:hint="eastAsia" w:ascii="宋体" w:hAnsi="宋体" w:eastAsia="宋体" w:cs="宋体"/>
          <w:b/>
          <w:color w:val="000000"/>
          <w:sz w:val="24"/>
          <w:szCs w:val="24"/>
          <w:highlight w:val="none"/>
          <w:lang w:val="zh-CN"/>
        </w:rPr>
        <w:t xml:space="preserve">.其他 </w:t>
      </w:r>
    </w:p>
    <w:p w14:paraId="0560BDBD">
      <w:pPr>
        <w:keepNext w:val="0"/>
        <w:keepLines w:val="0"/>
        <w:pageBreakBefore w:val="0"/>
        <w:widowControl w:val="0"/>
        <w:kinsoku/>
        <w:wordWrap w:val="0"/>
        <w:overflowPunct/>
        <w:topLinePunct w:val="0"/>
        <w:autoSpaceDE/>
        <w:autoSpaceDN/>
        <w:bidi w:val="0"/>
        <w:adjustRightInd w:val="0"/>
        <w:spacing w:line="500" w:lineRule="exact"/>
        <w:ind w:firstLine="482"/>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rPr>
        <w:t>23</w:t>
      </w:r>
      <w:r>
        <w:rPr>
          <w:rFonts w:hint="eastAsia" w:ascii="宋体" w:hAnsi="宋体" w:eastAsia="宋体" w:cs="宋体"/>
          <w:color w:val="000000"/>
          <w:sz w:val="24"/>
          <w:szCs w:val="24"/>
          <w:highlight w:val="none"/>
          <w:lang w:val="zh-CN"/>
        </w:rPr>
        <w:t>.1</w:t>
      </w: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lang w:val="zh-CN"/>
        </w:rPr>
        <w:t>此合同文本仅为通用参考合同文本，在确定中标供应商后，双方将对商务、技术、承诺等内容签订更加详细的内容，采购人保留对合同条款修改的权利。</w:t>
      </w:r>
    </w:p>
    <w:p w14:paraId="2A139D85">
      <w:pPr>
        <w:keepNext w:val="0"/>
        <w:keepLines w:val="0"/>
        <w:pageBreakBefore w:val="0"/>
        <w:widowControl w:val="0"/>
        <w:kinsoku/>
        <w:wordWrap w:val="0"/>
        <w:overflowPunct/>
        <w:topLinePunct w:val="0"/>
        <w:autoSpaceDE/>
        <w:autoSpaceDN/>
        <w:bidi w:val="0"/>
        <w:spacing w:line="500" w:lineRule="exact"/>
        <w:jc w:val="center"/>
        <w:rPr>
          <w:rFonts w:hint="eastAsia" w:ascii="宋体" w:hAnsi="宋体" w:eastAsia="宋体" w:cs="宋体"/>
          <w:b/>
          <w:color w:val="000000"/>
          <w:kern w:val="0"/>
          <w:sz w:val="44"/>
          <w:szCs w:val="44"/>
          <w:highlight w:val="none"/>
        </w:rPr>
      </w:pPr>
      <w:r>
        <w:rPr>
          <w:rFonts w:hint="eastAsia" w:ascii="宋体" w:hAnsi="宋体" w:eastAsia="宋体" w:cs="宋体"/>
          <w:color w:val="000000"/>
          <w:sz w:val="24"/>
          <w:szCs w:val="24"/>
          <w:highlight w:val="none"/>
          <w:lang w:val="zh-CN"/>
        </w:rPr>
        <w:br w:type="page"/>
      </w:r>
      <w:r>
        <w:rPr>
          <w:rFonts w:hint="eastAsia" w:ascii="宋体" w:hAnsi="宋体" w:eastAsia="宋体" w:cs="宋体"/>
          <w:b/>
          <w:color w:val="000000"/>
          <w:kern w:val="0"/>
          <w:sz w:val="44"/>
          <w:szCs w:val="44"/>
          <w:highlight w:val="none"/>
        </w:rPr>
        <w:t>政府采购合同书格式</w:t>
      </w:r>
    </w:p>
    <w:p w14:paraId="24F9DDDD">
      <w:pPr>
        <w:keepNext w:val="0"/>
        <w:keepLines w:val="0"/>
        <w:pageBreakBefore w:val="0"/>
        <w:widowControl w:val="0"/>
        <w:kinsoku/>
        <w:wordWrap w:val="0"/>
        <w:overflowPunct/>
        <w:topLinePunct w:val="0"/>
        <w:autoSpaceDE/>
        <w:autoSpaceDN/>
        <w:bidi w:val="0"/>
        <w:adjustRightInd w:val="0"/>
        <w:spacing w:line="440" w:lineRule="exact"/>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合同编号：</w:t>
      </w:r>
      <w:r>
        <w:rPr>
          <w:rFonts w:hint="eastAsia" w:ascii="宋体" w:hAnsi="宋体" w:eastAsia="宋体" w:cs="宋体"/>
          <w:color w:val="000000"/>
          <w:sz w:val="24"/>
          <w:szCs w:val="21"/>
          <w:highlight w:val="none"/>
          <w:u w:val="single"/>
        </w:rPr>
        <w:t xml:space="preserve">                                  </w:t>
      </w:r>
    </w:p>
    <w:p w14:paraId="2BBD863E">
      <w:pPr>
        <w:keepNext w:val="0"/>
        <w:keepLines w:val="0"/>
        <w:pageBreakBefore w:val="0"/>
        <w:widowControl w:val="0"/>
        <w:kinsoku/>
        <w:wordWrap w:val="0"/>
        <w:overflowPunct/>
        <w:topLinePunct w:val="0"/>
        <w:autoSpaceDE/>
        <w:autoSpaceDN/>
        <w:bidi w:val="0"/>
        <w:adjustRightInd w:val="0"/>
        <w:spacing w:line="440" w:lineRule="exact"/>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签订地点：</w:t>
      </w:r>
      <w:r>
        <w:rPr>
          <w:rFonts w:hint="eastAsia" w:ascii="宋体" w:hAnsi="宋体" w:eastAsia="宋体" w:cs="宋体"/>
          <w:color w:val="000000"/>
          <w:sz w:val="24"/>
          <w:szCs w:val="21"/>
          <w:highlight w:val="none"/>
          <w:u w:val="single"/>
        </w:rPr>
        <w:t xml:space="preserve">                                  </w:t>
      </w:r>
    </w:p>
    <w:p w14:paraId="4AC8B717">
      <w:pPr>
        <w:keepNext w:val="0"/>
        <w:keepLines w:val="0"/>
        <w:pageBreakBefore w:val="0"/>
        <w:widowControl w:val="0"/>
        <w:kinsoku/>
        <w:wordWrap w:val="0"/>
        <w:overflowPunct/>
        <w:topLinePunct w:val="0"/>
        <w:autoSpaceDE/>
        <w:autoSpaceDN/>
        <w:bidi w:val="0"/>
        <w:adjustRightInd w:val="0"/>
        <w:spacing w:line="440" w:lineRule="exact"/>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签订日期：</w:t>
      </w:r>
      <w:r>
        <w:rPr>
          <w:rFonts w:hint="eastAsia" w:ascii="宋体" w:hAnsi="宋体" w:eastAsia="宋体" w:cs="宋体"/>
          <w:color w:val="000000"/>
          <w:sz w:val="24"/>
          <w:szCs w:val="21"/>
          <w:highlight w:val="none"/>
          <w:u w:val="single"/>
        </w:rPr>
        <w:t xml:space="preserve">        </w:t>
      </w:r>
      <w:r>
        <w:rPr>
          <w:rFonts w:hint="eastAsia" w:ascii="宋体" w:hAnsi="宋体" w:eastAsia="宋体" w:cs="宋体"/>
          <w:color w:val="000000"/>
          <w:sz w:val="24"/>
          <w:szCs w:val="24"/>
          <w:highlight w:val="none"/>
          <w:lang w:val="zh-CN"/>
        </w:rPr>
        <w:t>年</w:t>
      </w:r>
      <w:r>
        <w:rPr>
          <w:rFonts w:hint="eastAsia" w:ascii="宋体" w:hAnsi="宋体" w:eastAsia="宋体" w:cs="宋体"/>
          <w:color w:val="000000"/>
          <w:sz w:val="24"/>
          <w:szCs w:val="21"/>
          <w:highlight w:val="none"/>
          <w:u w:val="single"/>
        </w:rPr>
        <w:t xml:space="preserve">         </w:t>
      </w:r>
      <w:r>
        <w:rPr>
          <w:rFonts w:hint="eastAsia" w:ascii="宋体" w:hAnsi="宋体" w:eastAsia="宋体" w:cs="宋体"/>
          <w:color w:val="000000"/>
          <w:sz w:val="24"/>
          <w:szCs w:val="24"/>
          <w:highlight w:val="none"/>
          <w:lang w:val="zh-CN"/>
        </w:rPr>
        <w:t>月</w:t>
      </w:r>
      <w:r>
        <w:rPr>
          <w:rFonts w:hint="eastAsia" w:ascii="宋体" w:hAnsi="宋体" w:eastAsia="宋体" w:cs="宋体"/>
          <w:color w:val="000000"/>
          <w:sz w:val="24"/>
          <w:szCs w:val="21"/>
          <w:highlight w:val="none"/>
          <w:u w:val="single"/>
        </w:rPr>
        <w:t xml:space="preserve">         </w:t>
      </w:r>
      <w:r>
        <w:rPr>
          <w:rFonts w:hint="eastAsia" w:ascii="宋体" w:hAnsi="宋体" w:eastAsia="宋体" w:cs="宋体"/>
          <w:color w:val="000000"/>
          <w:sz w:val="24"/>
          <w:szCs w:val="24"/>
          <w:highlight w:val="none"/>
          <w:lang w:val="zh-CN"/>
        </w:rPr>
        <w:t xml:space="preserve">日 </w:t>
      </w:r>
    </w:p>
    <w:p w14:paraId="11EF2B2D">
      <w:pPr>
        <w:keepNext w:val="0"/>
        <w:keepLines w:val="0"/>
        <w:pageBreakBefore w:val="0"/>
        <w:widowControl w:val="0"/>
        <w:kinsoku/>
        <w:wordWrap w:val="0"/>
        <w:overflowPunct/>
        <w:topLinePunct w:val="0"/>
        <w:autoSpaceDE/>
        <w:autoSpaceDN/>
        <w:bidi w:val="0"/>
        <w:adjustRightInd w:val="0"/>
        <w:spacing w:line="440" w:lineRule="exact"/>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采购任务通知书编号：</w:t>
      </w:r>
      <w:r>
        <w:rPr>
          <w:rFonts w:hint="eastAsia" w:ascii="宋体" w:hAnsi="宋体" w:eastAsia="宋体" w:cs="宋体"/>
          <w:color w:val="000000"/>
          <w:sz w:val="24"/>
          <w:szCs w:val="21"/>
          <w:highlight w:val="none"/>
          <w:u w:val="single"/>
        </w:rPr>
        <w:t xml:space="preserve">                        </w:t>
      </w:r>
    </w:p>
    <w:p w14:paraId="3657746E">
      <w:pPr>
        <w:keepNext w:val="0"/>
        <w:keepLines w:val="0"/>
        <w:pageBreakBefore w:val="0"/>
        <w:widowControl w:val="0"/>
        <w:kinsoku/>
        <w:wordWrap w:val="0"/>
        <w:overflowPunct/>
        <w:topLinePunct w:val="0"/>
        <w:autoSpaceDE/>
        <w:autoSpaceDN/>
        <w:bidi w:val="0"/>
        <w:adjustRightInd w:val="0"/>
        <w:spacing w:line="440" w:lineRule="exact"/>
        <w:ind w:firstLine="448" w:firstLineChars="20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u w:val="single"/>
          <w:lang w:val="zh-CN"/>
        </w:rPr>
        <w:t xml:space="preserve">             </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u w:val="single"/>
          <w:lang w:val="zh-CN"/>
        </w:rPr>
        <w:t xml:space="preserve">      </w:t>
      </w:r>
      <w:r>
        <w:rPr>
          <w:rFonts w:hint="eastAsia" w:ascii="宋体" w:hAnsi="宋体" w:eastAsia="宋体" w:cs="宋体"/>
          <w:color w:val="000000"/>
          <w:sz w:val="24"/>
          <w:szCs w:val="24"/>
          <w:highlight w:val="none"/>
          <w:lang w:val="zh-CN"/>
        </w:rPr>
        <w:t>（需方）需求的</w:t>
      </w:r>
      <w:r>
        <w:rPr>
          <w:rFonts w:hint="eastAsia" w:ascii="宋体" w:hAnsi="宋体" w:eastAsia="宋体" w:cs="宋体"/>
          <w:color w:val="000000"/>
          <w:sz w:val="24"/>
          <w:szCs w:val="24"/>
          <w:highlight w:val="none"/>
          <w:u w:val="single"/>
          <w:lang w:val="zh-CN"/>
        </w:rPr>
        <w:t xml:space="preserve">             </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u w:val="single"/>
          <w:lang w:val="zh-CN"/>
        </w:rPr>
        <w:t xml:space="preserve">    </w:t>
      </w:r>
      <w:r>
        <w:rPr>
          <w:rFonts w:hint="eastAsia" w:ascii="宋体" w:hAnsi="宋体" w:eastAsia="宋体" w:cs="宋体"/>
          <w:color w:val="000000"/>
          <w:sz w:val="24"/>
          <w:szCs w:val="24"/>
          <w:highlight w:val="none"/>
          <w:lang w:val="zh-CN"/>
        </w:rPr>
        <w:t>（项目名称）经代理机构以编号为</w:t>
      </w:r>
      <w:r>
        <w:rPr>
          <w:rFonts w:hint="eastAsia" w:ascii="宋体" w:hAnsi="宋体" w:eastAsia="宋体" w:cs="宋体"/>
          <w:color w:val="000000"/>
          <w:sz w:val="24"/>
          <w:szCs w:val="24"/>
          <w:highlight w:val="none"/>
          <w:u w:val="single"/>
          <w:lang w:val="zh-CN"/>
        </w:rPr>
        <w:t xml:space="preserve">     </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u w:val="single"/>
          <w:lang w:val="zh-CN"/>
        </w:rPr>
        <w:t xml:space="preserve">   </w:t>
      </w:r>
      <w:r>
        <w:rPr>
          <w:rFonts w:hint="eastAsia" w:ascii="宋体" w:hAnsi="宋体" w:eastAsia="宋体" w:cs="宋体"/>
          <w:color w:val="000000"/>
          <w:sz w:val="24"/>
          <w:szCs w:val="24"/>
          <w:highlight w:val="none"/>
          <w:lang w:val="zh-CN"/>
        </w:rPr>
        <w:t>的招标文件在国内公开招标，评标委员会评定</w:t>
      </w:r>
      <w:r>
        <w:rPr>
          <w:rFonts w:hint="eastAsia" w:ascii="宋体" w:hAnsi="宋体" w:eastAsia="宋体" w:cs="宋体"/>
          <w:color w:val="000000"/>
          <w:sz w:val="24"/>
          <w:szCs w:val="24"/>
          <w:highlight w:val="none"/>
          <w:u w:val="single"/>
          <w:lang w:val="zh-CN"/>
        </w:rPr>
        <w:t xml:space="preserve">             </w:t>
      </w:r>
      <w:r>
        <w:rPr>
          <w:rFonts w:hint="eastAsia" w:ascii="宋体" w:hAnsi="宋体" w:eastAsia="宋体" w:cs="宋体"/>
          <w:color w:val="000000"/>
          <w:sz w:val="24"/>
          <w:szCs w:val="24"/>
          <w:highlight w:val="none"/>
          <w:lang w:val="zh-CN"/>
        </w:rPr>
        <w:t>（供方）为中标供应商。供需双方按照《中华人民共和国民法典》、《中华人民共和国</w:t>
      </w:r>
      <w:r>
        <w:rPr>
          <w:rFonts w:hint="eastAsia" w:ascii="宋体" w:hAnsi="宋体" w:eastAsia="宋体" w:cs="宋体"/>
          <w:color w:val="000000"/>
          <w:sz w:val="24"/>
          <w:szCs w:val="24"/>
          <w:highlight w:val="none"/>
          <w:lang w:val="en-US" w:eastAsia="zh-CN"/>
        </w:rPr>
        <w:t>政府采购法</w:t>
      </w:r>
      <w:r>
        <w:rPr>
          <w:rFonts w:hint="eastAsia" w:ascii="宋体" w:hAnsi="宋体" w:eastAsia="宋体" w:cs="宋体"/>
          <w:color w:val="000000"/>
          <w:sz w:val="24"/>
          <w:szCs w:val="24"/>
          <w:highlight w:val="none"/>
          <w:lang w:val="zh-CN"/>
        </w:rPr>
        <w:t>》和有关法律法规，遵循平等、自愿、公平和诚实信用原则，同意按照下面的条款和条件订立本合同，共同信守。</w:t>
      </w:r>
    </w:p>
    <w:p w14:paraId="5A157148">
      <w:pPr>
        <w:keepNext w:val="0"/>
        <w:keepLines w:val="0"/>
        <w:pageBreakBefore w:val="0"/>
        <w:widowControl w:val="0"/>
        <w:kinsoku/>
        <w:wordWrap w:val="0"/>
        <w:overflowPunct/>
        <w:topLinePunct w:val="0"/>
        <w:autoSpaceDE/>
        <w:autoSpaceDN/>
        <w:bidi w:val="0"/>
        <w:adjustRightInd w:val="0"/>
        <w:spacing w:line="440" w:lineRule="exact"/>
        <w:ind w:firstLine="448" w:firstLineChars="200"/>
        <w:rPr>
          <w:rFonts w:hint="eastAsia" w:ascii="宋体" w:hAnsi="宋体" w:eastAsia="宋体" w:cs="宋体"/>
          <w:color w:val="000000"/>
          <w:sz w:val="24"/>
          <w:szCs w:val="24"/>
          <w:highlight w:val="none"/>
          <w:lang w:val="zh-CN"/>
        </w:rPr>
      </w:pPr>
      <w:r>
        <w:rPr>
          <w:rFonts w:hint="eastAsia" w:ascii="宋体" w:hAnsi="宋体" w:eastAsia="宋体" w:cs="宋体"/>
          <w:b/>
          <w:color w:val="000000"/>
          <w:sz w:val="24"/>
          <w:szCs w:val="24"/>
          <w:highlight w:val="none"/>
          <w:lang w:val="zh-CN"/>
        </w:rPr>
        <w:t>1.合同标的</w:t>
      </w:r>
      <w:r>
        <w:rPr>
          <w:rFonts w:hint="eastAsia" w:ascii="宋体" w:hAnsi="宋体" w:eastAsia="宋体" w:cs="宋体"/>
          <w:color w:val="000000"/>
          <w:sz w:val="24"/>
          <w:szCs w:val="24"/>
          <w:highlight w:val="none"/>
          <w:lang w:val="zh-CN"/>
        </w:rPr>
        <w:t>：</w:t>
      </w:r>
    </w:p>
    <w:p w14:paraId="7467D37F">
      <w:pPr>
        <w:keepNext w:val="0"/>
        <w:keepLines w:val="0"/>
        <w:pageBreakBefore w:val="0"/>
        <w:widowControl w:val="0"/>
        <w:kinsoku/>
        <w:wordWrap w:val="0"/>
        <w:overflowPunct/>
        <w:topLinePunct w:val="0"/>
        <w:autoSpaceDE/>
        <w:autoSpaceDN/>
        <w:bidi w:val="0"/>
        <w:adjustRightInd w:val="0"/>
        <w:spacing w:line="440" w:lineRule="exact"/>
        <w:ind w:firstLine="448" w:firstLineChars="200"/>
        <w:rPr>
          <w:rFonts w:hint="eastAsia" w:ascii="宋体" w:hAnsi="宋体" w:eastAsia="宋体" w:cs="宋体"/>
          <w:b/>
          <w:color w:val="000000"/>
          <w:sz w:val="24"/>
          <w:szCs w:val="24"/>
          <w:highlight w:val="none"/>
          <w:lang w:val="zh-CN"/>
        </w:rPr>
      </w:pPr>
      <w:r>
        <w:rPr>
          <w:rFonts w:hint="eastAsia" w:ascii="宋体" w:hAnsi="宋体" w:eastAsia="宋体" w:cs="宋体"/>
          <w:b/>
          <w:color w:val="000000"/>
          <w:sz w:val="24"/>
          <w:szCs w:val="24"/>
          <w:highlight w:val="none"/>
          <w:lang w:val="zh-CN"/>
        </w:rPr>
        <w:t>2.服务期限：</w:t>
      </w:r>
    </w:p>
    <w:p w14:paraId="6B16D634">
      <w:pPr>
        <w:keepNext w:val="0"/>
        <w:keepLines w:val="0"/>
        <w:pageBreakBefore w:val="0"/>
        <w:widowControl w:val="0"/>
        <w:kinsoku/>
        <w:wordWrap w:val="0"/>
        <w:overflowPunct/>
        <w:topLinePunct w:val="0"/>
        <w:autoSpaceDE/>
        <w:autoSpaceDN/>
        <w:bidi w:val="0"/>
        <w:adjustRightInd w:val="0"/>
        <w:spacing w:line="440" w:lineRule="exact"/>
        <w:ind w:firstLine="448" w:firstLineChars="200"/>
        <w:rPr>
          <w:rFonts w:hint="eastAsia" w:ascii="宋体" w:hAnsi="宋体" w:eastAsia="宋体" w:cs="宋体"/>
          <w:b/>
          <w:color w:val="000000"/>
          <w:sz w:val="24"/>
          <w:szCs w:val="24"/>
          <w:highlight w:val="none"/>
          <w:lang w:val="zh-CN"/>
        </w:rPr>
      </w:pPr>
      <w:r>
        <w:rPr>
          <w:rFonts w:hint="eastAsia" w:ascii="宋体" w:hAnsi="宋体" w:eastAsia="宋体" w:cs="宋体"/>
          <w:b/>
          <w:color w:val="000000"/>
          <w:sz w:val="24"/>
          <w:szCs w:val="24"/>
          <w:highlight w:val="none"/>
        </w:rPr>
        <w:t>3.</w:t>
      </w:r>
      <w:r>
        <w:rPr>
          <w:rFonts w:hint="eastAsia" w:ascii="宋体" w:hAnsi="宋体" w:eastAsia="宋体" w:cs="宋体"/>
          <w:b/>
          <w:color w:val="000000"/>
          <w:sz w:val="24"/>
          <w:szCs w:val="24"/>
          <w:highlight w:val="none"/>
          <w:lang w:val="zh-CN"/>
        </w:rPr>
        <w:t>服务地点：</w:t>
      </w:r>
    </w:p>
    <w:p w14:paraId="21505438">
      <w:pPr>
        <w:keepNext w:val="0"/>
        <w:keepLines w:val="0"/>
        <w:pageBreakBefore w:val="0"/>
        <w:widowControl w:val="0"/>
        <w:kinsoku/>
        <w:wordWrap w:val="0"/>
        <w:overflowPunct/>
        <w:topLinePunct w:val="0"/>
        <w:autoSpaceDE/>
        <w:autoSpaceDN/>
        <w:bidi w:val="0"/>
        <w:adjustRightInd w:val="0"/>
        <w:spacing w:line="440" w:lineRule="exact"/>
        <w:ind w:firstLine="448" w:firstLineChars="200"/>
        <w:rPr>
          <w:rFonts w:hint="eastAsia" w:ascii="宋体" w:hAnsi="宋体" w:eastAsia="宋体" w:cs="宋体"/>
          <w:bCs/>
          <w:color w:val="000000"/>
          <w:sz w:val="24"/>
          <w:szCs w:val="24"/>
          <w:highlight w:val="none"/>
          <w:lang w:val="zh-CN"/>
        </w:rPr>
      </w:pPr>
      <w:r>
        <w:rPr>
          <w:rFonts w:hint="eastAsia" w:ascii="宋体" w:hAnsi="宋体" w:eastAsia="宋体" w:cs="宋体"/>
          <w:b/>
          <w:color w:val="000000"/>
          <w:sz w:val="24"/>
          <w:szCs w:val="24"/>
          <w:highlight w:val="none"/>
        </w:rPr>
        <w:t>4</w:t>
      </w:r>
      <w:r>
        <w:rPr>
          <w:rFonts w:hint="eastAsia" w:ascii="宋体" w:hAnsi="宋体" w:eastAsia="宋体" w:cs="宋体"/>
          <w:b/>
          <w:color w:val="000000"/>
          <w:sz w:val="24"/>
          <w:szCs w:val="24"/>
          <w:highlight w:val="none"/>
          <w:lang w:val="zh-CN"/>
        </w:rPr>
        <w:t>.付款方式：</w:t>
      </w:r>
    </w:p>
    <w:p w14:paraId="2BF337D4">
      <w:pPr>
        <w:keepNext w:val="0"/>
        <w:keepLines w:val="0"/>
        <w:pageBreakBefore w:val="0"/>
        <w:widowControl w:val="0"/>
        <w:kinsoku/>
        <w:wordWrap w:val="0"/>
        <w:overflowPunct/>
        <w:topLinePunct w:val="0"/>
        <w:autoSpaceDE/>
        <w:autoSpaceDN/>
        <w:bidi w:val="0"/>
        <w:adjustRightInd w:val="0"/>
        <w:spacing w:line="440" w:lineRule="exact"/>
        <w:ind w:firstLine="448" w:firstLineChars="200"/>
        <w:rPr>
          <w:rFonts w:hint="eastAsia" w:ascii="宋体" w:hAnsi="宋体" w:eastAsia="宋体" w:cs="宋体"/>
          <w:b/>
          <w:color w:val="000000"/>
          <w:sz w:val="24"/>
          <w:szCs w:val="24"/>
          <w:highlight w:val="none"/>
          <w:lang w:val="zh-CN"/>
        </w:rPr>
      </w:pPr>
      <w:r>
        <w:rPr>
          <w:rFonts w:hint="eastAsia" w:ascii="宋体" w:hAnsi="宋体" w:eastAsia="宋体" w:cs="宋体"/>
          <w:b/>
          <w:color w:val="000000"/>
          <w:sz w:val="24"/>
          <w:szCs w:val="24"/>
          <w:highlight w:val="none"/>
        </w:rPr>
        <w:t>5.</w:t>
      </w:r>
      <w:r>
        <w:rPr>
          <w:rFonts w:hint="eastAsia" w:ascii="宋体" w:hAnsi="宋体" w:eastAsia="宋体" w:cs="宋体"/>
          <w:b/>
          <w:color w:val="000000"/>
          <w:sz w:val="24"/>
          <w:szCs w:val="24"/>
          <w:highlight w:val="none"/>
          <w:lang w:val="zh-CN"/>
        </w:rPr>
        <w:t>履约保证金</w:t>
      </w:r>
    </w:p>
    <w:p w14:paraId="300FE5E1">
      <w:pPr>
        <w:keepNext w:val="0"/>
        <w:keepLines w:val="0"/>
        <w:pageBreakBefore w:val="0"/>
        <w:widowControl w:val="0"/>
        <w:kinsoku/>
        <w:wordWrap w:val="0"/>
        <w:overflowPunct/>
        <w:topLinePunct w:val="0"/>
        <w:autoSpaceDE/>
        <w:autoSpaceDN/>
        <w:bidi w:val="0"/>
        <w:adjustRightInd w:val="0"/>
        <w:spacing w:line="440" w:lineRule="exact"/>
        <w:ind w:firstLine="48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rPr>
        <w:t>5.1</w:t>
      </w: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lang w:val="zh-CN"/>
        </w:rPr>
        <w:t>（如采购人要求）在签署本合同之前，供方应向需方提交履约保证金人民币：</w:t>
      </w:r>
      <w:r>
        <w:rPr>
          <w:rFonts w:hint="eastAsia" w:ascii="宋体" w:hAnsi="宋体" w:eastAsia="宋体" w:cs="宋体"/>
          <w:color w:val="000000"/>
          <w:sz w:val="24"/>
          <w:szCs w:val="24"/>
          <w:highlight w:val="none"/>
          <w:u w:val="single"/>
          <w:lang w:val="zh-CN"/>
        </w:rPr>
        <w:t xml:space="preserve">   </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lang w:val="zh-CN"/>
        </w:rPr>
        <w:t>元整（成交总价款的</w:t>
      </w:r>
      <w:r>
        <w:rPr>
          <w:rFonts w:hint="eastAsia" w:ascii="宋体" w:hAnsi="宋体" w:eastAsia="宋体" w:cs="宋体"/>
          <w:color w:val="000000"/>
          <w:sz w:val="24"/>
          <w:szCs w:val="24"/>
          <w:highlight w:val="none"/>
          <w:u w:val="single"/>
          <w:lang w:val="zh-CN"/>
        </w:rPr>
        <w:t xml:space="preserve">   </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lang w:val="zh-CN"/>
        </w:rPr>
        <w:t>%）。履约保证金可以采用银行转帐、现金或保函担保的方式提交。</w:t>
      </w:r>
    </w:p>
    <w:p w14:paraId="1879BB2D">
      <w:pPr>
        <w:keepNext w:val="0"/>
        <w:keepLines w:val="0"/>
        <w:pageBreakBefore w:val="0"/>
        <w:widowControl w:val="0"/>
        <w:kinsoku/>
        <w:wordWrap w:val="0"/>
        <w:overflowPunct/>
        <w:topLinePunct w:val="0"/>
        <w:autoSpaceDE/>
        <w:autoSpaceDN/>
        <w:bidi w:val="0"/>
        <w:adjustRightInd w:val="0"/>
        <w:spacing w:line="440" w:lineRule="exact"/>
        <w:ind w:firstLine="448" w:firstLineChars="20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rPr>
        <w:t>5.2</w:t>
      </w: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rPr>
        <w:t>履约保证金的有效期到供方服务项目完成交付给需方之日止，予以退还（无利息）。供方若不能按需方要求的时间交付服务，需方有权没收供方所缴纳的履约保证金。并向需方每日偿付货款总额万分之五的赔偿金。</w:t>
      </w:r>
    </w:p>
    <w:p w14:paraId="21F8C7AC">
      <w:pPr>
        <w:keepNext w:val="0"/>
        <w:keepLines w:val="0"/>
        <w:pageBreakBefore w:val="0"/>
        <w:widowControl w:val="0"/>
        <w:kinsoku/>
        <w:wordWrap w:val="0"/>
        <w:overflowPunct/>
        <w:topLinePunct w:val="0"/>
        <w:autoSpaceDE/>
        <w:autoSpaceDN/>
        <w:bidi w:val="0"/>
        <w:adjustRightInd w:val="0"/>
        <w:spacing w:line="440" w:lineRule="exact"/>
        <w:ind w:firstLine="448" w:firstLineChars="200"/>
        <w:rPr>
          <w:rFonts w:hint="eastAsia" w:ascii="宋体" w:hAnsi="宋体" w:eastAsia="宋体" w:cs="宋体"/>
          <w:b/>
          <w:color w:val="000000"/>
          <w:sz w:val="24"/>
          <w:szCs w:val="24"/>
          <w:highlight w:val="none"/>
          <w:lang w:val="zh-CN"/>
        </w:rPr>
      </w:pPr>
      <w:r>
        <w:rPr>
          <w:rFonts w:hint="eastAsia" w:ascii="宋体" w:hAnsi="宋体" w:eastAsia="宋体" w:cs="宋体"/>
          <w:b/>
          <w:color w:val="000000"/>
          <w:sz w:val="24"/>
          <w:szCs w:val="24"/>
          <w:highlight w:val="none"/>
        </w:rPr>
        <w:t>6</w:t>
      </w:r>
      <w:r>
        <w:rPr>
          <w:rFonts w:hint="eastAsia" w:ascii="宋体" w:hAnsi="宋体" w:eastAsia="宋体" w:cs="宋体"/>
          <w:b/>
          <w:color w:val="000000"/>
          <w:sz w:val="24"/>
          <w:szCs w:val="24"/>
          <w:highlight w:val="none"/>
          <w:lang w:val="zh-CN"/>
        </w:rPr>
        <w:t>.质量保证金</w:t>
      </w:r>
    </w:p>
    <w:p w14:paraId="5FF572A5">
      <w:pPr>
        <w:keepNext w:val="0"/>
        <w:keepLines w:val="0"/>
        <w:pageBreakBefore w:val="0"/>
        <w:widowControl w:val="0"/>
        <w:kinsoku/>
        <w:wordWrap w:val="0"/>
        <w:overflowPunct/>
        <w:topLinePunct w:val="0"/>
        <w:autoSpaceDE/>
        <w:autoSpaceDN/>
        <w:bidi w:val="0"/>
        <w:adjustRightInd w:val="0"/>
        <w:spacing w:line="440" w:lineRule="exact"/>
        <w:ind w:firstLine="448"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6.1</w:t>
      </w: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lang w:val="zh-CN"/>
        </w:rPr>
        <w:t>（如采购方要求）供方应向需方提交质量保证金人民币：</w:t>
      </w:r>
      <w:r>
        <w:rPr>
          <w:rFonts w:hint="eastAsia" w:ascii="宋体" w:hAnsi="宋体" w:eastAsia="宋体" w:cs="宋体"/>
          <w:color w:val="000000"/>
          <w:sz w:val="24"/>
          <w:szCs w:val="24"/>
          <w:highlight w:val="none"/>
          <w:u w:val="single"/>
          <w:lang w:val="zh-CN"/>
        </w:rPr>
        <w:t xml:space="preserve">  </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u w:val="single"/>
          <w:lang w:val="zh-CN"/>
        </w:rPr>
        <w:t xml:space="preserve"> </w:t>
      </w:r>
      <w:r>
        <w:rPr>
          <w:rFonts w:hint="eastAsia" w:ascii="宋体" w:hAnsi="宋体" w:eastAsia="宋体" w:cs="宋体"/>
          <w:color w:val="000000"/>
          <w:sz w:val="24"/>
          <w:szCs w:val="24"/>
          <w:highlight w:val="none"/>
          <w:lang w:val="zh-CN"/>
        </w:rPr>
        <w:t>元整（成交总价款的</w:t>
      </w:r>
      <w:r>
        <w:rPr>
          <w:rFonts w:hint="eastAsia" w:ascii="宋体" w:hAnsi="宋体" w:eastAsia="宋体" w:cs="宋体"/>
          <w:color w:val="000000"/>
          <w:sz w:val="24"/>
          <w:szCs w:val="24"/>
          <w:highlight w:val="none"/>
          <w:u w:val="single"/>
          <w:lang w:val="zh-CN"/>
        </w:rPr>
        <w:t xml:space="preserve">   </w:t>
      </w:r>
      <w:r>
        <w:rPr>
          <w:rFonts w:hint="eastAsia" w:ascii="宋体" w:hAnsi="宋体" w:eastAsia="宋体" w:cs="宋体"/>
          <w:color w:val="000000"/>
          <w:sz w:val="24"/>
          <w:szCs w:val="24"/>
          <w:highlight w:val="none"/>
          <w:lang w:val="zh-CN"/>
        </w:rPr>
        <w:t>%）质量保证金为合同总价款的</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lang w:val="zh-CN"/>
        </w:rPr>
        <w:t>%，在货款中扣留。</w:t>
      </w:r>
    </w:p>
    <w:p w14:paraId="33D0016C">
      <w:pPr>
        <w:keepNext w:val="0"/>
        <w:keepLines w:val="0"/>
        <w:pageBreakBefore w:val="0"/>
        <w:widowControl w:val="0"/>
        <w:kinsoku/>
        <w:wordWrap w:val="0"/>
        <w:overflowPunct/>
        <w:topLinePunct w:val="0"/>
        <w:autoSpaceDE/>
        <w:autoSpaceDN/>
        <w:bidi w:val="0"/>
        <w:adjustRightInd w:val="0"/>
        <w:spacing w:line="440" w:lineRule="exact"/>
        <w:ind w:firstLine="448"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6.2</w:t>
      </w: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rPr>
        <w:t>供方提交的履约保证金到期后转作质量保证金。</w:t>
      </w:r>
    </w:p>
    <w:p w14:paraId="07F0EE07">
      <w:pPr>
        <w:keepNext w:val="0"/>
        <w:keepLines w:val="0"/>
        <w:pageBreakBefore w:val="0"/>
        <w:widowControl w:val="0"/>
        <w:kinsoku/>
        <w:wordWrap w:val="0"/>
        <w:overflowPunct/>
        <w:topLinePunct w:val="0"/>
        <w:autoSpaceDE/>
        <w:autoSpaceDN/>
        <w:bidi w:val="0"/>
        <w:adjustRightInd w:val="0"/>
        <w:spacing w:line="440" w:lineRule="exact"/>
        <w:ind w:firstLine="448" w:firstLineChars="20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rPr>
        <w:t>6.3</w:t>
      </w: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rPr>
        <w:t>质量保证金的有效期到合同规定的质量保证期期满之日止，扣除供方承担质量保证责任的费用后，剩余部分在质量保证期期满后20个工作日内返还，不计利息。如乙方不履行售后服务的有关义务，甲方有权没收质量保证金；对甲方造成损失的，甲方有权要求乙方继续赔偿损失。</w:t>
      </w:r>
    </w:p>
    <w:p w14:paraId="25DC1F99">
      <w:pPr>
        <w:keepNext w:val="0"/>
        <w:keepLines w:val="0"/>
        <w:pageBreakBefore w:val="0"/>
        <w:widowControl w:val="0"/>
        <w:kinsoku/>
        <w:wordWrap w:val="0"/>
        <w:overflowPunct/>
        <w:topLinePunct w:val="0"/>
        <w:autoSpaceDE/>
        <w:autoSpaceDN/>
        <w:bidi w:val="0"/>
        <w:adjustRightInd w:val="0"/>
        <w:spacing w:line="440" w:lineRule="exact"/>
        <w:ind w:firstLine="448" w:firstLineChars="200"/>
        <w:rPr>
          <w:rFonts w:hint="eastAsia" w:ascii="宋体" w:hAnsi="宋体" w:eastAsia="宋体" w:cs="宋体"/>
          <w:b/>
          <w:color w:val="000000"/>
          <w:sz w:val="24"/>
          <w:szCs w:val="24"/>
          <w:highlight w:val="none"/>
          <w:lang w:val="zh-CN"/>
        </w:rPr>
      </w:pPr>
      <w:r>
        <w:rPr>
          <w:rFonts w:hint="eastAsia" w:ascii="宋体" w:hAnsi="宋体" w:eastAsia="宋体" w:cs="宋体"/>
          <w:b/>
          <w:color w:val="000000"/>
          <w:sz w:val="24"/>
          <w:szCs w:val="24"/>
          <w:highlight w:val="none"/>
        </w:rPr>
        <w:t>7</w:t>
      </w:r>
      <w:r>
        <w:rPr>
          <w:rFonts w:hint="eastAsia" w:ascii="宋体" w:hAnsi="宋体" w:eastAsia="宋体" w:cs="宋体"/>
          <w:b/>
          <w:color w:val="000000"/>
          <w:sz w:val="24"/>
          <w:szCs w:val="24"/>
          <w:highlight w:val="none"/>
          <w:lang w:val="zh-CN"/>
        </w:rPr>
        <w:t>.合同补充条款：</w:t>
      </w:r>
    </w:p>
    <w:p w14:paraId="7FF6D34D">
      <w:pPr>
        <w:keepNext w:val="0"/>
        <w:keepLines w:val="0"/>
        <w:pageBreakBefore w:val="0"/>
        <w:widowControl w:val="0"/>
        <w:kinsoku/>
        <w:wordWrap w:val="0"/>
        <w:overflowPunct/>
        <w:topLinePunct w:val="0"/>
        <w:autoSpaceDE/>
        <w:autoSpaceDN/>
        <w:bidi w:val="0"/>
        <w:adjustRightInd w:val="0"/>
        <w:spacing w:line="440" w:lineRule="exact"/>
        <w:ind w:firstLine="448" w:firstLineChars="200"/>
        <w:rPr>
          <w:rFonts w:hint="eastAsia" w:ascii="宋体" w:hAnsi="宋体" w:eastAsia="宋体" w:cs="宋体"/>
          <w:b/>
          <w:color w:val="000000"/>
          <w:sz w:val="24"/>
          <w:szCs w:val="24"/>
          <w:highlight w:val="none"/>
          <w:lang w:val="zh-CN"/>
        </w:rPr>
      </w:pPr>
      <w:r>
        <w:rPr>
          <w:rFonts w:hint="eastAsia" w:ascii="宋体" w:hAnsi="宋体" w:eastAsia="宋体" w:cs="宋体"/>
          <w:b/>
          <w:color w:val="000000"/>
          <w:sz w:val="24"/>
          <w:szCs w:val="24"/>
          <w:highlight w:val="none"/>
        </w:rPr>
        <w:t>8</w:t>
      </w:r>
      <w:r>
        <w:rPr>
          <w:rFonts w:hint="eastAsia" w:ascii="宋体" w:hAnsi="宋体" w:eastAsia="宋体" w:cs="宋体"/>
          <w:b/>
          <w:color w:val="000000"/>
          <w:sz w:val="24"/>
          <w:szCs w:val="24"/>
          <w:highlight w:val="none"/>
          <w:lang w:val="zh-CN"/>
        </w:rPr>
        <w:t>.争议解决方式：</w:t>
      </w:r>
      <w:r>
        <w:rPr>
          <w:rFonts w:hint="eastAsia" w:ascii="宋体" w:hAnsi="宋体" w:eastAsia="宋体" w:cs="宋体"/>
          <w:color w:val="000000"/>
          <w:sz w:val="24"/>
          <w:szCs w:val="24"/>
          <w:highlight w:val="none"/>
          <w:lang w:val="zh-CN"/>
        </w:rPr>
        <w:t>供需双方达成仲裁协议，向仲裁委员会申请仲裁（向合同签定地人民法院提起诉讼）。</w:t>
      </w:r>
    </w:p>
    <w:p w14:paraId="6F6E982A">
      <w:pPr>
        <w:keepNext w:val="0"/>
        <w:keepLines w:val="0"/>
        <w:pageBreakBefore w:val="0"/>
        <w:widowControl w:val="0"/>
        <w:kinsoku/>
        <w:wordWrap w:val="0"/>
        <w:overflowPunct/>
        <w:topLinePunct w:val="0"/>
        <w:autoSpaceDE/>
        <w:autoSpaceDN/>
        <w:bidi w:val="0"/>
        <w:adjustRightInd w:val="0"/>
        <w:spacing w:line="440" w:lineRule="exact"/>
        <w:ind w:firstLine="448" w:firstLineChars="200"/>
        <w:rPr>
          <w:rFonts w:hint="eastAsia" w:ascii="宋体" w:hAnsi="宋体" w:eastAsia="宋体" w:cs="宋体"/>
          <w:color w:val="000000"/>
          <w:sz w:val="24"/>
          <w:szCs w:val="24"/>
          <w:highlight w:val="none"/>
          <w:lang w:val="zh-CN"/>
        </w:rPr>
      </w:pPr>
      <w:r>
        <w:rPr>
          <w:rFonts w:hint="eastAsia" w:ascii="宋体" w:hAnsi="宋体" w:eastAsia="宋体" w:cs="宋体"/>
          <w:b/>
          <w:color w:val="000000"/>
          <w:sz w:val="24"/>
          <w:szCs w:val="24"/>
          <w:highlight w:val="none"/>
        </w:rPr>
        <w:t>9</w:t>
      </w:r>
      <w:r>
        <w:rPr>
          <w:rFonts w:hint="eastAsia" w:ascii="宋体" w:hAnsi="宋体" w:eastAsia="宋体" w:cs="宋体"/>
          <w:b/>
          <w:color w:val="000000"/>
          <w:sz w:val="24"/>
          <w:szCs w:val="24"/>
          <w:highlight w:val="none"/>
          <w:lang w:val="zh-CN"/>
        </w:rPr>
        <w:t>．合同构成：</w:t>
      </w:r>
      <w:r>
        <w:rPr>
          <w:rFonts w:hint="eastAsia" w:ascii="宋体" w:hAnsi="宋体" w:eastAsia="宋体" w:cs="宋体"/>
          <w:color w:val="000000"/>
          <w:sz w:val="24"/>
          <w:szCs w:val="24"/>
          <w:highlight w:val="none"/>
          <w:lang w:val="zh-CN"/>
        </w:rPr>
        <w:t>下列文件构成本合同不可分割的组成部分，与本合同具有同等法律效力：</w:t>
      </w:r>
    </w:p>
    <w:p w14:paraId="7C05A1E3">
      <w:pPr>
        <w:keepNext w:val="0"/>
        <w:keepLines w:val="0"/>
        <w:pageBreakBefore w:val="0"/>
        <w:widowControl w:val="0"/>
        <w:kinsoku/>
        <w:wordWrap w:val="0"/>
        <w:overflowPunct/>
        <w:topLinePunct w:val="0"/>
        <w:autoSpaceDE/>
        <w:autoSpaceDN/>
        <w:bidi w:val="0"/>
        <w:adjustRightInd w:val="0"/>
        <w:spacing w:line="440" w:lineRule="exact"/>
        <w:ind w:firstLine="448" w:firstLineChars="20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rPr>
        <w:t>9</w:t>
      </w:r>
      <w:r>
        <w:rPr>
          <w:rFonts w:hint="eastAsia" w:ascii="宋体" w:hAnsi="宋体" w:eastAsia="宋体" w:cs="宋体"/>
          <w:color w:val="000000"/>
          <w:sz w:val="24"/>
          <w:szCs w:val="24"/>
          <w:highlight w:val="none"/>
          <w:lang w:val="zh-CN"/>
        </w:rPr>
        <w:t>.1</w:t>
      </w: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lang w:val="zh-CN"/>
        </w:rPr>
        <w:t>本合同书；</w:t>
      </w:r>
    </w:p>
    <w:p w14:paraId="5EDD0AA5">
      <w:pPr>
        <w:keepNext w:val="0"/>
        <w:keepLines w:val="0"/>
        <w:pageBreakBefore w:val="0"/>
        <w:widowControl w:val="0"/>
        <w:kinsoku/>
        <w:wordWrap w:val="0"/>
        <w:overflowPunct/>
        <w:topLinePunct w:val="0"/>
        <w:autoSpaceDE/>
        <w:autoSpaceDN/>
        <w:bidi w:val="0"/>
        <w:adjustRightInd w:val="0"/>
        <w:spacing w:line="440" w:lineRule="exact"/>
        <w:ind w:firstLine="448" w:firstLineChars="20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rPr>
        <w:t>9</w:t>
      </w:r>
      <w:r>
        <w:rPr>
          <w:rFonts w:hint="eastAsia" w:ascii="宋体" w:hAnsi="宋体" w:eastAsia="宋体" w:cs="宋体"/>
          <w:color w:val="000000"/>
          <w:sz w:val="24"/>
          <w:szCs w:val="24"/>
          <w:highlight w:val="none"/>
          <w:lang w:val="zh-CN"/>
        </w:rPr>
        <w:t>.2</w:t>
      </w: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lang w:val="zh-CN"/>
        </w:rPr>
        <w:t>中标通知书；</w:t>
      </w:r>
    </w:p>
    <w:p w14:paraId="3694D798">
      <w:pPr>
        <w:keepNext w:val="0"/>
        <w:keepLines w:val="0"/>
        <w:pageBreakBefore w:val="0"/>
        <w:widowControl w:val="0"/>
        <w:kinsoku/>
        <w:wordWrap w:val="0"/>
        <w:overflowPunct/>
        <w:topLinePunct w:val="0"/>
        <w:autoSpaceDE/>
        <w:autoSpaceDN/>
        <w:bidi w:val="0"/>
        <w:adjustRightInd w:val="0"/>
        <w:spacing w:line="440" w:lineRule="exact"/>
        <w:ind w:firstLine="448" w:firstLineChars="20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rPr>
        <w:t>9</w:t>
      </w:r>
      <w:r>
        <w:rPr>
          <w:rFonts w:hint="eastAsia" w:ascii="宋体" w:hAnsi="宋体" w:eastAsia="宋体" w:cs="宋体"/>
          <w:color w:val="000000"/>
          <w:sz w:val="24"/>
          <w:szCs w:val="24"/>
          <w:highlight w:val="none"/>
          <w:lang w:val="zh-CN"/>
        </w:rPr>
        <w:t>.3</w:t>
      </w: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lang w:val="zh-CN"/>
        </w:rPr>
        <w:t>招标文件及澄清、修改、补遗文件；</w:t>
      </w:r>
    </w:p>
    <w:p w14:paraId="2EC85420">
      <w:pPr>
        <w:keepNext w:val="0"/>
        <w:keepLines w:val="0"/>
        <w:pageBreakBefore w:val="0"/>
        <w:widowControl w:val="0"/>
        <w:kinsoku/>
        <w:wordWrap w:val="0"/>
        <w:overflowPunct/>
        <w:topLinePunct w:val="0"/>
        <w:autoSpaceDE/>
        <w:autoSpaceDN/>
        <w:bidi w:val="0"/>
        <w:adjustRightInd w:val="0"/>
        <w:spacing w:line="440" w:lineRule="exact"/>
        <w:ind w:firstLine="448" w:firstLineChars="20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rPr>
        <w:t>9</w:t>
      </w:r>
      <w:r>
        <w:rPr>
          <w:rFonts w:hint="eastAsia" w:ascii="宋体" w:hAnsi="宋体" w:eastAsia="宋体" w:cs="宋体"/>
          <w:color w:val="000000"/>
          <w:sz w:val="24"/>
          <w:szCs w:val="24"/>
          <w:highlight w:val="none"/>
          <w:lang w:val="zh-CN"/>
        </w:rPr>
        <w:t>.4</w:t>
      </w: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lang w:val="zh-CN"/>
        </w:rPr>
        <w:t>供方的投标文件及书面澄清、说明、补正文件；</w:t>
      </w:r>
    </w:p>
    <w:p w14:paraId="35C84CAF">
      <w:pPr>
        <w:keepNext w:val="0"/>
        <w:keepLines w:val="0"/>
        <w:pageBreakBefore w:val="0"/>
        <w:widowControl w:val="0"/>
        <w:kinsoku/>
        <w:wordWrap w:val="0"/>
        <w:overflowPunct/>
        <w:topLinePunct w:val="0"/>
        <w:autoSpaceDE/>
        <w:autoSpaceDN/>
        <w:bidi w:val="0"/>
        <w:adjustRightInd w:val="0"/>
        <w:spacing w:line="440" w:lineRule="exact"/>
        <w:ind w:firstLine="448" w:firstLineChars="20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rPr>
        <w:t>9.5</w:t>
      </w: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lang w:val="zh-CN"/>
        </w:rPr>
        <w:t>合同的其它附件。</w:t>
      </w:r>
    </w:p>
    <w:p w14:paraId="7BBBAE90">
      <w:pPr>
        <w:keepNext w:val="0"/>
        <w:keepLines w:val="0"/>
        <w:pageBreakBefore w:val="0"/>
        <w:widowControl w:val="0"/>
        <w:kinsoku/>
        <w:wordWrap w:val="0"/>
        <w:overflowPunct/>
        <w:topLinePunct w:val="0"/>
        <w:autoSpaceDE/>
        <w:autoSpaceDN/>
        <w:bidi w:val="0"/>
        <w:adjustRightInd w:val="0"/>
        <w:spacing w:line="440" w:lineRule="exact"/>
        <w:ind w:firstLine="448" w:firstLineChars="20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上述组成合同的文件如有不一致之处，以日期在后的为准。</w:t>
      </w:r>
    </w:p>
    <w:p w14:paraId="06405985">
      <w:pPr>
        <w:keepNext w:val="0"/>
        <w:keepLines w:val="0"/>
        <w:pageBreakBefore w:val="0"/>
        <w:widowControl w:val="0"/>
        <w:kinsoku/>
        <w:wordWrap w:val="0"/>
        <w:overflowPunct/>
        <w:topLinePunct w:val="0"/>
        <w:autoSpaceDE/>
        <w:autoSpaceDN/>
        <w:bidi w:val="0"/>
        <w:adjustRightInd w:val="0"/>
        <w:spacing w:line="440" w:lineRule="exact"/>
        <w:ind w:firstLine="448" w:firstLineChars="200"/>
        <w:rPr>
          <w:rFonts w:hint="eastAsia" w:ascii="宋体" w:hAnsi="宋体" w:eastAsia="宋体" w:cs="宋体"/>
          <w:color w:val="000000"/>
          <w:kern w:val="10"/>
          <w:sz w:val="24"/>
          <w:szCs w:val="24"/>
          <w:highlight w:val="none"/>
          <w:lang w:val="zh-CN"/>
        </w:rPr>
      </w:pPr>
      <w:r>
        <w:rPr>
          <w:rFonts w:hint="eastAsia" w:ascii="宋体" w:hAnsi="宋体" w:eastAsia="宋体" w:cs="宋体"/>
          <w:b/>
          <w:color w:val="000000"/>
          <w:sz w:val="24"/>
          <w:szCs w:val="24"/>
          <w:highlight w:val="none"/>
        </w:rPr>
        <w:t>10</w:t>
      </w:r>
      <w:r>
        <w:rPr>
          <w:rFonts w:hint="eastAsia" w:ascii="宋体" w:hAnsi="宋体" w:eastAsia="宋体" w:cs="宋体"/>
          <w:b/>
          <w:color w:val="000000"/>
          <w:sz w:val="24"/>
          <w:szCs w:val="24"/>
          <w:highlight w:val="none"/>
          <w:lang w:val="zh-CN"/>
        </w:rPr>
        <w:t>.</w:t>
      </w:r>
      <w:r>
        <w:rPr>
          <w:rFonts w:hint="eastAsia" w:ascii="宋体" w:hAnsi="宋体" w:eastAsia="宋体" w:cs="宋体"/>
          <w:b/>
          <w:color w:val="000000"/>
          <w:spacing w:val="-20"/>
          <w:sz w:val="24"/>
          <w:szCs w:val="24"/>
          <w:highlight w:val="none"/>
          <w:lang w:val="zh-CN"/>
        </w:rPr>
        <w:t>合同份数</w:t>
      </w:r>
      <w:r>
        <w:rPr>
          <w:rFonts w:hint="eastAsia" w:ascii="宋体" w:hAnsi="宋体" w:eastAsia="宋体" w:cs="宋体"/>
          <w:b/>
          <w:color w:val="000000"/>
          <w:sz w:val="24"/>
          <w:szCs w:val="24"/>
          <w:highlight w:val="none"/>
          <w:lang w:val="zh-CN"/>
        </w:rPr>
        <w:t>：</w:t>
      </w:r>
      <w:r>
        <w:rPr>
          <w:rFonts w:hint="eastAsia" w:ascii="宋体" w:hAnsi="宋体" w:eastAsia="宋体" w:cs="宋体"/>
          <w:color w:val="000000"/>
          <w:kern w:val="10"/>
          <w:sz w:val="24"/>
          <w:szCs w:val="24"/>
          <w:highlight w:val="none"/>
          <w:lang w:val="zh-CN"/>
        </w:rPr>
        <w:t>本合同一式</w:t>
      </w:r>
      <w:r>
        <w:rPr>
          <w:rFonts w:hint="eastAsia" w:ascii="宋体" w:hAnsi="宋体" w:eastAsia="宋体" w:cs="宋体"/>
          <w:color w:val="000000"/>
          <w:kern w:val="10"/>
          <w:sz w:val="24"/>
          <w:szCs w:val="24"/>
          <w:highlight w:val="none"/>
          <w:u w:val="single"/>
          <w:lang w:val="zh-CN"/>
        </w:rPr>
        <w:t xml:space="preserve">            </w:t>
      </w:r>
      <w:r>
        <w:rPr>
          <w:rFonts w:hint="eastAsia" w:ascii="宋体" w:hAnsi="宋体" w:eastAsia="宋体" w:cs="宋体"/>
          <w:color w:val="000000"/>
          <w:kern w:val="10"/>
          <w:sz w:val="24"/>
          <w:szCs w:val="24"/>
          <w:highlight w:val="none"/>
          <w:lang w:val="zh-CN"/>
        </w:rPr>
        <w:t>份，供需双方和相关机构各执一份，另一份作为需方向</w:t>
      </w:r>
      <w:r>
        <w:rPr>
          <w:rFonts w:hint="eastAsia" w:ascii="宋体" w:hAnsi="宋体" w:eastAsia="宋体" w:cs="宋体"/>
          <w:color w:val="000000"/>
          <w:kern w:val="10"/>
          <w:sz w:val="24"/>
          <w:szCs w:val="24"/>
          <w:highlight w:val="none"/>
          <w:u w:val="single"/>
          <w:lang w:val="zh-CN"/>
        </w:rPr>
        <w:t xml:space="preserve">         </w:t>
      </w:r>
      <w:r>
        <w:rPr>
          <w:rFonts w:hint="eastAsia" w:ascii="宋体" w:hAnsi="宋体" w:eastAsia="宋体" w:cs="宋体"/>
          <w:color w:val="000000"/>
          <w:kern w:val="10"/>
          <w:sz w:val="24"/>
          <w:szCs w:val="24"/>
          <w:highlight w:val="none"/>
          <w:lang w:val="zh-CN"/>
        </w:rPr>
        <w:t>提请付款的凭证。</w:t>
      </w:r>
    </w:p>
    <w:p w14:paraId="131452F5">
      <w:pPr>
        <w:keepNext w:val="0"/>
        <w:keepLines w:val="0"/>
        <w:pageBreakBefore w:val="0"/>
        <w:widowControl w:val="0"/>
        <w:kinsoku/>
        <w:wordWrap w:val="0"/>
        <w:overflowPunct/>
        <w:topLinePunct w:val="0"/>
        <w:autoSpaceDE/>
        <w:autoSpaceDN/>
        <w:bidi w:val="0"/>
        <w:adjustRightInd w:val="0"/>
        <w:spacing w:line="440" w:lineRule="exact"/>
        <w:ind w:firstLine="448" w:firstLineChars="200"/>
        <w:rPr>
          <w:rFonts w:hint="eastAsia" w:ascii="宋体" w:hAnsi="宋体" w:eastAsia="宋体" w:cs="宋体"/>
          <w:color w:val="000000"/>
          <w:sz w:val="24"/>
          <w:szCs w:val="24"/>
          <w:highlight w:val="none"/>
          <w:lang w:val="zh-CN"/>
        </w:rPr>
      </w:pPr>
      <w:r>
        <w:rPr>
          <w:rFonts w:hint="eastAsia" w:ascii="宋体" w:hAnsi="宋体" w:eastAsia="宋体" w:cs="宋体"/>
          <w:b/>
          <w:color w:val="000000"/>
          <w:sz w:val="24"/>
          <w:szCs w:val="24"/>
          <w:highlight w:val="none"/>
          <w:lang w:val="zh-CN"/>
        </w:rPr>
        <w:t>1</w:t>
      </w:r>
      <w:r>
        <w:rPr>
          <w:rFonts w:hint="eastAsia" w:ascii="宋体" w:hAnsi="宋体" w:eastAsia="宋体" w:cs="宋体"/>
          <w:b/>
          <w:color w:val="000000"/>
          <w:sz w:val="24"/>
          <w:szCs w:val="24"/>
          <w:highlight w:val="none"/>
        </w:rPr>
        <w:t>1</w:t>
      </w:r>
      <w:r>
        <w:rPr>
          <w:rFonts w:hint="eastAsia" w:ascii="宋体" w:hAnsi="宋体" w:eastAsia="宋体" w:cs="宋体"/>
          <w:b/>
          <w:color w:val="000000"/>
          <w:sz w:val="24"/>
          <w:szCs w:val="24"/>
          <w:highlight w:val="none"/>
          <w:lang w:val="zh-CN"/>
        </w:rPr>
        <w:t>.合同生效：</w:t>
      </w:r>
      <w:r>
        <w:rPr>
          <w:rFonts w:hint="eastAsia" w:ascii="宋体" w:hAnsi="宋体" w:eastAsia="宋体" w:cs="宋体"/>
          <w:color w:val="000000"/>
          <w:sz w:val="24"/>
          <w:szCs w:val="24"/>
          <w:highlight w:val="none"/>
          <w:lang w:val="zh-CN"/>
        </w:rPr>
        <w:t>本合同在供需双方法定代表人或其委托代理人签字、加盖公章或者合同专用章后生效，要求提交履约保证金的应在需方收到供方提交的履约保证金后生效。</w:t>
      </w:r>
    </w:p>
    <w:p w14:paraId="65203FD4">
      <w:pPr>
        <w:keepNext w:val="0"/>
        <w:keepLines w:val="0"/>
        <w:pageBreakBefore w:val="0"/>
        <w:widowControl w:val="0"/>
        <w:kinsoku/>
        <w:wordWrap w:val="0"/>
        <w:overflowPunct/>
        <w:topLinePunct w:val="0"/>
        <w:autoSpaceDE/>
        <w:autoSpaceDN/>
        <w:bidi w:val="0"/>
        <w:adjustRightInd w:val="0"/>
        <w:spacing w:line="440" w:lineRule="exact"/>
        <w:ind w:firstLine="448" w:firstLineChars="200"/>
        <w:rPr>
          <w:rFonts w:hint="eastAsia" w:ascii="宋体" w:hAnsi="宋体" w:eastAsia="宋体" w:cs="宋体"/>
          <w:color w:val="000000"/>
          <w:sz w:val="24"/>
          <w:szCs w:val="24"/>
          <w:highlight w:val="none"/>
          <w:lang w:val="zh-CN"/>
        </w:rPr>
      </w:pPr>
      <w:r>
        <w:rPr>
          <w:rFonts w:hint="eastAsia" w:ascii="宋体" w:hAnsi="宋体" w:eastAsia="宋体" w:cs="宋体"/>
          <w:b/>
          <w:color w:val="000000"/>
          <w:sz w:val="24"/>
          <w:szCs w:val="24"/>
          <w:highlight w:val="none"/>
          <w:lang w:val="zh-CN"/>
        </w:rPr>
        <w:t>1</w:t>
      </w:r>
      <w:r>
        <w:rPr>
          <w:rFonts w:hint="eastAsia" w:ascii="宋体" w:hAnsi="宋体" w:eastAsia="宋体" w:cs="宋体"/>
          <w:b/>
          <w:color w:val="000000"/>
          <w:sz w:val="24"/>
          <w:szCs w:val="24"/>
          <w:highlight w:val="none"/>
        </w:rPr>
        <w:t>2</w:t>
      </w:r>
      <w:r>
        <w:rPr>
          <w:rFonts w:hint="eastAsia" w:ascii="宋体" w:hAnsi="宋体" w:eastAsia="宋体" w:cs="宋体"/>
          <w:b/>
          <w:color w:val="000000"/>
          <w:sz w:val="24"/>
          <w:szCs w:val="24"/>
          <w:highlight w:val="none"/>
          <w:lang w:val="zh-CN"/>
        </w:rPr>
        <w:t>.合同修改：</w:t>
      </w:r>
      <w:r>
        <w:rPr>
          <w:rFonts w:hint="eastAsia" w:ascii="宋体" w:hAnsi="宋体" w:eastAsia="宋体" w:cs="宋体"/>
          <w:color w:val="000000"/>
          <w:sz w:val="24"/>
          <w:szCs w:val="24"/>
          <w:highlight w:val="none"/>
          <w:lang w:val="zh-CN"/>
        </w:rPr>
        <w:t>除供需双方签署书面修改、补充协议外，本合同条件不得有任何变化或修改。</w:t>
      </w:r>
    </w:p>
    <w:p w14:paraId="1186D98A">
      <w:pPr>
        <w:keepNext w:val="0"/>
        <w:keepLines w:val="0"/>
        <w:pageBreakBefore w:val="0"/>
        <w:widowControl w:val="0"/>
        <w:kinsoku/>
        <w:wordWrap w:val="0"/>
        <w:overflowPunct/>
        <w:topLinePunct w:val="0"/>
        <w:autoSpaceDE/>
        <w:autoSpaceDN/>
        <w:bidi w:val="0"/>
        <w:adjustRightInd w:val="0"/>
        <w:spacing w:line="480" w:lineRule="auto"/>
        <w:ind w:firstLine="482"/>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 xml:space="preserve">需方：（加盖公章或合同专用章）             </w:t>
      </w:r>
    </w:p>
    <w:p w14:paraId="2EF8FCDA">
      <w:pPr>
        <w:keepNext w:val="0"/>
        <w:keepLines w:val="0"/>
        <w:pageBreakBefore w:val="0"/>
        <w:widowControl w:val="0"/>
        <w:kinsoku/>
        <w:wordWrap w:val="0"/>
        <w:overflowPunct/>
        <w:topLinePunct w:val="0"/>
        <w:autoSpaceDE/>
        <w:autoSpaceDN/>
        <w:bidi w:val="0"/>
        <w:adjustRightInd w:val="0"/>
        <w:spacing w:line="480" w:lineRule="auto"/>
        <w:ind w:firstLine="482"/>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 xml:space="preserve">地址：                                     </w:t>
      </w:r>
    </w:p>
    <w:p w14:paraId="23C22F10">
      <w:pPr>
        <w:keepNext w:val="0"/>
        <w:keepLines w:val="0"/>
        <w:pageBreakBefore w:val="0"/>
        <w:widowControl w:val="0"/>
        <w:kinsoku/>
        <w:wordWrap w:val="0"/>
        <w:overflowPunct/>
        <w:topLinePunct w:val="0"/>
        <w:autoSpaceDE/>
        <w:autoSpaceDN/>
        <w:bidi w:val="0"/>
        <w:adjustRightInd w:val="0"/>
        <w:spacing w:line="480" w:lineRule="auto"/>
        <w:ind w:firstLine="482"/>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zh-CN"/>
        </w:rPr>
        <w:t xml:space="preserve">法定代表人或委托代理人：（签字或盖章）     </w:t>
      </w:r>
    </w:p>
    <w:p w14:paraId="7352A63D">
      <w:pPr>
        <w:keepNext w:val="0"/>
        <w:keepLines w:val="0"/>
        <w:pageBreakBefore w:val="0"/>
        <w:widowControl w:val="0"/>
        <w:kinsoku/>
        <w:wordWrap w:val="0"/>
        <w:overflowPunct/>
        <w:topLinePunct w:val="0"/>
        <w:autoSpaceDE/>
        <w:autoSpaceDN/>
        <w:bidi w:val="0"/>
        <w:adjustRightInd w:val="0"/>
        <w:spacing w:line="480" w:lineRule="auto"/>
        <w:ind w:firstLine="448"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联系电话：                                 </w:t>
      </w:r>
    </w:p>
    <w:p w14:paraId="34A823D7">
      <w:pPr>
        <w:keepNext w:val="0"/>
        <w:keepLines w:val="0"/>
        <w:pageBreakBefore w:val="0"/>
        <w:widowControl w:val="0"/>
        <w:kinsoku/>
        <w:wordWrap w:val="0"/>
        <w:overflowPunct/>
        <w:topLinePunct w:val="0"/>
        <w:autoSpaceDE/>
        <w:autoSpaceDN/>
        <w:bidi w:val="0"/>
        <w:adjustRightInd w:val="0"/>
        <w:spacing w:after="156" w:afterLines="50" w:line="480" w:lineRule="auto"/>
        <w:ind w:firstLine="482"/>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 xml:space="preserve">邮政编码：                                 </w:t>
      </w:r>
    </w:p>
    <w:p w14:paraId="45F6C4F0">
      <w:pPr>
        <w:keepNext w:val="0"/>
        <w:keepLines w:val="0"/>
        <w:pageBreakBefore w:val="0"/>
        <w:widowControl w:val="0"/>
        <w:kinsoku/>
        <w:wordWrap w:val="0"/>
        <w:overflowPunct/>
        <w:topLinePunct w:val="0"/>
        <w:autoSpaceDE/>
        <w:autoSpaceDN/>
        <w:bidi w:val="0"/>
        <w:adjustRightInd w:val="0"/>
        <w:spacing w:line="480" w:lineRule="auto"/>
        <w:ind w:firstLine="482"/>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 xml:space="preserve">供方：（加盖公章或合同专用章）             </w:t>
      </w:r>
    </w:p>
    <w:p w14:paraId="649CEFC1">
      <w:pPr>
        <w:keepNext w:val="0"/>
        <w:keepLines w:val="0"/>
        <w:pageBreakBefore w:val="0"/>
        <w:widowControl w:val="0"/>
        <w:kinsoku/>
        <w:wordWrap w:val="0"/>
        <w:overflowPunct/>
        <w:topLinePunct w:val="0"/>
        <w:autoSpaceDE/>
        <w:autoSpaceDN/>
        <w:bidi w:val="0"/>
        <w:adjustRightInd w:val="0"/>
        <w:spacing w:line="480" w:lineRule="auto"/>
        <w:ind w:firstLine="482"/>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 xml:space="preserve">地址：                                     </w:t>
      </w:r>
    </w:p>
    <w:p w14:paraId="1DA5DBA2">
      <w:pPr>
        <w:keepNext w:val="0"/>
        <w:keepLines w:val="0"/>
        <w:pageBreakBefore w:val="0"/>
        <w:widowControl w:val="0"/>
        <w:kinsoku/>
        <w:wordWrap w:val="0"/>
        <w:overflowPunct/>
        <w:topLinePunct w:val="0"/>
        <w:autoSpaceDE/>
        <w:autoSpaceDN/>
        <w:bidi w:val="0"/>
        <w:adjustRightInd w:val="0"/>
        <w:spacing w:line="480" w:lineRule="auto"/>
        <w:ind w:firstLine="482"/>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 xml:space="preserve">法定代表人或委托代理人：（签字或盖章）      </w:t>
      </w:r>
    </w:p>
    <w:p w14:paraId="7FE00F11">
      <w:pPr>
        <w:keepNext w:val="0"/>
        <w:keepLines w:val="0"/>
        <w:pageBreakBefore w:val="0"/>
        <w:widowControl w:val="0"/>
        <w:kinsoku/>
        <w:wordWrap w:val="0"/>
        <w:overflowPunct/>
        <w:topLinePunct w:val="0"/>
        <w:autoSpaceDE/>
        <w:autoSpaceDN/>
        <w:bidi w:val="0"/>
        <w:adjustRightInd w:val="0"/>
        <w:spacing w:line="480" w:lineRule="auto"/>
        <w:ind w:firstLine="482"/>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联系电话：                                 </w:t>
      </w:r>
    </w:p>
    <w:p w14:paraId="2A807E40">
      <w:pPr>
        <w:keepNext w:val="0"/>
        <w:keepLines w:val="0"/>
        <w:pageBreakBefore w:val="0"/>
        <w:widowControl w:val="0"/>
        <w:kinsoku/>
        <w:wordWrap w:val="0"/>
        <w:overflowPunct/>
        <w:topLinePunct w:val="0"/>
        <w:autoSpaceDE/>
        <w:autoSpaceDN/>
        <w:bidi w:val="0"/>
        <w:adjustRightInd w:val="0"/>
        <w:spacing w:line="480" w:lineRule="auto"/>
        <w:ind w:firstLine="482"/>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 xml:space="preserve">邮政编码：                                 </w:t>
      </w:r>
    </w:p>
    <w:p w14:paraId="644DF3ED">
      <w:pPr>
        <w:keepNext w:val="0"/>
        <w:keepLines w:val="0"/>
        <w:pageBreakBefore w:val="0"/>
        <w:widowControl w:val="0"/>
        <w:kinsoku/>
        <w:wordWrap w:val="0"/>
        <w:overflowPunct/>
        <w:topLinePunct w:val="0"/>
        <w:autoSpaceDE/>
        <w:autoSpaceDN/>
        <w:bidi w:val="0"/>
        <w:adjustRightInd w:val="0"/>
        <w:spacing w:line="480" w:lineRule="auto"/>
        <w:ind w:firstLine="448" w:firstLineChars="20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 xml:space="preserve">传    真：                                 </w:t>
      </w:r>
    </w:p>
    <w:p w14:paraId="48E43D06">
      <w:pPr>
        <w:keepNext w:val="0"/>
        <w:keepLines w:val="0"/>
        <w:pageBreakBefore w:val="0"/>
        <w:widowControl w:val="0"/>
        <w:kinsoku/>
        <w:wordWrap w:val="0"/>
        <w:overflowPunct/>
        <w:topLinePunct w:val="0"/>
        <w:autoSpaceDE/>
        <w:autoSpaceDN/>
        <w:bidi w:val="0"/>
        <w:adjustRightInd w:val="0"/>
        <w:spacing w:line="480" w:lineRule="auto"/>
        <w:ind w:firstLine="482"/>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 xml:space="preserve">帐户名称：                                 </w:t>
      </w:r>
    </w:p>
    <w:p w14:paraId="4BF1C0D7">
      <w:pPr>
        <w:keepNext w:val="0"/>
        <w:keepLines w:val="0"/>
        <w:pageBreakBefore w:val="0"/>
        <w:widowControl w:val="0"/>
        <w:kinsoku/>
        <w:wordWrap w:val="0"/>
        <w:overflowPunct/>
        <w:topLinePunct w:val="0"/>
        <w:autoSpaceDE/>
        <w:autoSpaceDN/>
        <w:bidi w:val="0"/>
        <w:adjustRightInd w:val="0"/>
        <w:spacing w:line="480" w:lineRule="auto"/>
        <w:ind w:firstLine="482"/>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 xml:space="preserve">开户银行：                                 </w:t>
      </w:r>
    </w:p>
    <w:p w14:paraId="7CC62AF0">
      <w:pPr>
        <w:keepNext w:val="0"/>
        <w:keepLines w:val="0"/>
        <w:pageBreakBefore w:val="0"/>
        <w:widowControl w:val="0"/>
        <w:kinsoku/>
        <w:wordWrap w:val="0"/>
        <w:overflowPunct/>
        <w:topLinePunct w:val="0"/>
        <w:autoSpaceDE/>
        <w:autoSpaceDN/>
        <w:bidi w:val="0"/>
        <w:adjustRightInd w:val="0"/>
        <w:spacing w:line="480" w:lineRule="auto"/>
        <w:ind w:firstLine="482"/>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 xml:space="preserve">帐    号：                                 </w:t>
      </w:r>
    </w:p>
    <w:p w14:paraId="17CFA2A3">
      <w:pPr>
        <w:keepNext w:val="0"/>
        <w:keepLines w:val="0"/>
        <w:pageBreakBefore w:val="0"/>
        <w:widowControl w:val="0"/>
        <w:kinsoku/>
        <w:wordWrap w:val="0"/>
        <w:overflowPunct/>
        <w:topLinePunct w:val="0"/>
        <w:autoSpaceDE/>
        <w:autoSpaceDN/>
        <w:bidi w:val="0"/>
        <w:adjustRightInd w:val="0"/>
        <w:spacing w:line="480" w:lineRule="auto"/>
        <w:ind w:firstLine="482"/>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 xml:space="preserve">联 系 人：                                 </w:t>
      </w:r>
    </w:p>
    <w:p w14:paraId="2BDA45E8">
      <w:pPr>
        <w:pStyle w:val="9"/>
        <w:keepNext w:val="0"/>
        <w:keepLines w:val="0"/>
        <w:pageBreakBefore w:val="0"/>
        <w:widowControl w:val="0"/>
        <w:kinsoku/>
        <w:wordWrap w:val="0"/>
        <w:overflowPunct/>
        <w:topLinePunct w:val="0"/>
        <w:autoSpaceDE/>
        <w:autoSpaceDN/>
        <w:bidi w:val="0"/>
        <w:spacing w:line="480" w:lineRule="auto"/>
        <w:rPr>
          <w:rFonts w:hint="eastAsia" w:ascii="宋体" w:hAnsi="宋体" w:eastAsia="宋体" w:cs="宋体"/>
          <w:color w:val="000000"/>
          <w:highlight w:val="none"/>
          <w:lang w:val="zh-CN"/>
        </w:rPr>
      </w:pPr>
    </w:p>
    <w:p w14:paraId="20ED37EE">
      <w:pPr>
        <w:keepNext w:val="0"/>
        <w:keepLines w:val="0"/>
        <w:pageBreakBefore w:val="0"/>
        <w:widowControl w:val="0"/>
        <w:kinsoku/>
        <w:wordWrap w:val="0"/>
        <w:overflowPunct/>
        <w:topLinePunct w:val="0"/>
        <w:autoSpaceDE/>
        <w:autoSpaceDN/>
        <w:bidi w:val="0"/>
        <w:adjustRightInd w:val="0"/>
        <w:spacing w:line="480" w:lineRule="auto"/>
        <w:ind w:firstLine="482"/>
        <w:jc w:val="right"/>
        <w:rPr>
          <w:rFonts w:hint="eastAsia" w:ascii="宋体" w:hAnsi="宋体" w:eastAsia="宋体" w:cs="宋体"/>
          <w:b/>
          <w:color w:val="000000"/>
          <w:sz w:val="24"/>
          <w:szCs w:val="28"/>
          <w:highlight w:val="none"/>
        </w:rPr>
      </w:pPr>
      <w:r>
        <w:rPr>
          <w:rFonts w:hint="eastAsia" w:ascii="宋体" w:hAnsi="宋体" w:eastAsia="宋体" w:cs="宋体"/>
          <w:color w:val="000000"/>
          <w:sz w:val="24"/>
          <w:szCs w:val="24"/>
          <w:highlight w:val="none"/>
          <w:lang w:val="zh-CN"/>
        </w:rPr>
        <w:t>签约时间：   年   月   日</w:t>
      </w:r>
    </w:p>
    <w:p w14:paraId="4710780E">
      <w:pPr>
        <w:pStyle w:val="9"/>
        <w:keepNext w:val="0"/>
        <w:keepLines w:val="0"/>
        <w:pageBreakBefore w:val="0"/>
        <w:widowControl w:val="0"/>
        <w:kinsoku/>
        <w:wordWrap w:val="0"/>
        <w:overflowPunct/>
        <w:topLinePunct w:val="0"/>
        <w:autoSpaceDE/>
        <w:autoSpaceDN/>
        <w:bidi w:val="0"/>
        <w:spacing w:after="0" w:line="480" w:lineRule="auto"/>
        <w:rPr>
          <w:rFonts w:hint="eastAsia" w:ascii="宋体" w:hAnsi="宋体" w:eastAsia="宋体" w:cs="宋体"/>
          <w:color w:val="000000"/>
          <w:sz w:val="24"/>
          <w:szCs w:val="24"/>
          <w:highlight w:val="none"/>
          <w:lang w:val="zh-CN"/>
        </w:rPr>
      </w:pPr>
      <w:r>
        <w:rPr>
          <w:rFonts w:hint="eastAsia" w:ascii="宋体" w:hAnsi="宋体" w:eastAsia="宋体" w:cs="宋体"/>
          <w:b/>
          <w:color w:val="000000"/>
          <w:sz w:val="24"/>
          <w:szCs w:val="28"/>
          <w:highlight w:val="none"/>
        </w:rPr>
        <w:t>注：本合同条款仅供参考，最终以甲方提供的样本并经甲乙双方协商一致的合同为准。</w:t>
      </w:r>
    </w:p>
    <w:p w14:paraId="347BF975">
      <w:pPr>
        <w:pStyle w:val="9"/>
        <w:keepNext w:val="0"/>
        <w:keepLines w:val="0"/>
        <w:pageBreakBefore w:val="0"/>
        <w:widowControl w:val="0"/>
        <w:kinsoku/>
        <w:wordWrap w:val="0"/>
        <w:overflowPunct/>
        <w:topLinePunct w:val="0"/>
        <w:autoSpaceDE/>
        <w:autoSpaceDN/>
        <w:bidi w:val="0"/>
        <w:adjustRightInd/>
        <w:snapToGrid/>
        <w:spacing w:after="157" w:afterLines="50" w:line="240" w:lineRule="auto"/>
        <w:jc w:val="center"/>
        <w:textAlignment w:val="auto"/>
        <w:rPr>
          <w:rFonts w:hint="eastAsia" w:ascii="宋体" w:hAnsi="宋体" w:eastAsia="宋体" w:cs="宋体"/>
          <w:color w:val="000000"/>
          <w:highlight w:val="none"/>
        </w:rPr>
      </w:pPr>
      <w:r>
        <w:rPr>
          <w:rFonts w:hint="eastAsia" w:ascii="宋体" w:hAnsi="宋体" w:eastAsia="宋体" w:cs="宋体"/>
          <w:color w:val="000000"/>
          <w:sz w:val="24"/>
          <w:szCs w:val="24"/>
          <w:highlight w:val="none"/>
          <w:lang w:val="zh-CN"/>
        </w:rPr>
        <w:br w:type="page"/>
      </w:r>
      <w:bookmarkStart w:id="125" w:name="_Toc26328"/>
      <w:bookmarkStart w:id="126" w:name="_Toc25346"/>
      <w:bookmarkStart w:id="127" w:name="_Toc18337"/>
      <w:bookmarkStart w:id="128" w:name="_Toc5808"/>
      <w:bookmarkStart w:id="129" w:name="_Toc7331"/>
      <w:bookmarkStart w:id="130" w:name="_Toc22093"/>
      <w:bookmarkStart w:id="131" w:name="_Toc5702"/>
      <w:r>
        <w:rPr>
          <w:rStyle w:val="36"/>
          <w:rFonts w:hint="eastAsia" w:ascii="宋体" w:hAnsi="宋体" w:eastAsia="宋体" w:cs="宋体"/>
          <w:color w:val="000000"/>
          <w:highlight w:val="none"/>
        </w:rPr>
        <w:t>第六章  投标文件格式</w:t>
      </w:r>
      <w:bookmarkEnd w:id="125"/>
      <w:bookmarkEnd w:id="126"/>
      <w:bookmarkEnd w:id="127"/>
      <w:bookmarkEnd w:id="128"/>
      <w:bookmarkEnd w:id="129"/>
      <w:bookmarkEnd w:id="130"/>
      <w:bookmarkEnd w:id="131"/>
    </w:p>
    <w:p w14:paraId="392B72A8">
      <w:pPr>
        <w:keepNext w:val="0"/>
        <w:keepLines w:val="0"/>
        <w:pageBreakBefore w:val="0"/>
        <w:widowControl w:val="0"/>
        <w:kinsoku/>
        <w:wordWrap w:val="0"/>
        <w:overflowPunct/>
        <w:topLinePunct w:val="0"/>
        <w:autoSpaceDE/>
        <w:autoSpaceDN/>
        <w:bidi w:val="0"/>
        <w:ind w:right="960"/>
        <w:rPr>
          <w:rFonts w:hint="eastAsia" w:ascii="宋体" w:hAnsi="宋体" w:eastAsia="宋体" w:cs="宋体"/>
          <w:color w:val="000000"/>
          <w:sz w:val="48"/>
          <w:highlight w:val="none"/>
        </w:rPr>
      </w:pPr>
    </w:p>
    <w:p w14:paraId="3F8F73FF">
      <w:pPr>
        <w:pStyle w:val="9"/>
        <w:keepNext w:val="0"/>
        <w:keepLines w:val="0"/>
        <w:pageBreakBefore w:val="0"/>
        <w:widowControl w:val="0"/>
        <w:kinsoku/>
        <w:wordWrap w:val="0"/>
        <w:overflowPunct/>
        <w:topLinePunct w:val="0"/>
        <w:autoSpaceDE/>
        <w:autoSpaceDN/>
        <w:bidi w:val="0"/>
        <w:rPr>
          <w:rFonts w:hint="eastAsia" w:ascii="宋体" w:hAnsi="宋体" w:eastAsia="宋体" w:cs="宋体"/>
          <w:color w:val="000000"/>
          <w:highlight w:val="none"/>
        </w:rPr>
      </w:pPr>
      <w:bookmarkStart w:id="132" w:name="_Toc5428"/>
      <w:bookmarkStart w:id="133" w:name="_Toc28341381"/>
      <w:bookmarkStart w:id="134" w:name="_Toc2102"/>
      <w:bookmarkStart w:id="135" w:name="_Toc31659"/>
      <w:bookmarkStart w:id="136" w:name="_Toc16528420"/>
      <w:bookmarkStart w:id="137" w:name="_Toc12384"/>
    </w:p>
    <w:p w14:paraId="2FF99069">
      <w:pPr>
        <w:keepNext w:val="0"/>
        <w:keepLines w:val="0"/>
        <w:pageBreakBefore w:val="0"/>
        <w:widowControl w:val="0"/>
        <w:kinsoku/>
        <w:wordWrap w:val="0"/>
        <w:overflowPunct/>
        <w:topLinePunct w:val="0"/>
        <w:autoSpaceDE/>
        <w:autoSpaceDN/>
        <w:bidi w:val="0"/>
        <w:jc w:val="center"/>
        <w:rPr>
          <w:rFonts w:hint="eastAsia" w:ascii="宋体" w:hAnsi="宋体" w:eastAsia="宋体" w:cs="宋体"/>
          <w:b/>
          <w:color w:val="000000"/>
          <w:sz w:val="44"/>
          <w:szCs w:val="36"/>
          <w:highlight w:val="none"/>
        </w:rPr>
      </w:pPr>
      <w:r>
        <w:rPr>
          <w:rFonts w:hint="eastAsia" w:ascii="宋体" w:hAnsi="宋体" w:eastAsia="宋体" w:cs="宋体"/>
          <w:b/>
          <w:color w:val="000000"/>
          <w:sz w:val="44"/>
          <w:szCs w:val="36"/>
          <w:highlight w:val="none"/>
          <w:u w:val="single"/>
        </w:rPr>
        <w:t xml:space="preserve">                        </w:t>
      </w:r>
      <w:r>
        <w:rPr>
          <w:rFonts w:hint="eastAsia" w:ascii="宋体" w:hAnsi="宋体" w:eastAsia="宋体" w:cs="宋体"/>
          <w:b/>
          <w:color w:val="000000"/>
          <w:sz w:val="44"/>
          <w:szCs w:val="36"/>
          <w:highlight w:val="none"/>
        </w:rPr>
        <w:t>（项目名称）</w:t>
      </w:r>
    </w:p>
    <w:p w14:paraId="00A6F64E">
      <w:pPr>
        <w:keepNext w:val="0"/>
        <w:keepLines w:val="0"/>
        <w:pageBreakBefore w:val="0"/>
        <w:widowControl w:val="0"/>
        <w:kinsoku/>
        <w:wordWrap w:val="0"/>
        <w:overflowPunct/>
        <w:topLinePunct w:val="0"/>
        <w:autoSpaceDE/>
        <w:autoSpaceDN/>
        <w:bidi w:val="0"/>
        <w:rPr>
          <w:rFonts w:hint="eastAsia" w:ascii="宋体" w:hAnsi="宋体" w:eastAsia="宋体" w:cs="宋体"/>
          <w:b/>
          <w:color w:val="000000"/>
          <w:sz w:val="36"/>
          <w:szCs w:val="36"/>
          <w:highlight w:val="none"/>
        </w:rPr>
      </w:pPr>
    </w:p>
    <w:p w14:paraId="56462671">
      <w:pPr>
        <w:pStyle w:val="9"/>
        <w:keepNext w:val="0"/>
        <w:keepLines w:val="0"/>
        <w:pageBreakBefore w:val="0"/>
        <w:widowControl w:val="0"/>
        <w:kinsoku/>
        <w:wordWrap w:val="0"/>
        <w:overflowPunct/>
        <w:topLinePunct w:val="0"/>
        <w:autoSpaceDE/>
        <w:autoSpaceDN/>
        <w:bidi w:val="0"/>
        <w:rPr>
          <w:rFonts w:hint="eastAsia" w:ascii="宋体" w:hAnsi="宋体" w:eastAsia="宋体" w:cs="宋体"/>
          <w:color w:val="000000"/>
          <w:highlight w:val="none"/>
        </w:rPr>
      </w:pPr>
    </w:p>
    <w:p w14:paraId="0E66D177">
      <w:pPr>
        <w:pStyle w:val="9"/>
        <w:keepNext w:val="0"/>
        <w:keepLines w:val="0"/>
        <w:pageBreakBefore w:val="0"/>
        <w:widowControl w:val="0"/>
        <w:kinsoku/>
        <w:wordWrap w:val="0"/>
        <w:overflowPunct/>
        <w:topLinePunct w:val="0"/>
        <w:autoSpaceDE/>
        <w:autoSpaceDN/>
        <w:bidi w:val="0"/>
        <w:spacing w:before="13"/>
        <w:rPr>
          <w:rFonts w:hint="eastAsia" w:ascii="宋体" w:hAnsi="宋体" w:eastAsia="宋体" w:cs="宋体"/>
          <w:color w:val="000000"/>
          <w:sz w:val="25"/>
          <w:highlight w:val="none"/>
        </w:rPr>
      </w:pPr>
    </w:p>
    <w:p w14:paraId="5A6F6205">
      <w:pPr>
        <w:pStyle w:val="9"/>
        <w:keepNext w:val="0"/>
        <w:keepLines w:val="0"/>
        <w:pageBreakBefore w:val="0"/>
        <w:widowControl w:val="0"/>
        <w:kinsoku/>
        <w:wordWrap w:val="0"/>
        <w:overflowPunct/>
        <w:topLinePunct w:val="0"/>
        <w:autoSpaceDE/>
        <w:autoSpaceDN/>
        <w:bidi w:val="0"/>
        <w:spacing w:before="13"/>
        <w:rPr>
          <w:rFonts w:hint="eastAsia" w:ascii="宋体" w:hAnsi="宋体" w:eastAsia="宋体" w:cs="宋体"/>
          <w:color w:val="000000"/>
          <w:sz w:val="25"/>
          <w:highlight w:val="none"/>
        </w:rPr>
      </w:pPr>
    </w:p>
    <w:p w14:paraId="75A4AF75">
      <w:pPr>
        <w:keepNext w:val="0"/>
        <w:keepLines w:val="0"/>
        <w:pageBreakBefore w:val="0"/>
        <w:widowControl w:val="0"/>
        <w:kinsoku/>
        <w:wordWrap w:val="0"/>
        <w:overflowPunct/>
        <w:topLinePunct w:val="0"/>
        <w:autoSpaceDE/>
        <w:autoSpaceDN/>
        <w:bidi w:val="0"/>
        <w:rPr>
          <w:rFonts w:hint="eastAsia" w:ascii="宋体" w:hAnsi="宋体" w:eastAsia="宋体" w:cs="宋体"/>
          <w:b/>
          <w:color w:val="000000"/>
          <w:sz w:val="84"/>
          <w:szCs w:val="84"/>
          <w:highlight w:val="none"/>
        </w:rPr>
      </w:pPr>
    </w:p>
    <w:p w14:paraId="273D6904">
      <w:pPr>
        <w:keepNext w:val="0"/>
        <w:keepLines w:val="0"/>
        <w:pageBreakBefore w:val="0"/>
        <w:widowControl w:val="0"/>
        <w:kinsoku/>
        <w:wordWrap w:val="0"/>
        <w:overflowPunct/>
        <w:topLinePunct w:val="0"/>
        <w:autoSpaceDE/>
        <w:autoSpaceDN/>
        <w:bidi w:val="0"/>
        <w:jc w:val="center"/>
        <w:rPr>
          <w:rFonts w:hint="eastAsia" w:ascii="宋体" w:hAnsi="宋体" w:eastAsia="宋体" w:cs="宋体"/>
          <w:b/>
          <w:color w:val="000000"/>
          <w:sz w:val="84"/>
          <w:szCs w:val="84"/>
          <w:highlight w:val="none"/>
        </w:rPr>
      </w:pPr>
      <w:r>
        <w:rPr>
          <w:rFonts w:hint="eastAsia" w:ascii="宋体" w:hAnsi="宋体" w:eastAsia="宋体" w:cs="宋体"/>
          <w:b/>
          <w:color w:val="000000"/>
          <w:sz w:val="84"/>
          <w:szCs w:val="84"/>
          <w:highlight w:val="none"/>
        </w:rPr>
        <w:t>投 标 文 件</w:t>
      </w:r>
    </w:p>
    <w:p w14:paraId="383D7A5F">
      <w:pPr>
        <w:keepNext w:val="0"/>
        <w:keepLines w:val="0"/>
        <w:pageBreakBefore w:val="0"/>
        <w:widowControl w:val="0"/>
        <w:kinsoku/>
        <w:wordWrap w:val="0"/>
        <w:overflowPunct/>
        <w:topLinePunct w:val="0"/>
        <w:autoSpaceDE/>
        <w:autoSpaceDN/>
        <w:bidi w:val="0"/>
        <w:rPr>
          <w:rFonts w:hint="eastAsia" w:ascii="宋体" w:hAnsi="宋体" w:eastAsia="宋体" w:cs="宋体"/>
          <w:color w:val="000000"/>
          <w:sz w:val="36"/>
          <w:highlight w:val="none"/>
        </w:rPr>
      </w:pPr>
    </w:p>
    <w:p w14:paraId="1426AC63">
      <w:pPr>
        <w:keepNext w:val="0"/>
        <w:keepLines w:val="0"/>
        <w:pageBreakBefore w:val="0"/>
        <w:widowControl w:val="0"/>
        <w:kinsoku/>
        <w:wordWrap w:val="0"/>
        <w:overflowPunct/>
        <w:topLinePunct w:val="0"/>
        <w:autoSpaceDE/>
        <w:autoSpaceDN/>
        <w:bidi w:val="0"/>
        <w:ind w:firstLine="2614" w:firstLineChars="990"/>
        <w:rPr>
          <w:rFonts w:hint="eastAsia" w:ascii="宋体" w:hAnsi="宋体" w:eastAsia="宋体" w:cs="宋体"/>
          <w:b/>
          <w:color w:val="000000"/>
          <w:sz w:val="28"/>
          <w:szCs w:val="28"/>
          <w:highlight w:val="none"/>
        </w:rPr>
      </w:pPr>
      <w:r>
        <w:rPr>
          <w:rFonts w:hint="eastAsia" w:ascii="宋体" w:hAnsi="宋体" w:eastAsia="宋体" w:cs="宋体"/>
          <w:b/>
          <w:color w:val="000000"/>
          <w:sz w:val="28"/>
          <w:szCs w:val="28"/>
          <w:highlight w:val="none"/>
        </w:rPr>
        <w:t>项目编号：</w:t>
      </w:r>
    </w:p>
    <w:p w14:paraId="101CFE03">
      <w:pPr>
        <w:keepNext w:val="0"/>
        <w:keepLines w:val="0"/>
        <w:pageBreakBefore w:val="0"/>
        <w:widowControl w:val="0"/>
        <w:kinsoku/>
        <w:wordWrap w:val="0"/>
        <w:overflowPunct/>
        <w:topLinePunct w:val="0"/>
        <w:autoSpaceDE/>
        <w:autoSpaceDN/>
        <w:bidi w:val="0"/>
        <w:rPr>
          <w:rFonts w:hint="eastAsia" w:ascii="宋体" w:hAnsi="宋体" w:eastAsia="宋体" w:cs="宋体"/>
          <w:color w:val="000000"/>
          <w:sz w:val="32"/>
          <w:highlight w:val="none"/>
        </w:rPr>
      </w:pPr>
    </w:p>
    <w:p w14:paraId="07CFC7EA">
      <w:pPr>
        <w:pStyle w:val="9"/>
        <w:keepNext w:val="0"/>
        <w:keepLines w:val="0"/>
        <w:pageBreakBefore w:val="0"/>
        <w:widowControl w:val="0"/>
        <w:kinsoku/>
        <w:wordWrap w:val="0"/>
        <w:overflowPunct/>
        <w:topLinePunct w:val="0"/>
        <w:autoSpaceDE/>
        <w:autoSpaceDN/>
        <w:bidi w:val="0"/>
        <w:rPr>
          <w:rFonts w:hint="eastAsia" w:ascii="宋体" w:hAnsi="宋体" w:eastAsia="宋体" w:cs="宋体"/>
          <w:color w:val="000000"/>
          <w:highlight w:val="none"/>
        </w:rPr>
      </w:pPr>
    </w:p>
    <w:p w14:paraId="39A27D4A">
      <w:pPr>
        <w:pStyle w:val="9"/>
        <w:keepNext w:val="0"/>
        <w:keepLines w:val="0"/>
        <w:pageBreakBefore w:val="0"/>
        <w:widowControl w:val="0"/>
        <w:kinsoku/>
        <w:wordWrap w:val="0"/>
        <w:overflowPunct/>
        <w:topLinePunct w:val="0"/>
        <w:autoSpaceDE/>
        <w:autoSpaceDN/>
        <w:bidi w:val="0"/>
        <w:rPr>
          <w:rFonts w:hint="eastAsia" w:ascii="宋体" w:hAnsi="宋体" w:eastAsia="宋体" w:cs="宋体"/>
          <w:color w:val="000000"/>
          <w:sz w:val="32"/>
          <w:highlight w:val="none"/>
        </w:rPr>
      </w:pPr>
    </w:p>
    <w:p w14:paraId="1C20B1B5">
      <w:pPr>
        <w:pStyle w:val="9"/>
        <w:keepNext w:val="0"/>
        <w:keepLines w:val="0"/>
        <w:pageBreakBefore w:val="0"/>
        <w:widowControl w:val="0"/>
        <w:kinsoku/>
        <w:wordWrap w:val="0"/>
        <w:overflowPunct/>
        <w:topLinePunct w:val="0"/>
        <w:autoSpaceDE/>
        <w:autoSpaceDN/>
        <w:bidi w:val="0"/>
        <w:rPr>
          <w:rFonts w:hint="eastAsia" w:ascii="宋体" w:hAnsi="宋体" w:eastAsia="宋体" w:cs="宋体"/>
          <w:color w:val="000000"/>
          <w:sz w:val="32"/>
          <w:highlight w:val="none"/>
        </w:rPr>
      </w:pPr>
    </w:p>
    <w:p w14:paraId="2CB2E581">
      <w:pPr>
        <w:pStyle w:val="9"/>
        <w:keepNext w:val="0"/>
        <w:keepLines w:val="0"/>
        <w:pageBreakBefore w:val="0"/>
        <w:widowControl w:val="0"/>
        <w:kinsoku/>
        <w:wordWrap w:val="0"/>
        <w:overflowPunct/>
        <w:topLinePunct w:val="0"/>
        <w:autoSpaceDE/>
        <w:autoSpaceDN/>
        <w:bidi w:val="0"/>
        <w:rPr>
          <w:rFonts w:hint="eastAsia" w:ascii="宋体" w:hAnsi="宋体" w:eastAsia="宋体" w:cs="宋体"/>
          <w:color w:val="000000"/>
          <w:sz w:val="32"/>
          <w:highlight w:val="none"/>
        </w:rPr>
      </w:pPr>
    </w:p>
    <w:p w14:paraId="53961843">
      <w:pPr>
        <w:keepNext w:val="0"/>
        <w:keepLines w:val="0"/>
        <w:pageBreakBefore w:val="0"/>
        <w:widowControl w:val="0"/>
        <w:kinsoku/>
        <w:wordWrap w:val="0"/>
        <w:overflowPunct/>
        <w:topLinePunct w:val="0"/>
        <w:autoSpaceDE/>
        <w:autoSpaceDN/>
        <w:bidi w:val="0"/>
        <w:rPr>
          <w:rFonts w:hint="eastAsia" w:ascii="宋体" w:hAnsi="宋体" w:eastAsia="宋体" w:cs="宋体"/>
          <w:color w:val="000000"/>
          <w:sz w:val="32"/>
          <w:highlight w:val="none"/>
        </w:rPr>
      </w:pPr>
    </w:p>
    <w:p w14:paraId="734286CC">
      <w:pPr>
        <w:keepNext w:val="0"/>
        <w:keepLines w:val="0"/>
        <w:pageBreakBefore w:val="0"/>
        <w:widowControl w:val="0"/>
        <w:kinsoku/>
        <w:wordWrap w:val="0"/>
        <w:overflowPunct/>
        <w:topLinePunct w:val="0"/>
        <w:autoSpaceDE/>
        <w:autoSpaceDN/>
        <w:bidi w:val="0"/>
        <w:spacing w:line="360" w:lineRule="auto"/>
        <w:jc w:val="center"/>
        <w:rPr>
          <w:rFonts w:hint="eastAsia" w:ascii="宋体" w:hAnsi="宋体" w:eastAsia="宋体" w:cs="宋体"/>
          <w:color w:val="000000"/>
          <w:kern w:val="0"/>
          <w:sz w:val="32"/>
          <w:szCs w:val="32"/>
          <w:highlight w:val="none"/>
        </w:rPr>
      </w:pPr>
    </w:p>
    <w:p w14:paraId="57978BA2">
      <w:pPr>
        <w:keepNext w:val="0"/>
        <w:keepLines w:val="0"/>
        <w:pageBreakBefore w:val="0"/>
        <w:widowControl w:val="0"/>
        <w:kinsoku/>
        <w:wordWrap w:val="0"/>
        <w:overflowPunct/>
        <w:topLinePunct w:val="0"/>
        <w:autoSpaceDE/>
        <w:autoSpaceDN/>
        <w:bidi w:val="0"/>
        <w:spacing w:line="480" w:lineRule="auto"/>
        <w:ind w:firstLine="400"/>
        <w:rPr>
          <w:rFonts w:hint="eastAsia" w:ascii="宋体" w:hAnsi="宋体" w:eastAsia="宋体" w:cs="宋体"/>
          <w:b/>
          <w:bCs/>
          <w:color w:val="000000"/>
          <w:kern w:val="0"/>
          <w:sz w:val="32"/>
          <w:szCs w:val="32"/>
          <w:highlight w:val="none"/>
          <w:u w:val="single"/>
        </w:rPr>
      </w:pPr>
      <w:r>
        <w:rPr>
          <w:rFonts w:hint="eastAsia" w:ascii="宋体" w:hAnsi="宋体" w:eastAsia="宋体" w:cs="宋体"/>
          <w:b/>
          <w:bCs/>
          <w:color w:val="000000"/>
          <w:kern w:val="0"/>
          <w:sz w:val="32"/>
          <w:szCs w:val="32"/>
          <w:highlight w:val="none"/>
          <w:lang w:eastAsia="zh-CN"/>
        </w:rPr>
        <w:t>供应商</w:t>
      </w:r>
      <w:r>
        <w:rPr>
          <w:rFonts w:hint="eastAsia" w:ascii="宋体" w:hAnsi="宋体" w:eastAsia="宋体" w:cs="宋体"/>
          <w:b/>
          <w:bCs/>
          <w:color w:val="000000"/>
          <w:kern w:val="0"/>
          <w:sz w:val="32"/>
          <w:szCs w:val="32"/>
          <w:highlight w:val="none"/>
        </w:rPr>
        <w:t>：</w:t>
      </w:r>
      <w:r>
        <w:rPr>
          <w:rFonts w:hint="eastAsia" w:ascii="宋体" w:hAnsi="宋体" w:eastAsia="宋体" w:cs="宋体"/>
          <w:b/>
          <w:bCs/>
          <w:color w:val="000000"/>
          <w:kern w:val="0"/>
          <w:sz w:val="32"/>
          <w:szCs w:val="32"/>
          <w:highlight w:val="none"/>
          <w:u w:val="single"/>
        </w:rPr>
        <w:t xml:space="preserve">                            </w:t>
      </w:r>
      <w:r>
        <w:rPr>
          <w:rFonts w:hint="eastAsia" w:ascii="宋体" w:hAnsi="宋体" w:eastAsia="宋体" w:cs="宋体"/>
          <w:b/>
          <w:bCs/>
          <w:color w:val="000000"/>
          <w:kern w:val="0"/>
          <w:sz w:val="32"/>
          <w:szCs w:val="32"/>
          <w:highlight w:val="none"/>
        </w:rPr>
        <w:t>（盖单位章）</w:t>
      </w:r>
    </w:p>
    <w:p w14:paraId="4093AC4D">
      <w:pPr>
        <w:keepNext w:val="0"/>
        <w:keepLines w:val="0"/>
        <w:pageBreakBefore w:val="0"/>
        <w:widowControl w:val="0"/>
        <w:kinsoku/>
        <w:wordWrap w:val="0"/>
        <w:overflowPunct/>
        <w:topLinePunct w:val="0"/>
        <w:autoSpaceDE/>
        <w:autoSpaceDN/>
        <w:bidi w:val="0"/>
        <w:spacing w:line="480" w:lineRule="auto"/>
        <w:ind w:firstLine="400"/>
        <w:jc w:val="left"/>
        <w:rPr>
          <w:rFonts w:hint="eastAsia" w:ascii="宋体" w:hAnsi="宋体" w:eastAsia="宋体" w:cs="宋体"/>
          <w:b/>
          <w:bCs/>
          <w:color w:val="000000"/>
          <w:kern w:val="0"/>
          <w:sz w:val="32"/>
          <w:szCs w:val="32"/>
          <w:highlight w:val="none"/>
        </w:rPr>
      </w:pPr>
      <w:r>
        <w:rPr>
          <w:rFonts w:hint="eastAsia" w:ascii="宋体" w:hAnsi="宋体" w:eastAsia="宋体" w:cs="宋体"/>
          <w:b/>
          <w:bCs/>
          <w:color w:val="000000"/>
          <w:kern w:val="0"/>
          <w:sz w:val="32"/>
          <w:szCs w:val="32"/>
          <w:highlight w:val="none"/>
        </w:rPr>
        <w:t>法定代表人或其委托代理人：</w:t>
      </w:r>
      <w:r>
        <w:rPr>
          <w:rFonts w:hint="eastAsia" w:ascii="宋体" w:hAnsi="宋体" w:eastAsia="宋体" w:cs="宋体"/>
          <w:b/>
          <w:bCs/>
          <w:color w:val="000000"/>
          <w:kern w:val="0"/>
          <w:sz w:val="32"/>
          <w:szCs w:val="32"/>
          <w:highlight w:val="none"/>
          <w:u w:val="single"/>
        </w:rPr>
        <w:t xml:space="preserve">              </w:t>
      </w:r>
      <w:r>
        <w:rPr>
          <w:rFonts w:hint="eastAsia" w:ascii="宋体" w:hAnsi="宋体" w:eastAsia="宋体" w:cs="宋体"/>
          <w:b/>
          <w:bCs/>
          <w:color w:val="000000"/>
          <w:kern w:val="0"/>
          <w:sz w:val="32"/>
          <w:szCs w:val="32"/>
          <w:highlight w:val="none"/>
        </w:rPr>
        <w:t>（签字）</w:t>
      </w:r>
    </w:p>
    <w:p w14:paraId="1FB25589">
      <w:pPr>
        <w:keepNext w:val="0"/>
        <w:keepLines w:val="0"/>
        <w:pageBreakBefore w:val="0"/>
        <w:widowControl w:val="0"/>
        <w:tabs>
          <w:tab w:val="left" w:pos="1365"/>
        </w:tabs>
        <w:kinsoku/>
        <w:wordWrap w:val="0"/>
        <w:overflowPunct/>
        <w:topLinePunct w:val="0"/>
        <w:autoSpaceDE/>
        <w:autoSpaceDN/>
        <w:bidi w:val="0"/>
        <w:spacing w:line="360" w:lineRule="auto"/>
        <w:jc w:val="center"/>
        <w:rPr>
          <w:rFonts w:hint="eastAsia" w:ascii="宋体" w:hAnsi="宋体" w:eastAsia="宋体" w:cs="宋体"/>
          <w:color w:val="000000"/>
          <w:highlight w:val="none"/>
        </w:rPr>
      </w:pPr>
      <w:r>
        <w:rPr>
          <w:rFonts w:hint="eastAsia" w:ascii="宋体" w:hAnsi="宋体" w:eastAsia="宋体" w:cs="宋体"/>
          <w:b/>
          <w:bCs/>
          <w:color w:val="000000"/>
          <w:kern w:val="0"/>
          <w:sz w:val="32"/>
          <w:szCs w:val="32"/>
          <w:highlight w:val="none"/>
          <w:u w:val="single"/>
        </w:rPr>
        <w:t xml:space="preserve">        </w:t>
      </w:r>
      <w:r>
        <w:rPr>
          <w:rFonts w:hint="eastAsia" w:ascii="宋体" w:hAnsi="宋体" w:eastAsia="宋体" w:cs="宋体"/>
          <w:b/>
          <w:bCs/>
          <w:color w:val="000000"/>
          <w:kern w:val="0"/>
          <w:sz w:val="32"/>
          <w:szCs w:val="32"/>
          <w:highlight w:val="none"/>
        </w:rPr>
        <w:t>年</w:t>
      </w:r>
      <w:r>
        <w:rPr>
          <w:rFonts w:hint="eastAsia" w:ascii="宋体" w:hAnsi="宋体" w:eastAsia="宋体" w:cs="宋体"/>
          <w:b/>
          <w:bCs/>
          <w:color w:val="000000"/>
          <w:kern w:val="0"/>
          <w:sz w:val="32"/>
          <w:szCs w:val="32"/>
          <w:highlight w:val="none"/>
          <w:u w:val="single"/>
        </w:rPr>
        <w:t xml:space="preserve">       </w:t>
      </w:r>
      <w:r>
        <w:rPr>
          <w:rFonts w:hint="eastAsia" w:ascii="宋体" w:hAnsi="宋体" w:eastAsia="宋体" w:cs="宋体"/>
          <w:b/>
          <w:bCs/>
          <w:color w:val="000000"/>
          <w:kern w:val="0"/>
          <w:sz w:val="32"/>
          <w:szCs w:val="32"/>
          <w:highlight w:val="none"/>
        </w:rPr>
        <w:t>月</w:t>
      </w:r>
      <w:r>
        <w:rPr>
          <w:rFonts w:hint="eastAsia" w:ascii="宋体" w:hAnsi="宋体" w:eastAsia="宋体" w:cs="宋体"/>
          <w:b/>
          <w:bCs/>
          <w:color w:val="000000"/>
          <w:kern w:val="0"/>
          <w:sz w:val="32"/>
          <w:szCs w:val="32"/>
          <w:highlight w:val="none"/>
          <w:u w:val="single"/>
        </w:rPr>
        <w:t xml:space="preserve">       </w:t>
      </w:r>
      <w:r>
        <w:rPr>
          <w:rFonts w:hint="eastAsia" w:ascii="宋体" w:hAnsi="宋体" w:eastAsia="宋体" w:cs="宋体"/>
          <w:b/>
          <w:bCs/>
          <w:color w:val="000000"/>
          <w:kern w:val="0"/>
          <w:sz w:val="32"/>
          <w:szCs w:val="32"/>
          <w:highlight w:val="none"/>
        </w:rPr>
        <w:t>日</w:t>
      </w:r>
    </w:p>
    <w:p w14:paraId="4EFA8EDD">
      <w:pPr>
        <w:keepNext w:val="0"/>
        <w:keepLines w:val="0"/>
        <w:pageBreakBefore w:val="0"/>
        <w:widowControl w:val="0"/>
        <w:tabs>
          <w:tab w:val="left" w:pos="1365"/>
        </w:tabs>
        <w:kinsoku/>
        <w:wordWrap w:val="0"/>
        <w:overflowPunct/>
        <w:topLinePunct w:val="0"/>
        <w:autoSpaceDE/>
        <w:autoSpaceDN/>
        <w:bidi w:val="0"/>
        <w:spacing w:line="360" w:lineRule="auto"/>
        <w:jc w:val="center"/>
        <w:rPr>
          <w:rFonts w:hint="eastAsia" w:ascii="宋体" w:hAnsi="宋体" w:eastAsia="宋体" w:cs="宋体"/>
          <w:b/>
          <w:color w:val="000000"/>
          <w:sz w:val="36"/>
          <w:szCs w:val="36"/>
          <w:highlight w:val="none"/>
        </w:rPr>
      </w:pPr>
      <w:r>
        <w:rPr>
          <w:rFonts w:hint="eastAsia" w:ascii="宋体" w:hAnsi="宋体" w:eastAsia="宋体" w:cs="宋体"/>
          <w:b/>
          <w:color w:val="000000"/>
          <w:sz w:val="36"/>
          <w:szCs w:val="36"/>
          <w:highlight w:val="none"/>
        </w:rPr>
        <w:br w:type="page"/>
      </w:r>
      <w:r>
        <w:rPr>
          <w:rFonts w:hint="eastAsia" w:ascii="宋体" w:hAnsi="宋体" w:eastAsia="宋体" w:cs="宋体"/>
          <w:b/>
          <w:color w:val="000000"/>
          <w:sz w:val="36"/>
          <w:szCs w:val="36"/>
          <w:highlight w:val="none"/>
        </w:rPr>
        <w:t>目  录</w:t>
      </w:r>
    </w:p>
    <w:p w14:paraId="5E913B5B">
      <w:pPr>
        <w:keepNext w:val="0"/>
        <w:keepLines w:val="0"/>
        <w:pageBreakBefore w:val="0"/>
        <w:widowControl w:val="0"/>
        <w:tabs>
          <w:tab w:val="left" w:pos="1365"/>
        </w:tabs>
        <w:kinsoku/>
        <w:wordWrap w:val="0"/>
        <w:overflowPunct/>
        <w:topLinePunct w:val="0"/>
        <w:autoSpaceDE/>
        <w:autoSpaceDN/>
        <w:bidi w:val="0"/>
        <w:spacing w:line="360" w:lineRule="auto"/>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一</w:t>
      </w:r>
      <w:r>
        <w:rPr>
          <w:rFonts w:hint="eastAsia" w:ascii="宋体" w:hAnsi="宋体" w:eastAsia="宋体" w:cs="宋体"/>
          <w:color w:val="000000"/>
          <w:sz w:val="24"/>
          <w:szCs w:val="24"/>
          <w:highlight w:val="none"/>
        </w:rPr>
        <w:t>、投标函及投标函附录</w:t>
      </w:r>
    </w:p>
    <w:p w14:paraId="58EDEAB6">
      <w:pPr>
        <w:keepNext w:val="0"/>
        <w:keepLines w:val="0"/>
        <w:pageBreakBefore w:val="0"/>
        <w:widowControl w:val="0"/>
        <w:tabs>
          <w:tab w:val="left" w:pos="1365"/>
        </w:tabs>
        <w:kinsoku/>
        <w:wordWrap w:val="0"/>
        <w:overflowPunct/>
        <w:topLinePunct w:val="0"/>
        <w:autoSpaceDE/>
        <w:autoSpaceDN/>
        <w:bidi w:val="0"/>
        <w:spacing w:line="360" w:lineRule="auto"/>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二</w:t>
      </w:r>
      <w:r>
        <w:rPr>
          <w:rFonts w:hint="eastAsia" w:ascii="宋体" w:hAnsi="宋体" w:eastAsia="宋体" w:cs="宋体"/>
          <w:color w:val="000000"/>
          <w:sz w:val="24"/>
          <w:szCs w:val="24"/>
          <w:highlight w:val="none"/>
        </w:rPr>
        <w:t>、法定代表人身份证明</w:t>
      </w:r>
    </w:p>
    <w:p w14:paraId="4D020801">
      <w:pPr>
        <w:keepNext w:val="0"/>
        <w:keepLines w:val="0"/>
        <w:pageBreakBefore w:val="0"/>
        <w:widowControl w:val="0"/>
        <w:tabs>
          <w:tab w:val="left" w:pos="1365"/>
        </w:tabs>
        <w:kinsoku/>
        <w:wordWrap w:val="0"/>
        <w:overflowPunct/>
        <w:topLinePunct w:val="0"/>
        <w:autoSpaceDE/>
        <w:autoSpaceDN/>
        <w:bidi w:val="0"/>
        <w:spacing w:line="360" w:lineRule="auto"/>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三</w:t>
      </w:r>
      <w:r>
        <w:rPr>
          <w:rFonts w:hint="eastAsia" w:ascii="宋体" w:hAnsi="宋体" w:eastAsia="宋体" w:cs="宋体"/>
          <w:color w:val="000000"/>
          <w:sz w:val="24"/>
          <w:szCs w:val="24"/>
          <w:highlight w:val="none"/>
        </w:rPr>
        <w:t>、授权委托书</w:t>
      </w:r>
    </w:p>
    <w:p w14:paraId="14DE7D1D">
      <w:pPr>
        <w:keepNext w:val="0"/>
        <w:keepLines w:val="0"/>
        <w:pageBreakBefore w:val="0"/>
        <w:widowControl w:val="0"/>
        <w:tabs>
          <w:tab w:val="left" w:pos="1365"/>
        </w:tabs>
        <w:kinsoku/>
        <w:wordWrap w:val="0"/>
        <w:overflowPunct/>
        <w:topLinePunct w:val="0"/>
        <w:autoSpaceDE/>
        <w:autoSpaceDN/>
        <w:bidi w:val="0"/>
        <w:spacing w:line="360" w:lineRule="auto"/>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四</w:t>
      </w:r>
      <w:r>
        <w:rPr>
          <w:rFonts w:hint="eastAsia" w:ascii="宋体" w:hAnsi="宋体" w:eastAsia="宋体" w:cs="宋体"/>
          <w:color w:val="000000"/>
          <w:sz w:val="24"/>
          <w:szCs w:val="24"/>
          <w:highlight w:val="none"/>
        </w:rPr>
        <w:t>、开标一览表</w:t>
      </w:r>
    </w:p>
    <w:p w14:paraId="1CCC2B2A">
      <w:pPr>
        <w:keepNext w:val="0"/>
        <w:keepLines w:val="0"/>
        <w:pageBreakBefore w:val="0"/>
        <w:widowControl w:val="0"/>
        <w:tabs>
          <w:tab w:val="left" w:pos="1365"/>
        </w:tabs>
        <w:kinsoku/>
        <w:wordWrap w:val="0"/>
        <w:overflowPunct/>
        <w:topLinePunct w:val="0"/>
        <w:autoSpaceDE/>
        <w:autoSpaceDN/>
        <w:bidi w:val="0"/>
        <w:spacing w:line="360" w:lineRule="auto"/>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五</w:t>
      </w:r>
      <w:r>
        <w:rPr>
          <w:rFonts w:hint="eastAsia" w:ascii="宋体" w:hAnsi="宋体" w:eastAsia="宋体" w:cs="宋体"/>
          <w:color w:val="000000"/>
          <w:sz w:val="24"/>
          <w:szCs w:val="24"/>
          <w:highlight w:val="none"/>
        </w:rPr>
        <w:t>、投标报价明细表</w:t>
      </w:r>
    </w:p>
    <w:p w14:paraId="5A80A099">
      <w:pPr>
        <w:keepNext w:val="0"/>
        <w:keepLines w:val="0"/>
        <w:pageBreakBefore w:val="0"/>
        <w:widowControl w:val="0"/>
        <w:tabs>
          <w:tab w:val="left" w:pos="1365"/>
        </w:tabs>
        <w:kinsoku/>
        <w:wordWrap w:val="0"/>
        <w:overflowPunct/>
        <w:topLinePunct w:val="0"/>
        <w:autoSpaceDE/>
        <w:autoSpaceDN/>
        <w:bidi w:val="0"/>
        <w:spacing w:line="360" w:lineRule="auto"/>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六</w:t>
      </w:r>
      <w:r>
        <w:rPr>
          <w:rFonts w:hint="eastAsia" w:ascii="宋体" w:hAnsi="宋体" w:eastAsia="宋体" w:cs="宋体"/>
          <w:color w:val="000000"/>
          <w:sz w:val="24"/>
          <w:szCs w:val="24"/>
          <w:highlight w:val="none"/>
        </w:rPr>
        <w:t>、商务条款偏离表</w:t>
      </w:r>
    </w:p>
    <w:p w14:paraId="64B2B4F5">
      <w:pPr>
        <w:keepNext w:val="0"/>
        <w:keepLines w:val="0"/>
        <w:pageBreakBefore w:val="0"/>
        <w:widowControl w:val="0"/>
        <w:kinsoku/>
        <w:wordWrap w:val="0"/>
        <w:overflowPunct/>
        <w:topLinePunct w:val="0"/>
        <w:autoSpaceDE/>
        <w:autoSpaceDN/>
        <w:bidi w:val="0"/>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七</w:t>
      </w:r>
      <w:r>
        <w:rPr>
          <w:rFonts w:hint="eastAsia" w:ascii="宋体" w:hAnsi="宋体" w:eastAsia="宋体" w:cs="宋体"/>
          <w:color w:val="000000"/>
          <w:sz w:val="24"/>
          <w:szCs w:val="24"/>
          <w:highlight w:val="none"/>
        </w:rPr>
        <w:t>、</w:t>
      </w:r>
      <w:r>
        <w:rPr>
          <w:rFonts w:hint="eastAsia" w:ascii="宋体" w:hAnsi="宋体" w:cs="宋体"/>
          <w:color w:val="000000"/>
          <w:sz w:val="24"/>
          <w:szCs w:val="24"/>
          <w:highlight w:val="none"/>
          <w:lang w:val="en-US" w:eastAsia="zh-CN"/>
        </w:rPr>
        <w:t>技术</w:t>
      </w:r>
      <w:bookmarkStart w:id="236" w:name="_GoBack"/>
      <w:bookmarkEnd w:id="236"/>
      <w:r>
        <w:rPr>
          <w:rFonts w:hint="eastAsia" w:ascii="宋体" w:hAnsi="宋体" w:eastAsia="宋体" w:cs="宋体"/>
          <w:color w:val="000000"/>
          <w:sz w:val="24"/>
          <w:szCs w:val="24"/>
          <w:highlight w:val="none"/>
        </w:rPr>
        <w:t>响应及偏离表</w:t>
      </w:r>
    </w:p>
    <w:p w14:paraId="3FD9E1EA">
      <w:pPr>
        <w:keepNext w:val="0"/>
        <w:keepLines w:val="0"/>
        <w:pageBreakBefore w:val="0"/>
        <w:widowControl w:val="0"/>
        <w:kinsoku/>
        <w:wordWrap w:val="0"/>
        <w:overflowPunct/>
        <w:topLinePunct w:val="0"/>
        <w:autoSpaceDE/>
        <w:autoSpaceDN/>
        <w:bidi w:val="0"/>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八</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eastAsia="zh-CN"/>
        </w:rPr>
        <w:t>供应商资格证明文件</w:t>
      </w:r>
    </w:p>
    <w:p w14:paraId="621DF28D">
      <w:pPr>
        <w:keepNext w:val="0"/>
        <w:keepLines w:val="0"/>
        <w:pageBreakBefore w:val="0"/>
        <w:widowControl w:val="0"/>
        <w:kinsoku/>
        <w:wordWrap w:val="0"/>
        <w:overflowPunct/>
        <w:topLinePunct w:val="0"/>
        <w:autoSpaceDE/>
        <w:autoSpaceDN/>
        <w:bidi w:val="0"/>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九</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基本情况</w:t>
      </w:r>
    </w:p>
    <w:p w14:paraId="4B18AD4B">
      <w:pPr>
        <w:keepNext w:val="0"/>
        <w:keepLines w:val="0"/>
        <w:pageBreakBefore w:val="0"/>
        <w:widowControl w:val="0"/>
        <w:kinsoku/>
        <w:wordWrap w:val="0"/>
        <w:overflowPunct/>
        <w:topLinePunct w:val="0"/>
        <w:autoSpaceDE/>
        <w:autoSpaceDN/>
        <w:bidi w:val="0"/>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十</w:t>
      </w:r>
      <w:r>
        <w:rPr>
          <w:rFonts w:hint="eastAsia" w:ascii="宋体" w:hAnsi="宋体" w:eastAsia="宋体" w:cs="宋体"/>
          <w:color w:val="000000"/>
          <w:sz w:val="24"/>
          <w:szCs w:val="24"/>
          <w:highlight w:val="none"/>
        </w:rPr>
        <w:t>、投标保证金</w:t>
      </w:r>
    </w:p>
    <w:p w14:paraId="661179AD">
      <w:pPr>
        <w:keepNext w:val="0"/>
        <w:keepLines w:val="0"/>
        <w:pageBreakBefore w:val="0"/>
        <w:widowControl w:val="0"/>
        <w:kinsoku/>
        <w:wordWrap w:val="0"/>
        <w:overflowPunct/>
        <w:topLinePunct w:val="0"/>
        <w:autoSpaceDE/>
        <w:autoSpaceDN/>
        <w:bidi w:val="0"/>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十一</w:t>
      </w:r>
      <w:r>
        <w:rPr>
          <w:rFonts w:hint="eastAsia" w:ascii="宋体" w:hAnsi="宋体" w:eastAsia="宋体" w:cs="宋体"/>
          <w:color w:val="000000"/>
          <w:sz w:val="24"/>
          <w:szCs w:val="24"/>
          <w:highlight w:val="none"/>
        </w:rPr>
        <w:t>、确保服务质量承诺书</w:t>
      </w:r>
    </w:p>
    <w:p w14:paraId="12C49C0A">
      <w:pPr>
        <w:keepNext w:val="0"/>
        <w:keepLines w:val="0"/>
        <w:pageBreakBefore w:val="0"/>
        <w:widowControl w:val="0"/>
        <w:kinsoku/>
        <w:wordWrap w:val="0"/>
        <w:overflowPunct/>
        <w:topLinePunct w:val="0"/>
        <w:autoSpaceDE/>
        <w:autoSpaceDN/>
        <w:bidi w:val="0"/>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十二</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中小企业声明函（</w:t>
      </w:r>
      <w:r>
        <w:rPr>
          <w:rFonts w:hint="eastAsia" w:ascii="宋体" w:hAnsi="宋体" w:cs="宋体"/>
          <w:color w:val="000000"/>
          <w:sz w:val="24"/>
          <w:szCs w:val="24"/>
          <w:highlight w:val="none"/>
          <w:lang w:val="en-US" w:eastAsia="zh-CN"/>
        </w:rPr>
        <w:t>货物</w:t>
      </w:r>
      <w:r>
        <w:rPr>
          <w:rFonts w:hint="eastAsia" w:ascii="宋体" w:hAnsi="宋体" w:eastAsia="宋体" w:cs="宋体"/>
          <w:color w:val="000000"/>
          <w:sz w:val="24"/>
          <w:szCs w:val="24"/>
          <w:highlight w:val="none"/>
          <w:lang w:val="en-US" w:eastAsia="zh-CN"/>
        </w:rPr>
        <w:t>）</w:t>
      </w:r>
    </w:p>
    <w:p w14:paraId="44A44834">
      <w:pPr>
        <w:keepNext w:val="0"/>
        <w:keepLines w:val="0"/>
        <w:pageBreakBefore w:val="0"/>
        <w:widowControl w:val="0"/>
        <w:kinsoku/>
        <w:wordWrap w:val="0"/>
        <w:overflowPunct/>
        <w:topLinePunct w:val="0"/>
        <w:autoSpaceDE/>
        <w:autoSpaceDN/>
        <w:bidi w:val="0"/>
        <w:spacing w:line="360" w:lineRule="auto"/>
        <w:rPr>
          <w:rFonts w:hint="eastAsia" w:ascii="宋体" w:hAnsi="宋体" w:eastAsia="宋体" w:cs="宋体"/>
          <w:b/>
          <w:color w:val="000000"/>
          <w:sz w:val="32"/>
          <w:szCs w:val="32"/>
          <w:highlight w:val="none"/>
        </w:rPr>
      </w:pPr>
      <w:r>
        <w:rPr>
          <w:rFonts w:hint="eastAsia" w:ascii="宋体" w:hAnsi="宋体" w:eastAsia="宋体" w:cs="宋体"/>
          <w:color w:val="000000"/>
          <w:sz w:val="24"/>
          <w:szCs w:val="24"/>
          <w:highlight w:val="none"/>
          <w:lang w:val="en-US" w:eastAsia="zh-CN"/>
        </w:rPr>
        <w:t>十三</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认为需要提供的其他材料</w:t>
      </w:r>
    </w:p>
    <w:p w14:paraId="1FB69455">
      <w:pPr>
        <w:keepNext w:val="0"/>
        <w:keepLines w:val="0"/>
        <w:pageBreakBefore w:val="0"/>
        <w:widowControl w:val="0"/>
        <w:tabs>
          <w:tab w:val="left" w:pos="1365"/>
        </w:tabs>
        <w:kinsoku/>
        <w:wordWrap w:val="0"/>
        <w:overflowPunct/>
        <w:topLinePunct w:val="0"/>
        <w:autoSpaceDE/>
        <w:autoSpaceDN/>
        <w:bidi w:val="0"/>
        <w:spacing w:line="360" w:lineRule="auto"/>
        <w:jc w:val="center"/>
        <w:textAlignment w:val="auto"/>
        <w:rPr>
          <w:rFonts w:hint="eastAsia" w:ascii="宋体" w:hAnsi="宋体" w:eastAsia="宋体" w:cs="宋体"/>
          <w:b/>
          <w:color w:val="000000"/>
          <w:sz w:val="32"/>
          <w:szCs w:val="32"/>
          <w:highlight w:val="none"/>
        </w:rPr>
      </w:pPr>
      <w:r>
        <w:rPr>
          <w:rFonts w:hint="eastAsia" w:ascii="宋体" w:hAnsi="宋体" w:eastAsia="宋体" w:cs="宋体"/>
          <w:b/>
          <w:color w:val="000000"/>
          <w:sz w:val="32"/>
          <w:szCs w:val="32"/>
          <w:highlight w:val="none"/>
        </w:rPr>
        <w:br w:type="page"/>
      </w:r>
      <w:r>
        <w:rPr>
          <w:rFonts w:hint="eastAsia" w:ascii="宋体" w:hAnsi="宋体" w:eastAsia="宋体" w:cs="宋体"/>
          <w:b/>
          <w:color w:val="000000"/>
          <w:sz w:val="32"/>
          <w:szCs w:val="32"/>
          <w:highlight w:val="none"/>
          <w:lang w:val="en-US" w:eastAsia="zh-CN"/>
        </w:rPr>
        <w:t>一</w:t>
      </w:r>
      <w:r>
        <w:rPr>
          <w:rFonts w:hint="eastAsia" w:ascii="宋体" w:hAnsi="宋体" w:eastAsia="宋体" w:cs="宋体"/>
          <w:b/>
          <w:color w:val="000000"/>
          <w:sz w:val="32"/>
          <w:szCs w:val="32"/>
          <w:highlight w:val="none"/>
        </w:rPr>
        <w:t>、投标函及投标函附表</w:t>
      </w:r>
    </w:p>
    <w:p w14:paraId="294D88AE">
      <w:pPr>
        <w:keepNext w:val="0"/>
        <w:keepLines w:val="0"/>
        <w:pageBreakBefore w:val="0"/>
        <w:widowControl w:val="0"/>
        <w:tabs>
          <w:tab w:val="left" w:pos="1365"/>
        </w:tabs>
        <w:kinsoku/>
        <w:wordWrap w:val="0"/>
        <w:overflowPunct/>
        <w:topLinePunct w:val="0"/>
        <w:autoSpaceDE/>
        <w:autoSpaceDN/>
        <w:bidi w:val="0"/>
        <w:spacing w:line="360" w:lineRule="auto"/>
        <w:jc w:val="left"/>
        <w:textAlignment w:val="auto"/>
        <w:rPr>
          <w:rFonts w:hint="eastAsia" w:ascii="宋体" w:hAnsi="宋体" w:eastAsia="宋体" w:cs="宋体"/>
          <w:b/>
          <w:color w:val="000000"/>
          <w:sz w:val="28"/>
          <w:szCs w:val="28"/>
          <w:highlight w:val="none"/>
        </w:rPr>
      </w:pPr>
      <w:r>
        <w:rPr>
          <w:rFonts w:hint="eastAsia" w:ascii="宋体" w:hAnsi="宋体" w:eastAsia="宋体" w:cs="宋体"/>
          <w:b/>
          <w:color w:val="000000"/>
          <w:sz w:val="28"/>
          <w:szCs w:val="28"/>
          <w:highlight w:val="none"/>
        </w:rPr>
        <w:t>（</w:t>
      </w:r>
      <w:r>
        <w:rPr>
          <w:rFonts w:hint="eastAsia" w:ascii="宋体" w:hAnsi="宋体" w:eastAsia="宋体" w:cs="宋体"/>
          <w:b/>
          <w:color w:val="000000"/>
          <w:sz w:val="28"/>
          <w:szCs w:val="28"/>
          <w:highlight w:val="none"/>
          <w:lang w:val="en-US" w:eastAsia="zh-CN"/>
        </w:rPr>
        <w:t>一</w:t>
      </w:r>
      <w:r>
        <w:rPr>
          <w:rFonts w:hint="eastAsia" w:ascii="宋体" w:hAnsi="宋体" w:eastAsia="宋体" w:cs="宋体"/>
          <w:b/>
          <w:color w:val="000000"/>
          <w:sz w:val="28"/>
          <w:szCs w:val="28"/>
          <w:highlight w:val="none"/>
        </w:rPr>
        <w:t>）投标函</w:t>
      </w:r>
    </w:p>
    <w:p w14:paraId="4820F93F">
      <w:pPr>
        <w:keepNext w:val="0"/>
        <w:keepLines w:val="0"/>
        <w:pageBreakBefore w:val="0"/>
        <w:widowControl w:val="0"/>
        <w:kinsoku/>
        <w:wordWrap w:val="0"/>
        <w:overflowPunct/>
        <w:topLinePunct w:val="0"/>
        <w:autoSpaceDE/>
        <w:autoSpaceDN/>
        <w:bidi w:val="0"/>
        <w:spacing w:line="360" w:lineRule="auto"/>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u w:val="none"/>
          <w:lang w:val="en-US" w:eastAsia="zh-CN"/>
        </w:rPr>
        <w:t>致：</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（采购人名称）</w:t>
      </w:r>
    </w:p>
    <w:p w14:paraId="71552408">
      <w:pPr>
        <w:keepNext w:val="0"/>
        <w:keepLines w:val="0"/>
        <w:pageBreakBefore w:val="0"/>
        <w:widowControl w:val="0"/>
        <w:kinsoku/>
        <w:wordWrap w:val="0"/>
        <w:overflowPunct/>
        <w:topLinePunct w:val="0"/>
        <w:autoSpaceDE/>
        <w:autoSpaceDN/>
        <w:bidi w:val="0"/>
        <w:adjustRightInd/>
        <w:snapToGrid/>
        <w:spacing w:line="360" w:lineRule="auto"/>
        <w:ind w:left="0" w:leftChars="0" w:firstLine="448"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名称）</w:t>
      </w:r>
      <w:r>
        <w:rPr>
          <w:rFonts w:hint="eastAsia" w:ascii="宋体" w:hAnsi="宋体" w:eastAsia="宋体" w:cs="宋体"/>
          <w:color w:val="000000"/>
          <w:sz w:val="24"/>
          <w:szCs w:val="24"/>
          <w:highlight w:val="none"/>
          <w:lang w:val="en-US" w:eastAsia="zh-CN"/>
        </w:rPr>
        <w:t>正式</w:t>
      </w:r>
      <w:r>
        <w:rPr>
          <w:rFonts w:hint="eastAsia" w:ascii="宋体" w:hAnsi="宋体" w:eastAsia="宋体" w:cs="宋体"/>
          <w:color w:val="000000"/>
          <w:sz w:val="24"/>
          <w:szCs w:val="24"/>
          <w:highlight w:val="none"/>
        </w:rPr>
        <w:t>授权</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（姓名和职务）</w:t>
      </w:r>
      <w:r>
        <w:rPr>
          <w:rFonts w:hint="eastAsia" w:ascii="宋体" w:hAnsi="宋体" w:eastAsia="宋体" w:cs="宋体"/>
          <w:color w:val="000000"/>
          <w:sz w:val="24"/>
          <w:szCs w:val="24"/>
          <w:highlight w:val="none"/>
          <w:lang w:val="en-US" w:eastAsia="zh-CN"/>
        </w:rPr>
        <w:t>为我方代表，参加贵方组织的招标的有关活动，并对</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u w:val="none"/>
        </w:rPr>
        <w:t>（项目名称及</w:t>
      </w:r>
      <w:r>
        <w:rPr>
          <w:rFonts w:hint="eastAsia" w:ascii="宋体" w:hAnsi="宋体" w:eastAsia="宋体" w:cs="宋体"/>
          <w:color w:val="000000"/>
          <w:sz w:val="24"/>
          <w:szCs w:val="24"/>
          <w:highlight w:val="none"/>
          <w:u w:val="none"/>
          <w:lang w:val="en-US" w:eastAsia="zh-CN"/>
        </w:rPr>
        <w:t>项目</w:t>
      </w:r>
      <w:r>
        <w:rPr>
          <w:rFonts w:hint="eastAsia" w:ascii="宋体" w:hAnsi="宋体" w:eastAsia="宋体" w:cs="宋体"/>
          <w:color w:val="000000"/>
          <w:sz w:val="24"/>
          <w:szCs w:val="24"/>
          <w:highlight w:val="none"/>
          <w:u w:val="none"/>
        </w:rPr>
        <w:t>编号）</w:t>
      </w:r>
      <w:r>
        <w:rPr>
          <w:rFonts w:hint="eastAsia" w:ascii="宋体" w:hAnsi="宋体" w:eastAsia="宋体" w:cs="宋体"/>
          <w:color w:val="000000"/>
          <w:sz w:val="24"/>
          <w:szCs w:val="24"/>
          <w:highlight w:val="none"/>
          <w:u w:val="none"/>
          <w:lang w:val="en-US" w:eastAsia="zh-CN"/>
        </w:rPr>
        <w:t>进行投标，现</w:t>
      </w:r>
      <w:r>
        <w:rPr>
          <w:rFonts w:hint="eastAsia" w:ascii="宋体" w:hAnsi="宋体" w:eastAsia="宋体" w:cs="宋体"/>
          <w:color w:val="000000"/>
          <w:sz w:val="24"/>
          <w:szCs w:val="24"/>
          <w:highlight w:val="none"/>
        </w:rPr>
        <w:t>已按招标文件要求上传提交投标文件，</w:t>
      </w:r>
      <w:r>
        <w:rPr>
          <w:rFonts w:hint="eastAsia" w:ascii="宋体" w:hAnsi="宋体" w:eastAsia="宋体" w:cs="宋体"/>
          <w:color w:val="000000"/>
          <w:sz w:val="24"/>
          <w:szCs w:val="24"/>
          <w:highlight w:val="none"/>
          <w:lang w:val="zh-CN"/>
        </w:rPr>
        <w:t>并保证所提供的全部文件是真实的、有效的和准确的</w:t>
      </w:r>
      <w:r>
        <w:rPr>
          <w:rFonts w:hint="eastAsia" w:ascii="宋体" w:hAnsi="宋体" w:eastAsia="宋体" w:cs="宋体"/>
          <w:color w:val="000000"/>
          <w:sz w:val="24"/>
          <w:szCs w:val="24"/>
          <w:highlight w:val="none"/>
        </w:rPr>
        <w:t>。</w:t>
      </w:r>
    </w:p>
    <w:p w14:paraId="7311257B">
      <w:pPr>
        <w:keepNext w:val="0"/>
        <w:keepLines w:val="0"/>
        <w:pageBreakBefore w:val="0"/>
        <w:widowControl w:val="0"/>
        <w:kinsoku/>
        <w:wordWrap w:val="0"/>
        <w:overflowPunct/>
        <w:topLinePunct w:val="0"/>
        <w:autoSpaceDE/>
        <w:autoSpaceDN/>
        <w:bidi w:val="0"/>
        <w:adjustRightInd w:val="0"/>
        <w:spacing w:line="360" w:lineRule="auto"/>
        <w:ind w:firstLine="480"/>
        <w:textAlignment w:val="auto"/>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en-US" w:eastAsia="zh-CN"/>
        </w:rPr>
        <w:t>为此</w:t>
      </w:r>
      <w:r>
        <w:rPr>
          <w:rFonts w:hint="eastAsia" w:ascii="宋体" w:hAnsi="宋体" w:eastAsia="宋体" w:cs="宋体"/>
          <w:color w:val="000000"/>
          <w:sz w:val="24"/>
          <w:szCs w:val="24"/>
          <w:highlight w:val="none"/>
          <w:lang w:val="zh-CN"/>
        </w:rPr>
        <w:t>，</w:t>
      </w:r>
      <w:r>
        <w:rPr>
          <w:rFonts w:hint="eastAsia" w:ascii="宋体" w:hAnsi="宋体" w:eastAsia="宋体" w:cs="宋体"/>
          <w:color w:val="000000"/>
          <w:sz w:val="24"/>
          <w:szCs w:val="24"/>
          <w:highlight w:val="none"/>
          <w:lang w:val="en-US" w:eastAsia="zh-CN"/>
        </w:rPr>
        <w:t>我方</w:t>
      </w:r>
      <w:r>
        <w:rPr>
          <w:rFonts w:hint="eastAsia" w:ascii="宋体" w:hAnsi="宋体" w:eastAsia="宋体" w:cs="宋体"/>
          <w:color w:val="000000"/>
          <w:sz w:val="24"/>
          <w:szCs w:val="24"/>
          <w:highlight w:val="none"/>
          <w:lang w:val="zh-CN"/>
        </w:rPr>
        <w:t>同意如下：</w:t>
      </w:r>
    </w:p>
    <w:p w14:paraId="4445A03B">
      <w:pPr>
        <w:keepNext w:val="0"/>
        <w:keepLines w:val="0"/>
        <w:pageBreakBefore w:val="0"/>
        <w:widowControl w:val="0"/>
        <w:tabs>
          <w:tab w:val="left" w:pos="8175"/>
        </w:tabs>
        <w:kinsoku/>
        <w:wordWrap w:val="0"/>
        <w:overflowPunct/>
        <w:topLinePunct w:val="0"/>
        <w:autoSpaceDE/>
        <w:autoSpaceDN/>
        <w:bidi w:val="0"/>
        <w:adjustRightInd w:val="0"/>
        <w:spacing w:line="360" w:lineRule="auto"/>
        <w:ind w:firstLine="448" w:firstLineChars="200"/>
        <w:textAlignment w:val="auto"/>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1.按招标文件</w:t>
      </w:r>
      <w:r>
        <w:rPr>
          <w:rFonts w:hint="eastAsia" w:ascii="宋体" w:hAnsi="宋体" w:eastAsia="宋体" w:cs="宋体"/>
          <w:color w:val="000000"/>
          <w:sz w:val="24"/>
          <w:szCs w:val="24"/>
          <w:highlight w:val="none"/>
          <w:lang w:val="en-US" w:eastAsia="zh-CN"/>
        </w:rPr>
        <w:t>要求</w:t>
      </w:r>
      <w:r>
        <w:rPr>
          <w:rFonts w:hint="eastAsia" w:ascii="宋体" w:hAnsi="宋体" w:eastAsia="宋体" w:cs="宋体"/>
          <w:color w:val="000000"/>
          <w:sz w:val="24"/>
          <w:szCs w:val="24"/>
          <w:highlight w:val="none"/>
          <w:lang w:val="zh-CN"/>
        </w:rPr>
        <w:t>提供</w:t>
      </w:r>
      <w:r>
        <w:rPr>
          <w:rFonts w:hint="eastAsia" w:ascii="宋体" w:hAnsi="宋体" w:eastAsia="宋体" w:cs="宋体"/>
          <w:color w:val="000000"/>
          <w:sz w:val="24"/>
          <w:szCs w:val="24"/>
          <w:highlight w:val="none"/>
          <w:lang w:val="en-US" w:eastAsia="zh-CN"/>
        </w:rPr>
        <w:t>本次采购项</w:t>
      </w:r>
      <w:r>
        <w:rPr>
          <w:rFonts w:hint="eastAsia" w:ascii="宋体" w:hAnsi="宋体" w:cs="宋体"/>
          <w:color w:val="000000"/>
          <w:sz w:val="24"/>
          <w:szCs w:val="24"/>
          <w:highlight w:val="none"/>
          <w:lang w:val="en-US" w:eastAsia="zh-CN"/>
        </w:rPr>
        <w:t>目</w:t>
      </w:r>
      <w:r>
        <w:rPr>
          <w:rFonts w:hint="eastAsia" w:ascii="宋体" w:hAnsi="宋体" w:eastAsia="宋体" w:cs="宋体"/>
          <w:color w:val="000000"/>
          <w:sz w:val="24"/>
          <w:szCs w:val="24"/>
          <w:highlight w:val="none"/>
          <w:lang w:val="zh-CN"/>
        </w:rPr>
        <w:t>的投标报价</w:t>
      </w:r>
      <w:r>
        <w:rPr>
          <w:rFonts w:hint="eastAsia" w:ascii="宋体" w:hAnsi="宋体" w:eastAsia="宋体" w:cs="宋体"/>
          <w:color w:val="000000"/>
          <w:sz w:val="24"/>
          <w:szCs w:val="24"/>
          <w:highlight w:val="none"/>
          <w:lang w:val="en-US" w:eastAsia="zh-CN"/>
        </w:rPr>
        <w:t>为</w:t>
      </w:r>
      <w:r>
        <w:rPr>
          <w:rFonts w:hint="eastAsia" w:ascii="宋体" w:hAnsi="宋体" w:eastAsia="宋体" w:cs="宋体"/>
          <w:color w:val="000000"/>
          <w:sz w:val="24"/>
          <w:szCs w:val="24"/>
          <w:highlight w:val="none"/>
          <w:lang w:val="zh-CN"/>
        </w:rPr>
        <w:t>：</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b w:val="0"/>
          <w:bCs w:val="0"/>
          <w:spacing w:val="11"/>
          <w:sz w:val="24"/>
          <w:szCs w:val="24"/>
          <w:highlight w:val="none"/>
        </w:rPr>
        <w:t>合同履行期限</w:t>
      </w:r>
      <w:r>
        <w:rPr>
          <w:rFonts w:hint="eastAsia" w:ascii="宋体" w:hAnsi="宋体" w:eastAsia="宋体" w:cs="宋体"/>
          <w:color w:val="000000"/>
          <w:sz w:val="24"/>
          <w:szCs w:val="24"/>
          <w:highlight w:val="none"/>
          <w:lang w:val="en-US" w:eastAsia="zh-CN"/>
        </w:rPr>
        <w:t>为</w:t>
      </w:r>
      <w:r>
        <w:rPr>
          <w:rFonts w:hint="eastAsia" w:ascii="宋体" w:hAnsi="宋体" w:eastAsia="宋体" w:cs="宋体"/>
          <w:color w:val="000000"/>
          <w:sz w:val="24"/>
          <w:szCs w:val="24"/>
          <w:highlight w:val="none"/>
          <w:lang w:val="zh-CN"/>
        </w:rPr>
        <w:t>：</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lang w:val="zh-CN"/>
        </w:rPr>
        <w:t>。</w:t>
      </w:r>
    </w:p>
    <w:p w14:paraId="2EC89B72">
      <w:pPr>
        <w:keepNext w:val="0"/>
        <w:keepLines w:val="0"/>
        <w:pageBreakBefore w:val="0"/>
        <w:widowControl w:val="0"/>
        <w:tabs>
          <w:tab w:val="left" w:pos="8175"/>
        </w:tabs>
        <w:kinsoku/>
        <w:wordWrap w:val="0"/>
        <w:overflowPunct/>
        <w:topLinePunct w:val="0"/>
        <w:autoSpaceDE/>
        <w:autoSpaceDN/>
        <w:bidi w:val="0"/>
        <w:adjustRightInd w:val="0"/>
        <w:spacing w:line="360" w:lineRule="auto"/>
        <w:ind w:firstLine="448" w:firstLineChars="200"/>
        <w:textAlignment w:val="auto"/>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zh-CN"/>
        </w:rPr>
        <w:t>2.如果我方中标，我</w:t>
      </w:r>
      <w:r>
        <w:rPr>
          <w:rFonts w:hint="eastAsia" w:ascii="宋体" w:hAnsi="宋体" w:eastAsia="宋体" w:cs="宋体"/>
          <w:color w:val="000000"/>
          <w:sz w:val="24"/>
          <w:szCs w:val="24"/>
          <w:highlight w:val="none"/>
          <w:lang w:val="en-US" w:eastAsia="zh-CN"/>
        </w:rPr>
        <w:t>方</w:t>
      </w:r>
      <w:r>
        <w:rPr>
          <w:rFonts w:hint="eastAsia" w:ascii="宋体" w:hAnsi="宋体" w:eastAsia="宋体" w:cs="宋体"/>
          <w:color w:val="000000"/>
          <w:sz w:val="24"/>
          <w:szCs w:val="24"/>
          <w:highlight w:val="none"/>
          <w:lang w:val="zh-CN"/>
        </w:rPr>
        <w:t>保证</w:t>
      </w:r>
      <w:r>
        <w:rPr>
          <w:rFonts w:hint="eastAsia" w:ascii="宋体" w:hAnsi="宋体" w:eastAsia="宋体" w:cs="宋体"/>
          <w:color w:val="000000"/>
          <w:sz w:val="24"/>
          <w:szCs w:val="24"/>
          <w:highlight w:val="none"/>
          <w:lang w:val="en-US" w:eastAsia="zh-CN"/>
        </w:rPr>
        <w:t>忠诚地执行双方所签订的合同，并承担合同规定的责任和义务。</w:t>
      </w:r>
    </w:p>
    <w:p w14:paraId="4B03EE9C">
      <w:pPr>
        <w:keepNext w:val="0"/>
        <w:keepLines w:val="0"/>
        <w:pageBreakBefore w:val="0"/>
        <w:widowControl w:val="0"/>
        <w:kinsoku/>
        <w:wordWrap w:val="0"/>
        <w:overflowPunct/>
        <w:topLinePunct w:val="0"/>
        <w:autoSpaceDE/>
        <w:autoSpaceDN/>
        <w:bidi w:val="0"/>
        <w:adjustRightInd w:val="0"/>
        <w:spacing w:line="360" w:lineRule="auto"/>
        <w:ind w:firstLine="48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3.我方人民币</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lang w:val="zh-CN"/>
        </w:rPr>
        <w:t>元的投标保证金与本投标文件同时提交。</w:t>
      </w:r>
    </w:p>
    <w:p w14:paraId="614E8F88">
      <w:pPr>
        <w:keepNext w:val="0"/>
        <w:keepLines w:val="0"/>
        <w:pageBreakBefore w:val="0"/>
        <w:widowControl w:val="0"/>
        <w:kinsoku/>
        <w:wordWrap w:val="0"/>
        <w:overflowPunct/>
        <w:topLinePunct w:val="0"/>
        <w:autoSpaceDE/>
        <w:autoSpaceDN/>
        <w:bidi w:val="0"/>
        <w:adjustRightInd w:val="0"/>
        <w:spacing w:line="360" w:lineRule="auto"/>
        <w:ind w:firstLine="48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zh-CN"/>
        </w:rPr>
        <w:t>4.如果我方中标，我方保证按照招标文件规定提交履约保证金，承担履约责任，</w:t>
      </w:r>
      <w:r>
        <w:rPr>
          <w:rFonts w:hint="eastAsia" w:ascii="宋体" w:hAnsi="宋体" w:eastAsia="宋体" w:cs="宋体"/>
          <w:color w:val="000000"/>
          <w:sz w:val="24"/>
          <w:szCs w:val="24"/>
          <w:highlight w:val="none"/>
        </w:rPr>
        <w:t>保证按时签定合同并于合同签字生效后立即开始依合同要求履行相关义务。</w:t>
      </w:r>
    </w:p>
    <w:p w14:paraId="271EC349">
      <w:pPr>
        <w:keepNext w:val="0"/>
        <w:keepLines w:val="0"/>
        <w:pageBreakBefore w:val="0"/>
        <w:widowControl w:val="0"/>
        <w:kinsoku/>
        <w:wordWrap w:val="0"/>
        <w:overflowPunct/>
        <w:topLinePunct w:val="0"/>
        <w:autoSpaceDE/>
        <w:autoSpaceDN/>
        <w:bidi w:val="0"/>
        <w:adjustRightInd w:val="0"/>
        <w:spacing w:line="360" w:lineRule="auto"/>
        <w:ind w:firstLine="48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zh-CN"/>
        </w:rPr>
        <w:t>5.我们已详细阅读了全部招标文件，包括招标文件的修改、补充文件、参考资料及有关的附件，我们接受招标文件的全部条款和条件，</w:t>
      </w:r>
      <w:r>
        <w:rPr>
          <w:rFonts w:hint="eastAsia" w:ascii="宋体" w:hAnsi="宋体" w:eastAsia="宋体" w:cs="宋体"/>
          <w:color w:val="000000"/>
          <w:sz w:val="24"/>
          <w:szCs w:val="24"/>
          <w:highlight w:val="none"/>
        </w:rPr>
        <w:t>并严格按照招标文件要求编制投标书和履行一切必要手续</w:t>
      </w:r>
      <w:r>
        <w:rPr>
          <w:rFonts w:hint="eastAsia" w:ascii="宋体" w:hAnsi="宋体" w:eastAsia="宋体" w:cs="宋体"/>
          <w:color w:val="000000"/>
          <w:sz w:val="24"/>
          <w:szCs w:val="24"/>
          <w:highlight w:val="none"/>
          <w:lang w:eastAsia="zh-CN"/>
        </w:rPr>
        <w:t>，如因未实质性响应招标文件造成无效投标的后果愿自行承担</w:t>
      </w:r>
      <w:r>
        <w:rPr>
          <w:rFonts w:hint="eastAsia" w:ascii="宋体" w:hAnsi="宋体" w:eastAsia="宋体" w:cs="宋体"/>
          <w:color w:val="000000"/>
          <w:sz w:val="24"/>
          <w:szCs w:val="24"/>
          <w:highlight w:val="none"/>
        </w:rPr>
        <w:t>。</w:t>
      </w:r>
    </w:p>
    <w:p w14:paraId="5A114A0B">
      <w:pPr>
        <w:keepNext w:val="0"/>
        <w:keepLines w:val="0"/>
        <w:pageBreakBefore w:val="0"/>
        <w:widowControl w:val="0"/>
        <w:kinsoku/>
        <w:wordWrap w:val="0"/>
        <w:overflowPunct/>
        <w:topLinePunct w:val="0"/>
        <w:autoSpaceDE/>
        <w:autoSpaceDN/>
        <w:bidi w:val="0"/>
        <w:adjustRightInd w:val="0"/>
        <w:spacing w:line="360" w:lineRule="auto"/>
        <w:ind w:firstLine="480"/>
        <w:textAlignment w:val="auto"/>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6.我们对招标文件关于时限、程序方面的规定没有异议，保证按照招标文件规定的时限和程序参加投标活动。</w:t>
      </w:r>
    </w:p>
    <w:p w14:paraId="77B54D38">
      <w:pPr>
        <w:keepNext w:val="0"/>
        <w:keepLines w:val="0"/>
        <w:pageBreakBefore w:val="0"/>
        <w:widowControl w:val="0"/>
        <w:kinsoku/>
        <w:wordWrap w:val="0"/>
        <w:overflowPunct/>
        <w:topLinePunct w:val="0"/>
        <w:autoSpaceDE/>
        <w:autoSpaceDN/>
        <w:bidi w:val="0"/>
        <w:adjustRightInd w:val="0"/>
        <w:spacing w:line="360" w:lineRule="auto"/>
        <w:ind w:firstLine="480"/>
        <w:textAlignment w:val="auto"/>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7.我们同意在供应商须知规定的</w:t>
      </w:r>
      <w:r>
        <w:rPr>
          <w:rFonts w:hint="eastAsia" w:ascii="宋体" w:hAnsi="宋体" w:eastAsia="宋体" w:cs="宋体"/>
          <w:color w:val="000000"/>
          <w:sz w:val="24"/>
          <w:szCs w:val="24"/>
          <w:highlight w:val="none"/>
        </w:rPr>
        <w:t>开标时间及上传递交投标文件截止时间</w:t>
      </w:r>
      <w:r>
        <w:rPr>
          <w:rFonts w:hint="eastAsia" w:ascii="宋体" w:hAnsi="宋体" w:eastAsia="宋体" w:cs="宋体"/>
          <w:color w:val="000000"/>
          <w:sz w:val="24"/>
          <w:szCs w:val="24"/>
          <w:highlight w:val="none"/>
          <w:lang w:val="zh-CN"/>
        </w:rPr>
        <w:t>起遵循本投标书，并在供应商须知规定的投标有效期满之前均具有约束力。</w:t>
      </w:r>
    </w:p>
    <w:p w14:paraId="3F9288D9">
      <w:pPr>
        <w:keepNext w:val="0"/>
        <w:keepLines w:val="0"/>
        <w:pageBreakBefore w:val="0"/>
        <w:widowControl w:val="0"/>
        <w:kinsoku/>
        <w:wordWrap w:val="0"/>
        <w:overflowPunct/>
        <w:topLinePunct w:val="0"/>
        <w:autoSpaceDE/>
        <w:autoSpaceDN/>
        <w:bidi w:val="0"/>
        <w:adjustRightInd w:val="0"/>
        <w:spacing w:line="360" w:lineRule="auto"/>
        <w:ind w:firstLine="480"/>
        <w:textAlignment w:val="auto"/>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8.我们如果在规定的投标有效期内撤回投标，则你方可不予退还我们的投标保证金。</w:t>
      </w:r>
    </w:p>
    <w:p w14:paraId="42726B88">
      <w:pPr>
        <w:wordWrap w:val="0"/>
        <w:adjustRightInd w:val="0"/>
        <w:spacing w:line="360" w:lineRule="auto"/>
        <w:ind w:firstLine="48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9.我</w:t>
      </w:r>
      <w:r>
        <w:rPr>
          <w:rFonts w:hint="eastAsia" w:ascii="宋体" w:hAnsi="宋体" w:eastAsia="宋体" w:cs="宋体"/>
          <w:color w:val="000000"/>
          <w:sz w:val="24"/>
          <w:szCs w:val="24"/>
          <w:highlight w:val="none"/>
          <w:lang w:val="en-US" w:eastAsia="zh-CN"/>
        </w:rPr>
        <w:t>方</w:t>
      </w:r>
      <w:r>
        <w:rPr>
          <w:rFonts w:hint="eastAsia" w:ascii="宋体" w:hAnsi="宋体" w:eastAsia="宋体" w:cs="宋体"/>
          <w:color w:val="000000"/>
          <w:sz w:val="24"/>
          <w:szCs w:val="24"/>
          <w:highlight w:val="none"/>
          <w:lang w:val="zh-CN"/>
        </w:rPr>
        <w:t>保证向你方提供你方可能要求的与本投标有关的任何证据或证明资料真实有效，投标有效期内如发现提供虚假证明资料，我方承诺愿意承担因此导致的废标、被列入政府采购黑名单、不予退还投标保证金等后果，并承担相应的法律责任。</w:t>
      </w:r>
    </w:p>
    <w:p w14:paraId="20F368C1">
      <w:pPr>
        <w:keepNext w:val="0"/>
        <w:keepLines w:val="0"/>
        <w:pageBreakBefore w:val="0"/>
        <w:widowControl w:val="0"/>
        <w:kinsoku/>
        <w:wordWrap w:val="0"/>
        <w:overflowPunct/>
        <w:topLinePunct w:val="0"/>
        <w:autoSpaceDE/>
        <w:autoSpaceDN/>
        <w:bidi w:val="0"/>
        <w:adjustRightInd w:val="0"/>
        <w:spacing w:line="360" w:lineRule="auto"/>
        <w:ind w:firstLine="480"/>
        <w:textAlignment w:val="auto"/>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10.我们完全理解你方不一定要接受最低报价的投标或收到的任何投标。</w:t>
      </w:r>
    </w:p>
    <w:p w14:paraId="5EA650C0">
      <w:pPr>
        <w:keepNext w:val="0"/>
        <w:keepLines w:val="0"/>
        <w:pageBreakBefore w:val="0"/>
        <w:widowControl w:val="0"/>
        <w:kinsoku/>
        <w:wordWrap w:val="0"/>
        <w:overflowPunct/>
        <w:topLinePunct w:val="0"/>
        <w:autoSpaceDE/>
        <w:autoSpaceDN/>
        <w:bidi w:val="0"/>
        <w:adjustRightInd w:val="0"/>
        <w:spacing w:line="360" w:lineRule="auto"/>
        <w:ind w:firstLine="480"/>
        <w:textAlignment w:val="auto"/>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11.本投标自开标之日起</w:t>
      </w:r>
      <w:r>
        <w:rPr>
          <w:rFonts w:hint="eastAsia" w:ascii="宋体" w:hAnsi="宋体" w:eastAsia="宋体" w:cs="宋体"/>
          <w:color w:val="000000"/>
          <w:sz w:val="24"/>
          <w:szCs w:val="24"/>
          <w:highlight w:val="none"/>
          <w:u w:val="single"/>
          <w:lang w:val="zh-CN"/>
        </w:rPr>
        <w:t xml:space="preserve">    </w:t>
      </w:r>
      <w:r>
        <w:rPr>
          <w:rFonts w:hint="eastAsia" w:ascii="宋体" w:hAnsi="宋体" w:eastAsia="宋体" w:cs="宋体"/>
          <w:color w:val="000000"/>
          <w:sz w:val="24"/>
          <w:szCs w:val="24"/>
          <w:highlight w:val="none"/>
          <w:lang w:val="zh-CN"/>
        </w:rPr>
        <w:t>天内有效。</w:t>
      </w:r>
    </w:p>
    <w:p w14:paraId="6478F8FC">
      <w:pPr>
        <w:keepNext w:val="0"/>
        <w:keepLines w:val="0"/>
        <w:pageBreakBefore w:val="0"/>
        <w:widowControl w:val="0"/>
        <w:tabs>
          <w:tab w:val="left" w:pos="709"/>
        </w:tabs>
        <w:kinsoku/>
        <w:wordWrap w:val="0"/>
        <w:overflowPunct/>
        <w:topLinePunct w:val="0"/>
        <w:autoSpaceDE/>
        <w:autoSpaceDN/>
        <w:bidi w:val="0"/>
        <w:adjustRightInd w:val="0"/>
        <w:spacing w:line="360" w:lineRule="auto"/>
        <w:ind w:firstLine="482"/>
        <w:textAlignment w:val="auto"/>
        <w:rPr>
          <w:rFonts w:hint="eastAsia" w:ascii="宋体" w:hAnsi="宋体" w:eastAsia="宋体" w:cs="宋体"/>
          <w:bCs/>
          <w:color w:val="000000"/>
          <w:kern w:val="0"/>
          <w:sz w:val="24"/>
          <w:szCs w:val="24"/>
          <w:highlight w:val="none"/>
          <w:lang w:val="zh-CN"/>
        </w:rPr>
      </w:pPr>
      <w:r>
        <w:rPr>
          <w:rFonts w:hint="eastAsia" w:ascii="宋体" w:hAnsi="宋体" w:eastAsia="宋体" w:cs="宋体"/>
          <w:bCs/>
          <w:color w:val="000000"/>
          <w:kern w:val="0"/>
          <w:sz w:val="24"/>
          <w:szCs w:val="24"/>
          <w:highlight w:val="none"/>
          <w:lang w:val="zh-CN"/>
        </w:rPr>
        <w:t>12.我方保证严格遵守《中华人民共和国政府采购法》的有关规定，若有下列情形之一的，我方将被处不予退还投标保证金，列入不良行为记录名单，在一至三年内禁止参加政府采购活动，并予以公告：</w:t>
      </w:r>
    </w:p>
    <w:p w14:paraId="144E306B">
      <w:pPr>
        <w:keepNext w:val="0"/>
        <w:keepLines w:val="0"/>
        <w:pageBreakBefore w:val="0"/>
        <w:widowControl w:val="0"/>
        <w:kinsoku/>
        <w:wordWrap w:val="0"/>
        <w:overflowPunct/>
        <w:topLinePunct w:val="0"/>
        <w:autoSpaceDE/>
        <w:autoSpaceDN/>
        <w:bidi w:val="0"/>
        <w:adjustRightInd w:val="0"/>
        <w:spacing w:line="360" w:lineRule="auto"/>
        <w:ind w:firstLine="48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zh-CN"/>
        </w:rPr>
        <w:t>（</w:t>
      </w:r>
      <w:r>
        <w:rPr>
          <w:rFonts w:hint="eastAsia" w:ascii="宋体" w:hAnsi="宋体" w:eastAsia="宋体" w:cs="宋体"/>
          <w:color w:val="000000"/>
          <w:sz w:val="24"/>
          <w:szCs w:val="24"/>
          <w:highlight w:val="none"/>
        </w:rPr>
        <w:t>1</w:t>
      </w:r>
      <w:r>
        <w:rPr>
          <w:rFonts w:hint="eastAsia" w:ascii="宋体" w:hAnsi="宋体" w:eastAsia="宋体" w:cs="宋体"/>
          <w:color w:val="000000"/>
          <w:sz w:val="24"/>
          <w:szCs w:val="24"/>
          <w:highlight w:val="none"/>
          <w:lang w:val="zh-CN"/>
        </w:rPr>
        <w:t>）提供虚假材料谋取中标、成交的；</w:t>
      </w:r>
    </w:p>
    <w:p w14:paraId="6C71211C">
      <w:pPr>
        <w:keepNext w:val="0"/>
        <w:keepLines w:val="0"/>
        <w:pageBreakBefore w:val="0"/>
        <w:widowControl w:val="0"/>
        <w:kinsoku/>
        <w:wordWrap w:val="0"/>
        <w:overflowPunct/>
        <w:topLinePunct w:val="0"/>
        <w:autoSpaceDE/>
        <w:autoSpaceDN/>
        <w:bidi w:val="0"/>
        <w:adjustRightInd w:val="0"/>
        <w:spacing w:line="360" w:lineRule="auto"/>
        <w:ind w:firstLine="48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zh-CN"/>
        </w:rPr>
        <w:t>（</w:t>
      </w:r>
      <w:r>
        <w:rPr>
          <w:rFonts w:hint="eastAsia" w:ascii="宋体" w:hAnsi="宋体" w:eastAsia="宋体" w:cs="宋体"/>
          <w:color w:val="000000"/>
          <w:sz w:val="24"/>
          <w:szCs w:val="24"/>
          <w:highlight w:val="none"/>
        </w:rPr>
        <w:t>2</w:t>
      </w:r>
      <w:r>
        <w:rPr>
          <w:rFonts w:hint="eastAsia" w:ascii="宋体" w:hAnsi="宋体" w:eastAsia="宋体" w:cs="宋体"/>
          <w:color w:val="000000"/>
          <w:sz w:val="24"/>
          <w:szCs w:val="24"/>
          <w:highlight w:val="none"/>
          <w:lang w:val="zh-CN"/>
        </w:rPr>
        <w:t>）采取不正当手段诋毁、排挤其他供应商的；</w:t>
      </w:r>
    </w:p>
    <w:p w14:paraId="047903C5">
      <w:pPr>
        <w:keepNext w:val="0"/>
        <w:keepLines w:val="0"/>
        <w:pageBreakBefore w:val="0"/>
        <w:widowControl w:val="0"/>
        <w:kinsoku/>
        <w:wordWrap w:val="0"/>
        <w:overflowPunct/>
        <w:topLinePunct w:val="0"/>
        <w:autoSpaceDE/>
        <w:autoSpaceDN/>
        <w:bidi w:val="0"/>
        <w:adjustRightInd w:val="0"/>
        <w:spacing w:line="360" w:lineRule="auto"/>
        <w:ind w:firstLine="48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zh-CN"/>
        </w:rPr>
        <w:t>（</w:t>
      </w:r>
      <w:r>
        <w:rPr>
          <w:rFonts w:hint="eastAsia" w:ascii="宋体" w:hAnsi="宋体" w:eastAsia="宋体" w:cs="宋体"/>
          <w:color w:val="000000"/>
          <w:sz w:val="24"/>
          <w:szCs w:val="24"/>
          <w:highlight w:val="none"/>
        </w:rPr>
        <w:t>3</w:t>
      </w:r>
      <w:r>
        <w:rPr>
          <w:rFonts w:hint="eastAsia" w:ascii="宋体" w:hAnsi="宋体" w:eastAsia="宋体" w:cs="宋体"/>
          <w:color w:val="000000"/>
          <w:sz w:val="24"/>
          <w:szCs w:val="24"/>
          <w:highlight w:val="none"/>
          <w:lang w:val="zh-CN"/>
        </w:rPr>
        <w:t>）与其他供应商、招标机构或者采购单位人员或者其他有关人员恶意串通的；</w:t>
      </w:r>
    </w:p>
    <w:p w14:paraId="49D7B935">
      <w:pPr>
        <w:keepNext w:val="0"/>
        <w:keepLines w:val="0"/>
        <w:pageBreakBefore w:val="0"/>
        <w:widowControl w:val="0"/>
        <w:kinsoku/>
        <w:wordWrap w:val="0"/>
        <w:overflowPunct/>
        <w:topLinePunct w:val="0"/>
        <w:autoSpaceDE/>
        <w:autoSpaceDN/>
        <w:bidi w:val="0"/>
        <w:adjustRightInd w:val="0"/>
        <w:spacing w:line="360" w:lineRule="auto"/>
        <w:ind w:firstLine="48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zh-CN"/>
        </w:rPr>
        <w:t>（</w:t>
      </w:r>
      <w:r>
        <w:rPr>
          <w:rFonts w:hint="eastAsia" w:ascii="宋体" w:hAnsi="宋体" w:eastAsia="宋体" w:cs="宋体"/>
          <w:color w:val="000000"/>
          <w:sz w:val="24"/>
          <w:szCs w:val="24"/>
          <w:highlight w:val="none"/>
        </w:rPr>
        <w:t>4</w:t>
      </w:r>
      <w:r>
        <w:rPr>
          <w:rFonts w:hint="eastAsia" w:ascii="宋体" w:hAnsi="宋体" w:eastAsia="宋体" w:cs="宋体"/>
          <w:color w:val="000000"/>
          <w:sz w:val="24"/>
          <w:szCs w:val="24"/>
          <w:highlight w:val="none"/>
          <w:lang w:val="zh-CN"/>
        </w:rPr>
        <w:t>）向评标委员会成员、招标机构或者采购单位人员或者其他有关人员行贿或者提供其他不正当利益的；</w:t>
      </w:r>
    </w:p>
    <w:p w14:paraId="42ED456A">
      <w:pPr>
        <w:keepNext w:val="0"/>
        <w:keepLines w:val="0"/>
        <w:pageBreakBefore w:val="0"/>
        <w:widowControl w:val="0"/>
        <w:kinsoku/>
        <w:wordWrap w:val="0"/>
        <w:overflowPunct/>
        <w:topLinePunct w:val="0"/>
        <w:autoSpaceDE/>
        <w:autoSpaceDN/>
        <w:bidi w:val="0"/>
        <w:adjustRightInd w:val="0"/>
        <w:spacing w:line="360" w:lineRule="auto"/>
        <w:ind w:firstLine="48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zh-CN"/>
        </w:rPr>
        <w:t>（</w:t>
      </w:r>
      <w:r>
        <w:rPr>
          <w:rFonts w:hint="eastAsia" w:ascii="宋体" w:hAnsi="宋体" w:eastAsia="宋体" w:cs="宋体"/>
          <w:color w:val="000000"/>
          <w:sz w:val="24"/>
          <w:szCs w:val="24"/>
          <w:highlight w:val="none"/>
        </w:rPr>
        <w:t>5</w:t>
      </w:r>
      <w:r>
        <w:rPr>
          <w:rFonts w:hint="eastAsia" w:ascii="宋体" w:hAnsi="宋体" w:eastAsia="宋体" w:cs="宋体"/>
          <w:color w:val="000000"/>
          <w:sz w:val="24"/>
          <w:szCs w:val="24"/>
          <w:highlight w:val="none"/>
          <w:lang w:val="zh-CN"/>
        </w:rPr>
        <w:t>）被评定中标后无正当理由不与采购人或者采购代理机构订立合同，或者中标后不按招标文件和中标供应商的投标文件订立合同，或者与采购人另行订立背离合同实质性内容的协议的；</w:t>
      </w:r>
    </w:p>
    <w:p w14:paraId="35ADE590">
      <w:pPr>
        <w:keepNext w:val="0"/>
        <w:keepLines w:val="0"/>
        <w:pageBreakBefore w:val="0"/>
        <w:widowControl w:val="0"/>
        <w:kinsoku/>
        <w:wordWrap w:val="0"/>
        <w:overflowPunct/>
        <w:topLinePunct w:val="0"/>
        <w:autoSpaceDE/>
        <w:autoSpaceDN/>
        <w:bidi w:val="0"/>
        <w:adjustRightInd w:val="0"/>
        <w:spacing w:line="360" w:lineRule="auto"/>
        <w:ind w:firstLine="48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zh-CN"/>
        </w:rPr>
        <w:t>（</w:t>
      </w:r>
      <w:r>
        <w:rPr>
          <w:rFonts w:hint="eastAsia" w:ascii="宋体" w:hAnsi="宋体" w:eastAsia="宋体" w:cs="宋体"/>
          <w:color w:val="000000"/>
          <w:sz w:val="24"/>
          <w:szCs w:val="24"/>
          <w:highlight w:val="none"/>
        </w:rPr>
        <w:t>6</w:t>
      </w:r>
      <w:r>
        <w:rPr>
          <w:rFonts w:hint="eastAsia" w:ascii="宋体" w:hAnsi="宋体" w:eastAsia="宋体" w:cs="宋体"/>
          <w:color w:val="000000"/>
          <w:sz w:val="24"/>
          <w:szCs w:val="24"/>
          <w:highlight w:val="none"/>
          <w:lang w:val="zh-CN"/>
        </w:rPr>
        <w:t>）将中标项目转让给他人或者将中标项目分包给他人的；</w:t>
      </w:r>
    </w:p>
    <w:p w14:paraId="0DAEE40C">
      <w:pPr>
        <w:keepNext w:val="0"/>
        <w:keepLines w:val="0"/>
        <w:pageBreakBefore w:val="0"/>
        <w:widowControl w:val="0"/>
        <w:kinsoku/>
        <w:wordWrap w:val="0"/>
        <w:overflowPunct/>
        <w:topLinePunct w:val="0"/>
        <w:autoSpaceDE/>
        <w:autoSpaceDN/>
        <w:bidi w:val="0"/>
        <w:adjustRightInd w:val="0"/>
        <w:spacing w:line="360" w:lineRule="auto"/>
        <w:ind w:firstLine="48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zh-CN"/>
        </w:rPr>
        <w:t>（</w:t>
      </w:r>
      <w:r>
        <w:rPr>
          <w:rFonts w:hint="eastAsia" w:ascii="宋体" w:hAnsi="宋体" w:eastAsia="宋体" w:cs="宋体"/>
          <w:color w:val="000000"/>
          <w:sz w:val="24"/>
          <w:szCs w:val="24"/>
          <w:highlight w:val="none"/>
        </w:rPr>
        <w:t>7</w:t>
      </w:r>
      <w:r>
        <w:rPr>
          <w:rFonts w:hint="eastAsia" w:ascii="宋体" w:hAnsi="宋体" w:eastAsia="宋体" w:cs="宋体"/>
          <w:color w:val="000000"/>
          <w:sz w:val="24"/>
          <w:szCs w:val="24"/>
          <w:highlight w:val="none"/>
          <w:lang w:val="zh-CN"/>
        </w:rPr>
        <w:t>）签订合同后拒绝履行合同义务的；</w:t>
      </w:r>
    </w:p>
    <w:p w14:paraId="40608B58">
      <w:pPr>
        <w:keepNext w:val="0"/>
        <w:keepLines w:val="0"/>
        <w:pageBreakBefore w:val="0"/>
        <w:widowControl w:val="0"/>
        <w:kinsoku/>
        <w:wordWrap w:val="0"/>
        <w:overflowPunct/>
        <w:topLinePunct w:val="0"/>
        <w:autoSpaceDE/>
        <w:autoSpaceDN/>
        <w:bidi w:val="0"/>
        <w:adjustRightInd w:val="0"/>
        <w:spacing w:line="360" w:lineRule="auto"/>
        <w:ind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zh-CN"/>
        </w:rPr>
        <w:t>（</w:t>
      </w:r>
      <w:r>
        <w:rPr>
          <w:rFonts w:hint="eastAsia" w:ascii="宋体" w:hAnsi="宋体" w:eastAsia="宋体" w:cs="宋体"/>
          <w:color w:val="000000"/>
          <w:sz w:val="24"/>
          <w:szCs w:val="24"/>
          <w:highlight w:val="none"/>
        </w:rPr>
        <w:t>8</w:t>
      </w:r>
      <w:r>
        <w:rPr>
          <w:rFonts w:hint="eastAsia" w:ascii="宋体" w:hAnsi="宋体" w:eastAsia="宋体" w:cs="宋体"/>
          <w:color w:val="000000"/>
          <w:sz w:val="24"/>
          <w:szCs w:val="24"/>
          <w:highlight w:val="none"/>
          <w:lang w:val="zh-CN"/>
        </w:rPr>
        <w:t>）拒绝有关部门监督检查或提供虚假情况的。</w:t>
      </w:r>
    </w:p>
    <w:p w14:paraId="02315E83">
      <w:pPr>
        <w:keepNext w:val="0"/>
        <w:keepLines w:val="0"/>
        <w:pageBreakBefore w:val="0"/>
        <w:widowControl w:val="0"/>
        <w:kinsoku/>
        <w:wordWrap w:val="0"/>
        <w:overflowPunct/>
        <w:topLinePunct w:val="0"/>
        <w:autoSpaceDE/>
        <w:autoSpaceDN/>
        <w:bidi w:val="0"/>
        <w:spacing w:line="480" w:lineRule="auto"/>
        <w:rPr>
          <w:rFonts w:hint="eastAsia" w:ascii="宋体" w:hAnsi="宋体" w:eastAsia="宋体" w:cs="宋体"/>
          <w:color w:val="000000"/>
          <w:sz w:val="24"/>
          <w:szCs w:val="24"/>
          <w:highlight w:val="none"/>
        </w:rPr>
      </w:pPr>
    </w:p>
    <w:p w14:paraId="338DF95D">
      <w:pPr>
        <w:keepNext w:val="0"/>
        <w:keepLines w:val="0"/>
        <w:pageBreakBefore w:val="0"/>
        <w:widowControl w:val="0"/>
        <w:kinsoku/>
        <w:wordWrap w:val="0"/>
        <w:overflowPunct/>
        <w:topLinePunct w:val="0"/>
        <w:autoSpaceDE/>
        <w:autoSpaceDN/>
        <w:bidi w:val="0"/>
        <w:spacing w:line="480" w:lineRule="auto"/>
        <w:ind w:firstLine="2576" w:firstLineChars="115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eastAsia="zh-CN"/>
        </w:rPr>
        <w:t>供应商</w:t>
      </w:r>
      <w:r>
        <w:rPr>
          <w:rFonts w:hint="eastAsia" w:ascii="宋体" w:hAnsi="宋体" w:eastAsia="宋体" w:cs="宋体"/>
          <w:color w:val="000000"/>
          <w:kern w:val="0"/>
          <w:sz w:val="24"/>
          <w:szCs w:val="24"/>
          <w:highlight w:val="none"/>
        </w:rPr>
        <w:t>：</w:t>
      </w:r>
      <w:r>
        <w:rPr>
          <w:rFonts w:hint="eastAsia" w:ascii="宋体" w:hAnsi="宋体" w:eastAsia="宋体" w:cs="宋体"/>
          <w:color w:val="000000"/>
          <w:kern w:val="0"/>
          <w:sz w:val="24"/>
          <w:szCs w:val="24"/>
          <w:highlight w:val="none"/>
          <w:u w:val="single"/>
        </w:rPr>
        <w:t xml:space="preserve">                </w:t>
      </w:r>
      <w:r>
        <w:rPr>
          <w:rFonts w:hint="eastAsia" w:ascii="宋体" w:hAnsi="宋体" w:eastAsia="宋体" w:cs="宋体"/>
          <w:color w:val="000000"/>
          <w:kern w:val="0"/>
          <w:sz w:val="24"/>
          <w:szCs w:val="24"/>
          <w:highlight w:val="none"/>
          <w:u w:val="single"/>
          <w:lang w:val="en-US" w:eastAsia="zh-CN"/>
        </w:rPr>
        <w:t xml:space="preserve">  </w:t>
      </w:r>
      <w:r>
        <w:rPr>
          <w:rFonts w:hint="eastAsia" w:ascii="宋体" w:hAnsi="宋体" w:eastAsia="宋体" w:cs="宋体"/>
          <w:color w:val="000000"/>
          <w:kern w:val="0"/>
          <w:sz w:val="24"/>
          <w:szCs w:val="24"/>
          <w:highlight w:val="none"/>
          <w:u w:val="single"/>
        </w:rPr>
        <w:t xml:space="preserve">       </w:t>
      </w:r>
      <w:r>
        <w:rPr>
          <w:rFonts w:hint="eastAsia" w:ascii="宋体" w:hAnsi="宋体" w:eastAsia="宋体" w:cs="宋体"/>
          <w:color w:val="000000"/>
          <w:kern w:val="0"/>
          <w:sz w:val="24"/>
          <w:szCs w:val="24"/>
          <w:highlight w:val="none"/>
        </w:rPr>
        <w:t>（盖单位章）</w:t>
      </w:r>
    </w:p>
    <w:p w14:paraId="0A56253E">
      <w:pPr>
        <w:keepNext w:val="0"/>
        <w:keepLines w:val="0"/>
        <w:pageBreakBefore w:val="0"/>
        <w:widowControl w:val="0"/>
        <w:kinsoku/>
        <w:wordWrap w:val="0"/>
        <w:overflowPunct/>
        <w:topLinePunct w:val="0"/>
        <w:autoSpaceDE/>
        <w:autoSpaceDN/>
        <w:bidi w:val="0"/>
        <w:spacing w:line="480" w:lineRule="auto"/>
        <w:ind w:firstLine="2576" w:firstLineChars="115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法定代表人</w:t>
      </w:r>
      <w:r>
        <w:rPr>
          <w:rFonts w:hint="eastAsia" w:ascii="宋体" w:hAnsi="宋体" w:eastAsia="宋体" w:cs="宋体"/>
          <w:color w:val="000000"/>
          <w:kern w:val="0"/>
          <w:sz w:val="24"/>
          <w:szCs w:val="24"/>
          <w:highlight w:val="none"/>
          <w:u w:val="single"/>
        </w:rPr>
        <w:t xml:space="preserve">     </w:t>
      </w:r>
      <w:r>
        <w:rPr>
          <w:rFonts w:hint="eastAsia" w:ascii="宋体" w:hAnsi="宋体" w:eastAsia="宋体" w:cs="宋体"/>
          <w:color w:val="000000"/>
          <w:kern w:val="0"/>
          <w:sz w:val="24"/>
          <w:szCs w:val="24"/>
          <w:highlight w:val="none"/>
          <w:u w:val="single"/>
          <w:lang w:val="en-US" w:eastAsia="zh-CN"/>
        </w:rPr>
        <w:t xml:space="preserve">      </w:t>
      </w:r>
      <w:r>
        <w:rPr>
          <w:rFonts w:hint="eastAsia" w:ascii="宋体" w:hAnsi="宋体" w:eastAsia="宋体" w:cs="宋体"/>
          <w:color w:val="000000"/>
          <w:kern w:val="0"/>
          <w:sz w:val="24"/>
          <w:szCs w:val="24"/>
          <w:highlight w:val="none"/>
          <w:u w:val="single"/>
        </w:rPr>
        <w:t xml:space="preserve"> </w:t>
      </w:r>
      <w:r>
        <w:rPr>
          <w:rFonts w:hint="eastAsia" w:ascii="宋体" w:hAnsi="宋体" w:eastAsia="宋体" w:cs="宋体"/>
          <w:color w:val="000000"/>
          <w:kern w:val="0"/>
          <w:sz w:val="24"/>
          <w:szCs w:val="24"/>
          <w:highlight w:val="none"/>
          <w:u w:val="single"/>
          <w:lang w:val="en-US" w:eastAsia="zh-CN"/>
        </w:rPr>
        <w:t xml:space="preserve">      </w:t>
      </w:r>
      <w:r>
        <w:rPr>
          <w:rFonts w:hint="eastAsia" w:ascii="宋体" w:hAnsi="宋体" w:eastAsia="宋体" w:cs="宋体"/>
          <w:color w:val="000000"/>
          <w:kern w:val="0"/>
          <w:sz w:val="24"/>
          <w:szCs w:val="24"/>
          <w:highlight w:val="none"/>
          <w:u w:val="single"/>
        </w:rPr>
        <w:t xml:space="preserve">         </w:t>
      </w:r>
      <w:r>
        <w:rPr>
          <w:rFonts w:hint="eastAsia" w:ascii="宋体" w:hAnsi="宋体" w:eastAsia="宋体" w:cs="宋体"/>
          <w:color w:val="000000"/>
          <w:kern w:val="0"/>
          <w:sz w:val="24"/>
          <w:szCs w:val="24"/>
          <w:highlight w:val="none"/>
        </w:rPr>
        <w:t>（签字）</w:t>
      </w:r>
    </w:p>
    <w:p w14:paraId="28AFD111">
      <w:pPr>
        <w:keepNext w:val="0"/>
        <w:keepLines w:val="0"/>
        <w:pageBreakBefore w:val="0"/>
        <w:widowControl w:val="0"/>
        <w:kinsoku/>
        <w:wordWrap w:val="0"/>
        <w:overflowPunct/>
        <w:topLinePunct w:val="0"/>
        <w:autoSpaceDE/>
        <w:autoSpaceDN/>
        <w:bidi w:val="0"/>
        <w:spacing w:line="480" w:lineRule="auto"/>
        <w:ind w:firstLine="2576" w:firstLineChars="115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地    址：</w:t>
      </w:r>
      <w:r>
        <w:rPr>
          <w:rFonts w:hint="eastAsia" w:ascii="宋体" w:hAnsi="宋体" w:eastAsia="宋体" w:cs="宋体"/>
          <w:color w:val="000000"/>
          <w:kern w:val="0"/>
          <w:sz w:val="24"/>
          <w:szCs w:val="24"/>
          <w:highlight w:val="none"/>
          <w:u w:val="single"/>
        </w:rPr>
        <w:t xml:space="preserve">                                   </w:t>
      </w:r>
    </w:p>
    <w:p w14:paraId="201C09D9">
      <w:pPr>
        <w:keepNext w:val="0"/>
        <w:keepLines w:val="0"/>
        <w:pageBreakBefore w:val="0"/>
        <w:widowControl w:val="0"/>
        <w:kinsoku/>
        <w:wordWrap w:val="0"/>
        <w:overflowPunct/>
        <w:topLinePunct w:val="0"/>
        <w:autoSpaceDE/>
        <w:autoSpaceDN/>
        <w:bidi w:val="0"/>
        <w:spacing w:line="480" w:lineRule="auto"/>
        <w:ind w:firstLine="2576" w:firstLineChars="115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电    话：</w:t>
      </w:r>
      <w:r>
        <w:rPr>
          <w:rFonts w:hint="eastAsia" w:ascii="宋体" w:hAnsi="宋体" w:eastAsia="宋体" w:cs="宋体"/>
          <w:color w:val="000000"/>
          <w:kern w:val="0"/>
          <w:sz w:val="24"/>
          <w:szCs w:val="24"/>
          <w:highlight w:val="none"/>
          <w:u w:val="single"/>
        </w:rPr>
        <w:t xml:space="preserve">                                   </w:t>
      </w:r>
    </w:p>
    <w:p w14:paraId="55211F5C">
      <w:pPr>
        <w:keepNext w:val="0"/>
        <w:keepLines w:val="0"/>
        <w:pageBreakBefore w:val="0"/>
        <w:widowControl w:val="0"/>
        <w:kinsoku/>
        <w:wordWrap w:val="0"/>
        <w:overflowPunct/>
        <w:topLinePunct w:val="0"/>
        <w:autoSpaceDE/>
        <w:autoSpaceDN/>
        <w:bidi w:val="0"/>
        <w:spacing w:line="480" w:lineRule="auto"/>
        <w:ind w:firstLine="2576" w:firstLineChars="115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传    真：</w:t>
      </w:r>
      <w:r>
        <w:rPr>
          <w:rFonts w:hint="eastAsia" w:ascii="宋体" w:hAnsi="宋体" w:eastAsia="宋体" w:cs="宋体"/>
          <w:color w:val="000000"/>
          <w:kern w:val="0"/>
          <w:sz w:val="24"/>
          <w:szCs w:val="24"/>
          <w:highlight w:val="none"/>
          <w:u w:val="single"/>
        </w:rPr>
        <w:t xml:space="preserve">                                   </w:t>
      </w:r>
    </w:p>
    <w:p w14:paraId="32B1B3B7">
      <w:pPr>
        <w:keepNext w:val="0"/>
        <w:keepLines w:val="0"/>
        <w:pageBreakBefore w:val="0"/>
        <w:widowControl w:val="0"/>
        <w:kinsoku/>
        <w:wordWrap w:val="0"/>
        <w:overflowPunct/>
        <w:topLinePunct w:val="0"/>
        <w:autoSpaceDE/>
        <w:autoSpaceDN/>
        <w:bidi w:val="0"/>
        <w:spacing w:line="480" w:lineRule="auto"/>
        <w:ind w:firstLine="2576" w:firstLineChars="115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邮政编码：</w:t>
      </w:r>
      <w:r>
        <w:rPr>
          <w:rFonts w:hint="eastAsia" w:ascii="宋体" w:hAnsi="宋体" w:eastAsia="宋体" w:cs="宋体"/>
          <w:color w:val="000000"/>
          <w:kern w:val="0"/>
          <w:sz w:val="24"/>
          <w:szCs w:val="24"/>
          <w:highlight w:val="none"/>
          <w:u w:val="single"/>
        </w:rPr>
        <w:t xml:space="preserve">                                   </w:t>
      </w:r>
    </w:p>
    <w:p w14:paraId="7390BE9B">
      <w:pPr>
        <w:keepNext w:val="0"/>
        <w:keepLines w:val="0"/>
        <w:pageBreakBefore w:val="0"/>
        <w:widowControl w:val="0"/>
        <w:kinsoku/>
        <w:wordWrap w:val="0"/>
        <w:overflowPunct/>
        <w:topLinePunct w:val="0"/>
        <w:autoSpaceDE/>
        <w:autoSpaceDN/>
        <w:bidi w:val="0"/>
        <w:spacing w:line="480" w:lineRule="auto"/>
        <w:ind w:firstLine="2250"/>
        <w:jc w:val="right"/>
        <w:rPr>
          <w:rFonts w:hint="eastAsia" w:ascii="宋体" w:hAnsi="宋体" w:eastAsia="宋体" w:cs="宋体"/>
          <w:b/>
          <w:color w:val="000000"/>
          <w:sz w:val="32"/>
          <w:szCs w:val="32"/>
          <w:highlight w:val="none"/>
        </w:rPr>
      </w:pPr>
      <w:r>
        <w:rPr>
          <w:rFonts w:hint="eastAsia" w:ascii="宋体" w:hAnsi="宋体" w:eastAsia="宋体" w:cs="宋体"/>
          <w:color w:val="000000"/>
          <w:kern w:val="0"/>
          <w:sz w:val="24"/>
          <w:szCs w:val="24"/>
          <w:highlight w:val="none"/>
          <w:u w:val="single"/>
        </w:rPr>
        <w:t xml:space="preserve">      </w:t>
      </w:r>
      <w:r>
        <w:rPr>
          <w:rFonts w:hint="eastAsia" w:ascii="宋体" w:hAnsi="宋体" w:eastAsia="宋体" w:cs="宋体"/>
          <w:color w:val="000000"/>
          <w:kern w:val="0"/>
          <w:sz w:val="24"/>
          <w:szCs w:val="24"/>
          <w:highlight w:val="none"/>
        </w:rPr>
        <w:t>年</w:t>
      </w:r>
      <w:r>
        <w:rPr>
          <w:rFonts w:hint="eastAsia" w:ascii="宋体" w:hAnsi="宋体" w:eastAsia="宋体" w:cs="宋体"/>
          <w:color w:val="000000"/>
          <w:kern w:val="0"/>
          <w:sz w:val="24"/>
          <w:szCs w:val="24"/>
          <w:highlight w:val="none"/>
          <w:u w:val="single"/>
        </w:rPr>
        <w:t xml:space="preserve">      </w:t>
      </w:r>
      <w:r>
        <w:rPr>
          <w:rFonts w:hint="eastAsia" w:ascii="宋体" w:hAnsi="宋体" w:eastAsia="宋体" w:cs="宋体"/>
          <w:color w:val="000000"/>
          <w:kern w:val="0"/>
          <w:sz w:val="24"/>
          <w:szCs w:val="24"/>
          <w:highlight w:val="none"/>
        </w:rPr>
        <w:t>月</w:t>
      </w:r>
      <w:r>
        <w:rPr>
          <w:rFonts w:hint="eastAsia" w:ascii="宋体" w:hAnsi="宋体" w:eastAsia="宋体" w:cs="宋体"/>
          <w:color w:val="000000"/>
          <w:kern w:val="0"/>
          <w:sz w:val="24"/>
          <w:szCs w:val="24"/>
          <w:highlight w:val="none"/>
          <w:u w:val="single"/>
        </w:rPr>
        <w:t xml:space="preserve">      </w:t>
      </w:r>
      <w:r>
        <w:rPr>
          <w:rFonts w:hint="eastAsia" w:ascii="宋体" w:hAnsi="宋体" w:eastAsia="宋体" w:cs="宋体"/>
          <w:color w:val="000000"/>
          <w:kern w:val="0"/>
          <w:sz w:val="24"/>
          <w:szCs w:val="24"/>
          <w:highlight w:val="none"/>
        </w:rPr>
        <w:t>日</w:t>
      </w:r>
    </w:p>
    <w:p w14:paraId="41560B75">
      <w:pPr>
        <w:keepNext w:val="0"/>
        <w:keepLines w:val="0"/>
        <w:pageBreakBefore w:val="0"/>
        <w:widowControl w:val="0"/>
        <w:numPr>
          <w:ilvl w:val="0"/>
          <w:numId w:val="5"/>
        </w:numPr>
        <w:tabs>
          <w:tab w:val="left" w:pos="1365"/>
        </w:tabs>
        <w:kinsoku/>
        <w:wordWrap w:val="0"/>
        <w:overflowPunct/>
        <w:topLinePunct w:val="0"/>
        <w:autoSpaceDE/>
        <w:autoSpaceDN/>
        <w:bidi w:val="0"/>
        <w:spacing w:line="360" w:lineRule="auto"/>
        <w:jc w:val="left"/>
        <w:textAlignment w:val="auto"/>
        <w:rPr>
          <w:rFonts w:hint="eastAsia" w:ascii="宋体" w:hAnsi="宋体" w:eastAsia="宋体" w:cs="宋体"/>
          <w:b/>
          <w:color w:val="000000"/>
          <w:sz w:val="28"/>
          <w:szCs w:val="28"/>
          <w:highlight w:val="none"/>
        </w:rPr>
      </w:pPr>
      <w:r>
        <w:rPr>
          <w:rFonts w:hint="eastAsia" w:ascii="宋体" w:hAnsi="宋体" w:eastAsia="宋体" w:cs="宋体"/>
          <w:b/>
          <w:color w:val="000000"/>
          <w:sz w:val="32"/>
          <w:szCs w:val="32"/>
          <w:highlight w:val="none"/>
        </w:rPr>
        <w:br w:type="page"/>
      </w:r>
      <w:r>
        <w:rPr>
          <w:rFonts w:hint="eastAsia" w:ascii="宋体" w:hAnsi="宋体" w:eastAsia="宋体" w:cs="宋体"/>
          <w:b/>
          <w:color w:val="000000"/>
          <w:sz w:val="28"/>
          <w:szCs w:val="28"/>
          <w:highlight w:val="none"/>
        </w:rPr>
        <w:t>投标函附录</w:t>
      </w:r>
    </w:p>
    <w:tbl>
      <w:tblPr>
        <w:tblStyle w:val="21"/>
        <w:tblW w:w="8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
        <w:gridCol w:w="2784"/>
        <w:gridCol w:w="4794"/>
      </w:tblGrid>
      <w:tr w14:paraId="77F5F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980" w:type="dxa"/>
            <w:noWrap w:val="0"/>
            <w:vAlign w:val="center"/>
          </w:tcPr>
          <w:p w14:paraId="331AA7E3">
            <w:pPr>
              <w:wordWrap w:val="0"/>
              <w:spacing w:line="440" w:lineRule="exact"/>
              <w:jc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sz w:val="24"/>
                <w:szCs w:val="24"/>
                <w:highlight w:val="none"/>
              </w:rPr>
              <w:t>1</w:t>
            </w:r>
          </w:p>
        </w:tc>
        <w:tc>
          <w:tcPr>
            <w:tcW w:w="2784" w:type="dxa"/>
            <w:noWrap w:val="0"/>
            <w:vAlign w:val="center"/>
          </w:tcPr>
          <w:p w14:paraId="7C394D33">
            <w:pPr>
              <w:wordWrap w:val="0"/>
              <w:spacing w:line="440" w:lineRule="exact"/>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项目名称</w:t>
            </w:r>
          </w:p>
        </w:tc>
        <w:tc>
          <w:tcPr>
            <w:tcW w:w="4794" w:type="dxa"/>
            <w:noWrap w:val="0"/>
            <w:vAlign w:val="center"/>
          </w:tcPr>
          <w:p w14:paraId="1352C0F7">
            <w:pPr>
              <w:wordWrap w:val="0"/>
              <w:spacing w:line="440" w:lineRule="exact"/>
              <w:jc w:val="center"/>
              <w:rPr>
                <w:rFonts w:hint="eastAsia" w:ascii="宋体" w:hAnsi="宋体" w:eastAsia="宋体" w:cs="宋体"/>
                <w:b/>
                <w:color w:val="000000"/>
                <w:sz w:val="24"/>
                <w:szCs w:val="24"/>
                <w:highlight w:val="none"/>
                <w:lang w:val="en-US" w:eastAsia="zh-CN"/>
              </w:rPr>
            </w:pPr>
          </w:p>
        </w:tc>
      </w:tr>
      <w:tr w14:paraId="1DB83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980" w:type="dxa"/>
            <w:noWrap w:val="0"/>
            <w:vAlign w:val="center"/>
          </w:tcPr>
          <w:p w14:paraId="3B4C8A9A">
            <w:pPr>
              <w:wordWrap w:val="0"/>
              <w:spacing w:line="440" w:lineRule="exact"/>
              <w:jc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sz w:val="24"/>
                <w:szCs w:val="24"/>
                <w:highlight w:val="none"/>
              </w:rPr>
              <w:t>2</w:t>
            </w:r>
          </w:p>
        </w:tc>
        <w:tc>
          <w:tcPr>
            <w:tcW w:w="2784" w:type="dxa"/>
            <w:noWrap w:val="0"/>
            <w:vAlign w:val="center"/>
          </w:tcPr>
          <w:p w14:paraId="06208B24">
            <w:pPr>
              <w:wordWrap w:val="0"/>
              <w:spacing w:line="440" w:lineRule="exact"/>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项目编号</w:t>
            </w:r>
          </w:p>
        </w:tc>
        <w:tc>
          <w:tcPr>
            <w:tcW w:w="4794" w:type="dxa"/>
            <w:noWrap w:val="0"/>
            <w:vAlign w:val="center"/>
          </w:tcPr>
          <w:p w14:paraId="149024BC">
            <w:pPr>
              <w:wordWrap w:val="0"/>
              <w:spacing w:line="440" w:lineRule="exact"/>
              <w:jc w:val="center"/>
              <w:rPr>
                <w:rFonts w:hint="eastAsia" w:ascii="宋体" w:hAnsi="宋体" w:eastAsia="宋体" w:cs="宋体"/>
                <w:b/>
                <w:color w:val="000000"/>
                <w:sz w:val="24"/>
                <w:szCs w:val="24"/>
                <w:highlight w:val="none"/>
                <w:lang w:val="en-US" w:eastAsia="zh-CN"/>
              </w:rPr>
            </w:pPr>
          </w:p>
        </w:tc>
      </w:tr>
      <w:tr w14:paraId="55382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980" w:type="dxa"/>
            <w:noWrap w:val="0"/>
            <w:vAlign w:val="center"/>
          </w:tcPr>
          <w:p w14:paraId="1ABFF8A7">
            <w:pPr>
              <w:wordWrap w:val="0"/>
              <w:spacing w:line="440" w:lineRule="exact"/>
              <w:jc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sz w:val="24"/>
                <w:szCs w:val="24"/>
                <w:highlight w:val="none"/>
              </w:rPr>
              <w:t>3</w:t>
            </w:r>
          </w:p>
        </w:tc>
        <w:tc>
          <w:tcPr>
            <w:tcW w:w="2784" w:type="dxa"/>
            <w:noWrap w:val="0"/>
            <w:vAlign w:val="center"/>
          </w:tcPr>
          <w:p w14:paraId="548C5AB8">
            <w:pPr>
              <w:wordWrap w:val="0"/>
              <w:spacing w:line="440" w:lineRule="exact"/>
              <w:jc w:val="center"/>
              <w:rPr>
                <w:rFonts w:hint="eastAsia" w:ascii="宋体" w:hAnsi="宋体" w:eastAsia="宋体" w:cs="宋体"/>
                <w:color w:val="000000"/>
                <w:sz w:val="24"/>
                <w:szCs w:val="24"/>
                <w:highlight w:val="none"/>
              </w:rPr>
            </w:pPr>
            <w:r>
              <w:rPr>
                <w:rFonts w:hint="eastAsia" w:ascii="宋体" w:hAnsi="宋体" w:eastAsia="宋体" w:cs="宋体"/>
                <w:b w:val="0"/>
                <w:bCs w:val="0"/>
                <w:spacing w:val="11"/>
                <w:sz w:val="24"/>
                <w:szCs w:val="24"/>
                <w:highlight w:val="none"/>
              </w:rPr>
              <w:t>合同履行期限</w:t>
            </w:r>
          </w:p>
        </w:tc>
        <w:tc>
          <w:tcPr>
            <w:tcW w:w="4794" w:type="dxa"/>
            <w:noWrap w:val="0"/>
            <w:vAlign w:val="center"/>
          </w:tcPr>
          <w:p w14:paraId="4434EA5D">
            <w:pPr>
              <w:wordWrap w:val="0"/>
              <w:spacing w:line="440" w:lineRule="exact"/>
              <w:jc w:val="center"/>
              <w:rPr>
                <w:rFonts w:hint="eastAsia" w:ascii="宋体" w:hAnsi="宋体" w:eastAsia="宋体" w:cs="宋体"/>
                <w:color w:val="000000"/>
                <w:sz w:val="24"/>
                <w:szCs w:val="24"/>
                <w:highlight w:val="none"/>
              </w:rPr>
            </w:pPr>
          </w:p>
        </w:tc>
      </w:tr>
      <w:tr w14:paraId="5AE1F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980" w:type="dxa"/>
            <w:noWrap w:val="0"/>
            <w:vAlign w:val="center"/>
          </w:tcPr>
          <w:p w14:paraId="0B218E92">
            <w:pPr>
              <w:wordWrap w:val="0"/>
              <w:spacing w:line="440" w:lineRule="exact"/>
              <w:jc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sz w:val="24"/>
                <w:szCs w:val="24"/>
                <w:highlight w:val="none"/>
                <w:lang w:val="en-US" w:eastAsia="zh-CN"/>
              </w:rPr>
              <w:t>4</w:t>
            </w:r>
          </w:p>
        </w:tc>
        <w:tc>
          <w:tcPr>
            <w:tcW w:w="2784" w:type="dxa"/>
            <w:noWrap w:val="0"/>
            <w:vAlign w:val="center"/>
          </w:tcPr>
          <w:p w14:paraId="344F7248">
            <w:pPr>
              <w:wordWrap w:val="0"/>
              <w:spacing w:line="440" w:lineRule="exact"/>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服务地点</w:t>
            </w:r>
          </w:p>
        </w:tc>
        <w:tc>
          <w:tcPr>
            <w:tcW w:w="4794" w:type="dxa"/>
            <w:noWrap w:val="0"/>
            <w:vAlign w:val="center"/>
          </w:tcPr>
          <w:p w14:paraId="26DF15B3">
            <w:pPr>
              <w:wordWrap w:val="0"/>
              <w:spacing w:line="440" w:lineRule="exact"/>
              <w:jc w:val="center"/>
              <w:rPr>
                <w:rFonts w:hint="eastAsia" w:ascii="宋体" w:hAnsi="宋体" w:eastAsia="宋体" w:cs="宋体"/>
                <w:color w:val="000000"/>
                <w:sz w:val="24"/>
                <w:szCs w:val="24"/>
                <w:highlight w:val="none"/>
              </w:rPr>
            </w:pPr>
          </w:p>
        </w:tc>
      </w:tr>
      <w:tr w14:paraId="7C60E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980" w:type="dxa"/>
            <w:noWrap w:val="0"/>
            <w:vAlign w:val="center"/>
          </w:tcPr>
          <w:p w14:paraId="50282913">
            <w:pPr>
              <w:wordWrap w:val="0"/>
              <w:spacing w:line="440" w:lineRule="exact"/>
              <w:jc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sz w:val="24"/>
                <w:szCs w:val="24"/>
                <w:highlight w:val="none"/>
                <w:lang w:val="en-US" w:eastAsia="zh-CN"/>
              </w:rPr>
              <w:t>5</w:t>
            </w:r>
          </w:p>
        </w:tc>
        <w:tc>
          <w:tcPr>
            <w:tcW w:w="2784" w:type="dxa"/>
            <w:noWrap w:val="0"/>
            <w:vAlign w:val="center"/>
          </w:tcPr>
          <w:p w14:paraId="2BCA86F4">
            <w:pPr>
              <w:wordWrap w:val="0"/>
              <w:spacing w:line="44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质量标准</w:t>
            </w:r>
          </w:p>
        </w:tc>
        <w:tc>
          <w:tcPr>
            <w:tcW w:w="4794" w:type="dxa"/>
            <w:noWrap w:val="0"/>
            <w:vAlign w:val="center"/>
          </w:tcPr>
          <w:p w14:paraId="4B0CB6E4">
            <w:pPr>
              <w:wordWrap w:val="0"/>
              <w:spacing w:line="440" w:lineRule="exact"/>
              <w:rPr>
                <w:rFonts w:hint="eastAsia" w:ascii="宋体" w:hAnsi="宋体" w:eastAsia="宋体" w:cs="宋体"/>
                <w:color w:val="000000"/>
                <w:sz w:val="24"/>
                <w:szCs w:val="24"/>
                <w:highlight w:val="none"/>
              </w:rPr>
            </w:pPr>
          </w:p>
        </w:tc>
      </w:tr>
      <w:tr w14:paraId="54677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jc w:val="center"/>
        </w:trPr>
        <w:tc>
          <w:tcPr>
            <w:tcW w:w="980" w:type="dxa"/>
            <w:noWrap w:val="0"/>
            <w:vAlign w:val="center"/>
          </w:tcPr>
          <w:p w14:paraId="662785C2">
            <w:pPr>
              <w:wordWrap w:val="0"/>
              <w:spacing w:line="440" w:lineRule="exact"/>
              <w:jc w:val="center"/>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6</w:t>
            </w:r>
          </w:p>
        </w:tc>
        <w:tc>
          <w:tcPr>
            <w:tcW w:w="2784" w:type="dxa"/>
            <w:noWrap w:val="0"/>
            <w:vAlign w:val="center"/>
          </w:tcPr>
          <w:p w14:paraId="6926A3E6">
            <w:pPr>
              <w:wordWrap w:val="0"/>
              <w:spacing w:line="440" w:lineRule="exact"/>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投标报价</w:t>
            </w:r>
          </w:p>
        </w:tc>
        <w:tc>
          <w:tcPr>
            <w:tcW w:w="4794" w:type="dxa"/>
            <w:noWrap w:val="0"/>
            <w:vAlign w:val="center"/>
          </w:tcPr>
          <w:p w14:paraId="1D0B8AA8">
            <w:pPr>
              <w:wordWrap w:val="0"/>
              <w:spacing w:line="440" w:lineRule="exact"/>
              <w:jc w:val="left"/>
              <w:rPr>
                <w:rFonts w:hint="default"/>
                <w:color w:val="000000"/>
                <w:highlight w:val="none"/>
                <w:lang w:val="en-US" w:eastAsia="zh-CN"/>
              </w:rPr>
            </w:pPr>
          </w:p>
        </w:tc>
      </w:tr>
      <w:tr w14:paraId="04DAB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980" w:type="dxa"/>
            <w:noWrap w:val="0"/>
            <w:vAlign w:val="center"/>
          </w:tcPr>
          <w:p w14:paraId="2F31ED92">
            <w:pPr>
              <w:wordWrap w:val="0"/>
              <w:spacing w:line="440" w:lineRule="exact"/>
              <w:jc w:val="center"/>
              <w:rPr>
                <w:rFonts w:hint="default"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7</w:t>
            </w:r>
          </w:p>
        </w:tc>
        <w:tc>
          <w:tcPr>
            <w:tcW w:w="2784" w:type="dxa"/>
            <w:noWrap w:val="0"/>
            <w:vAlign w:val="center"/>
          </w:tcPr>
          <w:p w14:paraId="6788E2E8">
            <w:pPr>
              <w:wordWrap w:val="0"/>
              <w:spacing w:line="44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投标有效期</w:t>
            </w:r>
          </w:p>
        </w:tc>
        <w:tc>
          <w:tcPr>
            <w:tcW w:w="4794" w:type="dxa"/>
            <w:noWrap w:val="0"/>
            <w:vAlign w:val="center"/>
          </w:tcPr>
          <w:p w14:paraId="1E1505E0">
            <w:pPr>
              <w:wordWrap w:val="0"/>
              <w:spacing w:line="440" w:lineRule="exact"/>
              <w:jc w:val="center"/>
              <w:rPr>
                <w:rFonts w:hint="eastAsia" w:ascii="宋体" w:hAnsi="宋体" w:eastAsia="宋体" w:cs="宋体"/>
                <w:color w:val="000000"/>
                <w:sz w:val="24"/>
                <w:szCs w:val="24"/>
                <w:highlight w:val="none"/>
              </w:rPr>
            </w:pPr>
          </w:p>
        </w:tc>
      </w:tr>
      <w:tr w14:paraId="4AD8B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980" w:type="dxa"/>
            <w:noWrap w:val="0"/>
            <w:vAlign w:val="center"/>
          </w:tcPr>
          <w:p w14:paraId="35382F99">
            <w:pPr>
              <w:wordWrap w:val="0"/>
              <w:spacing w:line="440" w:lineRule="exact"/>
              <w:jc w:val="center"/>
              <w:rPr>
                <w:rFonts w:hint="default" w:ascii="宋体" w:hAnsi="宋体" w:eastAsia="宋体" w:cs="宋体"/>
                <w:color w:val="000000"/>
                <w:kern w:val="2"/>
                <w:sz w:val="24"/>
                <w:szCs w:val="24"/>
                <w:highlight w:val="none"/>
                <w:lang w:val="en-US" w:eastAsia="zh-CN" w:bidi="ar-SA"/>
              </w:rPr>
            </w:pPr>
            <w:r>
              <w:rPr>
                <w:rFonts w:hint="eastAsia" w:ascii="宋体" w:hAnsi="宋体" w:cs="宋体"/>
                <w:color w:val="000000"/>
                <w:sz w:val="24"/>
                <w:szCs w:val="24"/>
                <w:highlight w:val="none"/>
              </w:rPr>
              <w:t>……</w:t>
            </w:r>
          </w:p>
        </w:tc>
        <w:tc>
          <w:tcPr>
            <w:tcW w:w="2784" w:type="dxa"/>
            <w:noWrap w:val="0"/>
            <w:vAlign w:val="center"/>
          </w:tcPr>
          <w:p w14:paraId="38183950">
            <w:pPr>
              <w:wordWrap w:val="0"/>
              <w:spacing w:line="440" w:lineRule="exact"/>
              <w:jc w:val="center"/>
              <w:rPr>
                <w:rFonts w:hint="eastAsia"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rPr>
              <w:t>……</w:t>
            </w:r>
          </w:p>
        </w:tc>
        <w:tc>
          <w:tcPr>
            <w:tcW w:w="4794" w:type="dxa"/>
            <w:noWrap w:val="0"/>
            <w:vAlign w:val="center"/>
          </w:tcPr>
          <w:p w14:paraId="75498AE0">
            <w:pPr>
              <w:wordWrap w:val="0"/>
              <w:spacing w:line="440" w:lineRule="exact"/>
              <w:jc w:val="center"/>
              <w:rPr>
                <w:rFonts w:hint="eastAsia" w:ascii="宋体" w:hAnsi="宋体" w:eastAsia="宋体" w:cs="宋体"/>
                <w:color w:val="000000"/>
                <w:sz w:val="24"/>
                <w:szCs w:val="24"/>
                <w:highlight w:val="none"/>
              </w:rPr>
            </w:pPr>
          </w:p>
        </w:tc>
      </w:tr>
    </w:tbl>
    <w:p w14:paraId="76716247">
      <w:pPr>
        <w:keepNext w:val="0"/>
        <w:keepLines w:val="0"/>
        <w:pageBreakBefore w:val="0"/>
        <w:widowControl w:val="0"/>
        <w:kinsoku/>
        <w:wordWrap w:val="0"/>
        <w:overflowPunct/>
        <w:topLinePunct w:val="0"/>
        <w:autoSpaceDE/>
        <w:autoSpaceDN/>
        <w:bidi w:val="0"/>
        <w:spacing w:line="480" w:lineRule="exact"/>
        <w:rPr>
          <w:rFonts w:hint="eastAsia" w:ascii="宋体" w:hAnsi="宋体" w:eastAsia="宋体" w:cs="宋体"/>
          <w:b/>
          <w:color w:val="000000"/>
          <w:sz w:val="24"/>
          <w:szCs w:val="24"/>
          <w:highlight w:val="none"/>
        </w:rPr>
      </w:pPr>
    </w:p>
    <w:p w14:paraId="5ABFDCB7">
      <w:pPr>
        <w:keepNext w:val="0"/>
        <w:keepLines w:val="0"/>
        <w:pageBreakBefore w:val="0"/>
        <w:widowControl w:val="0"/>
        <w:kinsoku/>
        <w:wordWrap w:val="0"/>
        <w:overflowPunct/>
        <w:topLinePunct w:val="0"/>
        <w:autoSpaceDE/>
        <w:autoSpaceDN/>
        <w:bidi w:val="0"/>
        <w:spacing w:line="480" w:lineRule="exact"/>
        <w:rPr>
          <w:rFonts w:hint="eastAsia" w:ascii="宋体" w:hAnsi="宋体" w:eastAsia="宋体" w:cs="宋体"/>
          <w:color w:val="000000"/>
          <w:sz w:val="24"/>
          <w:szCs w:val="24"/>
          <w:highlight w:val="none"/>
        </w:rPr>
      </w:pPr>
    </w:p>
    <w:p w14:paraId="2039DDFF">
      <w:pPr>
        <w:keepNext w:val="0"/>
        <w:keepLines w:val="0"/>
        <w:pageBreakBefore w:val="0"/>
        <w:widowControl w:val="0"/>
        <w:kinsoku/>
        <w:wordWrap w:val="0"/>
        <w:overflowPunct/>
        <w:topLinePunct w:val="0"/>
        <w:autoSpaceDE/>
        <w:autoSpaceDN/>
        <w:bidi w:val="0"/>
        <w:spacing w:line="342" w:lineRule="exact"/>
        <w:rPr>
          <w:rFonts w:hint="eastAsia" w:ascii="宋体" w:hAnsi="宋体" w:eastAsia="宋体" w:cs="宋体"/>
          <w:color w:val="000000"/>
          <w:kern w:val="0"/>
          <w:szCs w:val="21"/>
          <w:highlight w:val="none"/>
        </w:rPr>
      </w:pPr>
    </w:p>
    <w:p w14:paraId="481C8336">
      <w:pPr>
        <w:keepNext w:val="0"/>
        <w:keepLines w:val="0"/>
        <w:pageBreakBefore w:val="0"/>
        <w:widowControl w:val="0"/>
        <w:kinsoku/>
        <w:wordWrap w:val="0"/>
        <w:overflowPunct/>
        <w:topLinePunct w:val="0"/>
        <w:autoSpaceDE/>
        <w:autoSpaceDN/>
        <w:bidi w:val="0"/>
        <w:spacing w:line="480" w:lineRule="auto"/>
        <w:ind w:firstLine="1200"/>
        <w:jc w:val="right"/>
        <w:rPr>
          <w:rFonts w:hint="eastAsia" w:ascii="宋体" w:hAnsi="宋体" w:eastAsia="宋体" w:cs="宋体"/>
          <w:color w:val="000000"/>
          <w:kern w:val="0"/>
          <w:sz w:val="24"/>
          <w:szCs w:val="24"/>
          <w:highlight w:val="none"/>
        </w:rPr>
      </w:pPr>
      <w:bookmarkStart w:id="138" w:name="_Toc107716842"/>
      <w:bookmarkStart w:id="139" w:name="_Toc45511005"/>
      <w:bookmarkStart w:id="140" w:name="_Toc107393598"/>
      <w:bookmarkStart w:id="141" w:name="_Toc30577828"/>
      <w:bookmarkStart w:id="142" w:name="_Toc112237131"/>
      <w:bookmarkStart w:id="143" w:name="_Toc139773320"/>
      <w:bookmarkStart w:id="144" w:name="_Toc45942979"/>
      <w:r>
        <w:rPr>
          <w:rFonts w:hint="eastAsia" w:ascii="宋体" w:hAnsi="宋体" w:eastAsia="宋体" w:cs="宋体"/>
          <w:color w:val="000000"/>
          <w:kern w:val="0"/>
          <w:sz w:val="24"/>
          <w:szCs w:val="24"/>
          <w:highlight w:val="none"/>
          <w:lang w:eastAsia="zh-CN"/>
        </w:rPr>
        <w:t>供应商</w:t>
      </w:r>
      <w:r>
        <w:rPr>
          <w:rFonts w:hint="eastAsia" w:ascii="宋体" w:hAnsi="宋体" w:eastAsia="宋体" w:cs="宋体"/>
          <w:color w:val="000000"/>
          <w:kern w:val="0"/>
          <w:sz w:val="24"/>
          <w:szCs w:val="24"/>
          <w:highlight w:val="none"/>
        </w:rPr>
        <w:t>：</w:t>
      </w:r>
      <w:r>
        <w:rPr>
          <w:rFonts w:hint="eastAsia" w:ascii="宋体" w:hAnsi="宋体" w:eastAsia="宋体" w:cs="宋体"/>
          <w:color w:val="000000"/>
          <w:kern w:val="0"/>
          <w:sz w:val="24"/>
          <w:szCs w:val="24"/>
          <w:highlight w:val="none"/>
          <w:u w:val="single"/>
        </w:rPr>
        <w:t xml:space="preserve">                </w:t>
      </w:r>
      <w:r>
        <w:rPr>
          <w:rFonts w:hint="eastAsia" w:ascii="宋体" w:hAnsi="宋体" w:eastAsia="宋体" w:cs="宋体"/>
          <w:color w:val="000000"/>
          <w:kern w:val="0"/>
          <w:sz w:val="24"/>
          <w:szCs w:val="24"/>
          <w:highlight w:val="none"/>
          <w:u w:val="single"/>
          <w:lang w:val="en-US" w:eastAsia="zh-CN"/>
        </w:rPr>
        <w:t xml:space="preserve">  </w:t>
      </w:r>
      <w:r>
        <w:rPr>
          <w:rFonts w:hint="eastAsia" w:ascii="宋体" w:hAnsi="宋体" w:eastAsia="宋体" w:cs="宋体"/>
          <w:color w:val="000000"/>
          <w:kern w:val="0"/>
          <w:sz w:val="24"/>
          <w:szCs w:val="24"/>
          <w:highlight w:val="none"/>
          <w:u w:val="single"/>
        </w:rPr>
        <w:t xml:space="preserve">               </w:t>
      </w:r>
      <w:r>
        <w:rPr>
          <w:rFonts w:hint="eastAsia" w:ascii="宋体" w:hAnsi="宋体" w:eastAsia="宋体" w:cs="宋体"/>
          <w:color w:val="000000"/>
          <w:kern w:val="0"/>
          <w:sz w:val="24"/>
          <w:szCs w:val="24"/>
          <w:highlight w:val="none"/>
        </w:rPr>
        <w:t>（盖单位章）</w:t>
      </w:r>
    </w:p>
    <w:p w14:paraId="11C6CFB0">
      <w:pPr>
        <w:keepNext w:val="0"/>
        <w:keepLines w:val="0"/>
        <w:pageBreakBefore w:val="0"/>
        <w:widowControl w:val="0"/>
        <w:kinsoku/>
        <w:wordWrap w:val="0"/>
        <w:overflowPunct/>
        <w:topLinePunct w:val="0"/>
        <w:autoSpaceDE/>
        <w:autoSpaceDN/>
        <w:bidi w:val="0"/>
        <w:spacing w:line="480" w:lineRule="auto"/>
        <w:jc w:val="righ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法定代表人</w:t>
      </w:r>
      <w:r>
        <w:rPr>
          <w:rFonts w:hint="eastAsia" w:ascii="宋体" w:hAnsi="宋体" w:eastAsia="宋体" w:cs="宋体"/>
          <w:color w:val="000000"/>
          <w:kern w:val="0"/>
          <w:sz w:val="24"/>
          <w:szCs w:val="24"/>
          <w:highlight w:val="none"/>
          <w:u w:val="single"/>
        </w:rPr>
        <w:t xml:space="preserve">     </w:t>
      </w:r>
      <w:r>
        <w:rPr>
          <w:rFonts w:hint="eastAsia" w:ascii="宋体" w:hAnsi="宋体" w:eastAsia="宋体" w:cs="宋体"/>
          <w:color w:val="000000"/>
          <w:kern w:val="0"/>
          <w:sz w:val="24"/>
          <w:szCs w:val="24"/>
          <w:highlight w:val="none"/>
          <w:u w:val="single"/>
          <w:lang w:val="en-US" w:eastAsia="zh-CN"/>
        </w:rPr>
        <w:t xml:space="preserve">      </w:t>
      </w:r>
      <w:r>
        <w:rPr>
          <w:rFonts w:hint="eastAsia" w:ascii="宋体" w:hAnsi="宋体" w:eastAsia="宋体" w:cs="宋体"/>
          <w:color w:val="000000"/>
          <w:kern w:val="0"/>
          <w:sz w:val="24"/>
          <w:szCs w:val="24"/>
          <w:highlight w:val="none"/>
          <w:u w:val="single"/>
        </w:rPr>
        <w:t xml:space="preserve">      </w:t>
      </w:r>
      <w:r>
        <w:rPr>
          <w:rFonts w:hint="eastAsia" w:ascii="宋体" w:hAnsi="宋体" w:eastAsia="宋体" w:cs="宋体"/>
          <w:color w:val="000000"/>
          <w:kern w:val="0"/>
          <w:sz w:val="24"/>
          <w:szCs w:val="24"/>
          <w:highlight w:val="none"/>
          <w:u w:val="single"/>
          <w:lang w:val="en-US" w:eastAsia="zh-CN"/>
        </w:rPr>
        <w:t xml:space="preserve">                 </w:t>
      </w:r>
      <w:r>
        <w:rPr>
          <w:rFonts w:hint="eastAsia" w:ascii="宋体" w:hAnsi="宋体" w:eastAsia="宋体" w:cs="宋体"/>
          <w:color w:val="000000"/>
          <w:kern w:val="0"/>
          <w:sz w:val="24"/>
          <w:szCs w:val="24"/>
          <w:highlight w:val="none"/>
          <w:u w:val="single"/>
        </w:rPr>
        <w:t xml:space="preserve"> </w:t>
      </w:r>
      <w:r>
        <w:rPr>
          <w:rFonts w:hint="eastAsia" w:ascii="宋体" w:hAnsi="宋体" w:eastAsia="宋体" w:cs="宋体"/>
          <w:color w:val="000000"/>
          <w:kern w:val="0"/>
          <w:sz w:val="24"/>
          <w:szCs w:val="24"/>
          <w:highlight w:val="none"/>
        </w:rPr>
        <w:t>（签字）</w:t>
      </w:r>
    </w:p>
    <w:p w14:paraId="177422C5">
      <w:pPr>
        <w:keepNext w:val="0"/>
        <w:keepLines w:val="0"/>
        <w:pageBreakBefore w:val="0"/>
        <w:widowControl w:val="0"/>
        <w:kinsoku/>
        <w:wordWrap w:val="0"/>
        <w:overflowPunct/>
        <w:topLinePunct w:val="0"/>
        <w:autoSpaceDE/>
        <w:autoSpaceDN/>
        <w:bidi w:val="0"/>
        <w:spacing w:line="480" w:lineRule="auto"/>
        <w:ind w:firstLine="2250"/>
        <w:jc w:val="right"/>
        <w:rPr>
          <w:rFonts w:hint="eastAsia" w:ascii="宋体" w:hAnsi="宋体" w:eastAsia="宋体" w:cs="宋体"/>
          <w:b/>
          <w:color w:val="000000"/>
          <w:sz w:val="32"/>
          <w:szCs w:val="32"/>
          <w:highlight w:val="none"/>
        </w:rPr>
      </w:pPr>
      <w:r>
        <w:rPr>
          <w:rFonts w:hint="eastAsia" w:ascii="宋体" w:hAnsi="宋体" w:eastAsia="宋体" w:cs="宋体"/>
          <w:color w:val="000000"/>
          <w:kern w:val="0"/>
          <w:sz w:val="24"/>
          <w:szCs w:val="24"/>
          <w:highlight w:val="none"/>
          <w:u w:val="single"/>
        </w:rPr>
        <w:t xml:space="preserve">      </w:t>
      </w:r>
      <w:r>
        <w:rPr>
          <w:rFonts w:hint="eastAsia" w:ascii="宋体" w:hAnsi="宋体" w:eastAsia="宋体" w:cs="宋体"/>
          <w:color w:val="000000"/>
          <w:kern w:val="0"/>
          <w:sz w:val="24"/>
          <w:szCs w:val="24"/>
          <w:highlight w:val="none"/>
        </w:rPr>
        <w:t>年</w:t>
      </w:r>
      <w:r>
        <w:rPr>
          <w:rFonts w:hint="eastAsia" w:ascii="宋体" w:hAnsi="宋体" w:eastAsia="宋体" w:cs="宋体"/>
          <w:color w:val="000000"/>
          <w:kern w:val="0"/>
          <w:sz w:val="24"/>
          <w:szCs w:val="24"/>
          <w:highlight w:val="none"/>
          <w:u w:val="single"/>
        </w:rPr>
        <w:t xml:space="preserve">      </w:t>
      </w:r>
      <w:r>
        <w:rPr>
          <w:rFonts w:hint="eastAsia" w:ascii="宋体" w:hAnsi="宋体" w:eastAsia="宋体" w:cs="宋体"/>
          <w:color w:val="000000"/>
          <w:kern w:val="0"/>
          <w:sz w:val="24"/>
          <w:szCs w:val="24"/>
          <w:highlight w:val="none"/>
        </w:rPr>
        <w:t>月</w:t>
      </w:r>
      <w:r>
        <w:rPr>
          <w:rFonts w:hint="eastAsia" w:ascii="宋体" w:hAnsi="宋体" w:eastAsia="宋体" w:cs="宋体"/>
          <w:color w:val="000000"/>
          <w:kern w:val="0"/>
          <w:sz w:val="24"/>
          <w:szCs w:val="24"/>
          <w:highlight w:val="none"/>
          <w:u w:val="single"/>
        </w:rPr>
        <w:t xml:space="preserve">      </w:t>
      </w:r>
      <w:r>
        <w:rPr>
          <w:rFonts w:hint="eastAsia" w:ascii="宋体" w:hAnsi="宋体" w:eastAsia="宋体" w:cs="宋体"/>
          <w:color w:val="000000"/>
          <w:kern w:val="0"/>
          <w:sz w:val="24"/>
          <w:szCs w:val="24"/>
          <w:highlight w:val="none"/>
        </w:rPr>
        <w:t>日</w:t>
      </w:r>
    </w:p>
    <w:p w14:paraId="57C75CFC">
      <w:pPr>
        <w:pStyle w:val="59"/>
        <w:keepNext w:val="0"/>
        <w:keepLines w:val="0"/>
        <w:pageBreakBefore w:val="0"/>
        <w:widowControl w:val="0"/>
        <w:kinsoku/>
        <w:wordWrap w:val="0"/>
        <w:overflowPunct/>
        <w:topLinePunct w:val="0"/>
        <w:autoSpaceDE/>
        <w:autoSpaceDN/>
        <w:bidi w:val="0"/>
        <w:spacing w:line="360" w:lineRule="auto"/>
        <w:jc w:val="center"/>
        <w:textAlignment w:val="auto"/>
        <w:rPr>
          <w:rFonts w:hint="eastAsia" w:ascii="宋体" w:hAnsi="宋体" w:eastAsia="宋体" w:cs="宋体"/>
          <w:color w:val="000000"/>
          <w:sz w:val="21"/>
          <w:szCs w:val="21"/>
          <w:highlight w:val="none"/>
        </w:rPr>
      </w:pPr>
      <w:r>
        <w:rPr>
          <w:rFonts w:hint="eastAsia" w:ascii="宋体" w:hAnsi="宋体" w:eastAsia="宋体" w:cs="宋体"/>
          <w:b/>
          <w:color w:val="000000"/>
          <w:sz w:val="32"/>
          <w:szCs w:val="32"/>
          <w:highlight w:val="none"/>
        </w:rPr>
        <w:br w:type="page"/>
      </w:r>
      <w:r>
        <w:rPr>
          <w:rFonts w:hint="eastAsia" w:ascii="宋体" w:hAnsi="宋体" w:eastAsia="宋体" w:cs="宋体"/>
          <w:b/>
          <w:color w:val="000000"/>
          <w:sz w:val="32"/>
          <w:szCs w:val="32"/>
          <w:highlight w:val="none"/>
          <w:lang w:val="en-US" w:eastAsia="zh-CN"/>
        </w:rPr>
        <w:t>二</w:t>
      </w:r>
      <w:r>
        <w:rPr>
          <w:rFonts w:hint="eastAsia" w:ascii="宋体" w:hAnsi="宋体" w:eastAsia="宋体" w:cs="宋体"/>
          <w:b/>
          <w:color w:val="000000"/>
          <w:sz w:val="32"/>
          <w:szCs w:val="32"/>
          <w:highlight w:val="none"/>
        </w:rPr>
        <w:t>、法定代表人身份证明</w:t>
      </w:r>
    </w:p>
    <w:p w14:paraId="2B576159">
      <w:pPr>
        <w:keepNext w:val="0"/>
        <w:keepLines w:val="0"/>
        <w:pageBreakBefore w:val="0"/>
        <w:widowControl w:val="0"/>
        <w:tabs>
          <w:tab w:val="left" w:pos="1710"/>
        </w:tabs>
        <w:kinsoku/>
        <w:wordWrap w:val="0"/>
        <w:overflowPunct/>
        <w:topLinePunct w:val="0"/>
        <w:autoSpaceDE/>
        <w:autoSpaceDN/>
        <w:bidi w:val="0"/>
        <w:spacing w:line="480" w:lineRule="auto"/>
        <w:textAlignment w:val="auto"/>
        <w:rPr>
          <w:rFonts w:hint="eastAsia" w:ascii="宋体" w:hAnsi="宋体" w:eastAsia="宋体" w:cs="宋体"/>
          <w:color w:val="000000"/>
          <w:sz w:val="24"/>
          <w:szCs w:val="21"/>
          <w:highlight w:val="none"/>
        </w:rPr>
      </w:pPr>
      <w:r>
        <w:rPr>
          <w:rFonts w:hint="eastAsia" w:ascii="宋体" w:hAnsi="宋体" w:eastAsia="宋体" w:cs="宋体"/>
          <w:color w:val="000000"/>
          <w:sz w:val="24"/>
          <w:szCs w:val="21"/>
          <w:highlight w:val="none"/>
          <w:lang w:eastAsia="zh-CN"/>
        </w:rPr>
        <w:t>供应商</w:t>
      </w:r>
      <w:r>
        <w:rPr>
          <w:rFonts w:hint="eastAsia" w:ascii="宋体" w:hAnsi="宋体" w:eastAsia="宋体" w:cs="宋体"/>
          <w:color w:val="000000"/>
          <w:sz w:val="24"/>
          <w:szCs w:val="21"/>
          <w:highlight w:val="none"/>
        </w:rPr>
        <w:t>名称：</w:t>
      </w:r>
      <w:r>
        <w:rPr>
          <w:rFonts w:hint="eastAsia" w:ascii="宋体" w:hAnsi="宋体" w:eastAsia="宋体" w:cs="宋体"/>
          <w:color w:val="000000"/>
          <w:sz w:val="24"/>
          <w:szCs w:val="21"/>
          <w:highlight w:val="none"/>
          <w:u w:val="single"/>
        </w:rPr>
        <w:t xml:space="preserve">                                         </w:t>
      </w:r>
    </w:p>
    <w:p w14:paraId="2FD4B2D2">
      <w:pPr>
        <w:keepNext w:val="0"/>
        <w:keepLines w:val="0"/>
        <w:pageBreakBefore w:val="0"/>
        <w:widowControl w:val="0"/>
        <w:tabs>
          <w:tab w:val="left" w:pos="1710"/>
        </w:tabs>
        <w:kinsoku/>
        <w:wordWrap w:val="0"/>
        <w:overflowPunct/>
        <w:topLinePunct w:val="0"/>
        <w:autoSpaceDE/>
        <w:autoSpaceDN/>
        <w:bidi w:val="0"/>
        <w:spacing w:line="480" w:lineRule="auto"/>
        <w:textAlignment w:val="auto"/>
        <w:rPr>
          <w:rFonts w:hint="eastAsia" w:ascii="宋体" w:hAnsi="宋体" w:eastAsia="宋体" w:cs="宋体"/>
          <w:color w:val="000000"/>
          <w:sz w:val="24"/>
          <w:szCs w:val="21"/>
          <w:highlight w:val="none"/>
        </w:rPr>
      </w:pPr>
      <w:r>
        <w:rPr>
          <w:rFonts w:hint="eastAsia" w:ascii="宋体" w:hAnsi="宋体" w:eastAsia="宋体" w:cs="宋体"/>
          <w:color w:val="000000"/>
          <w:sz w:val="24"/>
          <w:szCs w:val="21"/>
          <w:highlight w:val="none"/>
        </w:rPr>
        <w:t>单位性质:</w:t>
      </w:r>
      <w:r>
        <w:rPr>
          <w:rFonts w:hint="eastAsia" w:ascii="宋体" w:hAnsi="宋体" w:eastAsia="宋体" w:cs="宋体"/>
          <w:color w:val="000000"/>
          <w:sz w:val="24"/>
          <w:szCs w:val="21"/>
          <w:highlight w:val="none"/>
          <w:u w:val="single"/>
        </w:rPr>
        <w:t xml:space="preserve">                                            </w:t>
      </w:r>
    </w:p>
    <w:p w14:paraId="5DEDB542">
      <w:pPr>
        <w:keepNext w:val="0"/>
        <w:keepLines w:val="0"/>
        <w:pageBreakBefore w:val="0"/>
        <w:widowControl w:val="0"/>
        <w:tabs>
          <w:tab w:val="left" w:pos="1710"/>
        </w:tabs>
        <w:kinsoku/>
        <w:wordWrap w:val="0"/>
        <w:overflowPunct/>
        <w:topLinePunct w:val="0"/>
        <w:autoSpaceDE/>
        <w:autoSpaceDN/>
        <w:bidi w:val="0"/>
        <w:spacing w:line="480" w:lineRule="auto"/>
        <w:textAlignment w:val="auto"/>
        <w:rPr>
          <w:rFonts w:hint="eastAsia" w:ascii="宋体" w:hAnsi="宋体" w:eastAsia="宋体" w:cs="宋体"/>
          <w:color w:val="000000"/>
          <w:sz w:val="24"/>
          <w:szCs w:val="21"/>
          <w:highlight w:val="none"/>
        </w:rPr>
      </w:pPr>
      <w:r>
        <w:rPr>
          <w:rFonts w:hint="eastAsia" w:ascii="宋体" w:hAnsi="宋体" w:eastAsia="宋体" w:cs="宋体"/>
          <w:color w:val="000000"/>
          <w:sz w:val="24"/>
          <w:szCs w:val="21"/>
          <w:highlight w:val="none"/>
        </w:rPr>
        <w:t>地    址：</w:t>
      </w:r>
      <w:r>
        <w:rPr>
          <w:rFonts w:hint="eastAsia" w:ascii="宋体" w:hAnsi="宋体" w:eastAsia="宋体" w:cs="宋体"/>
          <w:color w:val="000000"/>
          <w:sz w:val="24"/>
          <w:szCs w:val="21"/>
          <w:highlight w:val="none"/>
          <w:u w:val="single"/>
        </w:rPr>
        <w:t xml:space="preserve">                                          </w:t>
      </w:r>
    </w:p>
    <w:p w14:paraId="61AB6028">
      <w:pPr>
        <w:keepNext w:val="0"/>
        <w:keepLines w:val="0"/>
        <w:pageBreakBefore w:val="0"/>
        <w:widowControl w:val="0"/>
        <w:tabs>
          <w:tab w:val="left" w:pos="1710"/>
        </w:tabs>
        <w:kinsoku/>
        <w:wordWrap w:val="0"/>
        <w:overflowPunct/>
        <w:topLinePunct w:val="0"/>
        <w:autoSpaceDE/>
        <w:autoSpaceDN/>
        <w:bidi w:val="0"/>
        <w:spacing w:line="480" w:lineRule="auto"/>
        <w:textAlignment w:val="auto"/>
        <w:rPr>
          <w:rFonts w:hint="eastAsia" w:ascii="宋体" w:hAnsi="宋体" w:eastAsia="宋体" w:cs="宋体"/>
          <w:color w:val="000000"/>
          <w:sz w:val="24"/>
          <w:szCs w:val="21"/>
          <w:highlight w:val="none"/>
        </w:rPr>
      </w:pPr>
      <w:r>
        <w:rPr>
          <w:rFonts w:hint="eastAsia" w:ascii="宋体" w:hAnsi="宋体" w:eastAsia="宋体" w:cs="宋体"/>
          <w:color w:val="000000"/>
          <w:sz w:val="24"/>
          <w:szCs w:val="21"/>
          <w:highlight w:val="none"/>
        </w:rPr>
        <w:t>成立时间：</w:t>
      </w:r>
      <w:r>
        <w:rPr>
          <w:rFonts w:hint="eastAsia" w:ascii="宋体" w:hAnsi="宋体" w:eastAsia="宋体" w:cs="宋体"/>
          <w:color w:val="000000"/>
          <w:sz w:val="24"/>
          <w:szCs w:val="21"/>
          <w:highlight w:val="none"/>
          <w:u w:val="single"/>
        </w:rPr>
        <w:t xml:space="preserve">         </w:t>
      </w:r>
      <w:r>
        <w:rPr>
          <w:rFonts w:hint="eastAsia" w:ascii="宋体" w:hAnsi="宋体" w:eastAsia="宋体" w:cs="宋体"/>
          <w:color w:val="000000"/>
          <w:sz w:val="24"/>
          <w:szCs w:val="21"/>
          <w:highlight w:val="none"/>
        </w:rPr>
        <w:t>年</w:t>
      </w:r>
      <w:r>
        <w:rPr>
          <w:rFonts w:hint="eastAsia" w:ascii="宋体" w:hAnsi="宋体" w:eastAsia="宋体" w:cs="宋体"/>
          <w:color w:val="000000"/>
          <w:sz w:val="24"/>
          <w:szCs w:val="21"/>
          <w:highlight w:val="none"/>
          <w:u w:val="single"/>
        </w:rPr>
        <w:t xml:space="preserve">        </w:t>
      </w:r>
      <w:r>
        <w:rPr>
          <w:rFonts w:hint="eastAsia" w:ascii="宋体" w:hAnsi="宋体" w:eastAsia="宋体" w:cs="宋体"/>
          <w:color w:val="000000"/>
          <w:sz w:val="24"/>
          <w:szCs w:val="21"/>
          <w:highlight w:val="none"/>
        </w:rPr>
        <w:t>月</w:t>
      </w:r>
      <w:r>
        <w:rPr>
          <w:rFonts w:hint="eastAsia" w:ascii="宋体" w:hAnsi="宋体" w:eastAsia="宋体" w:cs="宋体"/>
          <w:color w:val="000000"/>
          <w:sz w:val="24"/>
          <w:szCs w:val="21"/>
          <w:highlight w:val="none"/>
          <w:u w:val="single"/>
        </w:rPr>
        <w:t xml:space="preserve">        </w:t>
      </w:r>
      <w:r>
        <w:rPr>
          <w:rFonts w:hint="eastAsia" w:ascii="宋体" w:hAnsi="宋体" w:eastAsia="宋体" w:cs="宋体"/>
          <w:color w:val="000000"/>
          <w:sz w:val="24"/>
          <w:szCs w:val="21"/>
          <w:highlight w:val="none"/>
        </w:rPr>
        <w:t>日</w:t>
      </w:r>
    </w:p>
    <w:p w14:paraId="7F674F5D">
      <w:pPr>
        <w:keepNext w:val="0"/>
        <w:keepLines w:val="0"/>
        <w:pageBreakBefore w:val="0"/>
        <w:widowControl w:val="0"/>
        <w:tabs>
          <w:tab w:val="left" w:pos="1710"/>
        </w:tabs>
        <w:kinsoku/>
        <w:wordWrap w:val="0"/>
        <w:overflowPunct/>
        <w:topLinePunct w:val="0"/>
        <w:autoSpaceDE/>
        <w:autoSpaceDN/>
        <w:bidi w:val="0"/>
        <w:spacing w:line="480" w:lineRule="auto"/>
        <w:textAlignment w:val="auto"/>
        <w:rPr>
          <w:rFonts w:hint="eastAsia" w:ascii="宋体" w:hAnsi="宋体" w:eastAsia="宋体" w:cs="宋体"/>
          <w:color w:val="000000"/>
          <w:sz w:val="24"/>
          <w:szCs w:val="21"/>
          <w:highlight w:val="none"/>
        </w:rPr>
      </w:pPr>
      <w:r>
        <w:rPr>
          <w:rFonts w:hint="eastAsia" w:ascii="宋体" w:hAnsi="宋体" w:eastAsia="宋体" w:cs="宋体"/>
          <w:color w:val="000000"/>
          <w:sz w:val="24"/>
          <w:szCs w:val="21"/>
          <w:highlight w:val="none"/>
        </w:rPr>
        <w:t>经营期限：</w:t>
      </w:r>
      <w:r>
        <w:rPr>
          <w:rFonts w:hint="eastAsia" w:ascii="宋体" w:hAnsi="宋体" w:eastAsia="宋体" w:cs="宋体"/>
          <w:color w:val="000000"/>
          <w:sz w:val="24"/>
          <w:szCs w:val="21"/>
          <w:highlight w:val="none"/>
          <w:u w:val="single"/>
        </w:rPr>
        <w:t xml:space="preserve">                                          </w:t>
      </w:r>
    </w:p>
    <w:p w14:paraId="6C29098E">
      <w:pPr>
        <w:keepNext w:val="0"/>
        <w:keepLines w:val="0"/>
        <w:pageBreakBefore w:val="0"/>
        <w:widowControl w:val="0"/>
        <w:tabs>
          <w:tab w:val="left" w:pos="1710"/>
        </w:tabs>
        <w:kinsoku/>
        <w:wordWrap w:val="0"/>
        <w:overflowPunct/>
        <w:topLinePunct w:val="0"/>
        <w:autoSpaceDE/>
        <w:autoSpaceDN/>
        <w:bidi w:val="0"/>
        <w:spacing w:line="480" w:lineRule="auto"/>
        <w:textAlignment w:val="auto"/>
        <w:rPr>
          <w:rFonts w:hint="eastAsia" w:ascii="宋体" w:hAnsi="宋体" w:eastAsia="宋体" w:cs="宋体"/>
          <w:color w:val="000000"/>
          <w:sz w:val="24"/>
          <w:szCs w:val="21"/>
          <w:highlight w:val="none"/>
          <w:u w:val="single"/>
        </w:rPr>
      </w:pPr>
      <w:r>
        <w:rPr>
          <w:rFonts w:hint="eastAsia" w:ascii="宋体" w:hAnsi="宋体" w:eastAsia="宋体" w:cs="宋体"/>
          <w:color w:val="000000"/>
          <w:sz w:val="24"/>
          <w:szCs w:val="21"/>
          <w:highlight w:val="none"/>
        </w:rPr>
        <w:t>姓    名：</w:t>
      </w:r>
      <w:r>
        <w:rPr>
          <w:rFonts w:hint="eastAsia" w:ascii="宋体" w:hAnsi="宋体" w:eastAsia="宋体" w:cs="宋体"/>
          <w:color w:val="000000"/>
          <w:sz w:val="24"/>
          <w:szCs w:val="21"/>
          <w:highlight w:val="none"/>
          <w:u w:val="single"/>
        </w:rPr>
        <w:t xml:space="preserve">                 </w:t>
      </w:r>
      <w:r>
        <w:rPr>
          <w:rFonts w:hint="eastAsia" w:ascii="宋体" w:hAnsi="宋体" w:eastAsia="宋体" w:cs="宋体"/>
          <w:color w:val="000000"/>
          <w:sz w:val="24"/>
          <w:szCs w:val="21"/>
          <w:highlight w:val="none"/>
        </w:rPr>
        <w:t>性     别：</w:t>
      </w:r>
      <w:r>
        <w:rPr>
          <w:rFonts w:hint="eastAsia" w:ascii="宋体" w:hAnsi="宋体" w:eastAsia="宋体" w:cs="宋体"/>
          <w:color w:val="000000"/>
          <w:sz w:val="24"/>
          <w:szCs w:val="21"/>
          <w:highlight w:val="none"/>
          <w:u w:val="single"/>
        </w:rPr>
        <w:t xml:space="preserve">              </w:t>
      </w:r>
    </w:p>
    <w:p w14:paraId="0E1BDE0E">
      <w:pPr>
        <w:keepNext w:val="0"/>
        <w:keepLines w:val="0"/>
        <w:pageBreakBefore w:val="0"/>
        <w:widowControl w:val="0"/>
        <w:tabs>
          <w:tab w:val="left" w:pos="1710"/>
        </w:tabs>
        <w:kinsoku/>
        <w:wordWrap w:val="0"/>
        <w:overflowPunct/>
        <w:topLinePunct w:val="0"/>
        <w:autoSpaceDE/>
        <w:autoSpaceDN/>
        <w:bidi w:val="0"/>
        <w:spacing w:line="480" w:lineRule="auto"/>
        <w:textAlignment w:val="auto"/>
        <w:rPr>
          <w:rFonts w:hint="eastAsia" w:ascii="宋体" w:hAnsi="宋体" w:eastAsia="宋体" w:cs="宋体"/>
          <w:color w:val="000000"/>
          <w:sz w:val="24"/>
          <w:szCs w:val="21"/>
          <w:highlight w:val="none"/>
          <w:u w:val="single"/>
        </w:rPr>
      </w:pPr>
      <w:r>
        <w:rPr>
          <w:rFonts w:hint="eastAsia" w:ascii="宋体" w:hAnsi="宋体" w:eastAsia="宋体" w:cs="宋体"/>
          <w:color w:val="000000"/>
          <w:sz w:val="24"/>
          <w:szCs w:val="21"/>
          <w:highlight w:val="none"/>
        </w:rPr>
        <w:t>年    龄：</w:t>
      </w:r>
      <w:r>
        <w:rPr>
          <w:rFonts w:hint="eastAsia" w:ascii="宋体" w:hAnsi="宋体" w:eastAsia="宋体" w:cs="宋体"/>
          <w:color w:val="000000"/>
          <w:sz w:val="24"/>
          <w:szCs w:val="21"/>
          <w:highlight w:val="none"/>
          <w:u w:val="single"/>
        </w:rPr>
        <w:t xml:space="preserve">                 </w:t>
      </w:r>
      <w:r>
        <w:rPr>
          <w:rFonts w:hint="eastAsia" w:ascii="宋体" w:hAnsi="宋体" w:eastAsia="宋体" w:cs="宋体"/>
          <w:color w:val="000000"/>
          <w:sz w:val="24"/>
          <w:szCs w:val="21"/>
          <w:highlight w:val="none"/>
        </w:rPr>
        <w:t>职     务：</w:t>
      </w:r>
      <w:r>
        <w:rPr>
          <w:rFonts w:hint="eastAsia" w:ascii="宋体" w:hAnsi="宋体" w:eastAsia="宋体" w:cs="宋体"/>
          <w:color w:val="000000"/>
          <w:sz w:val="24"/>
          <w:szCs w:val="21"/>
          <w:highlight w:val="none"/>
          <w:u w:val="single"/>
        </w:rPr>
        <w:t xml:space="preserve">              </w:t>
      </w:r>
    </w:p>
    <w:p w14:paraId="129C6CDB">
      <w:pPr>
        <w:keepNext w:val="0"/>
        <w:keepLines w:val="0"/>
        <w:pageBreakBefore w:val="0"/>
        <w:widowControl w:val="0"/>
        <w:tabs>
          <w:tab w:val="left" w:pos="1710"/>
        </w:tabs>
        <w:kinsoku/>
        <w:wordWrap w:val="0"/>
        <w:overflowPunct/>
        <w:topLinePunct w:val="0"/>
        <w:autoSpaceDE/>
        <w:autoSpaceDN/>
        <w:bidi w:val="0"/>
        <w:spacing w:line="480" w:lineRule="auto"/>
        <w:textAlignment w:val="auto"/>
        <w:rPr>
          <w:rFonts w:hint="eastAsia" w:ascii="宋体" w:hAnsi="宋体" w:eastAsia="宋体" w:cs="宋体"/>
          <w:color w:val="000000"/>
          <w:sz w:val="24"/>
          <w:szCs w:val="21"/>
          <w:highlight w:val="none"/>
        </w:rPr>
      </w:pPr>
      <w:r>
        <w:rPr>
          <w:rFonts w:hint="eastAsia" w:ascii="宋体" w:hAnsi="宋体" w:eastAsia="宋体" w:cs="宋体"/>
          <w:color w:val="000000"/>
          <w:sz w:val="24"/>
          <w:szCs w:val="21"/>
          <w:highlight w:val="none"/>
        </w:rPr>
        <w:t>系</w:t>
      </w:r>
      <w:r>
        <w:rPr>
          <w:rFonts w:hint="eastAsia" w:ascii="宋体" w:hAnsi="宋体" w:eastAsia="宋体" w:cs="宋体"/>
          <w:color w:val="000000"/>
          <w:sz w:val="24"/>
          <w:szCs w:val="21"/>
          <w:highlight w:val="none"/>
          <w:u w:val="single"/>
        </w:rPr>
        <w:t xml:space="preserve">                                    </w:t>
      </w:r>
      <w:r>
        <w:rPr>
          <w:rFonts w:hint="eastAsia" w:ascii="宋体" w:hAnsi="宋体" w:eastAsia="宋体" w:cs="宋体"/>
          <w:color w:val="000000"/>
          <w:sz w:val="24"/>
          <w:szCs w:val="21"/>
          <w:highlight w:val="none"/>
        </w:rPr>
        <w:t>（</w:t>
      </w:r>
      <w:r>
        <w:rPr>
          <w:rFonts w:hint="eastAsia" w:ascii="宋体" w:hAnsi="宋体" w:eastAsia="宋体" w:cs="宋体"/>
          <w:color w:val="000000"/>
          <w:sz w:val="24"/>
          <w:szCs w:val="21"/>
          <w:highlight w:val="none"/>
          <w:lang w:eastAsia="zh-CN"/>
        </w:rPr>
        <w:t>供应商</w:t>
      </w:r>
      <w:r>
        <w:rPr>
          <w:rFonts w:hint="eastAsia" w:ascii="宋体" w:hAnsi="宋体" w:eastAsia="宋体" w:cs="宋体"/>
          <w:color w:val="000000"/>
          <w:sz w:val="24"/>
          <w:szCs w:val="21"/>
          <w:highlight w:val="none"/>
        </w:rPr>
        <w:t>名称）的法定代表人。</w:t>
      </w:r>
    </w:p>
    <w:p w14:paraId="5D70FF11">
      <w:pPr>
        <w:keepNext w:val="0"/>
        <w:keepLines w:val="0"/>
        <w:pageBreakBefore w:val="0"/>
        <w:widowControl w:val="0"/>
        <w:tabs>
          <w:tab w:val="left" w:pos="1710"/>
        </w:tabs>
        <w:kinsoku/>
        <w:wordWrap w:val="0"/>
        <w:overflowPunct/>
        <w:topLinePunct w:val="0"/>
        <w:autoSpaceDE/>
        <w:autoSpaceDN/>
        <w:bidi w:val="0"/>
        <w:spacing w:line="480" w:lineRule="auto"/>
        <w:textAlignment w:val="auto"/>
        <w:rPr>
          <w:rFonts w:hint="eastAsia" w:ascii="宋体" w:hAnsi="宋体" w:eastAsia="宋体" w:cs="宋体"/>
          <w:color w:val="000000"/>
          <w:sz w:val="24"/>
          <w:szCs w:val="21"/>
          <w:highlight w:val="none"/>
        </w:rPr>
      </w:pPr>
      <w:r>
        <w:rPr>
          <w:rFonts w:hint="eastAsia" w:ascii="宋体" w:hAnsi="宋体" w:eastAsia="宋体" w:cs="宋体"/>
          <w:color w:val="000000"/>
          <w:sz w:val="24"/>
          <w:szCs w:val="21"/>
          <w:highlight w:val="none"/>
        </w:rPr>
        <w:t>特此证明。</w:t>
      </w:r>
    </w:p>
    <w:p w14:paraId="64471895">
      <w:pPr>
        <w:pStyle w:val="9"/>
        <w:rPr>
          <w:rFonts w:hint="eastAsia" w:ascii="宋体" w:hAnsi="宋体" w:eastAsia="宋体" w:cs="宋体"/>
          <w:color w:val="000000"/>
          <w:sz w:val="24"/>
          <w:szCs w:val="21"/>
          <w:highlight w:val="none"/>
        </w:rPr>
      </w:pPr>
    </w:p>
    <w:p w14:paraId="0B9483C1">
      <w:pPr>
        <w:keepNext w:val="0"/>
        <w:keepLines w:val="0"/>
        <w:pageBreakBefore w:val="0"/>
        <w:widowControl w:val="0"/>
        <w:kinsoku/>
        <w:wordWrap w:val="0"/>
        <w:overflowPunct/>
        <w:topLinePunct w:val="0"/>
        <w:autoSpaceDE/>
        <w:autoSpaceDN/>
        <w:bidi w:val="0"/>
        <w:spacing w:line="44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附：法定代表人身份证复印件</w:t>
      </w:r>
      <w:r>
        <w:rPr>
          <w:rFonts w:hint="eastAsia" w:ascii="宋体" w:hAnsi="宋体" w:eastAsia="宋体" w:cs="宋体"/>
          <w:color w:val="000000"/>
          <w:sz w:val="24"/>
          <w:highlight w:val="none"/>
        </w:rPr>
        <w:t>正反面</w:t>
      </w:r>
      <w:r>
        <w:rPr>
          <w:rFonts w:hint="eastAsia" w:ascii="宋体" w:hAnsi="宋体" w:eastAsia="宋体" w:cs="宋体"/>
          <w:color w:val="000000"/>
          <w:sz w:val="24"/>
          <w:szCs w:val="24"/>
          <w:highlight w:val="none"/>
        </w:rPr>
        <w:t>。</w:t>
      </w:r>
    </w:p>
    <w:p w14:paraId="191419CF">
      <w:pPr>
        <w:pStyle w:val="9"/>
        <w:rPr>
          <w:rFonts w:hint="eastAsia" w:ascii="宋体" w:hAnsi="宋体" w:eastAsia="宋体" w:cs="宋体"/>
          <w:color w:val="000000"/>
          <w:sz w:val="24"/>
          <w:szCs w:val="21"/>
          <w:highlight w:val="none"/>
        </w:rPr>
      </w:pPr>
    </w:p>
    <w:p w14:paraId="5217A8FE">
      <w:pPr>
        <w:keepNext w:val="0"/>
        <w:keepLines w:val="0"/>
        <w:pageBreakBefore w:val="0"/>
        <w:widowControl w:val="0"/>
        <w:kinsoku/>
        <w:wordWrap w:val="0"/>
        <w:overflowPunct/>
        <w:topLinePunct w:val="0"/>
        <w:autoSpaceDE/>
        <w:autoSpaceDN/>
        <w:bidi w:val="0"/>
        <w:spacing w:line="360" w:lineRule="auto"/>
        <w:textAlignment w:val="auto"/>
        <w:rPr>
          <w:rFonts w:hint="eastAsia" w:ascii="宋体" w:hAnsi="宋体" w:eastAsia="宋体" w:cs="宋体"/>
          <w:color w:val="000000"/>
          <w:sz w:val="24"/>
          <w:szCs w:val="24"/>
          <w:highlight w:val="none"/>
        </w:rPr>
      </w:pPr>
    </w:p>
    <w:p w14:paraId="3AB56507">
      <w:pPr>
        <w:pStyle w:val="9"/>
        <w:keepNext w:val="0"/>
        <w:keepLines w:val="0"/>
        <w:pageBreakBefore w:val="0"/>
        <w:widowControl w:val="0"/>
        <w:kinsoku/>
        <w:wordWrap w:val="0"/>
        <w:overflowPunct/>
        <w:topLinePunct w:val="0"/>
        <w:autoSpaceDE/>
        <w:autoSpaceDN/>
        <w:bidi w:val="0"/>
        <w:textAlignment w:val="auto"/>
        <w:rPr>
          <w:rFonts w:hint="eastAsia" w:ascii="宋体" w:hAnsi="宋体" w:eastAsia="宋体" w:cs="宋体"/>
          <w:color w:val="000000"/>
          <w:highlight w:val="none"/>
        </w:rPr>
      </w:pPr>
    </w:p>
    <w:p w14:paraId="197A24BD">
      <w:pPr>
        <w:keepNext w:val="0"/>
        <w:keepLines w:val="0"/>
        <w:pageBreakBefore w:val="0"/>
        <w:widowControl w:val="0"/>
        <w:kinsoku/>
        <w:wordWrap w:val="0"/>
        <w:overflowPunct/>
        <w:topLinePunct w:val="0"/>
        <w:autoSpaceDE/>
        <w:autoSpaceDN/>
        <w:bidi w:val="0"/>
        <w:spacing w:line="480" w:lineRule="auto"/>
        <w:jc w:val="righ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eastAsia="zh-CN"/>
        </w:rPr>
        <w:t>供应商</w:t>
      </w:r>
      <w:r>
        <w:rPr>
          <w:rFonts w:hint="eastAsia" w:ascii="宋体" w:hAnsi="宋体" w:eastAsia="宋体" w:cs="宋体"/>
          <w:color w:val="000000"/>
          <w:kern w:val="0"/>
          <w:sz w:val="24"/>
          <w:szCs w:val="24"/>
          <w:highlight w:val="none"/>
        </w:rPr>
        <w:t>：</w:t>
      </w:r>
      <w:r>
        <w:rPr>
          <w:rFonts w:hint="eastAsia" w:ascii="宋体" w:hAnsi="宋体" w:eastAsia="宋体" w:cs="宋体"/>
          <w:color w:val="000000"/>
          <w:kern w:val="0"/>
          <w:sz w:val="24"/>
          <w:szCs w:val="24"/>
          <w:highlight w:val="none"/>
          <w:u w:val="single"/>
        </w:rPr>
        <w:t xml:space="preserve">                      </w:t>
      </w:r>
      <w:r>
        <w:rPr>
          <w:rFonts w:hint="eastAsia" w:ascii="宋体" w:hAnsi="宋体" w:eastAsia="宋体" w:cs="宋体"/>
          <w:color w:val="000000"/>
          <w:kern w:val="0"/>
          <w:sz w:val="24"/>
          <w:szCs w:val="24"/>
          <w:highlight w:val="none"/>
        </w:rPr>
        <w:t>（盖单位章）</w:t>
      </w:r>
    </w:p>
    <w:p w14:paraId="73FC8E7E">
      <w:pPr>
        <w:keepNext w:val="0"/>
        <w:keepLines w:val="0"/>
        <w:pageBreakBefore w:val="0"/>
        <w:widowControl w:val="0"/>
        <w:kinsoku/>
        <w:wordWrap w:val="0"/>
        <w:overflowPunct/>
        <w:topLinePunct w:val="0"/>
        <w:autoSpaceDE/>
        <w:autoSpaceDN/>
        <w:bidi w:val="0"/>
        <w:spacing w:line="480" w:lineRule="auto"/>
        <w:jc w:val="right"/>
        <w:textAlignment w:val="auto"/>
        <w:rPr>
          <w:rFonts w:hint="eastAsia" w:ascii="宋体" w:hAnsi="宋体" w:eastAsia="宋体" w:cs="宋体"/>
          <w:color w:val="000000"/>
          <w:kern w:val="0"/>
          <w:sz w:val="24"/>
          <w:szCs w:val="21"/>
          <w:highlight w:val="none"/>
        </w:rPr>
      </w:pPr>
      <w:r>
        <w:rPr>
          <w:rFonts w:hint="eastAsia" w:ascii="宋体" w:hAnsi="宋体" w:eastAsia="宋体" w:cs="宋体"/>
          <w:color w:val="000000"/>
          <w:kern w:val="0"/>
          <w:sz w:val="24"/>
          <w:szCs w:val="21"/>
          <w:highlight w:val="none"/>
        </w:rPr>
        <w:t>法定代表人：</w:t>
      </w:r>
      <w:r>
        <w:rPr>
          <w:rFonts w:hint="eastAsia" w:ascii="宋体" w:hAnsi="宋体" w:eastAsia="宋体" w:cs="宋体"/>
          <w:color w:val="000000"/>
          <w:kern w:val="0"/>
          <w:sz w:val="24"/>
          <w:szCs w:val="24"/>
          <w:highlight w:val="none"/>
          <w:u w:val="single"/>
        </w:rPr>
        <w:t xml:space="preserve">                      </w:t>
      </w:r>
      <w:r>
        <w:rPr>
          <w:rFonts w:hint="eastAsia" w:ascii="宋体" w:hAnsi="宋体" w:eastAsia="宋体" w:cs="宋体"/>
          <w:color w:val="000000"/>
          <w:kern w:val="0"/>
          <w:sz w:val="24"/>
          <w:szCs w:val="21"/>
          <w:highlight w:val="none"/>
        </w:rPr>
        <w:t>（签字）</w:t>
      </w:r>
    </w:p>
    <w:p w14:paraId="751BF05D">
      <w:pPr>
        <w:keepNext w:val="0"/>
        <w:keepLines w:val="0"/>
        <w:pageBreakBefore w:val="0"/>
        <w:widowControl w:val="0"/>
        <w:kinsoku/>
        <w:wordWrap w:val="0"/>
        <w:overflowPunct/>
        <w:topLinePunct w:val="0"/>
        <w:autoSpaceDE/>
        <w:autoSpaceDN/>
        <w:bidi w:val="0"/>
        <w:spacing w:line="480" w:lineRule="auto"/>
        <w:ind w:firstLine="4805" w:firstLineChars="2145"/>
        <w:textAlignment w:val="auto"/>
        <w:rPr>
          <w:rFonts w:hint="eastAsia" w:ascii="宋体" w:hAnsi="宋体" w:eastAsia="宋体" w:cs="宋体"/>
          <w:b/>
          <w:color w:val="000000"/>
          <w:sz w:val="24"/>
          <w:szCs w:val="24"/>
          <w:highlight w:val="none"/>
        </w:rPr>
      </w:pPr>
      <w:r>
        <w:rPr>
          <w:rFonts w:hint="eastAsia" w:ascii="宋体" w:hAnsi="宋体" w:eastAsia="宋体" w:cs="宋体"/>
          <w:color w:val="000000"/>
          <w:kern w:val="0"/>
          <w:sz w:val="24"/>
          <w:szCs w:val="24"/>
          <w:highlight w:val="none"/>
          <w:u w:val="single"/>
        </w:rPr>
        <w:t xml:space="preserve">      </w:t>
      </w:r>
      <w:r>
        <w:rPr>
          <w:rFonts w:hint="eastAsia" w:ascii="宋体" w:hAnsi="宋体" w:eastAsia="宋体" w:cs="宋体"/>
          <w:color w:val="000000"/>
          <w:kern w:val="0"/>
          <w:sz w:val="24"/>
          <w:szCs w:val="24"/>
          <w:highlight w:val="none"/>
        </w:rPr>
        <w:t>年</w:t>
      </w:r>
      <w:r>
        <w:rPr>
          <w:rFonts w:hint="eastAsia" w:ascii="宋体" w:hAnsi="宋体" w:eastAsia="宋体" w:cs="宋体"/>
          <w:color w:val="000000"/>
          <w:kern w:val="0"/>
          <w:sz w:val="24"/>
          <w:szCs w:val="24"/>
          <w:highlight w:val="none"/>
          <w:u w:val="single"/>
        </w:rPr>
        <w:t xml:space="preserve">      </w:t>
      </w:r>
      <w:r>
        <w:rPr>
          <w:rFonts w:hint="eastAsia" w:ascii="宋体" w:hAnsi="宋体" w:eastAsia="宋体" w:cs="宋体"/>
          <w:color w:val="000000"/>
          <w:kern w:val="0"/>
          <w:sz w:val="24"/>
          <w:szCs w:val="24"/>
          <w:highlight w:val="none"/>
        </w:rPr>
        <w:t>月</w:t>
      </w:r>
      <w:r>
        <w:rPr>
          <w:rFonts w:hint="eastAsia" w:ascii="宋体" w:hAnsi="宋体" w:eastAsia="宋体" w:cs="宋体"/>
          <w:color w:val="000000"/>
          <w:kern w:val="0"/>
          <w:sz w:val="24"/>
          <w:szCs w:val="24"/>
          <w:highlight w:val="none"/>
          <w:u w:val="single"/>
        </w:rPr>
        <w:t xml:space="preserve">      </w:t>
      </w:r>
      <w:r>
        <w:rPr>
          <w:rFonts w:hint="eastAsia" w:ascii="宋体" w:hAnsi="宋体" w:eastAsia="宋体" w:cs="宋体"/>
          <w:color w:val="000000"/>
          <w:kern w:val="0"/>
          <w:sz w:val="24"/>
          <w:szCs w:val="24"/>
          <w:highlight w:val="none"/>
        </w:rPr>
        <w:t>日</w:t>
      </w:r>
    </w:p>
    <w:p w14:paraId="669E3B47">
      <w:pPr>
        <w:keepNext w:val="0"/>
        <w:keepLines w:val="0"/>
        <w:pageBreakBefore w:val="0"/>
        <w:widowControl w:val="0"/>
        <w:tabs>
          <w:tab w:val="left" w:pos="1365"/>
        </w:tabs>
        <w:kinsoku/>
        <w:wordWrap w:val="0"/>
        <w:overflowPunct/>
        <w:topLinePunct w:val="0"/>
        <w:autoSpaceDE/>
        <w:autoSpaceDN/>
        <w:bidi w:val="0"/>
        <w:spacing w:line="360" w:lineRule="auto"/>
        <w:jc w:val="center"/>
        <w:textAlignment w:val="auto"/>
        <w:rPr>
          <w:rFonts w:hint="eastAsia" w:ascii="宋体" w:hAnsi="宋体" w:eastAsia="宋体" w:cs="宋体"/>
          <w:b/>
          <w:color w:val="000000"/>
          <w:sz w:val="32"/>
          <w:szCs w:val="32"/>
          <w:highlight w:val="none"/>
        </w:rPr>
      </w:pPr>
      <w:bookmarkStart w:id="145" w:name="_Toc16666384"/>
      <w:bookmarkStart w:id="146" w:name="_Toc16858217"/>
      <w:bookmarkStart w:id="147" w:name="_Toc492451836"/>
      <w:bookmarkStart w:id="148" w:name="_Toc7795"/>
      <w:r>
        <w:rPr>
          <w:rFonts w:hint="eastAsia" w:ascii="宋体" w:hAnsi="宋体" w:eastAsia="宋体" w:cs="宋体"/>
          <w:bCs/>
          <w:color w:val="000000"/>
          <w:sz w:val="24"/>
          <w:szCs w:val="24"/>
          <w:highlight w:val="none"/>
        </w:rPr>
        <w:br w:type="page"/>
      </w:r>
      <w:bookmarkStart w:id="149" w:name="_Toc11637"/>
      <w:bookmarkStart w:id="150" w:name="_Toc21804"/>
      <w:bookmarkStart w:id="151" w:name="_Toc8197"/>
      <w:r>
        <w:rPr>
          <w:rFonts w:hint="eastAsia" w:ascii="宋体" w:hAnsi="宋体" w:eastAsia="宋体" w:cs="宋体"/>
          <w:b/>
          <w:color w:val="000000"/>
          <w:kern w:val="0"/>
          <w:sz w:val="32"/>
          <w:szCs w:val="32"/>
          <w:highlight w:val="none"/>
          <w:lang w:val="en-US" w:eastAsia="zh-CN"/>
        </w:rPr>
        <w:t>三</w:t>
      </w:r>
      <w:r>
        <w:rPr>
          <w:rFonts w:hint="eastAsia" w:ascii="宋体" w:hAnsi="宋体" w:eastAsia="宋体" w:cs="宋体"/>
          <w:b/>
          <w:color w:val="000000"/>
          <w:kern w:val="0"/>
          <w:sz w:val="32"/>
          <w:szCs w:val="32"/>
          <w:highlight w:val="none"/>
        </w:rPr>
        <w:t>、授权委托书</w:t>
      </w:r>
      <w:bookmarkEnd w:id="145"/>
      <w:bookmarkEnd w:id="146"/>
      <w:bookmarkEnd w:id="147"/>
      <w:bookmarkEnd w:id="148"/>
      <w:bookmarkEnd w:id="149"/>
      <w:bookmarkEnd w:id="150"/>
      <w:bookmarkEnd w:id="151"/>
    </w:p>
    <w:p w14:paraId="57AE5782">
      <w:pPr>
        <w:keepNext w:val="0"/>
        <w:keepLines w:val="0"/>
        <w:pageBreakBefore w:val="0"/>
        <w:widowControl w:val="0"/>
        <w:kinsoku/>
        <w:wordWrap w:val="0"/>
        <w:overflowPunct/>
        <w:topLinePunct w:val="0"/>
        <w:autoSpaceDE/>
        <w:autoSpaceDN/>
        <w:bidi w:val="0"/>
        <w:adjustRightInd w:val="0"/>
        <w:snapToGrid w:val="0"/>
        <w:spacing w:line="440" w:lineRule="exact"/>
        <w:ind w:firstLine="448"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本人</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（姓名）系</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名称）的法定代表人，现委托</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（姓名）为我方代理人，代理人根据授权，以我方名义签署、澄清、说明、补正、递交、撤回、修改</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（项目名称）投标文件、签订合同和处理有关事宜，其法律后果由我方承担。</w:t>
      </w:r>
    </w:p>
    <w:p w14:paraId="4E132E7B">
      <w:pPr>
        <w:keepNext w:val="0"/>
        <w:keepLines w:val="0"/>
        <w:pageBreakBefore w:val="0"/>
        <w:widowControl w:val="0"/>
        <w:kinsoku/>
        <w:wordWrap w:val="0"/>
        <w:overflowPunct/>
        <w:topLinePunct w:val="0"/>
        <w:autoSpaceDE/>
        <w:autoSpaceDN/>
        <w:bidi w:val="0"/>
        <w:adjustRightInd w:val="0"/>
        <w:snapToGrid w:val="0"/>
        <w:spacing w:line="440" w:lineRule="exact"/>
        <w:ind w:firstLine="448"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委托期限：</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w:t>
      </w:r>
    </w:p>
    <w:p w14:paraId="2DA39177">
      <w:pPr>
        <w:keepNext w:val="0"/>
        <w:keepLines w:val="0"/>
        <w:pageBreakBefore w:val="0"/>
        <w:widowControl w:val="0"/>
        <w:kinsoku/>
        <w:wordWrap w:val="0"/>
        <w:overflowPunct/>
        <w:topLinePunct w:val="0"/>
        <w:autoSpaceDE/>
        <w:autoSpaceDN/>
        <w:bidi w:val="0"/>
        <w:spacing w:line="440" w:lineRule="exact"/>
        <w:ind w:firstLine="448"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代理人无转委托权。</w:t>
      </w:r>
    </w:p>
    <w:p w14:paraId="12979DEE">
      <w:pPr>
        <w:pStyle w:val="9"/>
        <w:rPr>
          <w:rFonts w:hint="eastAsia"/>
          <w:color w:val="000000"/>
          <w:highlight w:val="none"/>
        </w:rPr>
      </w:pPr>
    </w:p>
    <w:p w14:paraId="5BEC406D">
      <w:pPr>
        <w:keepNext w:val="0"/>
        <w:keepLines w:val="0"/>
        <w:pageBreakBefore w:val="0"/>
        <w:widowControl w:val="0"/>
        <w:kinsoku/>
        <w:wordWrap w:val="0"/>
        <w:overflowPunct/>
        <w:topLinePunct w:val="0"/>
        <w:autoSpaceDE/>
        <w:autoSpaceDN/>
        <w:bidi w:val="0"/>
        <w:spacing w:line="480" w:lineRule="auto"/>
        <w:ind w:firstLine="448" w:firstLineChars="200"/>
        <w:rPr>
          <w:rFonts w:hint="eastAsia" w:ascii="宋体" w:hAnsi="宋体" w:eastAsia="宋体" w:cs="宋体"/>
          <w:color w:val="000000"/>
          <w:sz w:val="24"/>
          <w:szCs w:val="24"/>
          <w:highlight w:val="none"/>
        </w:rPr>
      </w:pPr>
    </w:p>
    <w:p w14:paraId="612316F4">
      <w:pPr>
        <w:keepNext w:val="0"/>
        <w:keepLines w:val="0"/>
        <w:pageBreakBefore w:val="0"/>
        <w:widowControl w:val="0"/>
        <w:kinsoku/>
        <w:wordWrap w:val="0"/>
        <w:overflowPunct/>
        <w:topLinePunct w:val="0"/>
        <w:autoSpaceDE/>
        <w:autoSpaceDN/>
        <w:bidi w:val="0"/>
        <w:spacing w:line="480" w:lineRule="auto"/>
        <w:ind w:firstLine="448"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附：法定代表人</w:t>
      </w:r>
      <w:r>
        <w:rPr>
          <w:rFonts w:hint="eastAsia" w:ascii="宋体" w:hAnsi="宋体" w:eastAsia="宋体" w:cs="宋体"/>
          <w:color w:val="000000"/>
          <w:sz w:val="24"/>
          <w:szCs w:val="24"/>
          <w:highlight w:val="none"/>
          <w:lang w:val="en-US" w:eastAsia="zh-CN"/>
        </w:rPr>
        <w:t>及</w:t>
      </w:r>
      <w:r>
        <w:rPr>
          <w:rFonts w:hint="eastAsia" w:ascii="宋体" w:hAnsi="宋体" w:eastAsia="宋体" w:cs="宋体"/>
          <w:color w:val="000000"/>
          <w:sz w:val="24"/>
          <w:szCs w:val="24"/>
          <w:highlight w:val="none"/>
        </w:rPr>
        <w:t>委托代理人身份证复印件正反面。</w:t>
      </w:r>
    </w:p>
    <w:p w14:paraId="48AA21BD">
      <w:pPr>
        <w:pStyle w:val="9"/>
        <w:rPr>
          <w:rFonts w:hint="eastAsia"/>
          <w:color w:val="000000"/>
          <w:highlight w:val="none"/>
        </w:rPr>
      </w:pPr>
    </w:p>
    <w:p w14:paraId="4266EFA2">
      <w:pPr>
        <w:pStyle w:val="9"/>
        <w:rPr>
          <w:rFonts w:hint="eastAsia" w:ascii="宋体" w:hAnsi="宋体" w:eastAsia="宋体" w:cs="宋体"/>
          <w:color w:val="000000"/>
          <w:sz w:val="24"/>
          <w:szCs w:val="24"/>
          <w:highlight w:val="none"/>
        </w:rPr>
      </w:pPr>
    </w:p>
    <w:p w14:paraId="4C3E9941">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000000"/>
          <w:sz w:val="24"/>
          <w:szCs w:val="24"/>
          <w:highlight w:val="none"/>
        </w:rPr>
      </w:pPr>
    </w:p>
    <w:p w14:paraId="00241770">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注：本授权委托书需由</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加盖单位公章并由其法定代表人和委托代理人签字。</w:t>
      </w:r>
    </w:p>
    <w:p w14:paraId="201192F6">
      <w:pPr>
        <w:pStyle w:val="9"/>
        <w:rPr>
          <w:rFonts w:hint="eastAsia"/>
          <w:color w:val="000000"/>
          <w:highlight w:val="none"/>
        </w:rPr>
      </w:pPr>
    </w:p>
    <w:p w14:paraId="430BBAB3">
      <w:pPr>
        <w:keepNext w:val="0"/>
        <w:keepLines w:val="0"/>
        <w:pageBreakBefore w:val="0"/>
        <w:widowControl w:val="0"/>
        <w:kinsoku/>
        <w:wordWrap w:val="0"/>
        <w:overflowPunct/>
        <w:topLinePunct w:val="0"/>
        <w:autoSpaceDE/>
        <w:autoSpaceDN/>
        <w:bidi w:val="0"/>
        <w:spacing w:line="480" w:lineRule="auto"/>
        <w:ind w:firstLine="3136" w:firstLineChars="140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eastAsia="zh-CN"/>
        </w:rPr>
        <w:t>供应商</w:t>
      </w:r>
      <w:r>
        <w:rPr>
          <w:rFonts w:hint="eastAsia" w:ascii="宋体" w:hAnsi="宋体" w:eastAsia="宋体" w:cs="宋体"/>
          <w:color w:val="000000"/>
          <w:kern w:val="0"/>
          <w:sz w:val="24"/>
          <w:szCs w:val="24"/>
          <w:highlight w:val="none"/>
        </w:rPr>
        <w:t>：</w:t>
      </w:r>
      <w:r>
        <w:rPr>
          <w:rFonts w:hint="eastAsia" w:ascii="宋体" w:hAnsi="宋体" w:eastAsia="宋体" w:cs="宋体"/>
          <w:color w:val="000000"/>
          <w:kern w:val="0"/>
          <w:sz w:val="24"/>
          <w:szCs w:val="24"/>
          <w:highlight w:val="none"/>
          <w:u w:val="single"/>
        </w:rPr>
        <w:t xml:space="preserve">       </w:t>
      </w:r>
      <w:r>
        <w:rPr>
          <w:rFonts w:hint="eastAsia" w:ascii="宋体" w:hAnsi="宋体" w:eastAsia="宋体" w:cs="宋体"/>
          <w:color w:val="000000"/>
          <w:kern w:val="0"/>
          <w:sz w:val="24"/>
          <w:szCs w:val="24"/>
          <w:highlight w:val="none"/>
          <w:u w:val="single"/>
          <w:lang w:val="en-US" w:eastAsia="zh-CN"/>
        </w:rPr>
        <w:t xml:space="preserve">    </w:t>
      </w:r>
      <w:r>
        <w:rPr>
          <w:rFonts w:hint="eastAsia" w:ascii="宋体" w:hAnsi="宋体" w:eastAsia="宋体" w:cs="宋体"/>
          <w:color w:val="000000"/>
          <w:kern w:val="0"/>
          <w:sz w:val="24"/>
          <w:szCs w:val="24"/>
          <w:highlight w:val="none"/>
          <w:u w:val="single"/>
        </w:rPr>
        <w:t xml:space="preserve">         </w:t>
      </w:r>
      <w:r>
        <w:rPr>
          <w:rFonts w:hint="eastAsia" w:ascii="宋体" w:hAnsi="宋体" w:eastAsia="宋体" w:cs="宋体"/>
          <w:color w:val="000000"/>
          <w:kern w:val="0"/>
          <w:sz w:val="24"/>
          <w:szCs w:val="24"/>
          <w:highlight w:val="none"/>
        </w:rPr>
        <w:t>（盖单位章）</w:t>
      </w:r>
    </w:p>
    <w:p w14:paraId="2613E307">
      <w:pPr>
        <w:keepNext w:val="0"/>
        <w:keepLines w:val="0"/>
        <w:pageBreakBefore w:val="0"/>
        <w:widowControl w:val="0"/>
        <w:kinsoku/>
        <w:wordWrap w:val="0"/>
        <w:overflowPunct/>
        <w:topLinePunct w:val="0"/>
        <w:autoSpaceDE/>
        <w:autoSpaceDN/>
        <w:bidi w:val="0"/>
        <w:spacing w:line="480" w:lineRule="auto"/>
        <w:ind w:firstLine="3136" w:firstLineChars="140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法定代表人：</w:t>
      </w:r>
      <w:r>
        <w:rPr>
          <w:rFonts w:hint="eastAsia" w:ascii="宋体" w:hAnsi="宋体" w:eastAsia="宋体" w:cs="宋体"/>
          <w:color w:val="000000"/>
          <w:kern w:val="0"/>
          <w:sz w:val="24"/>
          <w:szCs w:val="24"/>
          <w:highlight w:val="none"/>
          <w:u w:val="single"/>
        </w:rPr>
        <w:t xml:space="preserve">                    </w:t>
      </w:r>
      <w:r>
        <w:rPr>
          <w:rFonts w:hint="eastAsia" w:ascii="宋体" w:hAnsi="宋体" w:eastAsia="宋体" w:cs="宋体"/>
          <w:color w:val="000000"/>
          <w:kern w:val="0"/>
          <w:sz w:val="24"/>
          <w:szCs w:val="24"/>
          <w:highlight w:val="none"/>
        </w:rPr>
        <w:t>（签字）</w:t>
      </w:r>
    </w:p>
    <w:p w14:paraId="487F3B0F">
      <w:pPr>
        <w:keepNext w:val="0"/>
        <w:keepLines w:val="0"/>
        <w:pageBreakBefore w:val="0"/>
        <w:widowControl w:val="0"/>
        <w:kinsoku/>
        <w:wordWrap w:val="0"/>
        <w:overflowPunct/>
        <w:topLinePunct w:val="0"/>
        <w:autoSpaceDE/>
        <w:autoSpaceDN/>
        <w:bidi w:val="0"/>
        <w:spacing w:line="480" w:lineRule="auto"/>
        <w:ind w:firstLine="3136" w:firstLineChars="1400"/>
        <w:jc w:val="left"/>
        <w:textAlignment w:val="auto"/>
        <w:rPr>
          <w:rFonts w:hint="eastAsia" w:ascii="宋体" w:hAnsi="宋体" w:eastAsia="宋体" w:cs="宋体"/>
          <w:color w:val="000000"/>
          <w:kern w:val="0"/>
          <w:sz w:val="24"/>
          <w:szCs w:val="24"/>
          <w:highlight w:val="none"/>
          <w:u w:val="single"/>
        </w:rPr>
      </w:pPr>
      <w:r>
        <w:rPr>
          <w:rFonts w:hint="eastAsia" w:ascii="宋体" w:hAnsi="宋体" w:eastAsia="宋体" w:cs="宋体"/>
          <w:color w:val="000000"/>
          <w:kern w:val="0"/>
          <w:sz w:val="24"/>
          <w:szCs w:val="24"/>
          <w:highlight w:val="none"/>
        </w:rPr>
        <w:t>身份证号码：</w:t>
      </w:r>
      <w:r>
        <w:rPr>
          <w:rFonts w:hint="eastAsia" w:ascii="宋体" w:hAnsi="宋体" w:eastAsia="宋体" w:cs="宋体"/>
          <w:color w:val="000000"/>
          <w:kern w:val="0"/>
          <w:sz w:val="24"/>
          <w:szCs w:val="24"/>
          <w:highlight w:val="none"/>
          <w:u w:val="single"/>
        </w:rPr>
        <w:t xml:space="preserve">                            </w:t>
      </w:r>
    </w:p>
    <w:p w14:paraId="1D596AB7">
      <w:pPr>
        <w:keepNext w:val="0"/>
        <w:keepLines w:val="0"/>
        <w:pageBreakBefore w:val="0"/>
        <w:widowControl w:val="0"/>
        <w:kinsoku/>
        <w:wordWrap w:val="0"/>
        <w:overflowPunct/>
        <w:topLinePunct w:val="0"/>
        <w:autoSpaceDE/>
        <w:autoSpaceDN/>
        <w:bidi w:val="0"/>
        <w:spacing w:line="480" w:lineRule="auto"/>
        <w:ind w:firstLine="3136" w:firstLineChars="140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委托代理人：</w:t>
      </w:r>
      <w:r>
        <w:rPr>
          <w:rFonts w:hint="eastAsia" w:ascii="宋体" w:hAnsi="宋体" w:eastAsia="宋体" w:cs="宋体"/>
          <w:color w:val="000000"/>
          <w:kern w:val="0"/>
          <w:sz w:val="24"/>
          <w:szCs w:val="24"/>
          <w:highlight w:val="none"/>
          <w:u w:val="single"/>
        </w:rPr>
        <w:t xml:space="preserve">                    </w:t>
      </w:r>
      <w:r>
        <w:rPr>
          <w:rFonts w:hint="eastAsia" w:ascii="宋体" w:hAnsi="宋体" w:eastAsia="宋体" w:cs="宋体"/>
          <w:color w:val="000000"/>
          <w:kern w:val="0"/>
          <w:sz w:val="24"/>
          <w:szCs w:val="24"/>
          <w:highlight w:val="none"/>
        </w:rPr>
        <w:t>（签字）</w:t>
      </w:r>
    </w:p>
    <w:p w14:paraId="1C57BCF2">
      <w:pPr>
        <w:keepNext w:val="0"/>
        <w:keepLines w:val="0"/>
        <w:pageBreakBefore w:val="0"/>
        <w:widowControl w:val="0"/>
        <w:kinsoku/>
        <w:wordWrap w:val="0"/>
        <w:overflowPunct/>
        <w:topLinePunct w:val="0"/>
        <w:autoSpaceDE/>
        <w:autoSpaceDN/>
        <w:bidi w:val="0"/>
        <w:spacing w:line="480" w:lineRule="auto"/>
        <w:ind w:firstLine="3136" w:firstLineChars="140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身份证号码：</w:t>
      </w:r>
      <w:r>
        <w:rPr>
          <w:rFonts w:hint="eastAsia" w:ascii="宋体" w:hAnsi="宋体" w:eastAsia="宋体" w:cs="宋体"/>
          <w:color w:val="000000"/>
          <w:kern w:val="0"/>
          <w:sz w:val="24"/>
          <w:szCs w:val="24"/>
          <w:highlight w:val="none"/>
          <w:u w:val="single"/>
        </w:rPr>
        <w:t xml:space="preserve">                            </w:t>
      </w:r>
    </w:p>
    <w:p w14:paraId="538C8B7B">
      <w:pPr>
        <w:keepNext w:val="0"/>
        <w:keepLines w:val="0"/>
        <w:pageBreakBefore w:val="0"/>
        <w:widowControl w:val="0"/>
        <w:tabs>
          <w:tab w:val="left" w:pos="1365"/>
        </w:tabs>
        <w:kinsoku/>
        <w:wordWrap w:val="0"/>
        <w:overflowPunct/>
        <w:topLinePunct w:val="0"/>
        <w:autoSpaceDE/>
        <w:autoSpaceDN/>
        <w:bidi w:val="0"/>
        <w:spacing w:line="480" w:lineRule="auto"/>
        <w:jc w:val="right"/>
        <w:textAlignment w:val="auto"/>
        <w:rPr>
          <w:rFonts w:hint="eastAsia" w:ascii="宋体" w:hAnsi="宋体" w:eastAsia="宋体" w:cs="宋体"/>
          <w:b/>
          <w:bCs/>
          <w:color w:val="000000"/>
          <w:sz w:val="32"/>
          <w:szCs w:val="32"/>
          <w:highlight w:val="none"/>
        </w:rPr>
      </w:pPr>
      <w:r>
        <w:rPr>
          <w:rFonts w:hint="eastAsia" w:ascii="宋体" w:hAnsi="宋体" w:eastAsia="宋体" w:cs="宋体"/>
          <w:color w:val="000000"/>
          <w:kern w:val="0"/>
          <w:sz w:val="24"/>
          <w:szCs w:val="24"/>
          <w:highlight w:val="none"/>
          <w:u w:val="single"/>
        </w:rPr>
        <w:t xml:space="preserve">      </w:t>
      </w:r>
      <w:r>
        <w:rPr>
          <w:rFonts w:hint="eastAsia" w:ascii="宋体" w:hAnsi="宋体" w:eastAsia="宋体" w:cs="宋体"/>
          <w:color w:val="000000"/>
          <w:kern w:val="0"/>
          <w:sz w:val="24"/>
          <w:szCs w:val="24"/>
          <w:highlight w:val="none"/>
        </w:rPr>
        <w:t>年</w:t>
      </w:r>
      <w:r>
        <w:rPr>
          <w:rFonts w:hint="eastAsia" w:ascii="宋体" w:hAnsi="宋体" w:eastAsia="宋体" w:cs="宋体"/>
          <w:color w:val="000000"/>
          <w:kern w:val="0"/>
          <w:sz w:val="24"/>
          <w:szCs w:val="24"/>
          <w:highlight w:val="none"/>
          <w:u w:val="single"/>
        </w:rPr>
        <w:t xml:space="preserve">      </w:t>
      </w:r>
      <w:r>
        <w:rPr>
          <w:rFonts w:hint="eastAsia" w:ascii="宋体" w:hAnsi="宋体" w:eastAsia="宋体" w:cs="宋体"/>
          <w:color w:val="000000"/>
          <w:kern w:val="0"/>
          <w:sz w:val="24"/>
          <w:szCs w:val="24"/>
          <w:highlight w:val="none"/>
        </w:rPr>
        <w:t>月</w:t>
      </w:r>
      <w:r>
        <w:rPr>
          <w:rFonts w:hint="eastAsia" w:ascii="宋体" w:hAnsi="宋体" w:eastAsia="宋体" w:cs="宋体"/>
          <w:color w:val="000000"/>
          <w:kern w:val="0"/>
          <w:sz w:val="24"/>
          <w:szCs w:val="24"/>
          <w:highlight w:val="none"/>
          <w:u w:val="single"/>
        </w:rPr>
        <w:t xml:space="preserve">      </w:t>
      </w:r>
      <w:r>
        <w:rPr>
          <w:rFonts w:hint="eastAsia" w:ascii="宋体" w:hAnsi="宋体" w:eastAsia="宋体" w:cs="宋体"/>
          <w:color w:val="000000"/>
          <w:kern w:val="0"/>
          <w:sz w:val="24"/>
          <w:szCs w:val="24"/>
          <w:highlight w:val="none"/>
        </w:rPr>
        <w:t>日</w:t>
      </w:r>
    </w:p>
    <w:p w14:paraId="2680A685">
      <w:pPr>
        <w:keepNext w:val="0"/>
        <w:keepLines w:val="0"/>
        <w:pageBreakBefore w:val="0"/>
        <w:widowControl w:val="0"/>
        <w:kinsoku/>
        <w:wordWrap w:val="0"/>
        <w:overflowPunct/>
        <w:topLinePunct w:val="0"/>
        <w:autoSpaceDE/>
        <w:autoSpaceDN/>
        <w:bidi w:val="0"/>
        <w:spacing w:line="360" w:lineRule="auto"/>
        <w:jc w:val="center"/>
        <w:rPr>
          <w:rFonts w:hint="eastAsia" w:ascii="宋体" w:hAnsi="宋体" w:eastAsia="宋体" w:cs="宋体"/>
          <w:b/>
          <w:color w:val="000000"/>
          <w:sz w:val="24"/>
          <w:szCs w:val="24"/>
          <w:highlight w:val="none"/>
        </w:rPr>
      </w:pPr>
      <w:r>
        <w:rPr>
          <w:rFonts w:hint="eastAsia" w:ascii="宋体" w:hAnsi="宋体" w:eastAsia="宋体" w:cs="宋体"/>
          <w:b/>
          <w:bCs/>
          <w:color w:val="000000"/>
          <w:sz w:val="32"/>
          <w:szCs w:val="32"/>
          <w:highlight w:val="none"/>
        </w:rPr>
        <w:br w:type="page"/>
      </w:r>
      <w:bookmarkEnd w:id="138"/>
      <w:bookmarkEnd w:id="139"/>
      <w:bookmarkEnd w:id="140"/>
      <w:bookmarkEnd w:id="141"/>
      <w:bookmarkEnd w:id="142"/>
      <w:bookmarkEnd w:id="143"/>
      <w:bookmarkEnd w:id="144"/>
      <w:r>
        <w:rPr>
          <w:rFonts w:hint="eastAsia" w:ascii="宋体" w:hAnsi="宋体" w:eastAsia="宋体" w:cs="宋体"/>
          <w:b/>
          <w:bCs/>
          <w:color w:val="000000"/>
          <w:sz w:val="32"/>
          <w:szCs w:val="32"/>
          <w:highlight w:val="none"/>
          <w:lang w:val="en-US" w:eastAsia="zh-CN"/>
        </w:rPr>
        <w:t>四</w:t>
      </w:r>
      <w:r>
        <w:rPr>
          <w:rFonts w:hint="eastAsia" w:ascii="宋体" w:hAnsi="宋体" w:eastAsia="宋体" w:cs="宋体"/>
          <w:b/>
          <w:bCs/>
          <w:color w:val="000000"/>
          <w:sz w:val="32"/>
          <w:szCs w:val="32"/>
          <w:highlight w:val="none"/>
        </w:rPr>
        <w:t>、</w:t>
      </w:r>
      <w:r>
        <w:rPr>
          <w:rFonts w:hint="eastAsia" w:ascii="宋体" w:hAnsi="宋体" w:eastAsia="宋体" w:cs="宋体"/>
          <w:b/>
          <w:color w:val="000000"/>
          <w:sz w:val="32"/>
          <w:szCs w:val="32"/>
          <w:highlight w:val="none"/>
        </w:rPr>
        <w:t>开标一览表</w:t>
      </w:r>
    </w:p>
    <w:p w14:paraId="5444BF1A">
      <w:pPr>
        <w:keepNext w:val="0"/>
        <w:keepLines w:val="0"/>
        <w:pageBreakBefore w:val="0"/>
        <w:widowControl w:val="0"/>
        <w:kinsoku/>
        <w:wordWrap w:val="0"/>
        <w:overflowPunct/>
        <w:topLinePunct w:val="0"/>
        <w:autoSpaceDE/>
        <w:autoSpaceDN/>
        <w:bidi w:val="0"/>
        <w:spacing w:line="440" w:lineRule="exact"/>
        <w:rPr>
          <w:rFonts w:hint="eastAsia" w:ascii="宋体" w:hAnsi="宋体" w:eastAsia="宋体" w:cs="宋体"/>
          <w:bCs/>
          <w:color w:val="000000"/>
          <w:sz w:val="24"/>
          <w:szCs w:val="24"/>
          <w:highlight w:val="none"/>
        </w:rPr>
      </w:pPr>
      <w:r>
        <w:rPr>
          <w:rFonts w:hint="eastAsia" w:ascii="宋体" w:hAnsi="宋体" w:eastAsia="宋体" w:cs="宋体"/>
          <w:b/>
          <w:color w:val="000000"/>
          <w:sz w:val="24"/>
          <w:szCs w:val="24"/>
          <w:highlight w:val="none"/>
        </w:rPr>
        <w:t>说明：</w:t>
      </w:r>
    </w:p>
    <w:p w14:paraId="5D37496F">
      <w:pPr>
        <w:keepNext w:val="0"/>
        <w:keepLines w:val="0"/>
        <w:pageBreakBefore w:val="0"/>
        <w:widowControl w:val="0"/>
        <w:numPr>
          <w:ilvl w:val="0"/>
          <w:numId w:val="6"/>
        </w:numPr>
        <w:kinsoku/>
        <w:wordWrap w:val="0"/>
        <w:overflowPunct/>
        <w:topLinePunct w:val="0"/>
        <w:autoSpaceDE/>
        <w:autoSpaceDN/>
        <w:bidi w:val="0"/>
        <w:spacing w:line="44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“开标一览表”以电子投标文件中的格式进行填写，开标时唱标使用解密后的“开标一览表”。</w:t>
      </w:r>
    </w:p>
    <w:p w14:paraId="056FCEB1">
      <w:pPr>
        <w:keepNext w:val="0"/>
        <w:keepLines w:val="0"/>
        <w:pageBreakBefore w:val="0"/>
        <w:widowControl w:val="0"/>
        <w:numPr>
          <w:ilvl w:val="0"/>
          <w:numId w:val="6"/>
        </w:numPr>
        <w:kinsoku/>
        <w:wordWrap w:val="0"/>
        <w:overflowPunct/>
        <w:topLinePunct w:val="0"/>
        <w:autoSpaceDE/>
        <w:autoSpaceDN/>
        <w:bidi w:val="0"/>
        <w:spacing w:line="440" w:lineRule="exact"/>
        <w:rPr>
          <w:rFonts w:hint="eastAsia" w:ascii="宋体" w:hAnsi="宋体" w:eastAsia="宋体" w:cs="宋体"/>
          <w:bCs/>
          <w:color w:val="000000"/>
          <w:sz w:val="24"/>
          <w:szCs w:val="24"/>
          <w:highlight w:val="none"/>
        </w:rPr>
      </w:pPr>
      <w:r>
        <w:rPr>
          <w:rFonts w:hint="eastAsia" w:ascii="宋体" w:hAnsi="宋体" w:eastAsia="宋体" w:cs="宋体"/>
          <w:color w:val="000000"/>
          <w:sz w:val="24"/>
          <w:szCs w:val="24"/>
          <w:highlight w:val="none"/>
        </w:rPr>
        <w:t>“开标一览表”的内容应与“投标报价明细表”以及投标文件的其他相关内容一致。</w:t>
      </w:r>
      <w:r>
        <w:rPr>
          <w:rFonts w:hint="eastAsia" w:ascii="宋体" w:hAnsi="宋体" w:eastAsia="宋体" w:cs="宋体"/>
          <w:bCs/>
          <w:color w:val="000000"/>
          <w:sz w:val="24"/>
          <w:szCs w:val="24"/>
          <w:highlight w:val="none"/>
        </w:rPr>
        <w:t>如果“开标一览表”的内容与“投标报价明细表”以及投标文件的其他相关内容不一致，则以“开标一览表”的内容为准。</w:t>
      </w:r>
    </w:p>
    <w:p w14:paraId="34F6E0ED">
      <w:pPr>
        <w:keepNext w:val="0"/>
        <w:keepLines w:val="0"/>
        <w:pageBreakBefore w:val="0"/>
        <w:widowControl w:val="0"/>
        <w:kinsoku/>
        <w:wordWrap w:val="0"/>
        <w:overflowPunct/>
        <w:topLinePunct w:val="0"/>
        <w:autoSpaceDE/>
        <w:autoSpaceDN/>
        <w:bidi w:val="0"/>
        <w:spacing w:line="440" w:lineRule="exact"/>
        <w:rPr>
          <w:rFonts w:hint="eastAsia" w:ascii="宋体" w:hAnsi="宋体" w:eastAsia="宋体" w:cs="宋体"/>
          <w:bCs/>
          <w:color w:val="000000"/>
          <w:sz w:val="24"/>
          <w:szCs w:val="24"/>
          <w:highlight w:val="none"/>
        </w:rPr>
      </w:pPr>
      <w:r>
        <w:rPr>
          <w:rFonts w:hint="eastAsia" w:ascii="宋体" w:hAnsi="宋体" w:eastAsia="宋体" w:cs="宋体"/>
          <w:color w:val="000000"/>
          <w:sz w:val="24"/>
          <w:szCs w:val="24"/>
          <w:highlight w:val="none"/>
        </w:rPr>
        <w:t>3、“开标一览表”中各个栏目都必须完整、准确填写。</w:t>
      </w:r>
      <w:r>
        <w:rPr>
          <w:rFonts w:hint="eastAsia" w:ascii="宋体" w:hAnsi="宋体" w:eastAsia="宋体" w:cs="宋体"/>
          <w:bCs/>
          <w:color w:val="000000"/>
          <w:sz w:val="24"/>
          <w:szCs w:val="24"/>
          <w:highlight w:val="none"/>
        </w:rPr>
        <w:t>开标时，“开标一览表”的所有内容都不允许补充或者修改。</w:t>
      </w:r>
    </w:p>
    <w:p w14:paraId="01426512">
      <w:pPr>
        <w:keepNext w:val="0"/>
        <w:keepLines w:val="0"/>
        <w:pageBreakBefore w:val="0"/>
        <w:widowControl w:val="0"/>
        <w:kinsoku/>
        <w:wordWrap w:val="0"/>
        <w:overflowPunct/>
        <w:topLinePunct w:val="0"/>
        <w:autoSpaceDE/>
        <w:autoSpaceDN/>
        <w:bidi w:val="0"/>
        <w:spacing w:line="440" w:lineRule="exact"/>
        <w:rPr>
          <w:rFonts w:hint="eastAsia" w:ascii="宋体" w:hAnsi="宋体" w:eastAsia="宋体" w:cs="宋体"/>
          <w:b/>
          <w:color w:val="000000"/>
          <w:sz w:val="24"/>
          <w:szCs w:val="24"/>
          <w:highlight w:val="none"/>
        </w:rPr>
      </w:pPr>
      <w:r>
        <w:rPr>
          <w:rFonts w:hint="eastAsia" w:ascii="宋体" w:hAnsi="宋体" w:eastAsia="宋体" w:cs="宋体"/>
          <w:bCs/>
          <w:color w:val="000000"/>
          <w:sz w:val="24"/>
          <w:szCs w:val="24"/>
          <w:highlight w:val="none"/>
        </w:rPr>
        <w:t>4、“开标一览表”是投标文件的组成部分，必须</w:t>
      </w:r>
      <w:r>
        <w:rPr>
          <w:rFonts w:hint="eastAsia" w:ascii="宋体" w:hAnsi="宋体" w:eastAsia="宋体" w:cs="宋体"/>
          <w:bCs/>
          <w:color w:val="000000"/>
          <w:sz w:val="24"/>
          <w:szCs w:val="24"/>
          <w:highlight w:val="none"/>
          <w:lang w:eastAsia="zh-CN"/>
        </w:rPr>
        <w:t>在生成的</w:t>
      </w:r>
      <w:r>
        <w:rPr>
          <w:rFonts w:hint="eastAsia" w:ascii="宋体" w:hAnsi="宋体" w:eastAsia="宋体" w:cs="宋体"/>
          <w:bCs/>
          <w:color w:val="000000"/>
          <w:sz w:val="24"/>
          <w:szCs w:val="24"/>
          <w:highlight w:val="none"/>
        </w:rPr>
        <w:t>“开标一览表”</w:t>
      </w:r>
      <w:r>
        <w:rPr>
          <w:rFonts w:hint="eastAsia" w:ascii="宋体" w:hAnsi="宋体" w:eastAsia="宋体" w:cs="宋体"/>
          <w:bCs/>
          <w:color w:val="000000"/>
          <w:sz w:val="24"/>
          <w:szCs w:val="24"/>
          <w:highlight w:val="none"/>
          <w:lang w:eastAsia="zh-CN"/>
        </w:rPr>
        <w:t>空白处签字</w:t>
      </w:r>
      <w:r>
        <w:rPr>
          <w:rFonts w:hint="eastAsia" w:ascii="宋体" w:hAnsi="宋体" w:eastAsia="宋体" w:cs="宋体"/>
          <w:bCs/>
          <w:color w:val="000000"/>
          <w:sz w:val="24"/>
          <w:szCs w:val="24"/>
          <w:highlight w:val="none"/>
        </w:rPr>
        <w:t>和加盖公章，否则为无效投标。</w:t>
      </w:r>
    </w:p>
    <w:p w14:paraId="265663C4">
      <w:pPr>
        <w:numPr>
          <w:ilvl w:val="0"/>
          <w:numId w:val="0"/>
        </w:numPr>
        <w:tabs>
          <w:tab w:val="left" w:pos="1365"/>
        </w:tabs>
        <w:wordWrap w:val="0"/>
        <w:spacing w:line="360" w:lineRule="auto"/>
        <w:jc w:val="center"/>
        <w:rPr>
          <w:rFonts w:hint="eastAsia" w:ascii="宋体" w:hAnsi="宋体" w:cs="宋体"/>
          <w:b/>
          <w:color w:val="000000"/>
          <w:sz w:val="32"/>
          <w:szCs w:val="32"/>
          <w:highlight w:val="none"/>
          <w:lang w:val="en-US" w:eastAsia="zh-CN"/>
        </w:rPr>
      </w:pPr>
      <w:r>
        <w:rPr>
          <w:rFonts w:hint="eastAsia" w:ascii="宋体" w:hAnsi="宋体" w:eastAsia="宋体" w:cs="宋体"/>
          <w:b/>
          <w:color w:val="000000"/>
          <w:sz w:val="32"/>
          <w:szCs w:val="32"/>
          <w:highlight w:val="none"/>
        </w:rPr>
        <w:br w:type="page"/>
      </w:r>
      <w:r>
        <w:rPr>
          <w:rFonts w:hint="eastAsia" w:ascii="宋体" w:hAnsi="宋体" w:eastAsia="宋体" w:cs="宋体"/>
          <w:b/>
          <w:color w:val="000000"/>
          <w:sz w:val="32"/>
          <w:szCs w:val="32"/>
          <w:highlight w:val="none"/>
          <w:lang w:val="en-US" w:eastAsia="zh-CN"/>
        </w:rPr>
        <w:t>五</w:t>
      </w:r>
      <w:r>
        <w:rPr>
          <w:rFonts w:hint="eastAsia" w:ascii="宋体" w:hAnsi="宋体" w:eastAsia="宋体" w:cs="宋体"/>
          <w:b/>
          <w:color w:val="000000"/>
          <w:sz w:val="32"/>
          <w:szCs w:val="32"/>
          <w:highlight w:val="none"/>
        </w:rPr>
        <w:t>、</w:t>
      </w:r>
      <w:r>
        <w:rPr>
          <w:rFonts w:hint="eastAsia" w:ascii="宋体" w:hAnsi="宋体" w:cs="宋体"/>
          <w:b/>
          <w:color w:val="000000"/>
          <w:sz w:val="32"/>
          <w:szCs w:val="32"/>
          <w:highlight w:val="none"/>
        </w:rPr>
        <w:t>投标报价</w:t>
      </w:r>
      <w:r>
        <w:rPr>
          <w:rFonts w:hint="eastAsia" w:ascii="宋体" w:hAnsi="宋体" w:cs="宋体"/>
          <w:b/>
          <w:color w:val="000000"/>
          <w:sz w:val="32"/>
          <w:szCs w:val="32"/>
          <w:highlight w:val="none"/>
          <w:lang w:val="en-US" w:eastAsia="zh-CN"/>
        </w:rPr>
        <w:t>明细表</w:t>
      </w:r>
    </w:p>
    <w:p w14:paraId="6CF6F525">
      <w:pPr>
        <w:pStyle w:val="3"/>
        <w:numPr>
          <w:ilvl w:val="0"/>
          <w:numId w:val="0"/>
        </w:numPr>
        <w:rPr>
          <w:rFonts w:hint="eastAsia"/>
          <w:color w:val="000000"/>
          <w:highlight w:val="none"/>
          <w:lang w:val="en-US" w:eastAsia="zh-CN"/>
        </w:rPr>
      </w:pPr>
      <w:r>
        <w:rPr>
          <w:rFonts w:hint="eastAsia"/>
          <w:color w:val="000000"/>
          <w:highlight w:val="none"/>
          <w:lang w:val="en-US" w:eastAsia="zh-CN"/>
        </w:rPr>
        <w:t xml:space="preserve">   </w:t>
      </w:r>
    </w:p>
    <w:p w14:paraId="19AA79AD">
      <w:pPr>
        <w:rPr>
          <w:rFonts w:hint="eastAsia"/>
          <w:color w:val="000000"/>
          <w:highlight w:val="none"/>
          <w:lang w:val="en-US" w:eastAsia="zh-CN"/>
        </w:rPr>
      </w:pPr>
    </w:p>
    <w:p w14:paraId="6365F925">
      <w:pPr>
        <w:wordWrap w:val="0"/>
        <w:spacing w:line="360" w:lineRule="auto"/>
        <w:rPr>
          <w:rFonts w:ascii="宋体" w:hAnsi="宋体"/>
          <w:color w:val="000000"/>
          <w:sz w:val="24"/>
          <w:szCs w:val="24"/>
          <w:highlight w:val="none"/>
          <w:u w:val="single"/>
        </w:rPr>
      </w:pPr>
      <w:r>
        <w:rPr>
          <w:rFonts w:hint="eastAsia" w:ascii="宋体" w:hAnsi="宋体"/>
          <w:color w:val="000000"/>
          <w:sz w:val="24"/>
          <w:szCs w:val="24"/>
          <w:highlight w:val="none"/>
        </w:rPr>
        <w:t>项目名称：</w:t>
      </w:r>
      <w:r>
        <w:rPr>
          <w:rFonts w:hint="eastAsia" w:ascii="宋体" w:hAnsi="宋体"/>
          <w:color w:val="000000"/>
          <w:sz w:val="24"/>
          <w:szCs w:val="24"/>
          <w:highlight w:val="none"/>
          <w:u w:val="single"/>
        </w:rPr>
        <w:t xml:space="preserve">                </w:t>
      </w:r>
    </w:p>
    <w:p w14:paraId="7B6AAEDB">
      <w:pPr>
        <w:wordWrap w:val="0"/>
        <w:spacing w:after="156" w:afterLines="50" w:line="360" w:lineRule="auto"/>
        <w:rPr>
          <w:rFonts w:ascii="宋体" w:hAnsi="宋体"/>
          <w:color w:val="000000"/>
          <w:sz w:val="24"/>
          <w:szCs w:val="24"/>
          <w:highlight w:val="none"/>
          <w:u w:val="single"/>
        </w:rPr>
      </w:pPr>
      <w:r>
        <w:rPr>
          <w:rFonts w:hint="eastAsia" w:ascii="宋体" w:hAnsi="宋体"/>
          <w:color w:val="000000"/>
          <w:sz w:val="24"/>
          <w:szCs w:val="24"/>
          <w:highlight w:val="none"/>
        </w:rPr>
        <w:t>项目编号：</w:t>
      </w:r>
      <w:r>
        <w:rPr>
          <w:rFonts w:hint="eastAsia" w:ascii="宋体" w:hAnsi="宋体"/>
          <w:color w:val="000000"/>
          <w:sz w:val="24"/>
          <w:szCs w:val="24"/>
          <w:highlight w:val="none"/>
          <w:u w:val="single"/>
        </w:rPr>
        <w:t xml:space="preserve">                </w:t>
      </w:r>
    </w:p>
    <w:tbl>
      <w:tblPr>
        <w:tblStyle w:val="21"/>
        <w:tblW w:w="8766" w:type="dxa"/>
        <w:jc w:val="center"/>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1"/>
        <w:gridCol w:w="2184"/>
        <w:gridCol w:w="1130"/>
        <w:gridCol w:w="1424"/>
        <w:gridCol w:w="2007"/>
      </w:tblGrid>
      <w:tr w14:paraId="3E271DE0">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5" w:hRule="atLeast"/>
          <w:jc w:val="center"/>
        </w:trPr>
        <w:tc>
          <w:tcPr>
            <w:tcW w:w="2021" w:type="dxa"/>
            <w:tcBorders>
              <w:top w:val="single" w:color="auto" w:sz="4" w:space="0"/>
              <w:left w:val="single" w:color="auto" w:sz="4" w:space="0"/>
              <w:bottom w:val="single" w:color="auto" w:sz="4" w:space="0"/>
              <w:right w:val="single" w:color="auto" w:sz="4" w:space="0"/>
            </w:tcBorders>
            <w:noWrap w:val="0"/>
            <w:vAlign w:val="center"/>
          </w:tcPr>
          <w:p w14:paraId="69570FAB">
            <w:pPr>
              <w:wordWrap w:val="0"/>
              <w:spacing w:line="400" w:lineRule="exact"/>
              <w:jc w:val="center"/>
              <w:rPr>
                <w:rFonts w:hint="default" w:ascii="宋体" w:hAnsi="宋体" w:eastAsia="宋体"/>
                <w:b/>
                <w:color w:val="000000"/>
                <w:sz w:val="24"/>
                <w:szCs w:val="28"/>
                <w:highlight w:val="none"/>
                <w:lang w:val="en-US" w:eastAsia="zh-CN"/>
              </w:rPr>
            </w:pPr>
            <w:r>
              <w:rPr>
                <w:rFonts w:hint="eastAsia" w:ascii="宋体" w:hAnsi="宋体"/>
                <w:b/>
                <w:color w:val="000000"/>
                <w:sz w:val="24"/>
                <w:szCs w:val="28"/>
                <w:highlight w:val="none"/>
                <w:lang w:val="en-US" w:eastAsia="zh-CN"/>
              </w:rPr>
              <w:t>服务项目</w:t>
            </w:r>
          </w:p>
        </w:tc>
        <w:tc>
          <w:tcPr>
            <w:tcW w:w="2184" w:type="dxa"/>
            <w:tcBorders>
              <w:top w:val="single" w:color="auto" w:sz="4" w:space="0"/>
              <w:left w:val="single" w:color="auto" w:sz="4" w:space="0"/>
              <w:bottom w:val="single" w:color="auto" w:sz="4" w:space="0"/>
              <w:right w:val="single" w:color="auto" w:sz="4" w:space="0"/>
            </w:tcBorders>
            <w:noWrap w:val="0"/>
            <w:vAlign w:val="center"/>
          </w:tcPr>
          <w:p w14:paraId="71FB8EFC">
            <w:pPr>
              <w:wordWrap w:val="0"/>
              <w:spacing w:line="400" w:lineRule="exact"/>
              <w:jc w:val="center"/>
              <w:rPr>
                <w:rFonts w:hint="default" w:ascii="宋体" w:hAnsi="宋体"/>
                <w:b/>
                <w:color w:val="000000"/>
                <w:sz w:val="24"/>
                <w:szCs w:val="28"/>
                <w:highlight w:val="none"/>
                <w:lang w:val="en-US"/>
              </w:rPr>
            </w:pPr>
            <w:r>
              <w:rPr>
                <w:rFonts w:hint="eastAsia" w:ascii="宋体" w:hAnsi="宋体"/>
                <w:b/>
                <w:color w:val="000000"/>
                <w:sz w:val="24"/>
                <w:szCs w:val="28"/>
                <w:highlight w:val="none"/>
                <w:lang w:val="en-US" w:eastAsia="zh-CN"/>
              </w:rPr>
              <w:t>投标报价明细表</w:t>
            </w:r>
          </w:p>
        </w:tc>
        <w:tc>
          <w:tcPr>
            <w:tcW w:w="1130" w:type="dxa"/>
            <w:tcBorders>
              <w:top w:val="single" w:color="auto" w:sz="4" w:space="0"/>
              <w:left w:val="single" w:color="auto" w:sz="4" w:space="0"/>
              <w:bottom w:val="single" w:color="auto" w:sz="4" w:space="0"/>
              <w:right w:val="single" w:color="auto" w:sz="4" w:space="0"/>
            </w:tcBorders>
            <w:noWrap w:val="0"/>
            <w:vAlign w:val="center"/>
          </w:tcPr>
          <w:p w14:paraId="5DA1B2F5">
            <w:pPr>
              <w:wordWrap w:val="0"/>
              <w:spacing w:line="400" w:lineRule="exact"/>
              <w:jc w:val="center"/>
              <w:rPr>
                <w:rFonts w:hint="eastAsia" w:ascii="宋体" w:hAnsi="宋体" w:eastAsia="宋体"/>
                <w:b/>
                <w:color w:val="000000"/>
                <w:sz w:val="24"/>
                <w:szCs w:val="28"/>
                <w:highlight w:val="none"/>
                <w:lang w:val="en-US" w:eastAsia="zh-CN"/>
              </w:rPr>
            </w:pPr>
            <w:r>
              <w:rPr>
                <w:rFonts w:hint="eastAsia" w:ascii="宋体" w:hAnsi="宋体"/>
                <w:b/>
                <w:color w:val="000000"/>
                <w:sz w:val="24"/>
                <w:szCs w:val="28"/>
                <w:highlight w:val="none"/>
                <w:lang w:val="en-US" w:eastAsia="zh-CN"/>
              </w:rPr>
              <w:t>合计</w:t>
            </w:r>
          </w:p>
        </w:tc>
        <w:tc>
          <w:tcPr>
            <w:tcW w:w="1424" w:type="dxa"/>
            <w:tcBorders>
              <w:top w:val="single" w:color="auto" w:sz="4" w:space="0"/>
              <w:left w:val="single" w:color="auto" w:sz="4" w:space="0"/>
              <w:bottom w:val="single" w:color="auto" w:sz="4" w:space="0"/>
              <w:right w:val="single" w:color="auto" w:sz="4" w:space="0"/>
            </w:tcBorders>
            <w:noWrap w:val="0"/>
            <w:vAlign w:val="center"/>
          </w:tcPr>
          <w:p w14:paraId="2B0E23A9">
            <w:pPr>
              <w:wordWrap w:val="0"/>
              <w:spacing w:line="400" w:lineRule="exact"/>
              <w:jc w:val="center"/>
              <w:rPr>
                <w:rFonts w:ascii="宋体" w:hAnsi="宋体"/>
                <w:b/>
                <w:color w:val="000000"/>
                <w:sz w:val="24"/>
                <w:szCs w:val="28"/>
                <w:highlight w:val="none"/>
              </w:rPr>
            </w:pPr>
            <w:r>
              <w:rPr>
                <w:rFonts w:hint="eastAsia" w:ascii="宋体" w:hAnsi="宋体"/>
                <w:b/>
                <w:color w:val="000000"/>
                <w:sz w:val="24"/>
                <w:szCs w:val="28"/>
                <w:highlight w:val="none"/>
              </w:rPr>
              <w:t>服务期限</w:t>
            </w:r>
          </w:p>
        </w:tc>
        <w:tc>
          <w:tcPr>
            <w:tcW w:w="2007" w:type="dxa"/>
            <w:tcBorders>
              <w:top w:val="single" w:color="auto" w:sz="4" w:space="0"/>
              <w:left w:val="single" w:color="auto" w:sz="4" w:space="0"/>
              <w:bottom w:val="single" w:color="auto" w:sz="4" w:space="0"/>
              <w:right w:val="single" w:color="auto" w:sz="4" w:space="0"/>
            </w:tcBorders>
            <w:noWrap w:val="0"/>
            <w:vAlign w:val="center"/>
          </w:tcPr>
          <w:p w14:paraId="686A6AE0">
            <w:pPr>
              <w:wordWrap w:val="0"/>
              <w:spacing w:line="400" w:lineRule="exact"/>
              <w:jc w:val="center"/>
              <w:rPr>
                <w:rFonts w:ascii="宋体" w:hAnsi="宋体"/>
                <w:b/>
                <w:color w:val="000000"/>
                <w:sz w:val="24"/>
                <w:szCs w:val="28"/>
                <w:highlight w:val="none"/>
              </w:rPr>
            </w:pPr>
            <w:r>
              <w:rPr>
                <w:rFonts w:hint="eastAsia" w:ascii="宋体" w:hAnsi="宋体"/>
                <w:b/>
                <w:color w:val="000000"/>
                <w:sz w:val="24"/>
                <w:szCs w:val="28"/>
                <w:highlight w:val="none"/>
              </w:rPr>
              <w:t>服务标准</w:t>
            </w:r>
          </w:p>
        </w:tc>
      </w:tr>
      <w:tr w14:paraId="1A5229BD">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6" w:hRule="atLeast"/>
          <w:jc w:val="center"/>
        </w:trPr>
        <w:tc>
          <w:tcPr>
            <w:tcW w:w="2021" w:type="dxa"/>
            <w:tcBorders>
              <w:top w:val="single" w:color="auto" w:sz="4" w:space="0"/>
              <w:left w:val="single" w:color="auto" w:sz="4" w:space="0"/>
              <w:bottom w:val="single" w:color="auto" w:sz="4" w:space="0"/>
              <w:right w:val="single" w:color="auto" w:sz="4" w:space="0"/>
            </w:tcBorders>
            <w:noWrap w:val="0"/>
            <w:vAlign w:val="center"/>
          </w:tcPr>
          <w:p w14:paraId="3831C4AC">
            <w:pPr>
              <w:wordWrap w:val="0"/>
              <w:jc w:val="center"/>
              <w:rPr>
                <w:rFonts w:ascii="宋体" w:hAnsi="宋体"/>
                <w:color w:val="000000"/>
                <w:sz w:val="24"/>
                <w:szCs w:val="28"/>
                <w:highlight w:val="none"/>
              </w:rPr>
            </w:pPr>
          </w:p>
        </w:tc>
        <w:tc>
          <w:tcPr>
            <w:tcW w:w="2184" w:type="dxa"/>
            <w:tcBorders>
              <w:top w:val="single" w:color="auto" w:sz="4" w:space="0"/>
              <w:left w:val="single" w:color="auto" w:sz="4" w:space="0"/>
              <w:bottom w:val="single" w:color="auto" w:sz="4" w:space="0"/>
              <w:right w:val="single" w:color="auto" w:sz="4" w:space="0"/>
            </w:tcBorders>
            <w:noWrap w:val="0"/>
            <w:vAlign w:val="center"/>
          </w:tcPr>
          <w:p w14:paraId="08CBE1B0">
            <w:pPr>
              <w:pStyle w:val="3"/>
              <w:numPr>
                <w:numId w:val="0"/>
              </w:numPr>
              <w:ind w:left="709" w:leftChars="0"/>
              <w:jc w:val="left"/>
              <w:rPr>
                <w:rFonts w:hint="default"/>
                <w:color w:val="000000"/>
                <w:highlight w:val="none"/>
                <w:lang w:val="en-US" w:eastAsia="zh-CN"/>
              </w:rPr>
            </w:pPr>
          </w:p>
        </w:tc>
        <w:tc>
          <w:tcPr>
            <w:tcW w:w="1130" w:type="dxa"/>
            <w:tcBorders>
              <w:top w:val="single" w:color="auto" w:sz="4" w:space="0"/>
              <w:left w:val="single" w:color="auto" w:sz="4" w:space="0"/>
              <w:bottom w:val="single" w:color="auto" w:sz="4" w:space="0"/>
              <w:right w:val="single" w:color="auto" w:sz="4" w:space="0"/>
            </w:tcBorders>
            <w:noWrap w:val="0"/>
            <w:vAlign w:val="center"/>
          </w:tcPr>
          <w:p w14:paraId="4CA6BABC">
            <w:pPr>
              <w:wordWrap w:val="0"/>
              <w:jc w:val="center"/>
              <w:rPr>
                <w:rFonts w:ascii="宋体" w:hAnsi="宋体"/>
                <w:color w:val="000000"/>
                <w:sz w:val="24"/>
                <w:szCs w:val="28"/>
                <w:highlight w:val="none"/>
              </w:rPr>
            </w:pPr>
          </w:p>
        </w:tc>
        <w:tc>
          <w:tcPr>
            <w:tcW w:w="1424" w:type="dxa"/>
            <w:tcBorders>
              <w:top w:val="single" w:color="auto" w:sz="4" w:space="0"/>
              <w:left w:val="single" w:color="auto" w:sz="4" w:space="0"/>
              <w:bottom w:val="single" w:color="auto" w:sz="4" w:space="0"/>
              <w:right w:val="single" w:color="auto" w:sz="4" w:space="0"/>
            </w:tcBorders>
            <w:noWrap w:val="0"/>
            <w:vAlign w:val="center"/>
          </w:tcPr>
          <w:p w14:paraId="494659D8">
            <w:pPr>
              <w:wordWrap w:val="0"/>
              <w:jc w:val="center"/>
              <w:rPr>
                <w:rFonts w:ascii="宋体" w:hAnsi="宋体"/>
                <w:color w:val="000000"/>
                <w:sz w:val="24"/>
                <w:szCs w:val="28"/>
                <w:highlight w:val="none"/>
              </w:rPr>
            </w:pPr>
          </w:p>
        </w:tc>
        <w:tc>
          <w:tcPr>
            <w:tcW w:w="2007" w:type="dxa"/>
            <w:tcBorders>
              <w:top w:val="single" w:color="auto" w:sz="4" w:space="0"/>
              <w:left w:val="single" w:color="auto" w:sz="4" w:space="0"/>
              <w:bottom w:val="single" w:color="auto" w:sz="4" w:space="0"/>
              <w:right w:val="single" w:color="auto" w:sz="4" w:space="0"/>
            </w:tcBorders>
            <w:noWrap w:val="0"/>
            <w:vAlign w:val="center"/>
          </w:tcPr>
          <w:p w14:paraId="48C01915">
            <w:pPr>
              <w:wordWrap w:val="0"/>
              <w:jc w:val="center"/>
              <w:rPr>
                <w:rFonts w:ascii="宋体" w:hAnsi="宋体"/>
                <w:color w:val="000000"/>
                <w:sz w:val="24"/>
                <w:szCs w:val="28"/>
                <w:highlight w:val="none"/>
              </w:rPr>
            </w:pPr>
          </w:p>
        </w:tc>
      </w:tr>
      <w:tr w14:paraId="7CA70CF5">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6" w:hRule="atLeast"/>
          <w:jc w:val="center"/>
        </w:trPr>
        <w:tc>
          <w:tcPr>
            <w:tcW w:w="2021" w:type="dxa"/>
            <w:tcBorders>
              <w:top w:val="single" w:color="auto" w:sz="4" w:space="0"/>
              <w:left w:val="single" w:color="auto" w:sz="4" w:space="0"/>
              <w:bottom w:val="single" w:color="auto" w:sz="4" w:space="0"/>
              <w:right w:val="single" w:color="auto" w:sz="4" w:space="0"/>
            </w:tcBorders>
            <w:noWrap w:val="0"/>
            <w:vAlign w:val="center"/>
          </w:tcPr>
          <w:p w14:paraId="2E42F109">
            <w:pPr>
              <w:wordWrap w:val="0"/>
              <w:jc w:val="center"/>
              <w:rPr>
                <w:rFonts w:ascii="宋体" w:hAnsi="宋体"/>
                <w:color w:val="000000"/>
                <w:sz w:val="24"/>
                <w:szCs w:val="28"/>
                <w:highlight w:val="none"/>
              </w:rPr>
            </w:pPr>
          </w:p>
        </w:tc>
        <w:tc>
          <w:tcPr>
            <w:tcW w:w="2184" w:type="dxa"/>
            <w:tcBorders>
              <w:top w:val="single" w:color="auto" w:sz="4" w:space="0"/>
              <w:left w:val="single" w:color="auto" w:sz="4" w:space="0"/>
              <w:bottom w:val="single" w:color="auto" w:sz="4" w:space="0"/>
              <w:right w:val="single" w:color="auto" w:sz="4" w:space="0"/>
            </w:tcBorders>
            <w:noWrap w:val="0"/>
            <w:vAlign w:val="center"/>
          </w:tcPr>
          <w:p w14:paraId="1F3285C4">
            <w:pPr>
              <w:pStyle w:val="3"/>
              <w:numPr>
                <w:numId w:val="0"/>
              </w:numPr>
              <w:jc w:val="left"/>
              <w:rPr>
                <w:rFonts w:hint="eastAsia" w:ascii="宋体" w:hAnsi="宋体" w:eastAsia="宋体" w:cs="宋体"/>
                <w:color w:val="000000"/>
                <w:sz w:val="24"/>
                <w:szCs w:val="28"/>
                <w:highlight w:val="none"/>
                <w:lang w:val="en-US" w:eastAsia="zh-CN"/>
              </w:rPr>
            </w:pPr>
          </w:p>
        </w:tc>
        <w:tc>
          <w:tcPr>
            <w:tcW w:w="1130" w:type="dxa"/>
            <w:tcBorders>
              <w:top w:val="single" w:color="auto" w:sz="4" w:space="0"/>
              <w:left w:val="single" w:color="auto" w:sz="4" w:space="0"/>
              <w:bottom w:val="single" w:color="auto" w:sz="4" w:space="0"/>
              <w:right w:val="single" w:color="auto" w:sz="4" w:space="0"/>
            </w:tcBorders>
            <w:noWrap w:val="0"/>
            <w:vAlign w:val="center"/>
          </w:tcPr>
          <w:p w14:paraId="557F61A6">
            <w:pPr>
              <w:wordWrap w:val="0"/>
              <w:jc w:val="center"/>
              <w:rPr>
                <w:rFonts w:ascii="宋体" w:hAnsi="宋体"/>
                <w:color w:val="000000"/>
                <w:sz w:val="24"/>
                <w:szCs w:val="28"/>
                <w:highlight w:val="none"/>
              </w:rPr>
            </w:pPr>
          </w:p>
        </w:tc>
        <w:tc>
          <w:tcPr>
            <w:tcW w:w="1424" w:type="dxa"/>
            <w:tcBorders>
              <w:top w:val="single" w:color="auto" w:sz="4" w:space="0"/>
              <w:left w:val="single" w:color="auto" w:sz="4" w:space="0"/>
              <w:bottom w:val="single" w:color="auto" w:sz="4" w:space="0"/>
              <w:right w:val="single" w:color="auto" w:sz="4" w:space="0"/>
            </w:tcBorders>
            <w:noWrap w:val="0"/>
            <w:vAlign w:val="center"/>
          </w:tcPr>
          <w:p w14:paraId="4B23E2F4">
            <w:pPr>
              <w:wordWrap w:val="0"/>
              <w:jc w:val="center"/>
              <w:rPr>
                <w:rFonts w:ascii="宋体" w:hAnsi="宋体"/>
                <w:color w:val="000000"/>
                <w:sz w:val="24"/>
                <w:szCs w:val="28"/>
                <w:highlight w:val="none"/>
              </w:rPr>
            </w:pPr>
          </w:p>
        </w:tc>
        <w:tc>
          <w:tcPr>
            <w:tcW w:w="2007" w:type="dxa"/>
            <w:tcBorders>
              <w:top w:val="single" w:color="auto" w:sz="4" w:space="0"/>
              <w:left w:val="single" w:color="auto" w:sz="4" w:space="0"/>
              <w:bottom w:val="single" w:color="auto" w:sz="4" w:space="0"/>
              <w:right w:val="single" w:color="auto" w:sz="4" w:space="0"/>
            </w:tcBorders>
            <w:noWrap w:val="0"/>
            <w:vAlign w:val="center"/>
          </w:tcPr>
          <w:p w14:paraId="0604BE46">
            <w:pPr>
              <w:wordWrap w:val="0"/>
              <w:jc w:val="center"/>
              <w:rPr>
                <w:rFonts w:ascii="宋体" w:hAnsi="宋体"/>
                <w:color w:val="000000"/>
                <w:sz w:val="24"/>
                <w:szCs w:val="28"/>
                <w:highlight w:val="none"/>
              </w:rPr>
            </w:pPr>
          </w:p>
        </w:tc>
      </w:tr>
    </w:tbl>
    <w:p w14:paraId="477C6DBE">
      <w:pPr>
        <w:pStyle w:val="59"/>
        <w:wordWrap w:val="0"/>
        <w:spacing w:line="360" w:lineRule="auto"/>
        <w:rPr>
          <w:rFonts w:hint="default" w:ascii="宋体" w:hAnsi="宋体" w:eastAsia="黑体"/>
          <w:color w:val="000000"/>
          <w:sz w:val="24"/>
          <w:szCs w:val="28"/>
          <w:highlight w:val="none"/>
          <w:lang w:val="en-US" w:eastAsia="zh-CN"/>
        </w:rPr>
      </w:pPr>
      <w:r>
        <w:rPr>
          <w:rFonts w:hint="eastAsia" w:ascii="宋体" w:hAnsi="宋体"/>
          <w:color w:val="000000"/>
          <w:sz w:val="24"/>
          <w:szCs w:val="28"/>
          <w:highlight w:val="none"/>
          <w:lang w:val="en-US" w:eastAsia="zh-CN"/>
        </w:rPr>
        <w:t>行与列可自行增加</w:t>
      </w:r>
    </w:p>
    <w:p w14:paraId="55DCC5DE">
      <w:pPr>
        <w:pStyle w:val="59"/>
        <w:wordWrap w:val="0"/>
        <w:spacing w:line="360" w:lineRule="auto"/>
        <w:rPr>
          <w:rFonts w:hint="eastAsia" w:ascii="宋体" w:hAnsi="宋体"/>
          <w:color w:val="000000"/>
          <w:sz w:val="24"/>
          <w:szCs w:val="28"/>
          <w:highlight w:val="none"/>
        </w:rPr>
      </w:pPr>
    </w:p>
    <w:p w14:paraId="7344C3A1">
      <w:pPr>
        <w:pStyle w:val="59"/>
        <w:wordWrap w:val="0"/>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投标供应商：</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（盖单位章）</w:t>
      </w:r>
    </w:p>
    <w:p w14:paraId="6C2F552F">
      <w:pPr>
        <w:pStyle w:val="59"/>
        <w:wordWrap w:val="0"/>
        <w:spacing w:line="360" w:lineRule="auto"/>
        <w:rPr>
          <w:rFonts w:hint="eastAsia" w:ascii="宋体" w:hAnsi="宋体" w:eastAsia="宋体" w:cs="宋体"/>
          <w:color w:val="000000"/>
          <w:sz w:val="24"/>
          <w:szCs w:val="28"/>
          <w:highlight w:val="none"/>
        </w:rPr>
      </w:pPr>
      <w:r>
        <w:rPr>
          <w:rFonts w:hint="eastAsia" w:ascii="宋体" w:hAnsi="宋体" w:eastAsia="宋体" w:cs="宋体"/>
          <w:color w:val="000000"/>
          <w:sz w:val="24"/>
          <w:szCs w:val="28"/>
          <w:highlight w:val="none"/>
        </w:rPr>
        <w:t>法定代表人（经营者）或委托代理人：</w:t>
      </w:r>
      <w:r>
        <w:rPr>
          <w:rFonts w:hint="eastAsia" w:ascii="宋体" w:hAnsi="宋体" w:eastAsia="宋体" w:cs="宋体"/>
          <w:color w:val="000000"/>
          <w:sz w:val="24"/>
          <w:szCs w:val="28"/>
          <w:highlight w:val="none"/>
          <w:u w:val="single"/>
        </w:rPr>
        <w:t xml:space="preserve">                     </w:t>
      </w:r>
      <w:r>
        <w:rPr>
          <w:rFonts w:hint="eastAsia" w:ascii="宋体" w:hAnsi="宋体" w:eastAsia="宋体" w:cs="宋体"/>
          <w:color w:val="000000"/>
          <w:sz w:val="24"/>
          <w:szCs w:val="28"/>
          <w:highlight w:val="none"/>
        </w:rPr>
        <w:t>（签字或盖章）</w:t>
      </w:r>
    </w:p>
    <w:p w14:paraId="6DD853DD">
      <w:pPr>
        <w:wordWrap w:val="0"/>
        <w:spacing w:line="480" w:lineRule="auto"/>
        <w:rPr>
          <w:rFonts w:hint="default"/>
          <w:color w:val="000000"/>
          <w:highlight w:val="none"/>
          <w:lang w:val="en-US" w:eastAsia="zh-CN"/>
        </w:rPr>
      </w:pPr>
      <w:r>
        <w:rPr>
          <w:rFonts w:hint="eastAsia" w:ascii="宋体" w:hAnsi="宋体"/>
          <w:color w:val="000000"/>
          <w:sz w:val="24"/>
          <w:szCs w:val="24"/>
          <w:highlight w:val="none"/>
        </w:rPr>
        <w:t>日      期：</w:t>
      </w:r>
      <w:r>
        <w:rPr>
          <w:rFonts w:hint="eastAsia" w:ascii="宋体" w:hAnsi="宋体"/>
          <w:color w:val="000000"/>
          <w:sz w:val="24"/>
          <w:szCs w:val="24"/>
          <w:highlight w:val="none"/>
          <w:u w:val="single"/>
        </w:rPr>
        <w:t xml:space="preserve">        </w:t>
      </w:r>
      <w:r>
        <w:rPr>
          <w:rFonts w:hint="eastAsia" w:ascii="宋体" w:hAnsi="宋体"/>
          <w:color w:val="000000"/>
          <w:sz w:val="24"/>
          <w:szCs w:val="24"/>
          <w:highlight w:val="none"/>
        </w:rPr>
        <w:t>年</w:t>
      </w:r>
      <w:r>
        <w:rPr>
          <w:rFonts w:hint="eastAsia" w:ascii="宋体" w:hAnsi="宋体"/>
          <w:color w:val="000000"/>
          <w:sz w:val="24"/>
          <w:szCs w:val="24"/>
          <w:highlight w:val="none"/>
          <w:u w:val="single"/>
        </w:rPr>
        <w:t xml:space="preserve">      </w:t>
      </w:r>
      <w:r>
        <w:rPr>
          <w:rFonts w:hint="eastAsia" w:ascii="宋体" w:hAnsi="宋体"/>
          <w:color w:val="000000"/>
          <w:sz w:val="24"/>
          <w:szCs w:val="24"/>
          <w:highlight w:val="none"/>
        </w:rPr>
        <w:t>月</w:t>
      </w:r>
      <w:r>
        <w:rPr>
          <w:rFonts w:hint="eastAsia" w:ascii="宋体" w:hAnsi="宋体"/>
          <w:color w:val="000000"/>
          <w:sz w:val="24"/>
          <w:szCs w:val="24"/>
          <w:highlight w:val="none"/>
          <w:u w:val="single"/>
        </w:rPr>
        <w:t xml:space="preserve">      </w:t>
      </w:r>
      <w:r>
        <w:rPr>
          <w:rFonts w:hint="eastAsia" w:ascii="宋体" w:hAnsi="宋体"/>
          <w:color w:val="000000"/>
          <w:sz w:val="24"/>
          <w:szCs w:val="24"/>
          <w:highlight w:val="none"/>
        </w:rPr>
        <w:t>日</w:t>
      </w:r>
    </w:p>
    <w:p w14:paraId="0AFF07B9">
      <w:pPr>
        <w:tabs>
          <w:tab w:val="left" w:pos="1365"/>
        </w:tabs>
        <w:wordWrap w:val="0"/>
        <w:ind w:left="-1" w:leftChars="-1" w:firstLine="2"/>
        <w:rPr>
          <w:rFonts w:ascii="宋体" w:hAnsi="宋体" w:cs="宋体"/>
          <w:b/>
          <w:color w:val="000000"/>
          <w:sz w:val="44"/>
          <w:szCs w:val="44"/>
          <w:highlight w:val="none"/>
        </w:rPr>
      </w:pPr>
      <w:r>
        <w:rPr>
          <w:rFonts w:hint="eastAsia" w:ascii="宋体" w:hAnsi="宋体" w:cs="宋体"/>
          <w:b/>
          <w:color w:val="000000"/>
          <w:sz w:val="32"/>
          <w:highlight w:val="none"/>
        </w:rPr>
        <w:t>说明：</w:t>
      </w:r>
    </w:p>
    <w:p w14:paraId="5226CD60">
      <w:pPr>
        <w:pStyle w:val="60"/>
        <w:wordWrap w:val="0"/>
        <w:spacing w:line="440" w:lineRule="exact"/>
        <w:ind w:firstLine="448" w:firstLineChars="200"/>
        <w:rPr>
          <w:rFonts w:ascii="宋体" w:hAnsi="宋体" w:cs="宋体"/>
          <w:color w:val="000000"/>
          <w:sz w:val="24"/>
          <w:szCs w:val="28"/>
          <w:highlight w:val="none"/>
        </w:rPr>
      </w:pPr>
      <w:r>
        <w:rPr>
          <w:rFonts w:hint="eastAsia" w:ascii="宋体" w:hAnsi="宋体" w:cs="宋体"/>
          <w:color w:val="000000"/>
          <w:sz w:val="24"/>
          <w:szCs w:val="28"/>
          <w:highlight w:val="none"/>
        </w:rPr>
        <w:t>一、报价方式：本项目采用固定</w:t>
      </w:r>
      <w:r>
        <w:rPr>
          <w:rFonts w:hint="eastAsia" w:ascii="宋体" w:hAnsi="宋体" w:cs="宋体"/>
          <w:color w:val="000000"/>
          <w:sz w:val="24"/>
          <w:szCs w:val="28"/>
          <w:highlight w:val="none"/>
          <w:lang w:val="en-US" w:eastAsia="zh-CN"/>
        </w:rPr>
        <w:t>价格</w:t>
      </w:r>
      <w:r>
        <w:rPr>
          <w:rFonts w:hint="eastAsia" w:ascii="宋体" w:hAnsi="宋体" w:cs="宋体"/>
          <w:color w:val="000000"/>
          <w:sz w:val="24"/>
          <w:szCs w:val="28"/>
          <w:highlight w:val="none"/>
        </w:rPr>
        <w:t>方式进行计价。</w:t>
      </w:r>
    </w:p>
    <w:p w14:paraId="2DFC7A8D">
      <w:pPr>
        <w:keepNext w:val="0"/>
        <w:keepLines w:val="0"/>
        <w:pageBreakBefore w:val="0"/>
        <w:widowControl w:val="0"/>
        <w:kinsoku/>
        <w:wordWrap w:val="0"/>
        <w:overflowPunct/>
        <w:topLinePunct w:val="0"/>
        <w:autoSpaceDE/>
        <w:autoSpaceDN/>
        <w:bidi w:val="0"/>
        <w:adjustRightInd w:val="0"/>
        <w:spacing w:line="440" w:lineRule="exact"/>
        <w:ind w:firstLine="448" w:firstLineChars="200"/>
        <w:jc w:val="left"/>
        <w:rPr>
          <w:rFonts w:hint="eastAsia" w:ascii="宋体" w:hAnsi="宋体" w:eastAsia="宋体" w:cs="宋体"/>
          <w:color w:val="000000"/>
          <w:sz w:val="24"/>
          <w:szCs w:val="24"/>
          <w:highlight w:val="none"/>
          <w:lang w:val="zh-CN"/>
        </w:rPr>
      </w:pPr>
      <w:r>
        <w:rPr>
          <w:rFonts w:hint="eastAsia" w:ascii="宋体" w:hAnsi="宋体" w:cs="宋体"/>
          <w:color w:val="000000"/>
          <w:sz w:val="24"/>
          <w:szCs w:val="28"/>
          <w:highlight w:val="none"/>
        </w:rPr>
        <w:t>二、报价说明：投标报价应是生产检测、运输、卸货（业主指定地点）、保险、国家及地方规定的任何收费（包括但不限于登记费，手续费）、税金、因要符合政府有关单位部门规定而必须改善或替换的任何费用、装卸费（必须使用大型机械而现场又不具备）、办理相关手续、抽样检测、特种设备检测 （如果有）、现场安装调试、设备调试费和质保期内保修等完成本合同工作所需的一切费用，除合同条件另有说明外，金额不得以任何方法调整或变更。任何计算承包金额的错误皆由投标人承担并视为已被双方接受。</w:t>
      </w:r>
    </w:p>
    <w:p w14:paraId="6AB5569D">
      <w:pPr>
        <w:keepNext w:val="0"/>
        <w:keepLines w:val="0"/>
        <w:pageBreakBefore w:val="0"/>
        <w:widowControl w:val="0"/>
        <w:tabs>
          <w:tab w:val="left" w:pos="1365"/>
        </w:tabs>
        <w:kinsoku/>
        <w:wordWrap w:val="0"/>
        <w:overflowPunct/>
        <w:topLinePunct w:val="0"/>
        <w:autoSpaceDE/>
        <w:autoSpaceDN/>
        <w:bidi w:val="0"/>
        <w:spacing w:line="360" w:lineRule="auto"/>
        <w:jc w:val="center"/>
        <w:textAlignment w:val="auto"/>
        <w:rPr>
          <w:rFonts w:hint="eastAsia" w:ascii="宋体" w:hAnsi="宋体" w:eastAsia="宋体" w:cs="宋体"/>
          <w:b/>
          <w:color w:val="000000"/>
          <w:sz w:val="32"/>
          <w:szCs w:val="32"/>
          <w:highlight w:val="none"/>
        </w:rPr>
      </w:pPr>
      <w:r>
        <w:rPr>
          <w:rFonts w:hint="eastAsia" w:ascii="宋体" w:hAnsi="宋体" w:eastAsia="宋体" w:cs="宋体"/>
          <w:b/>
          <w:color w:val="000000"/>
          <w:sz w:val="32"/>
          <w:szCs w:val="32"/>
          <w:highlight w:val="none"/>
        </w:rPr>
        <w:br w:type="page"/>
      </w:r>
      <w:r>
        <w:rPr>
          <w:rFonts w:hint="eastAsia" w:ascii="宋体" w:hAnsi="宋体" w:eastAsia="宋体" w:cs="宋体"/>
          <w:b/>
          <w:color w:val="000000"/>
          <w:sz w:val="32"/>
          <w:szCs w:val="32"/>
          <w:highlight w:val="none"/>
          <w:lang w:val="en-US" w:eastAsia="zh-CN"/>
        </w:rPr>
        <w:t>六</w:t>
      </w:r>
      <w:r>
        <w:rPr>
          <w:rFonts w:hint="eastAsia" w:ascii="宋体" w:hAnsi="宋体" w:eastAsia="宋体" w:cs="宋体"/>
          <w:b/>
          <w:color w:val="000000"/>
          <w:sz w:val="32"/>
          <w:szCs w:val="32"/>
          <w:highlight w:val="none"/>
        </w:rPr>
        <w:t>、商务条款偏离表</w:t>
      </w:r>
    </w:p>
    <w:p w14:paraId="60E42705">
      <w:pPr>
        <w:keepNext w:val="0"/>
        <w:keepLines w:val="0"/>
        <w:pageBreakBefore w:val="0"/>
        <w:widowControl w:val="0"/>
        <w:kinsoku/>
        <w:wordWrap w:val="0"/>
        <w:overflowPunct/>
        <w:topLinePunct w:val="0"/>
        <w:autoSpaceDE/>
        <w:autoSpaceDN/>
        <w:bidi w:val="0"/>
        <w:spacing w:line="440" w:lineRule="exact"/>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项目名称：</w:t>
      </w:r>
      <w:r>
        <w:rPr>
          <w:rFonts w:hint="eastAsia" w:ascii="宋体" w:hAnsi="宋体" w:eastAsia="宋体" w:cs="宋体"/>
          <w:color w:val="000000"/>
          <w:sz w:val="24"/>
          <w:szCs w:val="24"/>
          <w:highlight w:val="none"/>
          <w:u w:val="single"/>
        </w:rPr>
        <w:t xml:space="preserve">                </w:t>
      </w:r>
    </w:p>
    <w:p w14:paraId="2A630DCE">
      <w:pPr>
        <w:keepNext w:val="0"/>
        <w:keepLines w:val="0"/>
        <w:pageBreakBefore w:val="0"/>
        <w:widowControl w:val="0"/>
        <w:kinsoku/>
        <w:wordWrap w:val="0"/>
        <w:overflowPunct/>
        <w:topLinePunct w:val="0"/>
        <w:autoSpaceDE/>
        <w:autoSpaceDN/>
        <w:bidi w:val="0"/>
        <w:spacing w:line="440" w:lineRule="exact"/>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项目编号：</w:t>
      </w:r>
      <w:r>
        <w:rPr>
          <w:rFonts w:hint="eastAsia" w:ascii="宋体" w:hAnsi="宋体" w:eastAsia="宋体" w:cs="宋体"/>
          <w:color w:val="000000"/>
          <w:sz w:val="24"/>
          <w:szCs w:val="24"/>
          <w:highlight w:val="none"/>
          <w:u w:val="single"/>
        </w:rPr>
        <w:t xml:space="preserve">                </w:t>
      </w:r>
    </w:p>
    <w:p w14:paraId="323BCBC1">
      <w:pPr>
        <w:pStyle w:val="9"/>
        <w:keepNext w:val="0"/>
        <w:keepLines w:val="0"/>
        <w:pageBreakBefore w:val="0"/>
        <w:widowControl w:val="0"/>
        <w:kinsoku/>
        <w:wordWrap w:val="0"/>
        <w:overflowPunct/>
        <w:topLinePunct w:val="0"/>
        <w:autoSpaceDE/>
        <w:autoSpaceDN/>
        <w:bidi w:val="0"/>
        <w:rPr>
          <w:rFonts w:hint="eastAsia" w:ascii="宋体" w:hAnsi="宋体" w:eastAsia="宋体" w:cs="宋体"/>
          <w:color w:val="000000"/>
          <w:highlight w:val="none"/>
        </w:rPr>
      </w:pPr>
    </w:p>
    <w:tbl>
      <w:tblPr>
        <w:tblStyle w:val="21"/>
        <w:tblW w:w="986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71"/>
        <w:gridCol w:w="1200"/>
        <w:gridCol w:w="2893"/>
        <w:gridCol w:w="2936"/>
        <w:gridCol w:w="2060"/>
      </w:tblGrid>
      <w:tr w14:paraId="206DBA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771" w:type="dxa"/>
            <w:tcBorders>
              <w:top w:val="single" w:color="auto" w:sz="4" w:space="0"/>
              <w:left w:val="single" w:color="auto" w:sz="4" w:space="0"/>
              <w:bottom w:val="single" w:color="auto" w:sz="4" w:space="0"/>
              <w:right w:val="single" w:color="auto" w:sz="4" w:space="0"/>
            </w:tcBorders>
            <w:noWrap w:val="0"/>
            <w:vAlign w:val="center"/>
          </w:tcPr>
          <w:p w14:paraId="77907424">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b/>
                <w:color w:val="000000"/>
                <w:sz w:val="24"/>
                <w:szCs w:val="24"/>
                <w:highlight w:val="none"/>
              </w:rPr>
            </w:pPr>
            <w:bookmarkStart w:id="152" w:name="_Toc9156"/>
            <w:bookmarkStart w:id="153" w:name="_Toc492451841"/>
            <w:bookmarkStart w:id="154" w:name="_Toc16858225"/>
            <w:bookmarkStart w:id="155" w:name="_Toc10451"/>
            <w:bookmarkStart w:id="156" w:name="_Toc16666392"/>
            <w:bookmarkStart w:id="157" w:name="_Toc11340"/>
            <w:bookmarkStart w:id="158" w:name="_Toc23541"/>
            <w:r>
              <w:rPr>
                <w:rFonts w:hint="eastAsia" w:ascii="宋体" w:hAnsi="宋体" w:eastAsia="宋体" w:cs="宋体"/>
                <w:b/>
                <w:color w:val="000000"/>
                <w:sz w:val="24"/>
                <w:szCs w:val="24"/>
                <w:highlight w:val="none"/>
              </w:rPr>
              <w:t>序号</w:t>
            </w:r>
            <w:bookmarkEnd w:id="152"/>
            <w:bookmarkEnd w:id="153"/>
            <w:bookmarkEnd w:id="154"/>
            <w:bookmarkEnd w:id="155"/>
            <w:bookmarkEnd w:id="156"/>
            <w:bookmarkEnd w:id="157"/>
            <w:bookmarkEnd w:id="158"/>
          </w:p>
        </w:tc>
        <w:tc>
          <w:tcPr>
            <w:tcW w:w="1200" w:type="dxa"/>
            <w:tcBorders>
              <w:top w:val="single" w:color="auto" w:sz="4" w:space="0"/>
              <w:left w:val="single" w:color="auto" w:sz="4" w:space="0"/>
              <w:bottom w:val="single" w:color="auto" w:sz="4" w:space="0"/>
              <w:right w:val="single" w:color="auto" w:sz="4" w:space="0"/>
            </w:tcBorders>
            <w:noWrap w:val="0"/>
            <w:vAlign w:val="center"/>
          </w:tcPr>
          <w:p w14:paraId="62327704">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b/>
                <w:color w:val="000000"/>
                <w:sz w:val="24"/>
                <w:szCs w:val="24"/>
                <w:highlight w:val="none"/>
              </w:rPr>
            </w:pPr>
            <w:bookmarkStart w:id="159" w:name="_Toc16858226"/>
            <w:bookmarkStart w:id="160" w:name="_Toc26098"/>
            <w:bookmarkStart w:id="161" w:name="_Toc4669"/>
            <w:bookmarkStart w:id="162" w:name="_Toc7422"/>
            <w:bookmarkStart w:id="163" w:name="_Toc16666393"/>
            <w:bookmarkStart w:id="164" w:name="_Toc15409"/>
            <w:bookmarkStart w:id="165" w:name="_Toc492451842"/>
            <w:r>
              <w:rPr>
                <w:rFonts w:hint="eastAsia" w:ascii="宋体" w:hAnsi="宋体" w:eastAsia="宋体" w:cs="宋体"/>
                <w:b/>
                <w:color w:val="000000"/>
                <w:sz w:val="24"/>
                <w:szCs w:val="24"/>
                <w:highlight w:val="none"/>
                <w:lang w:eastAsia="zh-CN"/>
              </w:rPr>
              <w:t>服务</w:t>
            </w:r>
            <w:r>
              <w:rPr>
                <w:rFonts w:hint="eastAsia" w:ascii="宋体" w:hAnsi="宋体" w:eastAsia="宋体" w:cs="宋体"/>
                <w:b/>
                <w:color w:val="000000"/>
                <w:sz w:val="24"/>
                <w:szCs w:val="24"/>
                <w:highlight w:val="none"/>
              </w:rPr>
              <w:t>名称</w:t>
            </w:r>
            <w:bookmarkEnd w:id="159"/>
            <w:bookmarkEnd w:id="160"/>
            <w:bookmarkEnd w:id="161"/>
            <w:bookmarkEnd w:id="162"/>
            <w:bookmarkEnd w:id="163"/>
            <w:bookmarkEnd w:id="164"/>
            <w:bookmarkEnd w:id="165"/>
          </w:p>
        </w:tc>
        <w:tc>
          <w:tcPr>
            <w:tcW w:w="2893" w:type="dxa"/>
            <w:tcBorders>
              <w:top w:val="single" w:color="auto" w:sz="4" w:space="0"/>
              <w:left w:val="single" w:color="auto" w:sz="4" w:space="0"/>
              <w:bottom w:val="single" w:color="auto" w:sz="4" w:space="0"/>
              <w:right w:val="single" w:color="auto" w:sz="4" w:space="0"/>
            </w:tcBorders>
            <w:noWrap w:val="0"/>
            <w:vAlign w:val="center"/>
          </w:tcPr>
          <w:p w14:paraId="5C95E0FB">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b/>
                <w:color w:val="000000"/>
                <w:sz w:val="24"/>
                <w:szCs w:val="24"/>
                <w:highlight w:val="none"/>
              </w:rPr>
            </w:pPr>
            <w:bookmarkStart w:id="166" w:name="_Toc492451843"/>
            <w:bookmarkStart w:id="167" w:name="_Toc16666394"/>
            <w:bookmarkStart w:id="168" w:name="_Toc6174"/>
            <w:bookmarkStart w:id="169" w:name="_Toc3291"/>
            <w:bookmarkStart w:id="170" w:name="_Toc19811"/>
            <w:bookmarkStart w:id="171" w:name="_Toc25441"/>
            <w:bookmarkStart w:id="172" w:name="_Toc10148"/>
            <w:bookmarkStart w:id="173" w:name="_Toc16858227"/>
            <w:r>
              <w:rPr>
                <w:rFonts w:hint="eastAsia" w:ascii="宋体" w:hAnsi="宋体" w:eastAsia="宋体" w:cs="宋体"/>
                <w:b/>
                <w:color w:val="000000"/>
                <w:sz w:val="24"/>
                <w:szCs w:val="24"/>
                <w:highlight w:val="none"/>
              </w:rPr>
              <w:t>招标文件规定的商务条款</w:t>
            </w:r>
            <w:bookmarkEnd w:id="166"/>
            <w:bookmarkEnd w:id="167"/>
            <w:bookmarkEnd w:id="168"/>
            <w:bookmarkEnd w:id="169"/>
            <w:bookmarkEnd w:id="170"/>
            <w:bookmarkEnd w:id="171"/>
            <w:bookmarkEnd w:id="172"/>
            <w:bookmarkEnd w:id="173"/>
          </w:p>
        </w:tc>
        <w:tc>
          <w:tcPr>
            <w:tcW w:w="2936" w:type="dxa"/>
            <w:tcBorders>
              <w:top w:val="single" w:color="auto" w:sz="4" w:space="0"/>
              <w:left w:val="single" w:color="auto" w:sz="4" w:space="0"/>
              <w:bottom w:val="single" w:color="auto" w:sz="4" w:space="0"/>
              <w:right w:val="single" w:color="auto" w:sz="4" w:space="0"/>
            </w:tcBorders>
            <w:noWrap w:val="0"/>
            <w:vAlign w:val="center"/>
          </w:tcPr>
          <w:p w14:paraId="3FD6236C">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b/>
                <w:color w:val="000000"/>
                <w:sz w:val="24"/>
                <w:szCs w:val="24"/>
                <w:highlight w:val="none"/>
              </w:rPr>
            </w:pPr>
            <w:bookmarkStart w:id="174" w:name="_Toc30914"/>
            <w:bookmarkStart w:id="175" w:name="_Toc21331"/>
            <w:bookmarkStart w:id="176" w:name="_Toc343"/>
            <w:bookmarkStart w:id="177" w:name="_Toc16858228"/>
            <w:bookmarkStart w:id="178" w:name="_Toc6683"/>
            <w:bookmarkStart w:id="179" w:name="_Toc492451844"/>
            <w:bookmarkStart w:id="180" w:name="_Toc16666395"/>
            <w:bookmarkStart w:id="181" w:name="_Toc18316"/>
            <w:r>
              <w:rPr>
                <w:rFonts w:hint="eastAsia" w:ascii="宋体" w:hAnsi="宋体" w:eastAsia="宋体" w:cs="宋体"/>
                <w:b/>
                <w:color w:val="000000"/>
                <w:sz w:val="24"/>
                <w:szCs w:val="24"/>
                <w:highlight w:val="none"/>
              </w:rPr>
              <w:t>投标文件对应的商务条款</w:t>
            </w:r>
            <w:bookmarkEnd w:id="174"/>
            <w:bookmarkEnd w:id="175"/>
            <w:bookmarkEnd w:id="176"/>
            <w:bookmarkEnd w:id="177"/>
            <w:bookmarkEnd w:id="178"/>
            <w:bookmarkEnd w:id="179"/>
            <w:bookmarkEnd w:id="180"/>
            <w:bookmarkEnd w:id="181"/>
          </w:p>
        </w:tc>
        <w:tc>
          <w:tcPr>
            <w:tcW w:w="2060" w:type="dxa"/>
            <w:tcBorders>
              <w:top w:val="single" w:color="auto" w:sz="4" w:space="0"/>
              <w:left w:val="single" w:color="auto" w:sz="4" w:space="0"/>
              <w:bottom w:val="single" w:color="auto" w:sz="4" w:space="0"/>
              <w:right w:val="single" w:color="auto" w:sz="4" w:space="0"/>
            </w:tcBorders>
            <w:noWrap w:val="0"/>
            <w:vAlign w:val="center"/>
          </w:tcPr>
          <w:p w14:paraId="2A0B3382">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偏离（正/无/负）情况说明</w:t>
            </w:r>
          </w:p>
        </w:tc>
      </w:tr>
      <w:tr w14:paraId="167831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771" w:type="dxa"/>
            <w:tcBorders>
              <w:top w:val="single" w:color="auto" w:sz="4" w:space="0"/>
              <w:left w:val="single" w:color="auto" w:sz="4" w:space="0"/>
              <w:bottom w:val="single" w:color="auto" w:sz="4" w:space="0"/>
              <w:right w:val="single" w:color="auto" w:sz="4" w:space="0"/>
            </w:tcBorders>
            <w:noWrap w:val="0"/>
            <w:vAlign w:val="center"/>
          </w:tcPr>
          <w:p w14:paraId="42FAF477">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000000"/>
                <w:sz w:val="24"/>
                <w:szCs w:val="24"/>
                <w:highlight w:val="none"/>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5EECD143">
            <w:pPr>
              <w:pStyle w:val="12"/>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000000"/>
                <w:sz w:val="24"/>
                <w:szCs w:val="24"/>
                <w:highlight w:val="none"/>
                <w:lang w:val="en-US" w:eastAsia="zh-CN"/>
              </w:rPr>
            </w:pPr>
          </w:p>
        </w:tc>
        <w:tc>
          <w:tcPr>
            <w:tcW w:w="2893" w:type="dxa"/>
            <w:tcBorders>
              <w:top w:val="single" w:color="auto" w:sz="4" w:space="0"/>
              <w:left w:val="single" w:color="auto" w:sz="4" w:space="0"/>
              <w:bottom w:val="single" w:color="auto" w:sz="4" w:space="0"/>
              <w:right w:val="single" w:color="auto" w:sz="4" w:space="0"/>
            </w:tcBorders>
            <w:noWrap w:val="0"/>
            <w:vAlign w:val="center"/>
          </w:tcPr>
          <w:p w14:paraId="0BA2100B">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000000"/>
                <w:sz w:val="24"/>
                <w:szCs w:val="24"/>
                <w:highlight w:val="none"/>
              </w:rPr>
            </w:pPr>
          </w:p>
        </w:tc>
        <w:tc>
          <w:tcPr>
            <w:tcW w:w="2936" w:type="dxa"/>
            <w:tcBorders>
              <w:top w:val="single" w:color="auto" w:sz="4" w:space="0"/>
              <w:left w:val="single" w:color="auto" w:sz="4" w:space="0"/>
              <w:bottom w:val="single" w:color="auto" w:sz="4" w:space="0"/>
              <w:right w:val="single" w:color="auto" w:sz="4" w:space="0"/>
            </w:tcBorders>
            <w:noWrap w:val="0"/>
            <w:vAlign w:val="center"/>
          </w:tcPr>
          <w:p w14:paraId="7F5E2F11">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000000"/>
                <w:sz w:val="24"/>
                <w:szCs w:val="24"/>
                <w:highlight w:val="none"/>
              </w:rPr>
            </w:pPr>
          </w:p>
        </w:tc>
        <w:tc>
          <w:tcPr>
            <w:tcW w:w="2060" w:type="dxa"/>
            <w:tcBorders>
              <w:top w:val="single" w:color="auto" w:sz="4" w:space="0"/>
              <w:left w:val="single" w:color="auto" w:sz="4" w:space="0"/>
              <w:bottom w:val="single" w:color="auto" w:sz="4" w:space="0"/>
              <w:right w:val="single" w:color="auto" w:sz="4" w:space="0"/>
            </w:tcBorders>
            <w:noWrap w:val="0"/>
            <w:vAlign w:val="center"/>
          </w:tcPr>
          <w:p w14:paraId="0E17DD9E">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000000"/>
                <w:sz w:val="24"/>
                <w:szCs w:val="24"/>
                <w:highlight w:val="none"/>
              </w:rPr>
            </w:pPr>
          </w:p>
        </w:tc>
      </w:tr>
      <w:tr w14:paraId="06AD0E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771" w:type="dxa"/>
            <w:tcBorders>
              <w:top w:val="single" w:color="auto" w:sz="4" w:space="0"/>
              <w:left w:val="single" w:color="auto" w:sz="4" w:space="0"/>
              <w:bottom w:val="single" w:color="auto" w:sz="4" w:space="0"/>
              <w:right w:val="single" w:color="auto" w:sz="4" w:space="0"/>
            </w:tcBorders>
            <w:noWrap w:val="0"/>
            <w:vAlign w:val="center"/>
          </w:tcPr>
          <w:p w14:paraId="03F9E585">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000000"/>
                <w:sz w:val="24"/>
                <w:szCs w:val="24"/>
                <w:highlight w:val="none"/>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11D7BBD6">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000000"/>
                <w:sz w:val="24"/>
                <w:szCs w:val="24"/>
                <w:highlight w:val="none"/>
              </w:rPr>
            </w:pPr>
          </w:p>
        </w:tc>
        <w:tc>
          <w:tcPr>
            <w:tcW w:w="2893" w:type="dxa"/>
            <w:tcBorders>
              <w:top w:val="single" w:color="auto" w:sz="4" w:space="0"/>
              <w:left w:val="single" w:color="auto" w:sz="4" w:space="0"/>
              <w:bottom w:val="single" w:color="auto" w:sz="4" w:space="0"/>
              <w:right w:val="single" w:color="auto" w:sz="4" w:space="0"/>
            </w:tcBorders>
            <w:noWrap w:val="0"/>
            <w:vAlign w:val="center"/>
          </w:tcPr>
          <w:p w14:paraId="329D7623">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000000"/>
                <w:sz w:val="24"/>
                <w:szCs w:val="24"/>
                <w:highlight w:val="none"/>
              </w:rPr>
            </w:pPr>
          </w:p>
        </w:tc>
        <w:tc>
          <w:tcPr>
            <w:tcW w:w="2936" w:type="dxa"/>
            <w:tcBorders>
              <w:top w:val="single" w:color="auto" w:sz="4" w:space="0"/>
              <w:left w:val="single" w:color="auto" w:sz="4" w:space="0"/>
              <w:bottom w:val="single" w:color="auto" w:sz="4" w:space="0"/>
              <w:right w:val="single" w:color="auto" w:sz="4" w:space="0"/>
            </w:tcBorders>
            <w:noWrap w:val="0"/>
            <w:vAlign w:val="center"/>
          </w:tcPr>
          <w:p w14:paraId="7BE83947">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000000"/>
                <w:sz w:val="24"/>
                <w:szCs w:val="24"/>
                <w:highlight w:val="none"/>
              </w:rPr>
            </w:pPr>
          </w:p>
        </w:tc>
        <w:tc>
          <w:tcPr>
            <w:tcW w:w="2060" w:type="dxa"/>
            <w:tcBorders>
              <w:top w:val="single" w:color="auto" w:sz="4" w:space="0"/>
              <w:left w:val="single" w:color="auto" w:sz="4" w:space="0"/>
              <w:bottom w:val="single" w:color="auto" w:sz="4" w:space="0"/>
              <w:right w:val="single" w:color="auto" w:sz="4" w:space="0"/>
            </w:tcBorders>
            <w:noWrap w:val="0"/>
            <w:vAlign w:val="center"/>
          </w:tcPr>
          <w:p w14:paraId="6ED77E4A">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000000"/>
                <w:sz w:val="24"/>
                <w:szCs w:val="24"/>
                <w:highlight w:val="none"/>
              </w:rPr>
            </w:pPr>
          </w:p>
        </w:tc>
      </w:tr>
      <w:tr w14:paraId="6D0BA2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771" w:type="dxa"/>
            <w:tcBorders>
              <w:top w:val="single" w:color="auto" w:sz="4" w:space="0"/>
              <w:left w:val="single" w:color="auto" w:sz="4" w:space="0"/>
              <w:bottom w:val="single" w:color="auto" w:sz="4" w:space="0"/>
              <w:right w:val="single" w:color="auto" w:sz="4" w:space="0"/>
            </w:tcBorders>
            <w:noWrap w:val="0"/>
            <w:vAlign w:val="center"/>
          </w:tcPr>
          <w:p w14:paraId="0612AE56">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000000"/>
                <w:sz w:val="24"/>
                <w:szCs w:val="24"/>
                <w:highlight w:val="none"/>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725044BC">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000000"/>
                <w:sz w:val="24"/>
                <w:szCs w:val="24"/>
                <w:highlight w:val="none"/>
              </w:rPr>
            </w:pPr>
          </w:p>
        </w:tc>
        <w:tc>
          <w:tcPr>
            <w:tcW w:w="2893" w:type="dxa"/>
            <w:tcBorders>
              <w:top w:val="single" w:color="auto" w:sz="4" w:space="0"/>
              <w:left w:val="single" w:color="auto" w:sz="4" w:space="0"/>
              <w:bottom w:val="single" w:color="auto" w:sz="4" w:space="0"/>
              <w:right w:val="single" w:color="auto" w:sz="4" w:space="0"/>
            </w:tcBorders>
            <w:noWrap w:val="0"/>
            <w:vAlign w:val="center"/>
          </w:tcPr>
          <w:p w14:paraId="2520638D">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000000"/>
                <w:sz w:val="24"/>
                <w:szCs w:val="24"/>
                <w:highlight w:val="none"/>
              </w:rPr>
            </w:pPr>
          </w:p>
        </w:tc>
        <w:tc>
          <w:tcPr>
            <w:tcW w:w="2936" w:type="dxa"/>
            <w:tcBorders>
              <w:top w:val="single" w:color="auto" w:sz="4" w:space="0"/>
              <w:left w:val="single" w:color="auto" w:sz="4" w:space="0"/>
              <w:bottom w:val="single" w:color="auto" w:sz="4" w:space="0"/>
              <w:right w:val="single" w:color="auto" w:sz="4" w:space="0"/>
            </w:tcBorders>
            <w:noWrap w:val="0"/>
            <w:vAlign w:val="center"/>
          </w:tcPr>
          <w:p w14:paraId="1C67FC1C">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000000"/>
                <w:sz w:val="24"/>
                <w:szCs w:val="24"/>
                <w:highlight w:val="none"/>
              </w:rPr>
            </w:pPr>
          </w:p>
        </w:tc>
        <w:tc>
          <w:tcPr>
            <w:tcW w:w="2060" w:type="dxa"/>
            <w:tcBorders>
              <w:top w:val="single" w:color="auto" w:sz="4" w:space="0"/>
              <w:left w:val="single" w:color="auto" w:sz="4" w:space="0"/>
              <w:bottom w:val="single" w:color="auto" w:sz="4" w:space="0"/>
              <w:right w:val="single" w:color="auto" w:sz="4" w:space="0"/>
            </w:tcBorders>
            <w:noWrap w:val="0"/>
            <w:vAlign w:val="center"/>
          </w:tcPr>
          <w:p w14:paraId="12C472F6">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000000"/>
                <w:sz w:val="24"/>
                <w:szCs w:val="24"/>
                <w:highlight w:val="none"/>
              </w:rPr>
            </w:pPr>
          </w:p>
        </w:tc>
      </w:tr>
      <w:tr w14:paraId="7E70D4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771" w:type="dxa"/>
            <w:tcBorders>
              <w:top w:val="single" w:color="auto" w:sz="4" w:space="0"/>
              <w:left w:val="single" w:color="auto" w:sz="4" w:space="0"/>
              <w:bottom w:val="single" w:color="auto" w:sz="4" w:space="0"/>
              <w:right w:val="single" w:color="auto" w:sz="4" w:space="0"/>
            </w:tcBorders>
            <w:noWrap w:val="0"/>
            <w:vAlign w:val="center"/>
          </w:tcPr>
          <w:p w14:paraId="20E10F1B">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000000"/>
                <w:sz w:val="24"/>
                <w:szCs w:val="24"/>
                <w:highlight w:val="none"/>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6E9EF65D">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000000"/>
                <w:sz w:val="24"/>
                <w:szCs w:val="24"/>
                <w:highlight w:val="none"/>
              </w:rPr>
            </w:pPr>
          </w:p>
        </w:tc>
        <w:tc>
          <w:tcPr>
            <w:tcW w:w="2893" w:type="dxa"/>
            <w:tcBorders>
              <w:top w:val="single" w:color="auto" w:sz="4" w:space="0"/>
              <w:left w:val="single" w:color="auto" w:sz="4" w:space="0"/>
              <w:bottom w:val="single" w:color="auto" w:sz="4" w:space="0"/>
              <w:right w:val="single" w:color="auto" w:sz="4" w:space="0"/>
            </w:tcBorders>
            <w:noWrap w:val="0"/>
            <w:vAlign w:val="center"/>
          </w:tcPr>
          <w:p w14:paraId="73641D0E">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000000"/>
                <w:sz w:val="24"/>
                <w:szCs w:val="24"/>
                <w:highlight w:val="none"/>
              </w:rPr>
            </w:pPr>
          </w:p>
        </w:tc>
        <w:tc>
          <w:tcPr>
            <w:tcW w:w="2936" w:type="dxa"/>
            <w:tcBorders>
              <w:top w:val="single" w:color="auto" w:sz="4" w:space="0"/>
              <w:left w:val="single" w:color="auto" w:sz="4" w:space="0"/>
              <w:bottom w:val="single" w:color="auto" w:sz="4" w:space="0"/>
              <w:right w:val="single" w:color="auto" w:sz="4" w:space="0"/>
            </w:tcBorders>
            <w:noWrap w:val="0"/>
            <w:vAlign w:val="center"/>
          </w:tcPr>
          <w:p w14:paraId="370C7203">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000000"/>
                <w:sz w:val="24"/>
                <w:szCs w:val="24"/>
                <w:highlight w:val="none"/>
              </w:rPr>
            </w:pPr>
          </w:p>
        </w:tc>
        <w:tc>
          <w:tcPr>
            <w:tcW w:w="2060" w:type="dxa"/>
            <w:tcBorders>
              <w:top w:val="single" w:color="auto" w:sz="4" w:space="0"/>
              <w:left w:val="single" w:color="auto" w:sz="4" w:space="0"/>
              <w:bottom w:val="single" w:color="auto" w:sz="4" w:space="0"/>
              <w:right w:val="single" w:color="auto" w:sz="4" w:space="0"/>
            </w:tcBorders>
            <w:noWrap w:val="0"/>
            <w:vAlign w:val="center"/>
          </w:tcPr>
          <w:p w14:paraId="483C20C5">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000000"/>
                <w:sz w:val="24"/>
                <w:szCs w:val="24"/>
                <w:highlight w:val="none"/>
              </w:rPr>
            </w:pPr>
          </w:p>
        </w:tc>
      </w:tr>
      <w:tr w14:paraId="735FEA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771" w:type="dxa"/>
            <w:tcBorders>
              <w:top w:val="single" w:color="auto" w:sz="4" w:space="0"/>
              <w:left w:val="single" w:color="auto" w:sz="4" w:space="0"/>
              <w:bottom w:val="single" w:color="auto" w:sz="4" w:space="0"/>
              <w:right w:val="single" w:color="auto" w:sz="4" w:space="0"/>
            </w:tcBorders>
            <w:noWrap w:val="0"/>
            <w:vAlign w:val="center"/>
          </w:tcPr>
          <w:p w14:paraId="0C4353B8">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000000"/>
                <w:sz w:val="24"/>
                <w:szCs w:val="24"/>
                <w:highlight w:val="none"/>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50A1DAAB">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000000"/>
                <w:sz w:val="24"/>
                <w:szCs w:val="24"/>
                <w:highlight w:val="none"/>
              </w:rPr>
            </w:pPr>
          </w:p>
        </w:tc>
        <w:tc>
          <w:tcPr>
            <w:tcW w:w="2893" w:type="dxa"/>
            <w:tcBorders>
              <w:top w:val="single" w:color="auto" w:sz="4" w:space="0"/>
              <w:left w:val="single" w:color="auto" w:sz="4" w:space="0"/>
              <w:bottom w:val="single" w:color="auto" w:sz="4" w:space="0"/>
              <w:right w:val="single" w:color="auto" w:sz="4" w:space="0"/>
            </w:tcBorders>
            <w:noWrap w:val="0"/>
            <w:vAlign w:val="center"/>
          </w:tcPr>
          <w:p w14:paraId="61C1A2D7">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000000"/>
                <w:sz w:val="24"/>
                <w:szCs w:val="24"/>
                <w:highlight w:val="none"/>
              </w:rPr>
            </w:pPr>
          </w:p>
        </w:tc>
        <w:tc>
          <w:tcPr>
            <w:tcW w:w="2936" w:type="dxa"/>
            <w:tcBorders>
              <w:top w:val="single" w:color="auto" w:sz="4" w:space="0"/>
              <w:left w:val="single" w:color="auto" w:sz="4" w:space="0"/>
              <w:bottom w:val="single" w:color="auto" w:sz="4" w:space="0"/>
              <w:right w:val="single" w:color="auto" w:sz="4" w:space="0"/>
            </w:tcBorders>
            <w:noWrap w:val="0"/>
            <w:vAlign w:val="center"/>
          </w:tcPr>
          <w:p w14:paraId="04EB336B">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000000"/>
                <w:sz w:val="24"/>
                <w:szCs w:val="24"/>
                <w:highlight w:val="none"/>
              </w:rPr>
            </w:pPr>
          </w:p>
        </w:tc>
        <w:tc>
          <w:tcPr>
            <w:tcW w:w="2060" w:type="dxa"/>
            <w:tcBorders>
              <w:top w:val="single" w:color="auto" w:sz="4" w:space="0"/>
              <w:left w:val="single" w:color="auto" w:sz="4" w:space="0"/>
              <w:bottom w:val="single" w:color="auto" w:sz="4" w:space="0"/>
              <w:right w:val="single" w:color="auto" w:sz="4" w:space="0"/>
            </w:tcBorders>
            <w:noWrap w:val="0"/>
            <w:vAlign w:val="center"/>
          </w:tcPr>
          <w:p w14:paraId="496E2FBC">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000000"/>
                <w:sz w:val="24"/>
                <w:szCs w:val="24"/>
                <w:highlight w:val="none"/>
              </w:rPr>
            </w:pPr>
          </w:p>
        </w:tc>
      </w:tr>
    </w:tbl>
    <w:p w14:paraId="1AEC87CC">
      <w:pPr>
        <w:keepNext w:val="0"/>
        <w:keepLines w:val="0"/>
        <w:pageBreakBefore w:val="0"/>
        <w:widowControl w:val="0"/>
        <w:kinsoku/>
        <w:wordWrap w:val="0"/>
        <w:overflowPunct/>
        <w:topLinePunct w:val="0"/>
        <w:autoSpaceDE/>
        <w:autoSpaceDN/>
        <w:bidi w:val="0"/>
        <w:rPr>
          <w:rFonts w:hint="eastAsia" w:ascii="宋体" w:hAnsi="宋体" w:eastAsia="宋体" w:cs="宋体"/>
          <w:color w:val="000000"/>
          <w:sz w:val="24"/>
          <w:szCs w:val="24"/>
          <w:highlight w:val="none"/>
        </w:rPr>
      </w:pPr>
    </w:p>
    <w:p w14:paraId="57EBF1C9">
      <w:pPr>
        <w:keepNext w:val="0"/>
        <w:keepLines w:val="0"/>
        <w:pageBreakBefore w:val="0"/>
        <w:widowControl w:val="0"/>
        <w:kinsoku/>
        <w:wordWrap w:val="0"/>
        <w:overflowPunct/>
        <w:topLinePunct w:val="0"/>
        <w:autoSpaceDE/>
        <w:autoSpaceDN/>
        <w:bidi w:val="0"/>
        <w:rPr>
          <w:rFonts w:hint="eastAsia" w:ascii="宋体" w:hAnsi="宋体" w:eastAsia="宋体" w:cs="宋体"/>
          <w:color w:val="000000"/>
          <w:sz w:val="24"/>
          <w:szCs w:val="24"/>
          <w:highlight w:val="none"/>
        </w:rPr>
      </w:pPr>
    </w:p>
    <w:p w14:paraId="6629D5B3">
      <w:pPr>
        <w:keepNext w:val="0"/>
        <w:keepLines w:val="0"/>
        <w:pageBreakBefore w:val="0"/>
        <w:widowControl w:val="0"/>
        <w:kinsoku/>
        <w:wordWrap w:val="0"/>
        <w:overflowPunct/>
        <w:topLinePunct w:val="0"/>
        <w:autoSpaceDE/>
        <w:autoSpaceDN/>
        <w:bidi w:val="0"/>
        <w:spacing w:line="480" w:lineRule="auto"/>
        <w:ind w:firstLine="2688" w:firstLineChars="1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1"/>
          <w:highlight w:val="none"/>
          <w:u w:val="single"/>
        </w:rPr>
        <w:t xml:space="preserve">                      </w:t>
      </w:r>
      <w:r>
        <w:rPr>
          <w:rFonts w:hint="eastAsia" w:ascii="宋体" w:hAnsi="宋体" w:eastAsia="宋体" w:cs="宋体"/>
          <w:color w:val="000000"/>
          <w:sz w:val="24"/>
          <w:szCs w:val="24"/>
          <w:highlight w:val="none"/>
        </w:rPr>
        <w:t>（盖单位公章）</w:t>
      </w:r>
    </w:p>
    <w:p w14:paraId="2F969522">
      <w:pPr>
        <w:keepNext w:val="0"/>
        <w:keepLines w:val="0"/>
        <w:pageBreakBefore w:val="0"/>
        <w:widowControl w:val="0"/>
        <w:kinsoku/>
        <w:wordWrap w:val="0"/>
        <w:overflowPunct/>
        <w:topLinePunct w:val="0"/>
        <w:autoSpaceDE/>
        <w:autoSpaceDN/>
        <w:bidi w:val="0"/>
        <w:spacing w:line="480" w:lineRule="auto"/>
        <w:ind w:firstLine="2688" w:firstLineChars="1200"/>
        <w:rPr>
          <w:rFonts w:hint="eastAsia" w:ascii="宋体" w:hAnsi="宋体" w:eastAsia="宋体" w:cs="宋体"/>
          <w:color w:val="000000"/>
          <w:sz w:val="24"/>
          <w:szCs w:val="24"/>
          <w:highlight w:val="none"/>
        </w:rPr>
      </w:pPr>
      <w:r>
        <w:rPr>
          <w:rFonts w:hint="eastAsia" w:ascii="宋体" w:hAnsi="宋体" w:eastAsia="宋体" w:cs="宋体"/>
          <w:bCs/>
          <w:color w:val="000000"/>
          <w:sz w:val="24"/>
          <w:szCs w:val="24"/>
          <w:highlight w:val="none"/>
        </w:rPr>
        <w:t>法定代表人或委托代理人</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（签字）</w:t>
      </w:r>
    </w:p>
    <w:p w14:paraId="18B58846">
      <w:pPr>
        <w:keepNext w:val="0"/>
        <w:keepLines w:val="0"/>
        <w:pageBreakBefore w:val="0"/>
        <w:widowControl w:val="0"/>
        <w:kinsoku/>
        <w:wordWrap w:val="0"/>
        <w:overflowPunct/>
        <w:topLinePunct w:val="0"/>
        <w:autoSpaceDE/>
        <w:autoSpaceDN/>
        <w:bidi w:val="0"/>
        <w:spacing w:line="480" w:lineRule="auto"/>
        <w:ind w:firstLine="4480" w:firstLineChars="20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年</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月</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日</w:t>
      </w:r>
    </w:p>
    <w:p w14:paraId="53A7AD68">
      <w:pPr>
        <w:keepNext w:val="0"/>
        <w:keepLines w:val="0"/>
        <w:pageBreakBefore w:val="0"/>
        <w:widowControl w:val="0"/>
        <w:kinsoku/>
        <w:wordWrap w:val="0"/>
        <w:overflowPunct/>
        <w:topLinePunct w:val="0"/>
        <w:autoSpaceDE/>
        <w:autoSpaceDN/>
        <w:bidi w:val="0"/>
        <w:rPr>
          <w:rFonts w:hint="eastAsia" w:ascii="宋体" w:hAnsi="宋体" w:eastAsia="宋体" w:cs="宋体"/>
          <w:color w:val="000000"/>
          <w:sz w:val="24"/>
          <w:szCs w:val="24"/>
          <w:highlight w:val="none"/>
        </w:rPr>
      </w:pPr>
    </w:p>
    <w:p w14:paraId="5E976F82">
      <w:pPr>
        <w:keepNext w:val="0"/>
        <w:keepLines w:val="0"/>
        <w:pageBreakBefore w:val="0"/>
        <w:widowControl w:val="0"/>
        <w:kinsoku/>
        <w:wordWrap w:val="0"/>
        <w:overflowPunct/>
        <w:topLinePunct w:val="0"/>
        <w:autoSpaceDE/>
        <w:autoSpaceDN/>
        <w:bidi w:val="0"/>
        <w:spacing w:line="360" w:lineRule="auto"/>
        <w:rPr>
          <w:rFonts w:hint="eastAsia" w:ascii="宋体" w:hAnsi="宋体" w:eastAsia="宋体" w:cs="宋体"/>
          <w:color w:val="000000"/>
          <w:sz w:val="24"/>
          <w:szCs w:val="24"/>
          <w:highlight w:val="none"/>
        </w:rPr>
      </w:pPr>
    </w:p>
    <w:p w14:paraId="6E715543">
      <w:pPr>
        <w:keepNext w:val="0"/>
        <w:keepLines w:val="0"/>
        <w:pageBreakBefore w:val="0"/>
        <w:widowControl w:val="0"/>
        <w:kinsoku/>
        <w:wordWrap w:val="0"/>
        <w:overflowPunct/>
        <w:topLinePunct w:val="0"/>
        <w:autoSpaceDE/>
        <w:autoSpaceDN/>
        <w:bidi w:val="0"/>
        <w:spacing w:line="440" w:lineRule="exact"/>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注：</w:t>
      </w:r>
    </w:p>
    <w:p w14:paraId="2A478C26">
      <w:pPr>
        <w:keepNext w:val="0"/>
        <w:keepLines w:val="0"/>
        <w:pageBreakBefore w:val="0"/>
        <w:widowControl w:val="0"/>
        <w:kinsoku/>
        <w:wordWrap w:val="0"/>
        <w:overflowPunct/>
        <w:topLinePunct w:val="0"/>
        <w:autoSpaceDE/>
        <w:autoSpaceDN/>
        <w:bidi w:val="0"/>
        <w:spacing w:line="440" w:lineRule="exact"/>
        <w:ind w:firstLine="448"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1.商务条款偏离表应根据招标文件的要求对商务条款偏离情况</w:t>
      </w:r>
      <w:r>
        <w:rPr>
          <w:rFonts w:hint="eastAsia" w:ascii="宋体" w:hAnsi="宋体" w:eastAsia="宋体" w:cs="宋体"/>
          <w:color w:val="000000"/>
          <w:sz w:val="24"/>
          <w:szCs w:val="24"/>
          <w:highlight w:val="none"/>
          <w:lang w:eastAsia="zh-CN"/>
        </w:rPr>
        <w:t>如实</w:t>
      </w:r>
      <w:r>
        <w:rPr>
          <w:rFonts w:hint="eastAsia" w:ascii="宋体" w:hAnsi="宋体" w:eastAsia="宋体" w:cs="宋体"/>
          <w:color w:val="000000"/>
          <w:sz w:val="24"/>
          <w:szCs w:val="24"/>
          <w:highlight w:val="none"/>
        </w:rPr>
        <w:t>填列。</w:t>
      </w:r>
    </w:p>
    <w:p w14:paraId="3B9CDBFC">
      <w:pPr>
        <w:keepNext w:val="0"/>
        <w:keepLines w:val="0"/>
        <w:pageBreakBefore w:val="0"/>
        <w:widowControl w:val="0"/>
        <w:kinsoku/>
        <w:wordWrap w:val="0"/>
        <w:overflowPunct/>
        <w:topLinePunct w:val="0"/>
        <w:autoSpaceDE/>
        <w:autoSpaceDN/>
        <w:bidi w:val="0"/>
        <w:spacing w:line="440" w:lineRule="exact"/>
        <w:ind w:firstLine="448"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2.商务条款主要填列服务</w:t>
      </w:r>
      <w:r>
        <w:rPr>
          <w:rFonts w:hint="eastAsia" w:ascii="宋体" w:hAnsi="宋体" w:eastAsia="宋体" w:cs="宋体"/>
          <w:color w:val="000000"/>
          <w:sz w:val="24"/>
          <w:szCs w:val="24"/>
          <w:highlight w:val="none"/>
          <w:lang w:eastAsia="zh-CN"/>
        </w:rPr>
        <w:t>期限</w:t>
      </w:r>
      <w:r>
        <w:rPr>
          <w:rFonts w:hint="eastAsia" w:ascii="宋体" w:hAnsi="宋体" w:eastAsia="宋体" w:cs="宋体"/>
          <w:color w:val="000000"/>
          <w:sz w:val="24"/>
          <w:szCs w:val="24"/>
          <w:highlight w:val="none"/>
        </w:rPr>
        <w:t>、服务地点、质量保证、违约责任等重要条款方面的偏离情况。</w:t>
      </w:r>
    </w:p>
    <w:p w14:paraId="29E70E33">
      <w:pPr>
        <w:wordWrap w:val="0"/>
        <w:spacing w:line="440" w:lineRule="exact"/>
        <w:ind w:firstLine="448"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3．“投标商务条款偏离表”是评审的重要依据，无论所提供的</w:t>
      </w:r>
      <w:r>
        <w:rPr>
          <w:rFonts w:hint="eastAsia" w:ascii="宋体" w:hAnsi="宋体" w:eastAsia="宋体" w:cs="宋体"/>
          <w:color w:val="000000"/>
          <w:sz w:val="24"/>
          <w:szCs w:val="24"/>
          <w:highlight w:val="none"/>
          <w:lang w:eastAsia="zh-CN"/>
        </w:rPr>
        <w:t>服务</w:t>
      </w:r>
      <w:r>
        <w:rPr>
          <w:rFonts w:hint="eastAsia" w:ascii="宋体" w:hAnsi="宋体" w:eastAsia="宋体" w:cs="宋体"/>
          <w:color w:val="000000"/>
          <w:sz w:val="24"/>
          <w:szCs w:val="24"/>
          <w:highlight w:val="none"/>
        </w:rPr>
        <w:t>与招标文件的要求是否有偏离，</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均须详细填报“商务条款偏离表”。</w:t>
      </w:r>
    </w:p>
    <w:p w14:paraId="698E1D95">
      <w:pPr>
        <w:keepNext w:val="0"/>
        <w:keepLines w:val="0"/>
        <w:pageBreakBefore w:val="0"/>
        <w:widowControl w:val="0"/>
        <w:kinsoku/>
        <w:wordWrap w:val="0"/>
        <w:overflowPunct/>
        <w:topLinePunct w:val="0"/>
        <w:autoSpaceDE/>
        <w:autoSpaceDN/>
        <w:bidi w:val="0"/>
        <w:spacing w:line="440" w:lineRule="exact"/>
        <w:ind w:firstLine="448"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4.表内如果填列不全，可另外附页说明并按规定签字和加盖公章。</w:t>
      </w:r>
    </w:p>
    <w:p w14:paraId="1A234325">
      <w:pPr>
        <w:keepNext w:val="0"/>
        <w:keepLines w:val="0"/>
        <w:pageBreakBefore w:val="0"/>
        <w:widowControl w:val="0"/>
        <w:kinsoku/>
        <w:wordWrap w:val="0"/>
        <w:overflowPunct/>
        <w:topLinePunct w:val="0"/>
        <w:autoSpaceDE/>
        <w:autoSpaceDN/>
        <w:bidi w:val="0"/>
        <w:spacing w:line="440" w:lineRule="exact"/>
        <w:ind w:firstLine="448" w:firstLineChars="200"/>
        <w:rPr>
          <w:rFonts w:hint="eastAsia" w:ascii="宋体" w:hAnsi="宋体" w:eastAsia="宋体" w:cs="宋体"/>
          <w:color w:val="000000"/>
          <w:highlight w:val="none"/>
        </w:rPr>
      </w:pPr>
      <w:bookmarkStart w:id="182" w:name="_Toc492451846"/>
      <w:bookmarkStart w:id="183" w:name="_Toc9118"/>
      <w:bookmarkStart w:id="184" w:name="_Toc27161"/>
      <w:bookmarkStart w:id="185" w:name="_Toc18836"/>
      <w:bookmarkStart w:id="186" w:name="_Toc25931"/>
      <w:bookmarkStart w:id="187" w:name="_Toc16666397"/>
      <w:bookmarkStart w:id="188" w:name="_Toc26039"/>
      <w:bookmarkStart w:id="189" w:name="_Toc16858230"/>
      <w:r>
        <w:rPr>
          <w:rFonts w:hint="eastAsia" w:ascii="宋体" w:hAnsi="宋体" w:eastAsia="宋体" w:cs="宋体"/>
          <w:color w:val="000000"/>
          <w:sz w:val="24"/>
          <w:szCs w:val="24"/>
          <w:highlight w:val="none"/>
        </w:rPr>
        <w:t>5.此表可根据需要自行拉长加宽。</w:t>
      </w:r>
      <w:bookmarkEnd w:id="182"/>
      <w:bookmarkEnd w:id="183"/>
      <w:bookmarkEnd w:id="184"/>
      <w:bookmarkEnd w:id="185"/>
      <w:bookmarkEnd w:id="186"/>
      <w:bookmarkEnd w:id="187"/>
      <w:bookmarkEnd w:id="188"/>
      <w:bookmarkEnd w:id="189"/>
    </w:p>
    <w:p w14:paraId="51EBF0FE">
      <w:pPr>
        <w:keepNext w:val="0"/>
        <w:keepLines w:val="0"/>
        <w:pageBreakBefore w:val="0"/>
        <w:widowControl w:val="0"/>
        <w:tabs>
          <w:tab w:val="left" w:pos="1365"/>
        </w:tabs>
        <w:kinsoku/>
        <w:wordWrap w:val="0"/>
        <w:overflowPunct/>
        <w:topLinePunct w:val="0"/>
        <w:autoSpaceDE/>
        <w:autoSpaceDN/>
        <w:bidi w:val="0"/>
        <w:spacing w:line="360" w:lineRule="auto"/>
        <w:jc w:val="center"/>
        <w:rPr>
          <w:rFonts w:hint="eastAsia" w:ascii="宋体" w:hAnsi="宋体" w:eastAsia="宋体" w:cs="宋体"/>
          <w:b/>
          <w:color w:val="000000"/>
          <w:sz w:val="32"/>
          <w:szCs w:val="32"/>
          <w:highlight w:val="none"/>
        </w:rPr>
      </w:pPr>
      <w:r>
        <w:rPr>
          <w:rFonts w:hint="eastAsia" w:ascii="宋体" w:hAnsi="宋体" w:eastAsia="宋体" w:cs="宋体"/>
          <w:color w:val="000000"/>
          <w:highlight w:val="none"/>
        </w:rPr>
        <w:br w:type="page"/>
      </w:r>
      <w:r>
        <w:rPr>
          <w:rFonts w:hint="eastAsia" w:ascii="宋体" w:hAnsi="宋体" w:eastAsia="宋体" w:cs="宋体"/>
          <w:b/>
          <w:color w:val="000000"/>
          <w:sz w:val="32"/>
          <w:szCs w:val="32"/>
          <w:highlight w:val="none"/>
          <w:lang w:val="en-US" w:eastAsia="zh-CN"/>
        </w:rPr>
        <w:t>七</w:t>
      </w:r>
      <w:r>
        <w:rPr>
          <w:rFonts w:hint="eastAsia" w:ascii="宋体" w:hAnsi="宋体" w:eastAsia="宋体" w:cs="宋体"/>
          <w:b/>
          <w:color w:val="000000"/>
          <w:sz w:val="32"/>
          <w:szCs w:val="32"/>
          <w:highlight w:val="none"/>
        </w:rPr>
        <w:t>、</w:t>
      </w:r>
      <w:r>
        <w:rPr>
          <w:rFonts w:hint="eastAsia" w:ascii="宋体" w:hAnsi="宋体" w:cs="宋体"/>
          <w:b/>
          <w:color w:val="000000"/>
          <w:sz w:val="32"/>
          <w:szCs w:val="32"/>
          <w:highlight w:val="none"/>
          <w:lang w:val="en-US" w:eastAsia="zh-CN"/>
        </w:rPr>
        <w:t>技术</w:t>
      </w:r>
      <w:r>
        <w:rPr>
          <w:rFonts w:hint="eastAsia" w:ascii="宋体" w:hAnsi="宋体" w:eastAsia="宋体" w:cs="宋体"/>
          <w:b/>
          <w:color w:val="000000"/>
          <w:sz w:val="32"/>
          <w:szCs w:val="32"/>
          <w:highlight w:val="none"/>
        </w:rPr>
        <w:t>响应及偏离表</w:t>
      </w:r>
    </w:p>
    <w:p w14:paraId="4088F42F">
      <w:pPr>
        <w:wordWrap w:val="0"/>
        <w:spacing w:line="440" w:lineRule="exact"/>
        <w:rPr>
          <w:rFonts w:hint="eastAsia" w:ascii="宋体" w:hAnsi="宋体" w:eastAsia="宋体" w:cs="宋体"/>
          <w:color w:val="000000"/>
          <w:sz w:val="24"/>
          <w:szCs w:val="24"/>
          <w:highlight w:val="none"/>
        </w:rPr>
      </w:pPr>
      <w:r>
        <w:rPr>
          <w:rFonts w:hint="eastAsia" w:ascii="宋体" w:hAnsi="宋体" w:eastAsia="宋体" w:cs="宋体"/>
          <w:b/>
          <w:bCs/>
          <w:color w:val="000000"/>
          <w:sz w:val="28"/>
          <w:szCs w:val="28"/>
          <w:highlight w:val="none"/>
          <w:lang w:val="zh-CN"/>
        </w:rPr>
        <w:t>（</w:t>
      </w:r>
      <w:r>
        <w:rPr>
          <w:rFonts w:hint="eastAsia" w:ascii="宋体" w:hAnsi="宋体" w:eastAsia="宋体" w:cs="宋体"/>
          <w:b/>
          <w:bCs/>
          <w:color w:val="000000"/>
          <w:sz w:val="28"/>
          <w:szCs w:val="28"/>
          <w:highlight w:val="none"/>
          <w:lang w:val="en-US" w:eastAsia="zh-CN"/>
        </w:rPr>
        <w:t>一</w:t>
      </w:r>
      <w:r>
        <w:rPr>
          <w:rFonts w:hint="eastAsia" w:ascii="宋体" w:hAnsi="宋体" w:eastAsia="宋体" w:cs="宋体"/>
          <w:b/>
          <w:bCs/>
          <w:color w:val="000000"/>
          <w:sz w:val="28"/>
          <w:szCs w:val="28"/>
          <w:highlight w:val="none"/>
          <w:lang w:val="zh-CN"/>
        </w:rPr>
        <w:t>）</w:t>
      </w:r>
      <w:r>
        <w:rPr>
          <w:rFonts w:hint="eastAsia" w:ascii="宋体" w:hAnsi="宋体" w:eastAsia="宋体" w:cs="宋体"/>
          <w:b/>
          <w:bCs/>
          <w:color w:val="000000"/>
          <w:sz w:val="28"/>
          <w:szCs w:val="28"/>
          <w:highlight w:val="none"/>
          <w:lang w:val="zh-CN" w:eastAsia="zh-CN"/>
        </w:rPr>
        <w:t>技术</w:t>
      </w:r>
      <w:r>
        <w:rPr>
          <w:rFonts w:hint="eastAsia" w:ascii="宋体" w:hAnsi="宋体" w:eastAsia="宋体" w:cs="宋体"/>
          <w:b/>
          <w:bCs/>
          <w:color w:val="000000"/>
          <w:sz w:val="28"/>
          <w:szCs w:val="28"/>
          <w:highlight w:val="none"/>
          <w:lang w:val="en-US" w:eastAsia="zh-CN"/>
        </w:rPr>
        <w:t>响应</w:t>
      </w:r>
      <w:r>
        <w:rPr>
          <w:rFonts w:hint="eastAsia" w:ascii="宋体" w:hAnsi="宋体" w:eastAsia="宋体" w:cs="宋体"/>
          <w:b/>
          <w:bCs/>
          <w:color w:val="000000"/>
          <w:sz w:val="28"/>
          <w:szCs w:val="28"/>
          <w:highlight w:val="none"/>
          <w:lang w:val="zh-CN"/>
        </w:rPr>
        <w:t>偏离表</w:t>
      </w:r>
    </w:p>
    <w:p w14:paraId="22FE7697">
      <w:pPr>
        <w:keepNext w:val="0"/>
        <w:keepLines w:val="0"/>
        <w:pageBreakBefore w:val="0"/>
        <w:widowControl w:val="0"/>
        <w:kinsoku/>
        <w:wordWrap w:val="0"/>
        <w:overflowPunct/>
        <w:topLinePunct w:val="0"/>
        <w:autoSpaceDE/>
        <w:autoSpaceDN/>
        <w:bidi w:val="0"/>
        <w:spacing w:line="440" w:lineRule="exact"/>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项目名称：</w:t>
      </w:r>
      <w:r>
        <w:rPr>
          <w:rFonts w:hint="eastAsia" w:ascii="宋体" w:hAnsi="宋体" w:eastAsia="宋体" w:cs="宋体"/>
          <w:color w:val="000000"/>
          <w:sz w:val="24"/>
          <w:szCs w:val="24"/>
          <w:highlight w:val="none"/>
          <w:u w:val="single"/>
        </w:rPr>
        <w:t xml:space="preserve">                </w:t>
      </w:r>
    </w:p>
    <w:p w14:paraId="36C7654A">
      <w:pPr>
        <w:keepNext w:val="0"/>
        <w:keepLines w:val="0"/>
        <w:pageBreakBefore w:val="0"/>
        <w:widowControl w:val="0"/>
        <w:kinsoku/>
        <w:wordWrap w:val="0"/>
        <w:overflowPunct/>
        <w:topLinePunct w:val="0"/>
        <w:autoSpaceDE/>
        <w:autoSpaceDN/>
        <w:bidi w:val="0"/>
        <w:spacing w:line="440" w:lineRule="exact"/>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项目编号：</w:t>
      </w:r>
      <w:r>
        <w:rPr>
          <w:rFonts w:hint="eastAsia" w:ascii="宋体" w:hAnsi="宋体" w:eastAsia="宋体" w:cs="宋体"/>
          <w:color w:val="000000"/>
          <w:sz w:val="24"/>
          <w:szCs w:val="24"/>
          <w:highlight w:val="none"/>
          <w:u w:val="single"/>
        </w:rPr>
        <w:t xml:space="preserve">                </w:t>
      </w:r>
    </w:p>
    <w:tbl>
      <w:tblPr>
        <w:tblStyle w:val="21"/>
        <w:tblW w:w="975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4"/>
        <w:gridCol w:w="1562"/>
        <w:gridCol w:w="2043"/>
        <w:gridCol w:w="2039"/>
        <w:gridCol w:w="2402"/>
        <w:gridCol w:w="857"/>
      </w:tblGrid>
      <w:tr w14:paraId="6EB5D6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93" w:hRule="atLeast"/>
          <w:jc w:val="center"/>
        </w:trPr>
        <w:tc>
          <w:tcPr>
            <w:tcW w:w="854" w:type="dxa"/>
            <w:tcBorders>
              <w:top w:val="single" w:color="auto" w:sz="4" w:space="0"/>
              <w:left w:val="single" w:color="auto" w:sz="4" w:space="0"/>
              <w:bottom w:val="single" w:color="auto" w:sz="4" w:space="0"/>
              <w:right w:val="single" w:color="auto" w:sz="4" w:space="0"/>
            </w:tcBorders>
            <w:noWrap w:val="0"/>
            <w:vAlign w:val="center"/>
          </w:tcPr>
          <w:p w14:paraId="6BCD143A">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b/>
                <w:bCs/>
                <w:color w:val="000000"/>
                <w:sz w:val="24"/>
                <w:szCs w:val="24"/>
                <w:highlight w:val="none"/>
              </w:rPr>
            </w:pPr>
            <w:bookmarkStart w:id="190" w:name="_Toc420593292"/>
            <w:bookmarkStart w:id="191" w:name="_Toc24288"/>
            <w:bookmarkStart w:id="192" w:name="_Toc21933"/>
            <w:bookmarkStart w:id="193" w:name="_Toc11"/>
            <w:bookmarkStart w:id="194" w:name="_Toc16858231"/>
            <w:bookmarkStart w:id="195" w:name="_Toc11797"/>
            <w:bookmarkStart w:id="196" w:name="_Toc16666398"/>
            <w:bookmarkStart w:id="197" w:name="_Toc10809"/>
            <w:bookmarkStart w:id="198" w:name="_Toc492451847"/>
            <w:r>
              <w:rPr>
                <w:rFonts w:hint="eastAsia" w:ascii="宋体" w:hAnsi="宋体" w:eastAsia="宋体" w:cs="宋体"/>
                <w:b/>
                <w:bCs/>
                <w:color w:val="000000"/>
                <w:sz w:val="24"/>
                <w:szCs w:val="24"/>
                <w:highlight w:val="none"/>
              </w:rPr>
              <w:t>序号</w:t>
            </w:r>
            <w:bookmarkEnd w:id="190"/>
            <w:bookmarkEnd w:id="191"/>
            <w:bookmarkEnd w:id="192"/>
            <w:bookmarkEnd w:id="193"/>
            <w:bookmarkEnd w:id="194"/>
            <w:bookmarkEnd w:id="195"/>
            <w:bookmarkEnd w:id="196"/>
            <w:bookmarkEnd w:id="197"/>
            <w:bookmarkEnd w:id="198"/>
          </w:p>
        </w:tc>
        <w:tc>
          <w:tcPr>
            <w:tcW w:w="1562" w:type="dxa"/>
            <w:tcBorders>
              <w:top w:val="single" w:color="auto" w:sz="4" w:space="0"/>
              <w:left w:val="single" w:color="auto" w:sz="4" w:space="0"/>
              <w:bottom w:val="single" w:color="auto" w:sz="4" w:space="0"/>
              <w:right w:val="single" w:color="auto" w:sz="4" w:space="0"/>
            </w:tcBorders>
            <w:noWrap w:val="0"/>
            <w:vAlign w:val="center"/>
          </w:tcPr>
          <w:p w14:paraId="2A28014A">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服务内容</w:t>
            </w:r>
          </w:p>
        </w:tc>
        <w:tc>
          <w:tcPr>
            <w:tcW w:w="2043" w:type="dxa"/>
            <w:tcBorders>
              <w:top w:val="single" w:color="auto" w:sz="4" w:space="0"/>
              <w:left w:val="single" w:color="auto" w:sz="4" w:space="0"/>
              <w:bottom w:val="single" w:color="auto" w:sz="4" w:space="0"/>
              <w:right w:val="single" w:color="auto" w:sz="4" w:space="0"/>
            </w:tcBorders>
            <w:noWrap w:val="0"/>
            <w:vAlign w:val="center"/>
          </w:tcPr>
          <w:p w14:paraId="55BDD584">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b/>
                <w:bCs/>
                <w:color w:val="000000"/>
                <w:sz w:val="24"/>
                <w:szCs w:val="24"/>
                <w:highlight w:val="none"/>
              </w:rPr>
            </w:pPr>
            <w:bookmarkStart w:id="199" w:name="_Toc16666400"/>
            <w:bookmarkStart w:id="200" w:name="_Toc4729"/>
            <w:bookmarkStart w:id="201" w:name="_Toc492451849"/>
            <w:bookmarkStart w:id="202" w:name="_Toc18583"/>
            <w:bookmarkStart w:id="203" w:name="_Toc2647"/>
            <w:bookmarkStart w:id="204" w:name="_Toc16858233"/>
            <w:bookmarkStart w:id="205" w:name="_Toc5005"/>
            <w:bookmarkStart w:id="206" w:name="_Toc12732"/>
            <w:bookmarkStart w:id="207" w:name="_Toc420593294"/>
            <w:r>
              <w:rPr>
                <w:rFonts w:hint="eastAsia" w:ascii="宋体" w:hAnsi="宋体" w:eastAsia="宋体" w:cs="宋体"/>
                <w:b/>
                <w:bCs/>
                <w:color w:val="000000"/>
                <w:sz w:val="24"/>
                <w:szCs w:val="24"/>
                <w:highlight w:val="none"/>
              </w:rPr>
              <w:t>招标文件规定的</w:t>
            </w:r>
            <w:bookmarkEnd w:id="199"/>
            <w:bookmarkEnd w:id="200"/>
            <w:bookmarkEnd w:id="201"/>
            <w:bookmarkEnd w:id="202"/>
            <w:bookmarkEnd w:id="203"/>
            <w:bookmarkEnd w:id="204"/>
            <w:bookmarkEnd w:id="205"/>
            <w:bookmarkEnd w:id="206"/>
            <w:bookmarkEnd w:id="207"/>
            <w:r>
              <w:rPr>
                <w:rFonts w:hint="eastAsia" w:ascii="宋体" w:hAnsi="宋体" w:eastAsia="宋体" w:cs="宋体"/>
                <w:b/>
                <w:bCs/>
                <w:color w:val="000000"/>
                <w:sz w:val="24"/>
                <w:szCs w:val="24"/>
                <w:highlight w:val="none"/>
              </w:rPr>
              <w:t>服务需求</w:t>
            </w:r>
          </w:p>
        </w:tc>
        <w:tc>
          <w:tcPr>
            <w:tcW w:w="2039" w:type="dxa"/>
            <w:tcBorders>
              <w:top w:val="single" w:color="auto" w:sz="4" w:space="0"/>
              <w:left w:val="single" w:color="auto" w:sz="4" w:space="0"/>
              <w:bottom w:val="single" w:color="auto" w:sz="4" w:space="0"/>
              <w:right w:val="single" w:color="auto" w:sz="4" w:space="0"/>
            </w:tcBorders>
            <w:noWrap w:val="0"/>
            <w:vAlign w:val="center"/>
          </w:tcPr>
          <w:p w14:paraId="66244A32">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b/>
                <w:bCs/>
                <w:color w:val="000000"/>
                <w:sz w:val="24"/>
                <w:szCs w:val="24"/>
                <w:highlight w:val="none"/>
              </w:rPr>
            </w:pPr>
            <w:bookmarkStart w:id="208" w:name="_Toc16258"/>
            <w:bookmarkStart w:id="209" w:name="_Toc12680"/>
            <w:bookmarkStart w:id="210" w:name="_Toc16858234"/>
            <w:bookmarkStart w:id="211" w:name="_Toc492451850"/>
            <w:bookmarkStart w:id="212" w:name="_Toc2807"/>
            <w:bookmarkStart w:id="213" w:name="_Toc420593295"/>
            <w:bookmarkStart w:id="214" w:name="_Toc31317"/>
            <w:bookmarkStart w:id="215" w:name="_Toc23866"/>
            <w:bookmarkStart w:id="216" w:name="_Toc16666401"/>
            <w:r>
              <w:rPr>
                <w:rFonts w:hint="eastAsia" w:ascii="宋体" w:hAnsi="宋体" w:eastAsia="宋体" w:cs="宋体"/>
                <w:b/>
                <w:bCs/>
                <w:color w:val="000000"/>
                <w:sz w:val="24"/>
                <w:szCs w:val="24"/>
                <w:highlight w:val="none"/>
              </w:rPr>
              <w:t>投标文件对应的</w:t>
            </w:r>
            <w:bookmarkEnd w:id="208"/>
            <w:bookmarkEnd w:id="209"/>
            <w:bookmarkEnd w:id="210"/>
            <w:bookmarkEnd w:id="211"/>
            <w:bookmarkEnd w:id="212"/>
            <w:bookmarkEnd w:id="213"/>
            <w:bookmarkEnd w:id="214"/>
            <w:bookmarkEnd w:id="215"/>
            <w:bookmarkEnd w:id="216"/>
            <w:r>
              <w:rPr>
                <w:rFonts w:hint="eastAsia" w:ascii="宋体" w:hAnsi="宋体" w:eastAsia="宋体" w:cs="宋体"/>
                <w:b/>
                <w:bCs/>
                <w:color w:val="000000"/>
                <w:sz w:val="24"/>
                <w:szCs w:val="24"/>
                <w:highlight w:val="none"/>
              </w:rPr>
              <w:t>服务需求</w:t>
            </w:r>
          </w:p>
        </w:tc>
        <w:tc>
          <w:tcPr>
            <w:tcW w:w="2402" w:type="dxa"/>
            <w:tcBorders>
              <w:top w:val="single" w:color="auto" w:sz="4" w:space="0"/>
              <w:left w:val="single" w:color="auto" w:sz="4" w:space="0"/>
              <w:bottom w:val="single" w:color="auto" w:sz="4" w:space="0"/>
              <w:right w:val="single" w:color="auto" w:sz="4" w:space="0"/>
            </w:tcBorders>
            <w:noWrap w:val="0"/>
            <w:vAlign w:val="center"/>
          </w:tcPr>
          <w:p w14:paraId="692DE586">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b/>
                <w:bCs/>
                <w:color w:val="000000"/>
                <w:sz w:val="24"/>
                <w:szCs w:val="24"/>
                <w:highlight w:val="none"/>
              </w:rPr>
            </w:pPr>
            <w:bookmarkStart w:id="217" w:name="_Toc420593296"/>
            <w:bookmarkStart w:id="218" w:name="_Toc492451851"/>
            <w:bookmarkStart w:id="219" w:name="_Toc3951"/>
            <w:bookmarkStart w:id="220" w:name="_Toc22555"/>
            <w:bookmarkStart w:id="221" w:name="_Toc27957"/>
            <w:bookmarkStart w:id="222" w:name="_Toc23363"/>
            <w:bookmarkStart w:id="223" w:name="_Toc16858235"/>
            <w:bookmarkStart w:id="224" w:name="_Toc20300"/>
            <w:bookmarkStart w:id="225" w:name="_Toc16666402"/>
            <w:r>
              <w:rPr>
                <w:rFonts w:hint="eastAsia" w:ascii="宋体" w:hAnsi="宋体" w:eastAsia="宋体" w:cs="宋体"/>
                <w:b/>
                <w:bCs/>
                <w:color w:val="000000"/>
                <w:sz w:val="24"/>
                <w:szCs w:val="24"/>
                <w:highlight w:val="none"/>
              </w:rPr>
              <w:t>偏离</w:t>
            </w:r>
            <w:bookmarkEnd w:id="217"/>
            <w:bookmarkEnd w:id="218"/>
            <w:bookmarkEnd w:id="219"/>
            <w:r>
              <w:rPr>
                <w:rFonts w:hint="eastAsia" w:ascii="宋体" w:hAnsi="宋体" w:eastAsia="宋体" w:cs="宋体"/>
                <w:b/>
                <w:bCs/>
                <w:color w:val="000000"/>
                <w:sz w:val="24"/>
                <w:szCs w:val="24"/>
                <w:highlight w:val="none"/>
              </w:rPr>
              <w:t>（正/无/负）情况说明</w:t>
            </w:r>
            <w:bookmarkEnd w:id="220"/>
            <w:bookmarkEnd w:id="221"/>
            <w:bookmarkEnd w:id="222"/>
            <w:bookmarkEnd w:id="223"/>
            <w:bookmarkEnd w:id="224"/>
            <w:bookmarkEnd w:id="225"/>
          </w:p>
        </w:tc>
        <w:tc>
          <w:tcPr>
            <w:tcW w:w="857" w:type="dxa"/>
            <w:tcBorders>
              <w:top w:val="single" w:color="auto" w:sz="4" w:space="0"/>
              <w:left w:val="single" w:color="auto" w:sz="4" w:space="0"/>
              <w:bottom w:val="single" w:color="auto" w:sz="4" w:space="0"/>
              <w:right w:val="single" w:color="auto" w:sz="4" w:space="0"/>
            </w:tcBorders>
            <w:noWrap w:val="0"/>
            <w:vAlign w:val="center"/>
          </w:tcPr>
          <w:p w14:paraId="596300F7">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b/>
                <w:bCs/>
                <w:color w:val="000000"/>
                <w:sz w:val="24"/>
                <w:szCs w:val="24"/>
                <w:highlight w:val="none"/>
              </w:rPr>
            </w:pPr>
            <w:bookmarkStart w:id="226" w:name="_Toc19619"/>
            <w:bookmarkStart w:id="227" w:name="_Toc17610"/>
            <w:bookmarkStart w:id="228" w:name="_Toc16858236"/>
            <w:bookmarkStart w:id="229" w:name="_Toc420593297"/>
            <w:bookmarkStart w:id="230" w:name="_Toc16666403"/>
            <w:bookmarkStart w:id="231" w:name="_Toc7508"/>
            <w:bookmarkStart w:id="232" w:name="_Toc3290"/>
            <w:bookmarkStart w:id="233" w:name="_Toc31068"/>
            <w:bookmarkStart w:id="234" w:name="_Toc492451852"/>
            <w:r>
              <w:rPr>
                <w:rFonts w:hint="eastAsia" w:ascii="宋体" w:hAnsi="宋体" w:eastAsia="宋体" w:cs="宋体"/>
                <w:b/>
                <w:bCs/>
                <w:color w:val="000000"/>
                <w:sz w:val="24"/>
                <w:szCs w:val="24"/>
                <w:highlight w:val="none"/>
              </w:rPr>
              <w:t>备注</w:t>
            </w:r>
            <w:bookmarkEnd w:id="226"/>
            <w:bookmarkEnd w:id="227"/>
            <w:bookmarkEnd w:id="228"/>
            <w:bookmarkEnd w:id="229"/>
            <w:bookmarkEnd w:id="230"/>
            <w:bookmarkEnd w:id="231"/>
            <w:bookmarkEnd w:id="232"/>
            <w:bookmarkEnd w:id="233"/>
            <w:bookmarkEnd w:id="234"/>
          </w:p>
        </w:tc>
      </w:tr>
      <w:tr w14:paraId="06FA1A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6" w:hRule="atLeast"/>
          <w:jc w:val="center"/>
        </w:trPr>
        <w:tc>
          <w:tcPr>
            <w:tcW w:w="854" w:type="dxa"/>
            <w:tcBorders>
              <w:top w:val="single" w:color="auto" w:sz="4" w:space="0"/>
              <w:left w:val="single" w:color="auto" w:sz="4" w:space="0"/>
              <w:bottom w:val="single" w:color="auto" w:sz="4" w:space="0"/>
              <w:right w:val="single" w:color="auto" w:sz="4" w:space="0"/>
            </w:tcBorders>
            <w:noWrap w:val="0"/>
            <w:vAlign w:val="center"/>
          </w:tcPr>
          <w:p w14:paraId="1DF10AE6">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000000"/>
                <w:sz w:val="24"/>
                <w:szCs w:val="24"/>
                <w:highlight w:val="none"/>
              </w:rPr>
            </w:pPr>
          </w:p>
        </w:tc>
        <w:tc>
          <w:tcPr>
            <w:tcW w:w="1562" w:type="dxa"/>
            <w:tcBorders>
              <w:top w:val="single" w:color="auto" w:sz="4" w:space="0"/>
              <w:left w:val="single" w:color="auto" w:sz="4" w:space="0"/>
              <w:bottom w:val="single" w:color="auto" w:sz="4" w:space="0"/>
              <w:right w:val="single" w:color="auto" w:sz="4" w:space="0"/>
            </w:tcBorders>
            <w:noWrap w:val="0"/>
            <w:vAlign w:val="center"/>
          </w:tcPr>
          <w:p w14:paraId="5D752A48">
            <w:pPr>
              <w:pStyle w:val="12"/>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000000"/>
                <w:sz w:val="24"/>
                <w:szCs w:val="24"/>
                <w:highlight w:val="none"/>
                <w:lang w:val="en-US" w:eastAsia="zh-CN"/>
              </w:rPr>
            </w:pPr>
          </w:p>
        </w:tc>
        <w:tc>
          <w:tcPr>
            <w:tcW w:w="2043" w:type="dxa"/>
            <w:tcBorders>
              <w:top w:val="single" w:color="auto" w:sz="4" w:space="0"/>
              <w:left w:val="single" w:color="auto" w:sz="4" w:space="0"/>
              <w:bottom w:val="single" w:color="auto" w:sz="4" w:space="0"/>
              <w:right w:val="single" w:color="auto" w:sz="4" w:space="0"/>
            </w:tcBorders>
            <w:noWrap w:val="0"/>
            <w:vAlign w:val="center"/>
          </w:tcPr>
          <w:p w14:paraId="29755279">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000000"/>
                <w:sz w:val="24"/>
                <w:szCs w:val="24"/>
                <w:highlight w:val="none"/>
              </w:rPr>
            </w:pPr>
          </w:p>
        </w:tc>
        <w:tc>
          <w:tcPr>
            <w:tcW w:w="2039" w:type="dxa"/>
            <w:tcBorders>
              <w:top w:val="single" w:color="auto" w:sz="4" w:space="0"/>
              <w:left w:val="single" w:color="auto" w:sz="4" w:space="0"/>
              <w:bottom w:val="single" w:color="auto" w:sz="4" w:space="0"/>
              <w:right w:val="single" w:color="auto" w:sz="4" w:space="0"/>
            </w:tcBorders>
            <w:noWrap w:val="0"/>
            <w:vAlign w:val="center"/>
          </w:tcPr>
          <w:p w14:paraId="61D70355">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000000"/>
                <w:sz w:val="24"/>
                <w:szCs w:val="24"/>
                <w:highlight w:val="none"/>
              </w:rPr>
            </w:pPr>
          </w:p>
        </w:tc>
        <w:tc>
          <w:tcPr>
            <w:tcW w:w="2402" w:type="dxa"/>
            <w:tcBorders>
              <w:top w:val="single" w:color="auto" w:sz="4" w:space="0"/>
              <w:left w:val="single" w:color="auto" w:sz="4" w:space="0"/>
              <w:bottom w:val="single" w:color="auto" w:sz="4" w:space="0"/>
              <w:right w:val="single" w:color="auto" w:sz="4" w:space="0"/>
            </w:tcBorders>
            <w:noWrap w:val="0"/>
            <w:vAlign w:val="center"/>
          </w:tcPr>
          <w:p w14:paraId="5F930DEA">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000000"/>
                <w:sz w:val="24"/>
                <w:szCs w:val="24"/>
                <w:highlight w:val="none"/>
              </w:rPr>
            </w:pPr>
          </w:p>
        </w:tc>
        <w:tc>
          <w:tcPr>
            <w:tcW w:w="857" w:type="dxa"/>
            <w:tcBorders>
              <w:top w:val="single" w:color="auto" w:sz="4" w:space="0"/>
              <w:left w:val="single" w:color="auto" w:sz="4" w:space="0"/>
              <w:bottom w:val="single" w:color="auto" w:sz="4" w:space="0"/>
              <w:right w:val="single" w:color="auto" w:sz="4" w:space="0"/>
            </w:tcBorders>
            <w:noWrap w:val="0"/>
            <w:vAlign w:val="center"/>
          </w:tcPr>
          <w:p w14:paraId="407B96D1">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000000"/>
                <w:sz w:val="24"/>
                <w:szCs w:val="24"/>
                <w:highlight w:val="none"/>
              </w:rPr>
            </w:pPr>
          </w:p>
        </w:tc>
      </w:tr>
      <w:tr w14:paraId="2514E9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7" w:hRule="atLeast"/>
          <w:jc w:val="center"/>
        </w:trPr>
        <w:tc>
          <w:tcPr>
            <w:tcW w:w="854" w:type="dxa"/>
            <w:tcBorders>
              <w:top w:val="single" w:color="auto" w:sz="4" w:space="0"/>
              <w:left w:val="single" w:color="auto" w:sz="4" w:space="0"/>
              <w:bottom w:val="single" w:color="auto" w:sz="4" w:space="0"/>
              <w:right w:val="single" w:color="auto" w:sz="4" w:space="0"/>
            </w:tcBorders>
            <w:noWrap w:val="0"/>
            <w:vAlign w:val="center"/>
          </w:tcPr>
          <w:p w14:paraId="312D3FA0">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000000"/>
                <w:sz w:val="24"/>
                <w:szCs w:val="24"/>
                <w:highlight w:val="none"/>
              </w:rPr>
            </w:pPr>
          </w:p>
        </w:tc>
        <w:tc>
          <w:tcPr>
            <w:tcW w:w="1562" w:type="dxa"/>
            <w:tcBorders>
              <w:top w:val="single" w:color="auto" w:sz="4" w:space="0"/>
              <w:left w:val="single" w:color="auto" w:sz="4" w:space="0"/>
              <w:bottom w:val="single" w:color="auto" w:sz="4" w:space="0"/>
              <w:right w:val="single" w:color="auto" w:sz="4" w:space="0"/>
            </w:tcBorders>
            <w:noWrap w:val="0"/>
            <w:vAlign w:val="center"/>
          </w:tcPr>
          <w:p w14:paraId="5F0FC26A">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000000"/>
                <w:sz w:val="24"/>
                <w:szCs w:val="24"/>
                <w:highlight w:val="none"/>
              </w:rPr>
            </w:pPr>
          </w:p>
        </w:tc>
        <w:tc>
          <w:tcPr>
            <w:tcW w:w="2043" w:type="dxa"/>
            <w:tcBorders>
              <w:top w:val="single" w:color="auto" w:sz="4" w:space="0"/>
              <w:left w:val="single" w:color="auto" w:sz="4" w:space="0"/>
              <w:bottom w:val="single" w:color="auto" w:sz="4" w:space="0"/>
              <w:right w:val="single" w:color="auto" w:sz="4" w:space="0"/>
            </w:tcBorders>
            <w:noWrap w:val="0"/>
            <w:vAlign w:val="center"/>
          </w:tcPr>
          <w:p w14:paraId="7417B7C9">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000000"/>
                <w:sz w:val="24"/>
                <w:szCs w:val="24"/>
                <w:highlight w:val="none"/>
              </w:rPr>
            </w:pPr>
          </w:p>
        </w:tc>
        <w:tc>
          <w:tcPr>
            <w:tcW w:w="2039" w:type="dxa"/>
            <w:tcBorders>
              <w:top w:val="single" w:color="auto" w:sz="4" w:space="0"/>
              <w:left w:val="single" w:color="auto" w:sz="4" w:space="0"/>
              <w:bottom w:val="single" w:color="auto" w:sz="4" w:space="0"/>
              <w:right w:val="single" w:color="auto" w:sz="4" w:space="0"/>
            </w:tcBorders>
            <w:noWrap w:val="0"/>
            <w:vAlign w:val="center"/>
          </w:tcPr>
          <w:p w14:paraId="1A4D9CED">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000000"/>
                <w:sz w:val="24"/>
                <w:szCs w:val="24"/>
                <w:highlight w:val="none"/>
              </w:rPr>
            </w:pPr>
          </w:p>
        </w:tc>
        <w:tc>
          <w:tcPr>
            <w:tcW w:w="2402" w:type="dxa"/>
            <w:tcBorders>
              <w:top w:val="single" w:color="auto" w:sz="4" w:space="0"/>
              <w:left w:val="single" w:color="auto" w:sz="4" w:space="0"/>
              <w:bottom w:val="single" w:color="auto" w:sz="4" w:space="0"/>
              <w:right w:val="single" w:color="auto" w:sz="4" w:space="0"/>
            </w:tcBorders>
            <w:noWrap w:val="0"/>
            <w:vAlign w:val="center"/>
          </w:tcPr>
          <w:p w14:paraId="5346B6B6">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000000"/>
                <w:sz w:val="24"/>
                <w:szCs w:val="24"/>
                <w:highlight w:val="none"/>
              </w:rPr>
            </w:pPr>
          </w:p>
        </w:tc>
        <w:tc>
          <w:tcPr>
            <w:tcW w:w="857" w:type="dxa"/>
            <w:tcBorders>
              <w:top w:val="single" w:color="auto" w:sz="4" w:space="0"/>
              <w:left w:val="single" w:color="auto" w:sz="4" w:space="0"/>
              <w:bottom w:val="single" w:color="auto" w:sz="4" w:space="0"/>
              <w:right w:val="single" w:color="auto" w:sz="4" w:space="0"/>
            </w:tcBorders>
            <w:noWrap w:val="0"/>
            <w:vAlign w:val="center"/>
          </w:tcPr>
          <w:p w14:paraId="57E091BD">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000000"/>
                <w:sz w:val="24"/>
                <w:szCs w:val="24"/>
                <w:highlight w:val="none"/>
              </w:rPr>
            </w:pPr>
          </w:p>
        </w:tc>
      </w:tr>
      <w:tr w14:paraId="604BE7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6" w:hRule="atLeast"/>
          <w:jc w:val="center"/>
        </w:trPr>
        <w:tc>
          <w:tcPr>
            <w:tcW w:w="854" w:type="dxa"/>
            <w:tcBorders>
              <w:top w:val="single" w:color="auto" w:sz="4" w:space="0"/>
              <w:left w:val="single" w:color="auto" w:sz="4" w:space="0"/>
              <w:bottom w:val="single" w:color="auto" w:sz="4" w:space="0"/>
              <w:right w:val="single" w:color="auto" w:sz="4" w:space="0"/>
            </w:tcBorders>
            <w:noWrap w:val="0"/>
            <w:vAlign w:val="center"/>
          </w:tcPr>
          <w:p w14:paraId="08682905">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000000"/>
                <w:sz w:val="24"/>
                <w:szCs w:val="24"/>
                <w:highlight w:val="none"/>
              </w:rPr>
            </w:pPr>
          </w:p>
        </w:tc>
        <w:tc>
          <w:tcPr>
            <w:tcW w:w="1562" w:type="dxa"/>
            <w:tcBorders>
              <w:top w:val="single" w:color="auto" w:sz="4" w:space="0"/>
              <w:left w:val="single" w:color="auto" w:sz="4" w:space="0"/>
              <w:bottom w:val="single" w:color="auto" w:sz="4" w:space="0"/>
              <w:right w:val="single" w:color="auto" w:sz="4" w:space="0"/>
            </w:tcBorders>
            <w:noWrap w:val="0"/>
            <w:vAlign w:val="center"/>
          </w:tcPr>
          <w:p w14:paraId="7294296A">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000000"/>
                <w:sz w:val="24"/>
                <w:szCs w:val="24"/>
                <w:highlight w:val="none"/>
              </w:rPr>
            </w:pPr>
          </w:p>
        </w:tc>
        <w:tc>
          <w:tcPr>
            <w:tcW w:w="2043" w:type="dxa"/>
            <w:tcBorders>
              <w:top w:val="single" w:color="auto" w:sz="4" w:space="0"/>
              <w:left w:val="single" w:color="auto" w:sz="4" w:space="0"/>
              <w:bottom w:val="single" w:color="auto" w:sz="4" w:space="0"/>
              <w:right w:val="single" w:color="auto" w:sz="4" w:space="0"/>
            </w:tcBorders>
            <w:noWrap w:val="0"/>
            <w:vAlign w:val="center"/>
          </w:tcPr>
          <w:p w14:paraId="4E4F4F9E">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000000"/>
                <w:sz w:val="24"/>
                <w:szCs w:val="24"/>
                <w:highlight w:val="none"/>
              </w:rPr>
            </w:pPr>
          </w:p>
        </w:tc>
        <w:tc>
          <w:tcPr>
            <w:tcW w:w="2039" w:type="dxa"/>
            <w:tcBorders>
              <w:top w:val="single" w:color="auto" w:sz="4" w:space="0"/>
              <w:left w:val="single" w:color="auto" w:sz="4" w:space="0"/>
              <w:bottom w:val="single" w:color="auto" w:sz="4" w:space="0"/>
              <w:right w:val="single" w:color="auto" w:sz="4" w:space="0"/>
            </w:tcBorders>
            <w:noWrap w:val="0"/>
            <w:vAlign w:val="center"/>
          </w:tcPr>
          <w:p w14:paraId="0214F708">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000000"/>
                <w:sz w:val="24"/>
                <w:szCs w:val="24"/>
                <w:highlight w:val="none"/>
              </w:rPr>
            </w:pPr>
          </w:p>
        </w:tc>
        <w:tc>
          <w:tcPr>
            <w:tcW w:w="2402" w:type="dxa"/>
            <w:tcBorders>
              <w:top w:val="single" w:color="auto" w:sz="4" w:space="0"/>
              <w:left w:val="single" w:color="auto" w:sz="4" w:space="0"/>
              <w:bottom w:val="single" w:color="auto" w:sz="4" w:space="0"/>
              <w:right w:val="single" w:color="auto" w:sz="4" w:space="0"/>
            </w:tcBorders>
            <w:noWrap w:val="0"/>
            <w:vAlign w:val="center"/>
          </w:tcPr>
          <w:p w14:paraId="6BECA0FE">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000000"/>
                <w:sz w:val="24"/>
                <w:szCs w:val="24"/>
                <w:highlight w:val="none"/>
              </w:rPr>
            </w:pPr>
          </w:p>
        </w:tc>
        <w:tc>
          <w:tcPr>
            <w:tcW w:w="857" w:type="dxa"/>
            <w:tcBorders>
              <w:top w:val="single" w:color="auto" w:sz="4" w:space="0"/>
              <w:left w:val="single" w:color="auto" w:sz="4" w:space="0"/>
              <w:bottom w:val="single" w:color="auto" w:sz="4" w:space="0"/>
              <w:right w:val="single" w:color="auto" w:sz="4" w:space="0"/>
            </w:tcBorders>
            <w:noWrap w:val="0"/>
            <w:vAlign w:val="center"/>
          </w:tcPr>
          <w:p w14:paraId="725F8F89">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000000"/>
                <w:sz w:val="24"/>
                <w:szCs w:val="24"/>
                <w:highlight w:val="none"/>
              </w:rPr>
            </w:pPr>
          </w:p>
        </w:tc>
      </w:tr>
      <w:tr w14:paraId="161ECB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7" w:hRule="atLeast"/>
          <w:jc w:val="center"/>
        </w:trPr>
        <w:tc>
          <w:tcPr>
            <w:tcW w:w="854" w:type="dxa"/>
            <w:tcBorders>
              <w:top w:val="single" w:color="auto" w:sz="4" w:space="0"/>
              <w:left w:val="single" w:color="auto" w:sz="4" w:space="0"/>
              <w:bottom w:val="single" w:color="auto" w:sz="4" w:space="0"/>
              <w:right w:val="single" w:color="auto" w:sz="4" w:space="0"/>
            </w:tcBorders>
            <w:noWrap w:val="0"/>
            <w:vAlign w:val="center"/>
          </w:tcPr>
          <w:p w14:paraId="53BDE095">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000000"/>
                <w:sz w:val="24"/>
                <w:szCs w:val="24"/>
                <w:highlight w:val="none"/>
              </w:rPr>
            </w:pPr>
          </w:p>
        </w:tc>
        <w:tc>
          <w:tcPr>
            <w:tcW w:w="1562" w:type="dxa"/>
            <w:tcBorders>
              <w:top w:val="single" w:color="auto" w:sz="4" w:space="0"/>
              <w:left w:val="single" w:color="auto" w:sz="4" w:space="0"/>
              <w:bottom w:val="single" w:color="auto" w:sz="4" w:space="0"/>
              <w:right w:val="single" w:color="auto" w:sz="4" w:space="0"/>
            </w:tcBorders>
            <w:noWrap w:val="0"/>
            <w:vAlign w:val="center"/>
          </w:tcPr>
          <w:p w14:paraId="16B5B22E">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000000"/>
                <w:sz w:val="24"/>
                <w:szCs w:val="24"/>
                <w:highlight w:val="none"/>
              </w:rPr>
            </w:pPr>
          </w:p>
        </w:tc>
        <w:tc>
          <w:tcPr>
            <w:tcW w:w="2043" w:type="dxa"/>
            <w:tcBorders>
              <w:top w:val="single" w:color="auto" w:sz="4" w:space="0"/>
              <w:left w:val="single" w:color="auto" w:sz="4" w:space="0"/>
              <w:bottom w:val="single" w:color="auto" w:sz="4" w:space="0"/>
              <w:right w:val="single" w:color="auto" w:sz="4" w:space="0"/>
            </w:tcBorders>
            <w:noWrap w:val="0"/>
            <w:vAlign w:val="center"/>
          </w:tcPr>
          <w:p w14:paraId="715B9480">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000000"/>
                <w:sz w:val="24"/>
                <w:szCs w:val="24"/>
                <w:highlight w:val="none"/>
              </w:rPr>
            </w:pPr>
          </w:p>
        </w:tc>
        <w:tc>
          <w:tcPr>
            <w:tcW w:w="2039" w:type="dxa"/>
            <w:tcBorders>
              <w:top w:val="single" w:color="auto" w:sz="4" w:space="0"/>
              <w:left w:val="single" w:color="auto" w:sz="4" w:space="0"/>
              <w:bottom w:val="single" w:color="auto" w:sz="4" w:space="0"/>
              <w:right w:val="single" w:color="auto" w:sz="4" w:space="0"/>
            </w:tcBorders>
            <w:noWrap w:val="0"/>
            <w:vAlign w:val="center"/>
          </w:tcPr>
          <w:p w14:paraId="5EF2F70D">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000000"/>
                <w:sz w:val="24"/>
                <w:szCs w:val="24"/>
                <w:highlight w:val="none"/>
              </w:rPr>
            </w:pPr>
          </w:p>
        </w:tc>
        <w:tc>
          <w:tcPr>
            <w:tcW w:w="2402" w:type="dxa"/>
            <w:tcBorders>
              <w:top w:val="single" w:color="auto" w:sz="4" w:space="0"/>
              <w:left w:val="single" w:color="auto" w:sz="4" w:space="0"/>
              <w:bottom w:val="single" w:color="auto" w:sz="4" w:space="0"/>
              <w:right w:val="single" w:color="auto" w:sz="4" w:space="0"/>
            </w:tcBorders>
            <w:noWrap w:val="0"/>
            <w:vAlign w:val="center"/>
          </w:tcPr>
          <w:p w14:paraId="40B08B40">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000000"/>
                <w:sz w:val="24"/>
                <w:szCs w:val="24"/>
                <w:highlight w:val="none"/>
              </w:rPr>
            </w:pPr>
          </w:p>
        </w:tc>
        <w:tc>
          <w:tcPr>
            <w:tcW w:w="857" w:type="dxa"/>
            <w:tcBorders>
              <w:top w:val="single" w:color="auto" w:sz="4" w:space="0"/>
              <w:left w:val="single" w:color="auto" w:sz="4" w:space="0"/>
              <w:bottom w:val="single" w:color="auto" w:sz="4" w:space="0"/>
              <w:right w:val="single" w:color="auto" w:sz="4" w:space="0"/>
            </w:tcBorders>
            <w:noWrap w:val="0"/>
            <w:vAlign w:val="center"/>
          </w:tcPr>
          <w:p w14:paraId="421E014E">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000000"/>
                <w:sz w:val="24"/>
                <w:szCs w:val="24"/>
                <w:highlight w:val="none"/>
              </w:rPr>
            </w:pPr>
          </w:p>
        </w:tc>
      </w:tr>
      <w:tr w14:paraId="0108FB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854" w:type="dxa"/>
            <w:tcBorders>
              <w:top w:val="single" w:color="auto" w:sz="4" w:space="0"/>
              <w:left w:val="single" w:color="auto" w:sz="4" w:space="0"/>
              <w:bottom w:val="single" w:color="auto" w:sz="4" w:space="0"/>
              <w:right w:val="single" w:color="auto" w:sz="4" w:space="0"/>
            </w:tcBorders>
            <w:noWrap w:val="0"/>
            <w:vAlign w:val="center"/>
          </w:tcPr>
          <w:p w14:paraId="66C17165">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000000"/>
                <w:sz w:val="24"/>
                <w:szCs w:val="24"/>
                <w:highlight w:val="none"/>
              </w:rPr>
            </w:pPr>
          </w:p>
        </w:tc>
        <w:tc>
          <w:tcPr>
            <w:tcW w:w="1562" w:type="dxa"/>
            <w:tcBorders>
              <w:top w:val="single" w:color="auto" w:sz="4" w:space="0"/>
              <w:left w:val="single" w:color="auto" w:sz="4" w:space="0"/>
              <w:bottom w:val="single" w:color="auto" w:sz="4" w:space="0"/>
              <w:right w:val="single" w:color="auto" w:sz="4" w:space="0"/>
            </w:tcBorders>
            <w:noWrap w:val="0"/>
            <w:vAlign w:val="center"/>
          </w:tcPr>
          <w:p w14:paraId="2EDF9097">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000000"/>
                <w:sz w:val="24"/>
                <w:szCs w:val="24"/>
                <w:highlight w:val="none"/>
              </w:rPr>
            </w:pPr>
          </w:p>
        </w:tc>
        <w:tc>
          <w:tcPr>
            <w:tcW w:w="2043" w:type="dxa"/>
            <w:tcBorders>
              <w:top w:val="single" w:color="auto" w:sz="4" w:space="0"/>
              <w:left w:val="single" w:color="auto" w:sz="4" w:space="0"/>
              <w:bottom w:val="single" w:color="auto" w:sz="4" w:space="0"/>
              <w:right w:val="single" w:color="auto" w:sz="4" w:space="0"/>
            </w:tcBorders>
            <w:noWrap w:val="0"/>
            <w:vAlign w:val="center"/>
          </w:tcPr>
          <w:p w14:paraId="5490BD79">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000000"/>
                <w:sz w:val="24"/>
                <w:szCs w:val="24"/>
                <w:highlight w:val="none"/>
              </w:rPr>
            </w:pPr>
          </w:p>
        </w:tc>
        <w:tc>
          <w:tcPr>
            <w:tcW w:w="2039" w:type="dxa"/>
            <w:tcBorders>
              <w:top w:val="single" w:color="auto" w:sz="4" w:space="0"/>
              <w:left w:val="single" w:color="auto" w:sz="4" w:space="0"/>
              <w:bottom w:val="single" w:color="auto" w:sz="4" w:space="0"/>
              <w:right w:val="single" w:color="auto" w:sz="4" w:space="0"/>
            </w:tcBorders>
            <w:noWrap w:val="0"/>
            <w:vAlign w:val="center"/>
          </w:tcPr>
          <w:p w14:paraId="2E19C7DE">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000000"/>
                <w:sz w:val="24"/>
                <w:szCs w:val="24"/>
                <w:highlight w:val="none"/>
              </w:rPr>
            </w:pPr>
          </w:p>
        </w:tc>
        <w:tc>
          <w:tcPr>
            <w:tcW w:w="2402" w:type="dxa"/>
            <w:tcBorders>
              <w:top w:val="single" w:color="auto" w:sz="4" w:space="0"/>
              <w:left w:val="single" w:color="auto" w:sz="4" w:space="0"/>
              <w:bottom w:val="single" w:color="auto" w:sz="4" w:space="0"/>
              <w:right w:val="single" w:color="auto" w:sz="4" w:space="0"/>
            </w:tcBorders>
            <w:noWrap w:val="0"/>
            <w:vAlign w:val="center"/>
          </w:tcPr>
          <w:p w14:paraId="0433D8E4">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000000"/>
                <w:sz w:val="24"/>
                <w:szCs w:val="24"/>
                <w:highlight w:val="none"/>
              </w:rPr>
            </w:pPr>
          </w:p>
        </w:tc>
        <w:tc>
          <w:tcPr>
            <w:tcW w:w="857" w:type="dxa"/>
            <w:tcBorders>
              <w:top w:val="single" w:color="auto" w:sz="4" w:space="0"/>
              <w:left w:val="single" w:color="auto" w:sz="4" w:space="0"/>
              <w:bottom w:val="single" w:color="auto" w:sz="4" w:space="0"/>
              <w:right w:val="single" w:color="auto" w:sz="4" w:space="0"/>
            </w:tcBorders>
            <w:noWrap w:val="0"/>
            <w:vAlign w:val="center"/>
          </w:tcPr>
          <w:p w14:paraId="71A29EF0">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000000"/>
                <w:sz w:val="24"/>
                <w:szCs w:val="24"/>
                <w:highlight w:val="none"/>
              </w:rPr>
            </w:pPr>
          </w:p>
        </w:tc>
      </w:tr>
    </w:tbl>
    <w:p w14:paraId="5C3E560F">
      <w:pPr>
        <w:keepNext w:val="0"/>
        <w:keepLines w:val="0"/>
        <w:pageBreakBefore w:val="0"/>
        <w:widowControl w:val="0"/>
        <w:kinsoku/>
        <w:wordWrap w:val="0"/>
        <w:overflowPunct/>
        <w:topLinePunct w:val="0"/>
        <w:autoSpaceDE/>
        <w:autoSpaceDN/>
        <w:bidi w:val="0"/>
        <w:spacing w:line="480" w:lineRule="auto"/>
        <w:rPr>
          <w:rFonts w:hint="eastAsia" w:ascii="宋体" w:hAnsi="宋体" w:eastAsia="宋体" w:cs="宋体"/>
          <w:color w:val="000000"/>
          <w:sz w:val="24"/>
          <w:szCs w:val="24"/>
          <w:highlight w:val="none"/>
        </w:rPr>
      </w:pPr>
    </w:p>
    <w:p w14:paraId="26EB9861">
      <w:pPr>
        <w:keepNext w:val="0"/>
        <w:keepLines w:val="0"/>
        <w:pageBreakBefore w:val="0"/>
        <w:widowControl w:val="0"/>
        <w:kinsoku/>
        <w:wordWrap w:val="0"/>
        <w:overflowPunct/>
        <w:topLinePunct w:val="0"/>
        <w:autoSpaceDE/>
        <w:autoSpaceDN/>
        <w:bidi w:val="0"/>
        <w:spacing w:line="480" w:lineRule="auto"/>
        <w:ind w:firstLine="2688" w:firstLineChars="1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1"/>
          <w:highlight w:val="none"/>
          <w:u w:val="single"/>
        </w:rPr>
        <w:t xml:space="preserve">                      </w:t>
      </w:r>
      <w:r>
        <w:rPr>
          <w:rFonts w:hint="eastAsia" w:ascii="宋体" w:hAnsi="宋体" w:eastAsia="宋体" w:cs="宋体"/>
          <w:color w:val="000000"/>
          <w:sz w:val="24"/>
          <w:szCs w:val="24"/>
          <w:highlight w:val="none"/>
        </w:rPr>
        <w:t>（盖单位公章）</w:t>
      </w:r>
    </w:p>
    <w:p w14:paraId="5A3D3A00">
      <w:pPr>
        <w:keepNext w:val="0"/>
        <w:keepLines w:val="0"/>
        <w:pageBreakBefore w:val="0"/>
        <w:widowControl w:val="0"/>
        <w:kinsoku/>
        <w:wordWrap w:val="0"/>
        <w:overflowPunct/>
        <w:topLinePunct w:val="0"/>
        <w:autoSpaceDE/>
        <w:autoSpaceDN/>
        <w:bidi w:val="0"/>
        <w:spacing w:line="480" w:lineRule="auto"/>
        <w:ind w:firstLine="2688" w:firstLineChars="1200"/>
        <w:rPr>
          <w:rFonts w:hint="eastAsia" w:ascii="宋体" w:hAnsi="宋体" w:eastAsia="宋体" w:cs="宋体"/>
          <w:color w:val="000000"/>
          <w:sz w:val="24"/>
          <w:szCs w:val="24"/>
          <w:highlight w:val="none"/>
        </w:rPr>
      </w:pPr>
      <w:r>
        <w:rPr>
          <w:rFonts w:hint="eastAsia" w:ascii="宋体" w:hAnsi="宋体" w:eastAsia="宋体" w:cs="宋体"/>
          <w:bCs/>
          <w:color w:val="000000"/>
          <w:sz w:val="24"/>
          <w:szCs w:val="24"/>
          <w:highlight w:val="none"/>
        </w:rPr>
        <w:t>法定代表人或委托代理人</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（签字）</w:t>
      </w:r>
    </w:p>
    <w:p w14:paraId="46A479AC">
      <w:pPr>
        <w:keepNext w:val="0"/>
        <w:keepLines w:val="0"/>
        <w:pageBreakBefore w:val="0"/>
        <w:widowControl w:val="0"/>
        <w:kinsoku/>
        <w:wordWrap w:val="0"/>
        <w:overflowPunct/>
        <w:topLinePunct w:val="0"/>
        <w:autoSpaceDE/>
        <w:autoSpaceDN/>
        <w:bidi w:val="0"/>
        <w:spacing w:line="480" w:lineRule="auto"/>
        <w:ind w:firstLine="4480" w:firstLineChars="20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年</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月</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日</w:t>
      </w:r>
    </w:p>
    <w:p w14:paraId="7F2A713D">
      <w:pPr>
        <w:keepNext w:val="0"/>
        <w:keepLines w:val="0"/>
        <w:pageBreakBefore w:val="0"/>
        <w:widowControl w:val="0"/>
        <w:kinsoku/>
        <w:wordWrap w:val="0"/>
        <w:overflowPunct/>
        <w:topLinePunct w:val="0"/>
        <w:autoSpaceDE/>
        <w:autoSpaceDN/>
        <w:bidi w:val="0"/>
        <w:spacing w:line="440" w:lineRule="exact"/>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注：</w:t>
      </w:r>
    </w:p>
    <w:p w14:paraId="1539DDF3">
      <w:pPr>
        <w:keepNext w:val="0"/>
        <w:keepLines w:val="0"/>
        <w:pageBreakBefore w:val="0"/>
        <w:widowControl w:val="0"/>
        <w:numPr>
          <w:ilvl w:val="0"/>
          <w:numId w:val="0"/>
        </w:numPr>
        <w:kinsoku/>
        <w:wordWrap w:val="0"/>
        <w:overflowPunct/>
        <w:topLinePunct w:val="0"/>
        <w:autoSpaceDE/>
        <w:autoSpaceDN/>
        <w:bidi w:val="0"/>
        <w:adjustRightInd/>
        <w:snapToGrid/>
        <w:spacing w:line="440" w:lineRule="exact"/>
        <w:ind w:firstLine="448" w:firstLineChars="200"/>
        <w:textAlignment w:val="auto"/>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en-US" w:eastAsia="zh-CN"/>
        </w:rPr>
        <w:t>1.</w:t>
      </w:r>
      <w:r>
        <w:rPr>
          <w:rFonts w:hint="eastAsia" w:ascii="宋体" w:hAnsi="宋体" w:eastAsia="宋体" w:cs="宋体"/>
          <w:color w:val="000000"/>
          <w:sz w:val="24"/>
          <w:szCs w:val="24"/>
          <w:highlight w:val="none"/>
          <w:lang w:val="zh-CN"/>
        </w:rPr>
        <w:t>供应商必须仔细阅读文件中技术规格及要求的所有条款，并在“</w:t>
      </w:r>
      <w:r>
        <w:rPr>
          <w:rFonts w:hint="eastAsia" w:ascii="宋体" w:hAnsi="宋体" w:eastAsia="宋体" w:cs="宋体"/>
          <w:color w:val="000000"/>
          <w:sz w:val="24"/>
          <w:szCs w:val="24"/>
          <w:highlight w:val="none"/>
          <w:lang w:eastAsia="zh-CN"/>
        </w:rPr>
        <w:t>服务响应及偏离表</w:t>
      </w:r>
      <w:r>
        <w:rPr>
          <w:rFonts w:hint="eastAsia" w:ascii="宋体" w:hAnsi="宋体" w:eastAsia="宋体" w:cs="宋体"/>
          <w:color w:val="000000"/>
          <w:sz w:val="24"/>
          <w:szCs w:val="24"/>
          <w:highlight w:val="none"/>
          <w:lang w:val="zh-CN"/>
        </w:rPr>
        <w:t>”中如实填写</w:t>
      </w:r>
      <w:r>
        <w:rPr>
          <w:rFonts w:hint="eastAsia" w:ascii="宋体" w:hAnsi="宋体" w:eastAsia="宋体" w:cs="宋体"/>
          <w:color w:val="000000"/>
          <w:sz w:val="24"/>
          <w:szCs w:val="24"/>
          <w:highlight w:val="none"/>
          <w:lang w:val="zh-CN" w:eastAsia="zh-CN"/>
        </w:rPr>
        <w:t>。</w:t>
      </w:r>
    </w:p>
    <w:p w14:paraId="0F94066F">
      <w:pPr>
        <w:keepNext w:val="0"/>
        <w:keepLines w:val="0"/>
        <w:pageBreakBefore w:val="0"/>
        <w:widowControl w:val="0"/>
        <w:numPr>
          <w:ilvl w:val="0"/>
          <w:numId w:val="0"/>
        </w:numPr>
        <w:kinsoku/>
        <w:wordWrap w:val="0"/>
        <w:overflowPunct/>
        <w:topLinePunct w:val="0"/>
        <w:autoSpaceDE/>
        <w:autoSpaceDN/>
        <w:bidi w:val="0"/>
        <w:adjustRightInd/>
        <w:snapToGrid/>
        <w:spacing w:line="440" w:lineRule="exact"/>
        <w:ind w:firstLine="448"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2.</w:t>
      </w:r>
      <w:r>
        <w:rPr>
          <w:rFonts w:hint="eastAsia" w:ascii="宋体" w:hAnsi="宋体" w:eastAsia="宋体" w:cs="宋体"/>
          <w:color w:val="000000"/>
          <w:sz w:val="24"/>
          <w:szCs w:val="24"/>
          <w:highlight w:val="none"/>
          <w:lang w:eastAsia="zh-CN"/>
        </w:rPr>
        <w:t>按照招标文件要求提供相关的</w:t>
      </w:r>
      <w:r>
        <w:rPr>
          <w:rFonts w:hint="eastAsia" w:ascii="宋体" w:hAnsi="宋体" w:eastAsia="宋体" w:cs="宋体"/>
          <w:color w:val="000000"/>
          <w:sz w:val="24"/>
          <w:szCs w:val="24"/>
          <w:highlight w:val="none"/>
        </w:rPr>
        <w:t>证明材料（或证明文件）</w:t>
      </w:r>
      <w:r>
        <w:rPr>
          <w:rFonts w:hint="eastAsia" w:ascii="宋体" w:hAnsi="宋体" w:eastAsia="宋体" w:cs="宋体"/>
          <w:color w:val="000000"/>
          <w:sz w:val="24"/>
          <w:szCs w:val="24"/>
          <w:highlight w:val="none"/>
          <w:lang w:eastAsia="zh-CN"/>
        </w:rPr>
        <w:t>。</w:t>
      </w:r>
    </w:p>
    <w:p w14:paraId="12FE6BAC">
      <w:pPr>
        <w:keepNext w:val="0"/>
        <w:keepLines w:val="0"/>
        <w:pageBreakBefore w:val="0"/>
        <w:widowControl w:val="0"/>
        <w:kinsoku/>
        <w:wordWrap w:val="0"/>
        <w:overflowPunct/>
        <w:topLinePunct w:val="0"/>
        <w:autoSpaceDE/>
        <w:autoSpaceDN/>
        <w:bidi w:val="0"/>
        <w:adjustRightInd/>
        <w:snapToGrid/>
        <w:spacing w:line="440" w:lineRule="exact"/>
        <w:ind w:firstLine="448" w:firstLineChars="200"/>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此表可根据需要自行拉长加宽（或格式自拟）</w:t>
      </w:r>
      <w:r>
        <w:rPr>
          <w:rFonts w:hint="eastAsia" w:ascii="宋体" w:hAnsi="宋体" w:eastAsia="宋体" w:cs="宋体"/>
          <w:color w:val="000000"/>
          <w:sz w:val="24"/>
          <w:szCs w:val="24"/>
          <w:highlight w:val="none"/>
          <w:lang w:eastAsia="zh-CN"/>
        </w:rPr>
        <w:t>。</w:t>
      </w:r>
    </w:p>
    <w:p w14:paraId="7CCFE784">
      <w:pPr>
        <w:pStyle w:val="9"/>
        <w:keepNext w:val="0"/>
        <w:keepLines w:val="0"/>
        <w:pageBreakBefore w:val="0"/>
        <w:widowControl w:val="0"/>
        <w:kinsoku/>
        <w:wordWrap w:val="0"/>
        <w:overflowPunct/>
        <w:topLinePunct w:val="0"/>
        <w:autoSpaceDE/>
        <w:autoSpaceDN/>
        <w:bidi w:val="0"/>
        <w:spacing w:after="0" w:line="360" w:lineRule="auto"/>
        <w:jc w:val="both"/>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br w:type="page"/>
      </w:r>
      <w:r>
        <w:rPr>
          <w:rFonts w:hint="eastAsia" w:ascii="宋体" w:hAnsi="宋体" w:eastAsia="宋体" w:cs="宋体"/>
          <w:b/>
          <w:bCs/>
          <w:color w:val="000000"/>
          <w:sz w:val="28"/>
          <w:szCs w:val="28"/>
          <w:highlight w:val="none"/>
          <w:lang w:val="zh-CN"/>
        </w:rPr>
        <w:t>（</w:t>
      </w:r>
      <w:r>
        <w:rPr>
          <w:rFonts w:hint="eastAsia" w:ascii="宋体" w:hAnsi="宋体" w:eastAsia="宋体" w:cs="宋体"/>
          <w:b/>
          <w:bCs/>
          <w:color w:val="000000"/>
          <w:sz w:val="28"/>
          <w:szCs w:val="28"/>
          <w:highlight w:val="none"/>
          <w:lang w:val="en-US" w:eastAsia="zh-CN"/>
        </w:rPr>
        <w:t>二</w:t>
      </w:r>
      <w:r>
        <w:rPr>
          <w:rFonts w:hint="eastAsia" w:ascii="宋体" w:hAnsi="宋体" w:eastAsia="宋体" w:cs="宋体"/>
          <w:b/>
          <w:bCs/>
          <w:color w:val="000000"/>
          <w:sz w:val="28"/>
          <w:szCs w:val="28"/>
          <w:highlight w:val="none"/>
          <w:lang w:val="zh-CN"/>
        </w:rPr>
        <w:t>）</w:t>
      </w:r>
      <w:r>
        <w:rPr>
          <w:rFonts w:hint="eastAsia" w:ascii="宋体" w:hAnsi="宋体" w:eastAsia="宋体" w:cs="宋体"/>
          <w:b/>
          <w:color w:val="000000"/>
          <w:sz w:val="28"/>
          <w:szCs w:val="28"/>
          <w:highlight w:val="none"/>
          <w:lang w:eastAsia="zh-CN"/>
        </w:rPr>
        <w:t>项目实施方案</w:t>
      </w:r>
    </w:p>
    <w:p w14:paraId="6DD9749C">
      <w:pPr>
        <w:pStyle w:val="6"/>
        <w:keepNext w:val="0"/>
        <w:keepLines w:val="0"/>
        <w:pageBreakBefore w:val="0"/>
        <w:widowControl w:val="0"/>
        <w:kinsoku/>
        <w:wordWrap w:val="0"/>
        <w:overflowPunct/>
        <w:topLinePunct w:val="0"/>
        <w:autoSpaceDE/>
        <w:autoSpaceDN/>
        <w:bidi w:val="0"/>
        <w:spacing w:line="440" w:lineRule="exact"/>
        <w:rPr>
          <w:rFonts w:hint="eastAsia" w:ascii="宋体" w:hAnsi="宋体" w:eastAsia="宋体" w:cs="宋体"/>
          <w:b/>
          <w:color w:val="000000"/>
          <w:sz w:val="24"/>
          <w:szCs w:val="24"/>
          <w:highlight w:val="none"/>
        </w:rPr>
      </w:pPr>
      <w:r>
        <w:rPr>
          <w:rFonts w:hint="eastAsia" w:ascii="宋体" w:hAnsi="宋体" w:cs="宋体"/>
          <w:b/>
          <w:color w:val="000000"/>
          <w:sz w:val="24"/>
          <w:szCs w:val="24"/>
          <w:highlight w:val="none"/>
          <w:lang w:eastAsia="zh-CN"/>
        </w:rPr>
        <w:t>供应商</w:t>
      </w:r>
      <w:r>
        <w:rPr>
          <w:rFonts w:hint="eastAsia" w:ascii="宋体" w:hAnsi="宋体" w:eastAsia="宋体" w:cs="宋体"/>
          <w:b/>
          <w:color w:val="000000"/>
          <w:sz w:val="24"/>
          <w:szCs w:val="24"/>
          <w:highlight w:val="none"/>
        </w:rPr>
        <w:t>应根据自身的实力以及经验，结合采购人需求编制科学、合理、可行性的项目</w:t>
      </w:r>
      <w:r>
        <w:rPr>
          <w:rFonts w:hint="eastAsia" w:ascii="宋体" w:hAnsi="宋体" w:eastAsia="宋体" w:cs="宋体"/>
          <w:b/>
          <w:color w:val="000000"/>
          <w:kern w:val="0"/>
          <w:sz w:val="24"/>
          <w:szCs w:val="24"/>
          <w:highlight w:val="none"/>
          <w:lang w:val="zh-CN"/>
        </w:rPr>
        <w:t>技术和实施方案、简介、服务质量保证措施等相关介绍</w:t>
      </w:r>
      <w:r>
        <w:rPr>
          <w:rFonts w:hint="eastAsia" w:ascii="宋体" w:hAnsi="宋体" w:eastAsia="宋体" w:cs="宋体"/>
          <w:b/>
          <w:color w:val="000000"/>
          <w:sz w:val="24"/>
          <w:szCs w:val="24"/>
          <w:highlight w:val="none"/>
        </w:rPr>
        <w:t>：</w:t>
      </w:r>
    </w:p>
    <w:p w14:paraId="64D0ED72">
      <w:pPr>
        <w:keepNext w:val="0"/>
        <w:keepLines w:val="0"/>
        <w:pageBreakBefore w:val="0"/>
        <w:widowControl w:val="0"/>
        <w:tabs>
          <w:tab w:val="left" w:pos="1365"/>
        </w:tabs>
        <w:kinsoku/>
        <w:wordWrap w:val="0"/>
        <w:overflowPunct/>
        <w:topLinePunct w:val="0"/>
        <w:autoSpaceDE/>
        <w:autoSpaceDN/>
        <w:bidi w:val="0"/>
        <w:spacing w:line="440" w:lineRule="exact"/>
        <w:jc w:val="center"/>
        <w:rPr>
          <w:rFonts w:hint="eastAsia" w:ascii="宋体" w:hAnsi="宋体" w:eastAsia="宋体" w:cs="宋体"/>
          <w:color w:val="000000"/>
          <w:sz w:val="24"/>
          <w:szCs w:val="24"/>
          <w:highlight w:val="none"/>
        </w:rPr>
      </w:pPr>
    </w:p>
    <w:p w14:paraId="1D2D388D">
      <w:pPr>
        <w:keepNext w:val="0"/>
        <w:keepLines w:val="0"/>
        <w:pageBreakBefore w:val="0"/>
        <w:widowControl w:val="0"/>
        <w:tabs>
          <w:tab w:val="left" w:pos="1365"/>
        </w:tabs>
        <w:kinsoku/>
        <w:wordWrap w:val="0"/>
        <w:overflowPunct/>
        <w:topLinePunct w:val="0"/>
        <w:autoSpaceDE/>
        <w:autoSpaceDN/>
        <w:bidi w:val="0"/>
        <w:spacing w:line="44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格式自拟</w:t>
      </w:r>
    </w:p>
    <w:p w14:paraId="517C8C9B">
      <w:pPr>
        <w:keepNext w:val="0"/>
        <w:keepLines w:val="0"/>
        <w:pageBreakBefore w:val="0"/>
        <w:widowControl w:val="0"/>
        <w:kinsoku/>
        <w:wordWrap w:val="0"/>
        <w:overflowPunct/>
        <w:topLinePunct w:val="0"/>
        <w:autoSpaceDE/>
        <w:autoSpaceDN/>
        <w:bidi w:val="0"/>
        <w:spacing w:line="360" w:lineRule="auto"/>
        <w:jc w:val="center"/>
        <w:rPr>
          <w:rFonts w:hint="eastAsia" w:ascii="宋体" w:hAnsi="宋体" w:eastAsia="宋体" w:cs="宋体"/>
          <w:b/>
          <w:color w:val="000000"/>
          <w:sz w:val="32"/>
          <w:szCs w:val="32"/>
          <w:highlight w:val="none"/>
        </w:rPr>
      </w:pPr>
      <w:r>
        <w:rPr>
          <w:rFonts w:hint="eastAsia" w:ascii="宋体" w:hAnsi="宋体" w:eastAsia="宋体" w:cs="宋体"/>
          <w:color w:val="000000"/>
          <w:sz w:val="24"/>
          <w:szCs w:val="24"/>
          <w:highlight w:val="none"/>
        </w:rPr>
        <w:br w:type="page"/>
      </w:r>
      <w:r>
        <w:rPr>
          <w:rFonts w:hint="eastAsia" w:ascii="宋体" w:hAnsi="宋体" w:eastAsia="宋体" w:cs="宋体"/>
          <w:b/>
          <w:color w:val="000000"/>
          <w:sz w:val="32"/>
          <w:szCs w:val="32"/>
          <w:highlight w:val="none"/>
          <w:lang w:val="en-US" w:eastAsia="zh-CN"/>
        </w:rPr>
        <w:t>八</w:t>
      </w:r>
      <w:r>
        <w:rPr>
          <w:rFonts w:hint="eastAsia" w:ascii="宋体" w:hAnsi="宋体" w:eastAsia="宋体" w:cs="宋体"/>
          <w:b/>
          <w:color w:val="000000"/>
          <w:sz w:val="32"/>
          <w:szCs w:val="32"/>
          <w:highlight w:val="none"/>
        </w:rPr>
        <w:t>、</w:t>
      </w:r>
      <w:r>
        <w:rPr>
          <w:rFonts w:hint="eastAsia" w:ascii="宋体" w:hAnsi="宋体" w:eastAsia="宋体" w:cs="宋体"/>
          <w:b/>
          <w:color w:val="000000"/>
          <w:sz w:val="32"/>
          <w:szCs w:val="32"/>
          <w:highlight w:val="none"/>
          <w:lang w:eastAsia="zh-CN"/>
        </w:rPr>
        <w:t>供应商资格证明文件</w:t>
      </w:r>
    </w:p>
    <w:p w14:paraId="2E55B146">
      <w:pPr>
        <w:keepNext w:val="0"/>
        <w:keepLines w:val="0"/>
        <w:pageBreakBefore w:val="0"/>
        <w:widowControl w:val="0"/>
        <w:kinsoku/>
        <w:wordWrap w:val="0"/>
        <w:overflowPunct/>
        <w:topLinePunct w:val="0"/>
        <w:autoSpaceDE/>
        <w:autoSpaceDN/>
        <w:bidi w:val="0"/>
        <w:adjustRightInd w:val="0"/>
        <w:spacing w:line="440" w:lineRule="exact"/>
        <w:textAlignment w:val="auto"/>
        <w:rPr>
          <w:rFonts w:hint="default" w:ascii="宋体" w:hAnsi="宋体" w:eastAsia="宋体" w:cs="宋体"/>
          <w:b/>
          <w:bCs/>
          <w:color w:val="000000"/>
          <w:sz w:val="28"/>
          <w:szCs w:val="28"/>
          <w:highlight w:val="none"/>
          <w:lang w:val="en-US" w:eastAsia="zh-CN"/>
        </w:rPr>
      </w:pPr>
      <w:r>
        <w:rPr>
          <w:rFonts w:hint="eastAsia" w:ascii="宋体" w:hAnsi="宋体" w:eastAsia="宋体" w:cs="宋体"/>
          <w:b/>
          <w:bCs/>
          <w:color w:val="000000"/>
          <w:sz w:val="28"/>
          <w:szCs w:val="28"/>
          <w:highlight w:val="none"/>
          <w:lang w:val="zh-CN"/>
        </w:rPr>
        <w:t>（</w:t>
      </w:r>
      <w:r>
        <w:rPr>
          <w:rFonts w:hint="eastAsia" w:ascii="宋体" w:hAnsi="宋体" w:eastAsia="宋体" w:cs="宋体"/>
          <w:b/>
          <w:bCs/>
          <w:color w:val="000000"/>
          <w:sz w:val="28"/>
          <w:szCs w:val="28"/>
          <w:highlight w:val="none"/>
          <w:lang w:val="en-US" w:eastAsia="zh-CN"/>
        </w:rPr>
        <w:t>一</w:t>
      </w:r>
      <w:r>
        <w:rPr>
          <w:rFonts w:hint="eastAsia" w:ascii="宋体" w:hAnsi="宋体" w:eastAsia="宋体" w:cs="宋体"/>
          <w:b/>
          <w:bCs/>
          <w:color w:val="000000"/>
          <w:sz w:val="28"/>
          <w:szCs w:val="28"/>
          <w:highlight w:val="none"/>
          <w:lang w:val="zh-CN"/>
        </w:rPr>
        <w:t>）</w:t>
      </w:r>
      <w:r>
        <w:rPr>
          <w:rFonts w:hint="eastAsia" w:ascii="宋体" w:hAnsi="宋体" w:eastAsia="宋体" w:cs="宋体"/>
          <w:b/>
          <w:bCs/>
          <w:color w:val="000000"/>
          <w:sz w:val="28"/>
          <w:szCs w:val="28"/>
          <w:highlight w:val="none"/>
          <w:lang w:val="en-US" w:eastAsia="zh-CN"/>
        </w:rPr>
        <w:t>供应商资格声明</w:t>
      </w:r>
    </w:p>
    <w:p w14:paraId="5B494C1E">
      <w:pPr>
        <w:keepNext w:val="0"/>
        <w:keepLines w:val="0"/>
        <w:pageBreakBefore w:val="0"/>
        <w:widowControl w:val="0"/>
        <w:kinsoku/>
        <w:wordWrap w:val="0"/>
        <w:overflowPunct/>
        <w:topLinePunct w:val="0"/>
        <w:autoSpaceDE/>
        <w:autoSpaceDN/>
        <w:bidi w:val="0"/>
        <w:adjustRightInd w:val="0"/>
        <w:spacing w:line="44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zh-CN"/>
        </w:rPr>
        <w:t>致：</w:t>
      </w:r>
      <w:r>
        <w:rPr>
          <w:rFonts w:hint="eastAsia" w:ascii="宋体" w:hAnsi="宋体" w:eastAsia="宋体" w:cs="宋体"/>
          <w:color w:val="000000"/>
          <w:sz w:val="24"/>
          <w:szCs w:val="24"/>
          <w:highlight w:val="none"/>
          <w:u w:val="single"/>
          <w:lang w:val="zh-CN"/>
        </w:rPr>
        <w:t xml:space="preserve">                  </w:t>
      </w:r>
      <w:r>
        <w:rPr>
          <w:rFonts w:hint="eastAsia" w:ascii="宋体" w:hAnsi="宋体" w:eastAsia="宋体" w:cs="宋体"/>
          <w:color w:val="000000"/>
          <w:sz w:val="24"/>
          <w:szCs w:val="24"/>
          <w:highlight w:val="none"/>
          <w:lang w:val="zh-CN"/>
        </w:rPr>
        <w:t>（采购人、采购代理机构）</w:t>
      </w:r>
    </w:p>
    <w:p w14:paraId="77FC2885">
      <w:pPr>
        <w:keepNext w:val="0"/>
        <w:keepLines w:val="0"/>
        <w:pageBreakBefore w:val="0"/>
        <w:widowControl w:val="0"/>
        <w:kinsoku/>
        <w:wordWrap w:val="0"/>
        <w:overflowPunct/>
        <w:topLinePunct w:val="0"/>
        <w:autoSpaceDE/>
        <w:autoSpaceDN/>
        <w:bidi w:val="0"/>
        <w:adjustRightInd w:val="0"/>
        <w:spacing w:line="440" w:lineRule="exact"/>
        <w:ind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一、</w:t>
      </w:r>
      <w:r>
        <w:rPr>
          <w:rFonts w:hint="eastAsia" w:ascii="宋体" w:hAnsi="宋体" w:eastAsia="宋体" w:cs="宋体"/>
          <w:color w:val="000000"/>
          <w:sz w:val="24"/>
          <w:szCs w:val="24"/>
          <w:highlight w:val="none"/>
          <w:lang w:val="zh-CN"/>
        </w:rPr>
        <w:t>按照《中华人民共和国政府采购法》第</w:t>
      </w:r>
      <w:r>
        <w:rPr>
          <w:rFonts w:hint="eastAsia" w:ascii="宋体" w:hAnsi="宋体" w:eastAsia="宋体" w:cs="宋体"/>
          <w:color w:val="000000"/>
          <w:sz w:val="24"/>
          <w:szCs w:val="24"/>
          <w:highlight w:val="none"/>
        </w:rPr>
        <w:t>22</w:t>
      </w:r>
      <w:r>
        <w:rPr>
          <w:rFonts w:hint="eastAsia" w:ascii="宋体" w:hAnsi="宋体" w:eastAsia="宋体" w:cs="宋体"/>
          <w:color w:val="000000"/>
          <w:sz w:val="24"/>
          <w:szCs w:val="24"/>
          <w:highlight w:val="none"/>
          <w:lang w:val="zh-CN"/>
        </w:rPr>
        <w:t>条和你公司发布的</w:t>
      </w:r>
      <w:r>
        <w:rPr>
          <w:rFonts w:hint="eastAsia" w:ascii="宋体" w:hAnsi="宋体" w:eastAsia="宋体" w:cs="宋体"/>
          <w:color w:val="000000"/>
          <w:sz w:val="24"/>
          <w:szCs w:val="24"/>
          <w:highlight w:val="none"/>
          <w:u w:val="single"/>
          <w:lang w:val="zh-CN"/>
        </w:rPr>
        <w:t xml:space="preserve">     《项目名称、项目编号 </w:t>
      </w:r>
      <w:r>
        <w:rPr>
          <w:rFonts w:hint="eastAsia" w:ascii="宋体" w:hAnsi="宋体" w:eastAsia="宋体" w:cs="宋体"/>
          <w:color w:val="000000"/>
          <w:sz w:val="24"/>
          <w:szCs w:val="24"/>
          <w:highlight w:val="none"/>
          <w:lang w:val="zh-CN"/>
        </w:rPr>
        <w:t>招标文件》的规定，我公司郑重声明如下：</w:t>
      </w:r>
    </w:p>
    <w:p w14:paraId="55B570D0">
      <w:pPr>
        <w:keepNext w:val="0"/>
        <w:keepLines w:val="0"/>
        <w:pageBreakBefore w:val="0"/>
        <w:widowControl w:val="0"/>
        <w:kinsoku/>
        <w:wordWrap w:val="0"/>
        <w:overflowPunct/>
        <w:topLinePunct w:val="0"/>
        <w:autoSpaceDE/>
        <w:autoSpaceDN/>
        <w:bidi w:val="0"/>
        <w:adjustRightInd w:val="0"/>
        <w:spacing w:line="440" w:lineRule="exact"/>
        <w:ind w:firstLine="48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r>
        <w:rPr>
          <w:rFonts w:hint="eastAsia" w:ascii="宋体" w:hAnsi="宋体" w:eastAsia="宋体" w:cs="宋体"/>
          <w:color w:val="000000"/>
          <w:sz w:val="24"/>
          <w:szCs w:val="24"/>
          <w:highlight w:val="none"/>
          <w:lang w:val="zh-CN"/>
        </w:rPr>
        <w:t>、我公司是按照中华人民共和国法律在工商管理机关登记注册的企业法人，注册地点为</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lang w:val="zh-CN"/>
        </w:rPr>
        <w:t>，公司全称为</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lang w:val="zh-CN"/>
        </w:rPr>
        <w:t>，法定代表人为</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lang w:val="zh-CN"/>
        </w:rPr>
        <w:t>，具有独立承担民事责任的能力。</w:t>
      </w:r>
    </w:p>
    <w:p w14:paraId="79A1B36E">
      <w:pPr>
        <w:keepNext w:val="0"/>
        <w:keepLines w:val="0"/>
        <w:pageBreakBefore w:val="0"/>
        <w:widowControl w:val="0"/>
        <w:kinsoku/>
        <w:wordWrap w:val="0"/>
        <w:overflowPunct/>
        <w:topLinePunct w:val="0"/>
        <w:autoSpaceDE/>
        <w:autoSpaceDN/>
        <w:bidi w:val="0"/>
        <w:adjustRightInd w:val="0"/>
        <w:spacing w:line="440" w:lineRule="exact"/>
        <w:ind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r>
        <w:rPr>
          <w:rFonts w:hint="eastAsia" w:ascii="宋体" w:hAnsi="宋体" w:eastAsia="宋体" w:cs="宋体"/>
          <w:color w:val="000000"/>
          <w:sz w:val="24"/>
          <w:szCs w:val="24"/>
          <w:highlight w:val="none"/>
          <w:lang w:val="zh-CN"/>
        </w:rPr>
        <w:t>、我公司具有良好的商业信誉和健全的财务会计制度。</w:t>
      </w:r>
    </w:p>
    <w:p w14:paraId="4742338F">
      <w:pPr>
        <w:keepNext w:val="0"/>
        <w:keepLines w:val="0"/>
        <w:pageBreakBefore w:val="0"/>
        <w:widowControl w:val="0"/>
        <w:kinsoku/>
        <w:wordWrap w:val="0"/>
        <w:overflowPunct/>
        <w:topLinePunct w:val="0"/>
        <w:autoSpaceDE/>
        <w:autoSpaceDN/>
        <w:bidi w:val="0"/>
        <w:adjustRightInd w:val="0"/>
        <w:spacing w:line="440" w:lineRule="exact"/>
        <w:ind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w:t>
      </w:r>
      <w:r>
        <w:rPr>
          <w:rFonts w:hint="eastAsia" w:ascii="宋体" w:hAnsi="宋体" w:eastAsia="宋体" w:cs="宋体"/>
          <w:color w:val="000000"/>
          <w:sz w:val="24"/>
          <w:szCs w:val="24"/>
          <w:highlight w:val="none"/>
          <w:lang w:val="zh-CN"/>
        </w:rPr>
        <w:t>、我公司具有履行本项目采购合同所必需的设备和专业技术能力。</w:t>
      </w:r>
    </w:p>
    <w:p w14:paraId="16F069B3">
      <w:pPr>
        <w:keepNext w:val="0"/>
        <w:keepLines w:val="0"/>
        <w:pageBreakBefore w:val="0"/>
        <w:widowControl w:val="0"/>
        <w:kinsoku/>
        <w:wordWrap w:val="0"/>
        <w:overflowPunct/>
        <w:topLinePunct w:val="0"/>
        <w:autoSpaceDE/>
        <w:autoSpaceDN/>
        <w:bidi w:val="0"/>
        <w:adjustRightInd w:val="0"/>
        <w:spacing w:line="440" w:lineRule="exact"/>
        <w:ind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w:t>
      </w:r>
      <w:r>
        <w:rPr>
          <w:rFonts w:hint="eastAsia" w:ascii="宋体" w:hAnsi="宋体" w:eastAsia="宋体" w:cs="宋体"/>
          <w:color w:val="000000"/>
          <w:sz w:val="24"/>
          <w:szCs w:val="24"/>
          <w:highlight w:val="none"/>
          <w:lang w:val="zh-CN"/>
        </w:rPr>
        <w:t>、我公司具有依法缴纳税收和社会保障资金的良好记录。</w:t>
      </w:r>
    </w:p>
    <w:p w14:paraId="1A92CCEB">
      <w:pPr>
        <w:keepNext w:val="0"/>
        <w:keepLines w:val="0"/>
        <w:pageBreakBefore w:val="0"/>
        <w:widowControl w:val="0"/>
        <w:kinsoku/>
        <w:wordWrap w:val="0"/>
        <w:overflowPunct/>
        <w:topLinePunct w:val="0"/>
        <w:autoSpaceDE/>
        <w:autoSpaceDN/>
        <w:bidi w:val="0"/>
        <w:adjustRightInd w:val="0"/>
        <w:spacing w:line="440" w:lineRule="exact"/>
        <w:ind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w:t>
      </w:r>
      <w:r>
        <w:rPr>
          <w:rFonts w:hint="eastAsia" w:ascii="宋体" w:hAnsi="宋体" w:eastAsia="宋体" w:cs="宋体"/>
          <w:color w:val="000000"/>
          <w:sz w:val="24"/>
          <w:szCs w:val="24"/>
          <w:highlight w:val="none"/>
          <w:lang w:val="zh-CN"/>
        </w:rPr>
        <w:t>、我公司在参与本次政府采购活动时未受到任何地方政府采购部门作出的暂停参加政府采购活动的处罚。</w:t>
      </w:r>
    </w:p>
    <w:p w14:paraId="70C69B13">
      <w:pPr>
        <w:keepNext w:val="0"/>
        <w:keepLines w:val="0"/>
        <w:pageBreakBefore w:val="0"/>
        <w:widowControl w:val="0"/>
        <w:kinsoku/>
        <w:wordWrap w:val="0"/>
        <w:overflowPunct/>
        <w:topLinePunct w:val="0"/>
        <w:autoSpaceDE/>
        <w:autoSpaceDN/>
        <w:bidi w:val="0"/>
        <w:adjustRightInd w:val="0"/>
        <w:spacing w:line="440" w:lineRule="exact"/>
        <w:ind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zh-CN"/>
        </w:rPr>
        <w:t>二、我公司保证上述声明的事项都是真实的，如有虚假，我公司承担相应的法律责任，并承担因此给你中心以及本项目采购人所造成的损失。</w:t>
      </w:r>
    </w:p>
    <w:p w14:paraId="79961B70">
      <w:pPr>
        <w:keepNext w:val="0"/>
        <w:keepLines w:val="0"/>
        <w:pageBreakBefore w:val="0"/>
        <w:widowControl w:val="0"/>
        <w:kinsoku/>
        <w:wordWrap w:val="0"/>
        <w:overflowPunct/>
        <w:topLinePunct w:val="0"/>
        <w:autoSpaceDE/>
        <w:autoSpaceDN/>
        <w:bidi w:val="0"/>
        <w:adjustRightInd w:val="0"/>
        <w:spacing w:line="440" w:lineRule="exact"/>
        <w:ind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三、</w:t>
      </w:r>
      <w:r>
        <w:rPr>
          <w:rFonts w:hint="eastAsia" w:ascii="宋体" w:hAnsi="宋体" w:eastAsia="宋体" w:cs="宋体"/>
          <w:color w:val="000000"/>
          <w:sz w:val="24"/>
          <w:szCs w:val="24"/>
          <w:highlight w:val="none"/>
          <w:lang w:val="zh-CN"/>
        </w:rPr>
        <w:t>我公司已经按照你公司招标文件的要求提交了所要求提交的能够证明上述声明事项真实性的全部文件材料，并保证随时按照你公司的要求提供能够证明上述声明事项真实性的任何有效文件。</w:t>
      </w:r>
    </w:p>
    <w:p w14:paraId="58E9DC7A">
      <w:pPr>
        <w:keepNext w:val="0"/>
        <w:keepLines w:val="0"/>
        <w:pageBreakBefore w:val="0"/>
        <w:widowControl w:val="0"/>
        <w:kinsoku/>
        <w:wordWrap w:val="0"/>
        <w:overflowPunct/>
        <w:topLinePunct w:val="0"/>
        <w:autoSpaceDE/>
        <w:autoSpaceDN/>
        <w:bidi w:val="0"/>
        <w:adjustRightInd w:val="0"/>
        <w:spacing w:line="360" w:lineRule="auto"/>
        <w:rPr>
          <w:rFonts w:hint="eastAsia" w:ascii="宋体" w:hAnsi="宋体" w:eastAsia="宋体" w:cs="宋体"/>
          <w:color w:val="000000"/>
          <w:sz w:val="24"/>
          <w:szCs w:val="24"/>
          <w:highlight w:val="none"/>
          <w:lang w:val="zh-CN"/>
        </w:rPr>
      </w:pPr>
    </w:p>
    <w:p w14:paraId="79792E32">
      <w:pPr>
        <w:keepNext w:val="0"/>
        <w:keepLines w:val="0"/>
        <w:pageBreakBefore w:val="0"/>
        <w:widowControl w:val="0"/>
        <w:kinsoku/>
        <w:wordWrap w:val="0"/>
        <w:overflowPunct/>
        <w:topLinePunct w:val="0"/>
        <w:autoSpaceDE/>
        <w:autoSpaceDN/>
        <w:bidi w:val="0"/>
        <w:spacing w:line="480" w:lineRule="auto"/>
        <w:rPr>
          <w:rFonts w:hint="eastAsia" w:ascii="宋体" w:hAnsi="宋体" w:eastAsia="宋体" w:cs="宋体"/>
          <w:color w:val="000000"/>
          <w:sz w:val="24"/>
          <w:szCs w:val="24"/>
          <w:highlight w:val="none"/>
        </w:rPr>
      </w:pPr>
    </w:p>
    <w:p w14:paraId="144AA919">
      <w:pPr>
        <w:keepNext w:val="0"/>
        <w:keepLines w:val="0"/>
        <w:pageBreakBefore w:val="0"/>
        <w:widowControl w:val="0"/>
        <w:kinsoku/>
        <w:wordWrap w:val="0"/>
        <w:overflowPunct/>
        <w:topLinePunct w:val="0"/>
        <w:autoSpaceDE/>
        <w:autoSpaceDN/>
        <w:bidi w:val="0"/>
        <w:spacing w:line="480" w:lineRule="auto"/>
        <w:ind w:firstLine="2688" w:firstLineChars="1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1"/>
          <w:highlight w:val="none"/>
          <w:u w:val="single"/>
        </w:rPr>
        <w:t xml:space="preserve">                      </w:t>
      </w:r>
      <w:r>
        <w:rPr>
          <w:rFonts w:hint="eastAsia" w:ascii="宋体" w:hAnsi="宋体" w:eastAsia="宋体" w:cs="宋体"/>
          <w:color w:val="000000"/>
          <w:sz w:val="24"/>
          <w:szCs w:val="24"/>
          <w:highlight w:val="none"/>
        </w:rPr>
        <w:t>（盖单位公章）</w:t>
      </w:r>
    </w:p>
    <w:p w14:paraId="79319605">
      <w:pPr>
        <w:keepNext w:val="0"/>
        <w:keepLines w:val="0"/>
        <w:pageBreakBefore w:val="0"/>
        <w:widowControl w:val="0"/>
        <w:kinsoku/>
        <w:wordWrap w:val="0"/>
        <w:overflowPunct/>
        <w:topLinePunct w:val="0"/>
        <w:autoSpaceDE/>
        <w:autoSpaceDN/>
        <w:bidi w:val="0"/>
        <w:spacing w:line="480" w:lineRule="auto"/>
        <w:ind w:firstLine="2688" w:firstLineChars="1200"/>
        <w:rPr>
          <w:rFonts w:hint="eastAsia" w:ascii="宋体" w:hAnsi="宋体" w:eastAsia="宋体" w:cs="宋体"/>
          <w:color w:val="000000"/>
          <w:sz w:val="24"/>
          <w:szCs w:val="24"/>
          <w:highlight w:val="none"/>
        </w:rPr>
      </w:pPr>
      <w:r>
        <w:rPr>
          <w:rFonts w:hint="eastAsia" w:ascii="宋体" w:hAnsi="宋体" w:eastAsia="宋体" w:cs="宋体"/>
          <w:bCs/>
          <w:color w:val="000000"/>
          <w:sz w:val="24"/>
          <w:szCs w:val="24"/>
          <w:highlight w:val="none"/>
        </w:rPr>
        <w:t>法定代表人或委托代理人</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（签字）</w:t>
      </w:r>
    </w:p>
    <w:p w14:paraId="7F8CFA2F">
      <w:pPr>
        <w:keepNext w:val="0"/>
        <w:keepLines w:val="0"/>
        <w:pageBreakBefore w:val="0"/>
        <w:widowControl w:val="0"/>
        <w:kinsoku/>
        <w:wordWrap w:val="0"/>
        <w:overflowPunct/>
        <w:topLinePunct w:val="0"/>
        <w:autoSpaceDE/>
        <w:autoSpaceDN/>
        <w:bidi w:val="0"/>
        <w:spacing w:line="480" w:lineRule="auto"/>
        <w:ind w:firstLine="4480" w:firstLineChars="20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年</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月</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日</w:t>
      </w:r>
    </w:p>
    <w:p w14:paraId="04A3B479">
      <w:pPr>
        <w:keepNext w:val="0"/>
        <w:keepLines w:val="0"/>
        <w:pageBreakBefore w:val="0"/>
        <w:widowControl w:val="0"/>
        <w:tabs>
          <w:tab w:val="left" w:pos="0"/>
        </w:tabs>
        <w:kinsoku/>
        <w:wordWrap w:val="0"/>
        <w:overflowPunct/>
        <w:topLinePunct w:val="0"/>
        <w:autoSpaceDE/>
        <w:autoSpaceDN/>
        <w:bidi w:val="0"/>
        <w:spacing w:line="360" w:lineRule="auto"/>
        <w:jc w:val="left"/>
        <w:textAlignment w:val="auto"/>
        <w:rPr>
          <w:rFonts w:hint="default" w:ascii="宋体" w:hAnsi="宋体" w:eastAsia="宋体" w:cs="宋体"/>
          <w:color w:val="000000"/>
          <w:sz w:val="28"/>
          <w:szCs w:val="28"/>
          <w:highlight w:val="none"/>
          <w:lang w:val="en-US"/>
        </w:rPr>
      </w:pPr>
      <w:r>
        <w:rPr>
          <w:rFonts w:hint="eastAsia" w:ascii="宋体" w:hAnsi="宋体" w:eastAsia="宋体" w:cs="宋体"/>
          <w:color w:val="000000"/>
          <w:sz w:val="24"/>
          <w:szCs w:val="24"/>
          <w:highlight w:val="none"/>
          <w:lang w:val="zh-CN"/>
        </w:rPr>
        <w:br w:type="page"/>
      </w:r>
      <w:r>
        <w:rPr>
          <w:rFonts w:hint="eastAsia" w:ascii="宋体" w:hAnsi="宋体" w:eastAsia="宋体" w:cs="宋体"/>
          <w:b/>
          <w:bCs/>
          <w:color w:val="000000"/>
          <w:sz w:val="28"/>
          <w:szCs w:val="28"/>
          <w:highlight w:val="none"/>
          <w:lang w:val="zh-CN"/>
        </w:rPr>
        <w:t>（</w:t>
      </w:r>
      <w:r>
        <w:rPr>
          <w:rFonts w:hint="eastAsia" w:ascii="宋体" w:hAnsi="宋体" w:eastAsia="宋体" w:cs="宋体"/>
          <w:b/>
          <w:bCs/>
          <w:color w:val="000000"/>
          <w:sz w:val="28"/>
          <w:szCs w:val="28"/>
          <w:highlight w:val="none"/>
          <w:lang w:val="en-US" w:eastAsia="zh-CN"/>
        </w:rPr>
        <w:t>二</w:t>
      </w:r>
      <w:r>
        <w:rPr>
          <w:rFonts w:hint="eastAsia" w:ascii="宋体" w:hAnsi="宋体" w:eastAsia="宋体" w:cs="宋体"/>
          <w:b/>
          <w:bCs/>
          <w:color w:val="000000"/>
          <w:sz w:val="28"/>
          <w:szCs w:val="28"/>
          <w:highlight w:val="none"/>
          <w:lang w:val="zh-CN"/>
        </w:rPr>
        <w:t>）</w:t>
      </w:r>
      <w:r>
        <w:rPr>
          <w:rFonts w:hint="eastAsia" w:ascii="宋体" w:hAnsi="宋体" w:eastAsia="宋体" w:cs="宋体"/>
          <w:b/>
          <w:bCs/>
          <w:color w:val="000000"/>
          <w:sz w:val="28"/>
          <w:szCs w:val="28"/>
          <w:highlight w:val="none"/>
          <w:lang w:val="en-US" w:eastAsia="zh-CN"/>
        </w:rPr>
        <w:t>本招标文件要求提供的以及</w:t>
      </w:r>
      <w:r>
        <w:rPr>
          <w:rFonts w:hint="eastAsia" w:ascii="宋体" w:hAnsi="宋体" w:eastAsia="宋体" w:cs="宋体"/>
          <w:b/>
          <w:bCs/>
          <w:color w:val="000000"/>
          <w:sz w:val="28"/>
          <w:szCs w:val="28"/>
          <w:highlight w:val="none"/>
          <w:lang w:val="zh-CN" w:eastAsia="zh-CN"/>
        </w:rPr>
        <w:t>供应商</w:t>
      </w:r>
      <w:r>
        <w:rPr>
          <w:rFonts w:hint="eastAsia" w:ascii="宋体" w:hAnsi="宋体" w:eastAsia="宋体" w:cs="宋体"/>
          <w:b/>
          <w:bCs/>
          <w:color w:val="000000"/>
          <w:sz w:val="28"/>
          <w:szCs w:val="28"/>
          <w:highlight w:val="none"/>
          <w:lang w:val="en-US" w:eastAsia="zh-CN"/>
        </w:rPr>
        <w:t>自认为应该提供的</w:t>
      </w:r>
      <w:r>
        <w:rPr>
          <w:rFonts w:hint="eastAsia" w:ascii="宋体" w:hAnsi="宋体" w:eastAsia="宋体" w:cs="宋体"/>
          <w:b/>
          <w:bCs/>
          <w:color w:val="000000"/>
          <w:sz w:val="28"/>
          <w:szCs w:val="28"/>
          <w:highlight w:val="none"/>
          <w:lang w:val="zh-CN" w:eastAsia="zh-CN"/>
        </w:rPr>
        <w:t>资格证明</w:t>
      </w:r>
      <w:r>
        <w:rPr>
          <w:rFonts w:hint="eastAsia" w:ascii="宋体" w:hAnsi="宋体" w:eastAsia="宋体" w:cs="宋体"/>
          <w:b/>
          <w:bCs/>
          <w:color w:val="000000"/>
          <w:sz w:val="28"/>
          <w:szCs w:val="28"/>
          <w:highlight w:val="none"/>
          <w:lang w:val="en-US" w:eastAsia="zh-CN"/>
        </w:rPr>
        <w:t>材料</w:t>
      </w:r>
    </w:p>
    <w:p w14:paraId="5AE9A7F6">
      <w:pPr>
        <w:keepNext w:val="0"/>
        <w:keepLines w:val="0"/>
        <w:pageBreakBefore w:val="0"/>
        <w:widowControl w:val="0"/>
        <w:tabs>
          <w:tab w:val="left" w:pos="0"/>
        </w:tabs>
        <w:kinsoku/>
        <w:wordWrap w:val="0"/>
        <w:overflowPunct/>
        <w:topLinePunct w:val="0"/>
        <w:autoSpaceDE/>
        <w:autoSpaceDN/>
        <w:bidi w:val="0"/>
        <w:spacing w:line="360" w:lineRule="auto"/>
        <w:jc w:val="both"/>
        <w:textAlignment w:val="auto"/>
        <w:rPr>
          <w:rFonts w:hint="eastAsia" w:ascii="宋体" w:hAnsi="宋体" w:eastAsia="宋体" w:cs="宋体"/>
          <w:b/>
          <w:bCs/>
          <w:color w:val="000000"/>
          <w:sz w:val="24"/>
          <w:szCs w:val="24"/>
          <w:highlight w:val="none"/>
          <w:lang w:val="en-US" w:eastAsia="zh-CN"/>
        </w:rPr>
      </w:pPr>
      <w:r>
        <w:rPr>
          <w:rFonts w:hint="eastAsia" w:ascii="宋体" w:hAnsi="宋体" w:eastAsia="宋体" w:cs="宋体"/>
          <w:b/>
          <w:bCs/>
          <w:color w:val="000000"/>
          <w:sz w:val="24"/>
          <w:szCs w:val="24"/>
          <w:highlight w:val="none"/>
          <w:lang w:val="en-US" w:eastAsia="zh-CN"/>
        </w:rPr>
        <w:t>资格证明材料</w:t>
      </w:r>
      <w:r>
        <w:rPr>
          <w:rFonts w:hint="eastAsia" w:ascii="宋体" w:hAnsi="宋体" w:eastAsia="宋体" w:cs="宋体"/>
          <w:b/>
          <w:bCs/>
          <w:color w:val="000000"/>
          <w:sz w:val="24"/>
          <w:szCs w:val="24"/>
          <w:highlight w:val="none"/>
        </w:rPr>
        <w:t>应包括（但不限于）下列内容</w:t>
      </w:r>
      <w:r>
        <w:rPr>
          <w:rFonts w:hint="eastAsia" w:ascii="宋体" w:hAnsi="宋体" w:eastAsia="宋体" w:cs="宋体"/>
          <w:b/>
          <w:bCs/>
          <w:color w:val="000000"/>
          <w:sz w:val="24"/>
          <w:szCs w:val="24"/>
          <w:highlight w:val="none"/>
          <w:lang w:eastAsia="zh-CN"/>
        </w:rPr>
        <w:t>：</w:t>
      </w:r>
    </w:p>
    <w:p w14:paraId="50C42824">
      <w:pPr>
        <w:keepNext w:val="0"/>
        <w:keepLines w:val="0"/>
        <w:pageBreakBefore w:val="0"/>
        <w:widowControl w:val="0"/>
        <w:numPr>
          <w:ilvl w:val="0"/>
          <w:numId w:val="7"/>
        </w:numPr>
        <w:tabs>
          <w:tab w:val="left" w:pos="1365"/>
        </w:tabs>
        <w:kinsoku/>
        <w:wordWrap w:val="0"/>
        <w:overflowPunct/>
        <w:topLinePunct w:val="0"/>
        <w:autoSpaceDE/>
        <w:autoSpaceDN/>
        <w:bidi w:val="0"/>
        <w:spacing w:line="360" w:lineRule="auto"/>
        <w:ind w:leftChars="0"/>
        <w:jc w:val="both"/>
        <w:textAlignment w:val="auto"/>
        <w:rPr>
          <w:rFonts w:hint="eastAsia" w:ascii="宋体" w:hAnsi="宋体" w:eastAsia="宋体" w:cs="宋体"/>
          <w:b w:val="0"/>
          <w:bCs/>
          <w:color w:val="000000"/>
          <w:sz w:val="24"/>
          <w:szCs w:val="24"/>
          <w:highlight w:val="none"/>
        </w:rPr>
      </w:pPr>
      <w:r>
        <w:rPr>
          <w:rFonts w:hint="eastAsia" w:ascii="宋体" w:hAnsi="宋体" w:eastAsia="宋体" w:cs="宋体"/>
          <w:b w:val="0"/>
          <w:bCs/>
          <w:color w:val="000000"/>
          <w:sz w:val="24"/>
          <w:szCs w:val="24"/>
          <w:highlight w:val="none"/>
        </w:rPr>
        <w:t>法人或者其他组织的营业执照等证明文件、自然人的身份证明；</w:t>
      </w:r>
    </w:p>
    <w:p w14:paraId="02969F01">
      <w:pPr>
        <w:keepNext w:val="0"/>
        <w:keepLines w:val="0"/>
        <w:pageBreakBefore w:val="0"/>
        <w:widowControl w:val="0"/>
        <w:numPr>
          <w:ilvl w:val="0"/>
          <w:numId w:val="7"/>
        </w:numPr>
        <w:tabs>
          <w:tab w:val="left" w:pos="1365"/>
        </w:tabs>
        <w:kinsoku/>
        <w:wordWrap w:val="0"/>
        <w:overflowPunct/>
        <w:topLinePunct w:val="0"/>
        <w:autoSpaceDE/>
        <w:autoSpaceDN/>
        <w:bidi w:val="0"/>
        <w:spacing w:line="360" w:lineRule="auto"/>
        <w:ind w:leftChars="0"/>
        <w:jc w:val="both"/>
        <w:textAlignment w:val="auto"/>
        <w:rPr>
          <w:rFonts w:hint="eastAsia" w:ascii="宋体" w:hAnsi="宋体" w:eastAsia="宋体" w:cs="宋体"/>
          <w:b w:val="0"/>
          <w:bCs/>
          <w:color w:val="000000"/>
          <w:sz w:val="24"/>
          <w:szCs w:val="24"/>
          <w:highlight w:val="none"/>
        </w:rPr>
      </w:pPr>
      <w:r>
        <w:rPr>
          <w:rFonts w:hint="eastAsia" w:ascii="宋体" w:hAnsi="宋体" w:eastAsia="宋体" w:cs="宋体"/>
          <w:b w:val="0"/>
          <w:bCs/>
          <w:color w:val="000000"/>
          <w:sz w:val="24"/>
          <w:szCs w:val="24"/>
          <w:highlight w:val="none"/>
        </w:rPr>
        <w:t>财务状况报告，依法缴纳税收和社会保障资金的相关材料；</w:t>
      </w:r>
    </w:p>
    <w:p w14:paraId="01F46E45">
      <w:pPr>
        <w:keepNext w:val="0"/>
        <w:keepLines w:val="0"/>
        <w:pageBreakBefore w:val="0"/>
        <w:widowControl w:val="0"/>
        <w:numPr>
          <w:ilvl w:val="0"/>
          <w:numId w:val="7"/>
        </w:numPr>
        <w:tabs>
          <w:tab w:val="left" w:pos="1365"/>
        </w:tabs>
        <w:kinsoku/>
        <w:wordWrap w:val="0"/>
        <w:overflowPunct/>
        <w:topLinePunct w:val="0"/>
        <w:autoSpaceDE/>
        <w:autoSpaceDN/>
        <w:bidi w:val="0"/>
        <w:spacing w:line="360" w:lineRule="auto"/>
        <w:ind w:leftChars="0"/>
        <w:jc w:val="both"/>
        <w:textAlignment w:val="auto"/>
        <w:rPr>
          <w:rFonts w:hint="eastAsia" w:ascii="宋体" w:hAnsi="宋体" w:eastAsia="宋体" w:cs="宋体"/>
          <w:b w:val="0"/>
          <w:bCs/>
          <w:color w:val="000000"/>
          <w:sz w:val="24"/>
          <w:szCs w:val="24"/>
          <w:highlight w:val="none"/>
        </w:rPr>
      </w:pPr>
      <w:r>
        <w:rPr>
          <w:rFonts w:hint="eastAsia" w:ascii="宋体" w:hAnsi="宋体" w:eastAsia="宋体" w:cs="宋体"/>
          <w:b w:val="0"/>
          <w:bCs/>
          <w:color w:val="000000"/>
          <w:sz w:val="24"/>
          <w:szCs w:val="24"/>
          <w:highlight w:val="none"/>
        </w:rPr>
        <w:t>具备履行合同所必需的设备和专业技术能力的证明材料；</w:t>
      </w:r>
    </w:p>
    <w:p w14:paraId="091A5749">
      <w:pPr>
        <w:keepNext w:val="0"/>
        <w:keepLines w:val="0"/>
        <w:pageBreakBefore w:val="0"/>
        <w:widowControl w:val="0"/>
        <w:numPr>
          <w:ilvl w:val="0"/>
          <w:numId w:val="7"/>
        </w:numPr>
        <w:tabs>
          <w:tab w:val="left" w:pos="1365"/>
        </w:tabs>
        <w:kinsoku/>
        <w:wordWrap w:val="0"/>
        <w:overflowPunct/>
        <w:topLinePunct w:val="0"/>
        <w:autoSpaceDE/>
        <w:autoSpaceDN/>
        <w:bidi w:val="0"/>
        <w:spacing w:line="360" w:lineRule="auto"/>
        <w:ind w:leftChars="0"/>
        <w:jc w:val="both"/>
        <w:textAlignment w:val="auto"/>
        <w:rPr>
          <w:rFonts w:hint="eastAsia" w:ascii="宋体" w:hAnsi="宋体" w:eastAsia="宋体" w:cs="宋体"/>
          <w:b w:val="0"/>
          <w:bCs/>
          <w:color w:val="000000"/>
          <w:sz w:val="24"/>
          <w:szCs w:val="24"/>
          <w:highlight w:val="none"/>
        </w:rPr>
      </w:pPr>
      <w:r>
        <w:rPr>
          <w:rFonts w:hint="eastAsia" w:ascii="宋体" w:hAnsi="宋体" w:eastAsia="宋体" w:cs="宋体"/>
          <w:b w:val="0"/>
          <w:bCs/>
          <w:color w:val="000000"/>
          <w:sz w:val="24"/>
          <w:szCs w:val="24"/>
          <w:highlight w:val="none"/>
        </w:rPr>
        <w:t>参加政府采购活动前3年内在经营活动中没有重大违法记录的书面声明；</w:t>
      </w:r>
    </w:p>
    <w:p w14:paraId="0A519141">
      <w:pPr>
        <w:keepNext w:val="0"/>
        <w:keepLines w:val="0"/>
        <w:pageBreakBefore w:val="0"/>
        <w:widowControl w:val="0"/>
        <w:numPr>
          <w:ilvl w:val="0"/>
          <w:numId w:val="7"/>
        </w:numPr>
        <w:tabs>
          <w:tab w:val="left" w:pos="1365"/>
        </w:tabs>
        <w:kinsoku/>
        <w:wordWrap w:val="0"/>
        <w:overflowPunct/>
        <w:topLinePunct w:val="0"/>
        <w:autoSpaceDE/>
        <w:autoSpaceDN/>
        <w:bidi w:val="0"/>
        <w:spacing w:line="360" w:lineRule="auto"/>
        <w:ind w:leftChars="0"/>
        <w:jc w:val="both"/>
        <w:textAlignment w:val="auto"/>
        <w:rPr>
          <w:rFonts w:hint="default" w:ascii="宋体" w:hAnsi="宋体" w:eastAsia="宋体" w:cs="宋体"/>
          <w:b w:val="0"/>
          <w:bCs/>
          <w:color w:val="000000"/>
          <w:sz w:val="24"/>
          <w:szCs w:val="24"/>
          <w:highlight w:val="none"/>
          <w:lang w:val="en-US" w:eastAsia="zh-CN"/>
        </w:rPr>
      </w:pPr>
      <w:r>
        <w:rPr>
          <w:rFonts w:hint="eastAsia" w:ascii="宋体" w:hAnsi="宋体" w:eastAsia="宋体" w:cs="宋体"/>
          <w:b w:val="0"/>
          <w:bCs/>
          <w:color w:val="000000"/>
          <w:sz w:val="24"/>
          <w:szCs w:val="24"/>
          <w:highlight w:val="none"/>
        </w:rPr>
        <w:t>具备法律、行政法规规定的其他条件的证明材料；</w:t>
      </w:r>
    </w:p>
    <w:p w14:paraId="49FC6C94">
      <w:pPr>
        <w:keepNext w:val="0"/>
        <w:keepLines w:val="0"/>
        <w:pageBreakBefore w:val="0"/>
        <w:widowControl w:val="0"/>
        <w:numPr>
          <w:ilvl w:val="0"/>
          <w:numId w:val="7"/>
        </w:numPr>
        <w:tabs>
          <w:tab w:val="left" w:pos="1365"/>
        </w:tabs>
        <w:kinsoku/>
        <w:wordWrap w:val="0"/>
        <w:overflowPunct/>
        <w:topLinePunct w:val="0"/>
        <w:autoSpaceDE/>
        <w:autoSpaceDN/>
        <w:bidi w:val="0"/>
        <w:spacing w:line="360" w:lineRule="auto"/>
        <w:ind w:leftChars="0"/>
        <w:jc w:val="both"/>
        <w:textAlignment w:val="auto"/>
        <w:rPr>
          <w:rFonts w:hint="default" w:ascii="宋体" w:hAnsi="宋体" w:eastAsia="宋体" w:cs="宋体"/>
          <w:b w:val="0"/>
          <w:bCs/>
          <w:color w:val="000000"/>
          <w:sz w:val="24"/>
          <w:szCs w:val="24"/>
          <w:highlight w:val="none"/>
          <w:lang w:val="en-US" w:eastAsia="zh-CN"/>
        </w:rPr>
      </w:pPr>
      <w:r>
        <w:rPr>
          <w:rFonts w:hint="eastAsia" w:ascii="宋体" w:hAnsi="宋体" w:eastAsia="宋体" w:cs="宋体"/>
          <w:b w:val="0"/>
          <w:bCs/>
          <w:color w:val="000000"/>
          <w:sz w:val="24"/>
          <w:szCs w:val="24"/>
          <w:highlight w:val="none"/>
          <w:lang w:val="en-US" w:eastAsia="zh-CN"/>
        </w:rPr>
        <w:t>本项目的特定资格要求证明材料等。</w:t>
      </w:r>
    </w:p>
    <w:p w14:paraId="5207988A">
      <w:pPr>
        <w:keepNext w:val="0"/>
        <w:keepLines w:val="0"/>
        <w:pageBreakBefore w:val="0"/>
        <w:widowControl w:val="0"/>
        <w:tabs>
          <w:tab w:val="left" w:pos="1365"/>
        </w:tabs>
        <w:kinsoku/>
        <w:wordWrap w:val="0"/>
        <w:overflowPunct/>
        <w:topLinePunct w:val="0"/>
        <w:autoSpaceDE/>
        <w:autoSpaceDN/>
        <w:bidi w:val="0"/>
        <w:spacing w:line="440" w:lineRule="exact"/>
        <w:jc w:val="left"/>
        <w:rPr>
          <w:rFonts w:hint="default" w:ascii="宋体" w:hAnsi="宋体" w:eastAsia="宋体" w:cs="宋体"/>
          <w:b/>
          <w:color w:val="000000"/>
          <w:sz w:val="24"/>
          <w:szCs w:val="24"/>
          <w:highlight w:val="none"/>
          <w:lang w:val="en-US" w:eastAsia="zh-CN"/>
        </w:rPr>
      </w:pPr>
      <w:r>
        <w:rPr>
          <w:rFonts w:hint="eastAsia" w:ascii="宋体" w:hAnsi="宋体" w:eastAsia="宋体" w:cs="宋体"/>
          <w:b/>
          <w:color w:val="000000"/>
          <w:sz w:val="24"/>
          <w:szCs w:val="24"/>
          <w:highlight w:val="none"/>
          <w:lang w:val="en-US" w:eastAsia="zh-CN"/>
        </w:rPr>
        <w:t>相关资格证明材料格式见附件，其他未提供的资格证明材料格式自拟</w:t>
      </w:r>
    </w:p>
    <w:p w14:paraId="67D1FB27">
      <w:pPr>
        <w:keepNext w:val="0"/>
        <w:keepLines w:val="0"/>
        <w:pageBreakBefore w:val="0"/>
        <w:widowControl w:val="0"/>
        <w:tabs>
          <w:tab w:val="left" w:pos="1365"/>
        </w:tabs>
        <w:kinsoku/>
        <w:wordWrap w:val="0"/>
        <w:overflowPunct/>
        <w:topLinePunct w:val="0"/>
        <w:autoSpaceDE/>
        <w:autoSpaceDN/>
        <w:bidi w:val="0"/>
        <w:spacing w:line="440" w:lineRule="exact"/>
        <w:jc w:val="left"/>
        <w:rPr>
          <w:rFonts w:hint="eastAsia" w:ascii="宋体" w:hAnsi="宋体" w:eastAsia="宋体" w:cs="宋体"/>
          <w:b/>
          <w:color w:val="000000"/>
          <w:sz w:val="24"/>
          <w:szCs w:val="24"/>
          <w:highlight w:val="none"/>
          <w:lang w:val="en-US" w:eastAsia="zh-CN"/>
        </w:rPr>
      </w:pPr>
      <w:r>
        <w:rPr>
          <w:rFonts w:hint="eastAsia" w:ascii="宋体" w:hAnsi="宋体" w:eastAsia="宋体" w:cs="宋体"/>
          <w:b/>
          <w:color w:val="000000"/>
          <w:sz w:val="24"/>
          <w:szCs w:val="24"/>
          <w:highlight w:val="none"/>
          <w:lang w:val="en-US" w:eastAsia="zh-CN"/>
        </w:rPr>
        <w:t>附件：一、公司财务状况</w:t>
      </w:r>
    </w:p>
    <w:p w14:paraId="43549D5B">
      <w:pPr>
        <w:keepNext w:val="0"/>
        <w:keepLines w:val="0"/>
        <w:pageBreakBefore w:val="0"/>
        <w:widowControl w:val="0"/>
        <w:tabs>
          <w:tab w:val="left" w:pos="1365"/>
        </w:tabs>
        <w:kinsoku/>
        <w:wordWrap w:val="0"/>
        <w:overflowPunct/>
        <w:topLinePunct w:val="0"/>
        <w:autoSpaceDE/>
        <w:autoSpaceDN/>
        <w:bidi w:val="0"/>
        <w:spacing w:line="440" w:lineRule="exact"/>
        <w:ind w:firstLine="672" w:firstLineChars="300"/>
        <w:jc w:val="left"/>
        <w:rPr>
          <w:rFonts w:hint="default" w:ascii="宋体" w:hAnsi="宋体" w:eastAsia="宋体" w:cs="宋体"/>
          <w:b/>
          <w:color w:val="000000"/>
          <w:sz w:val="24"/>
          <w:szCs w:val="24"/>
          <w:highlight w:val="none"/>
          <w:lang w:val="en-US" w:eastAsia="zh-CN"/>
        </w:rPr>
      </w:pPr>
      <w:r>
        <w:rPr>
          <w:rFonts w:hint="eastAsia" w:ascii="宋体" w:hAnsi="宋体" w:eastAsia="宋体" w:cs="宋体"/>
          <w:b/>
          <w:color w:val="000000"/>
          <w:sz w:val="24"/>
          <w:szCs w:val="24"/>
          <w:highlight w:val="none"/>
          <w:lang w:val="en-US" w:eastAsia="zh-CN"/>
        </w:rPr>
        <w:t>二、</w:t>
      </w:r>
      <w:r>
        <w:rPr>
          <w:rFonts w:hint="default" w:ascii="宋体" w:hAnsi="宋体" w:eastAsia="宋体" w:cs="宋体"/>
          <w:b/>
          <w:color w:val="000000"/>
          <w:sz w:val="24"/>
          <w:szCs w:val="24"/>
          <w:highlight w:val="none"/>
          <w:lang w:val="en-US" w:eastAsia="zh-CN"/>
        </w:rPr>
        <w:t>类似项目经验</w:t>
      </w:r>
      <w:r>
        <w:rPr>
          <w:rFonts w:hint="eastAsia" w:ascii="宋体" w:hAnsi="宋体" w:eastAsia="宋体" w:cs="宋体"/>
          <w:b/>
          <w:color w:val="000000"/>
          <w:sz w:val="24"/>
          <w:szCs w:val="24"/>
          <w:highlight w:val="none"/>
          <w:lang w:val="en-US" w:eastAsia="zh-CN"/>
        </w:rPr>
        <w:t>（如有）</w:t>
      </w:r>
    </w:p>
    <w:p w14:paraId="781440EA">
      <w:pPr>
        <w:keepNext w:val="0"/>
        <w:keepLines w:val="0"/>
        <w:pageBreakBefore w:val="0"/>
        <w:widowControl w:val="0"/>
        <w:tabs>
          <w:tab w:val="left" w:pos="1365"/>
        </w:tabs>
        <w:kinsoku/>
        <w:wordWrap w:val="0"/>
        <w:overflowPunct/>
        <w:topLinePunct w:val="0"/>
        <w:autoSpaceDE/>
        <w:autoSpaceDN/>
        <w:bidi w:val="0"/>
        <w:spacing w:line="360" w:lineRule="auto"/>
        <w:jc w:val="left"/>
        <w:textAlignment w:val="auto"/>
        <w:rPr>
          <w:rFonts w:hint="default" w:ascii="宋体" w:hAnsi="宋体" w:eastAsia="宋体" w:cs="宋体"/>
          <w:b/>
          <w:color w:val="000000"/>
          <w:sz w:val="24"/>
          <w:szCs w:val="24"/>
          <w:highlight w:val="none"/>
          <w:lang w:val="en-US" w:eastAsia="zh-CN"/>
        </w:rPr>
      </w:pPr>
      <w:r>
        <w:rPr>
          <w:rFonts w:hint="eastAsia" w:ascii="宋体" w:hAnsi="宋体" w:eastAsia="宋体" w:cs="宋体"/>
          <w:b/>
          <w:color w:val="000000"/>
          <w:sz w:val="24"/>
          <w:szCs w:val="24"/>
          <w:highlight w:val="none"/>
          <w:lang w:eastAsia="zh-CN"/>
        </w:rPr>
        <w:br w:type="page"/>
      </w:r>
      <w:r>
        <w:rPr>
          <w:rFonts w:hint="eastAsia" w:ascii="宋体" w:hAnsi="宋体" w:eastAsia="宋体" w:cs="宋体"/>
          <w:b/>
          <w:color w:val="000000"/>
          <w:sz w:val="24"/>
          <w:szCs w:val="24"/>
          <w:highlight w:val="none"/>
          <w:lang w:val="en-US" w:eastAsia="zh-CN"/>
        </w:rPr>
        <w:t>附件一：</w:t>
      </w:r>
    </w:p>
    <w:p w14:paraId="5BED25BB">
      <w:pPr>
        <w:keepNext w:val="0"/>
        <w:keepLines w:val="0"/>
        <w:pageBreakBefore w:val="0"/>
        <w:widowControl w:val="0"/>
        <w:tabs>
          <w:tab w:val="left" w:pos="1365"/>
        </w:tabs>
        <w:kinsoku/>
        <w:wordWrap w:val="0"/>
        <w:overflowPunct/>
        <w:topLinePunct w:val="0"/>
        <w:autoSpaceDE/>
        <w:autoSpaceDN/>
        <w:bidi w:val="0"/>
        <w:spacing w:line="360" w:lineRule="auto"/>
        <w:jc w:val="center"/>
        <w:textAlignment w:val="auto"/>
        <w:rPr>
          <w:rFonts w:hint="eastAsia" w:ascii="宋体" w:hAnsi="宋体" w:eastAsia="宋体" w:cs="宋体"/>
          <w:b/>
          <w:color w:val="000000"/>
          <w:sz w:val="28"/>
          <w:szCs w:val="28"/>
          <w:highlight w:val="none"/>
        </w:rPr>
      </w:pPr>
      <w:r>
        <w:rPr>
          <w:rFonts w:hint="eastAsia" w:ascii="宋体" w:hAnsi="宋体" w:eastAsia="宋体" w:cs="宋体"/>
          <w:b/>
          <w:color w:val="000000"/>
          <w:sz w:val="28"/>
          <w:szCs w:val="28"/>
          <w:highlight w:val="none"/>
        </w:rPr>
        <w:t>公司财务状况</w:t>
      </w:r>
    </w:p>
    <w:p w14:paraId="0A014B1F">
      <w:pPr>
        <w:keepNext w:val="0"/>
        <w:keepLines w:val="0"/>
        <w:pageBreakBefore w:val="0"/>
        <w:widowControl w:val="0"/>
        <w:tabs>
          <w:tab w:val="left" w:pos="1365"/>
        </w:tabs>
        <w:kinsoku/>
        <w:wordWrap w:val="0"/>
        <w:overflowPunct/>
        <w:topLinePunct w:val="0"/>
        <w:autoSpaceDE/>
        <w:autoSpaceDN/>
        <w:bidi w:val="0"/>
        <w:spacing w:line="440" w:lineRule="exact"/>
        <w:ind w:firstLine="224" w:firstLineChars="100"/>
        <w:jc w:val="left"/>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一 、开户情况</w:t>
      </w:r>
    </w:p>
    <w:tbl>
      <w:tblPr>
        <w:tblStyle w:val="21"/>
        <w:tblW w:w="91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4"/>
        <w:gridCol w:w="4008"/>
        <w:gridCol w:w="3067"/>
      </w:tblGrid>
      <w:tr w14:paraId="286E3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2124" w:type="dxa"/>
            <w:vMerge w:val="restart"/>
            <w:noWrap w:val="0"/>
            <w:vAlign w:val="center"/>
          </w:tcPr>
          <w:p w14:paraId="574E7E24">
            <w:pPr>
              <w:keepNext w:val="0"/>
              <w:keepLines w:val="0"/>
              <w:pageBreakBefore w:val="0"/>
              <w:widowControl w:val="0"/>
              <w:tabs>
                <w:tab w:val="left" w:pos="1365"/>
              </w:tabs>
              <w:kinsoku/>
              <w:wordWrap w:val="0"/>
              <w:overflowPunct/>
              <w:topLinePunct w:val="0"/>
              <w:autoSpaceDE/>
              <w:autoSpaceDN/>
              <w:bidi w:val="0"/>
              <w:spacing w:line="44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开户银行</w:t>
            </w:r>
          </w:p>
        </w:tc>
        <w:tc>
          <w:tcPr>
            <w:tcW w:w="7075" w:type="dxa"/>
            <w:gridSpan w:val="2"/>
            <w:noWrap w:val="0"/>
            <w:vAlign w:val="center"/>
          </w:tcPr>
          <w:p w14:paraId="77F4F3EB">
            <w:pPr>
              <w:keepNext w:val="0"/>
              <w:keepLines w:val="0"/>
              <w:pageBreakBefore w:val="0"/>
              <w:widowControl w:val="0"/>
              <w:tabs>
                <w:tab w:val="left" w:pos="1365"/>
              </w:tabs>
              <w:kinsoku/>
              <w:wordWrap w:val="0"/>
              <w:overflowPunct/>
              <w:topLinePunct w:val="0"/>
              <w:autoSpaceDE/>
              <w:autoSpaceDN/>
              <w:bidi w:val="0"/>
              <w:spacing w:line="440" w:lineRule="exact"/>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银行名称：</w:t>
            </w:r>
          </w:p>
        </w:tc>
      </w:tr>
      <w:tr w14:paraId="7DE22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2124" w:type="dxa"/>
            <w:vMerge w:val="continue"/>
            <w:noWrap w:val="0"/>
            <w:vAlign w:val="center"/>
          </w:tcPr>
          <w:p w14:paraId="5236F1BA">
            <w:pPr>
              <w:keepNext w:val="0"/>
              <w:keepLines w:val="0"/>
              <w:pageBreakBefore w:val="0"/>
              <w:widowControl w:val="0"/>
              <w:tabs>
                <w:tab w:val="left" w:pos="1365"/>
              </w:tabs>
              <w:kinsoku/>
              <w:wordWrap w:val="0"/>
              <w:overflowPunct/>
              <w:topLinePunct w:val="0"/>
              <w:autoSpaceDE/>
              <w:autoSpaceDN/>
              <w:bidi w:val="0"/>
              <w:spacing w:line="440" w:lineRule="exact"/>
              <w:jc w:val="center"/>
              <w:rPr>
                <w:rFonts w:hint="eastAsia" w:ascii="宋体" w:hAnsi="宋体" w:eastAsia="宋体" w:cs="宋体"/>
                <w:color w:val="000000"/>
                <w:sz w:val="24"/>
                <w:szCs w:val="24"/>
                <w:highlight w:val="none"/>
              </w:rPr>
            </w:pPr>
          </w:p>
        </w:tc>
        <w:tc>
          <w:tcPr>
            <w:tcW w:w="7075" w:type="dxa"/>
            <w:gridSpan w:val="2"/>
            <w:noWrap w:val="0"/>
            <w:vAlign w:val="center"/>
          </w:tcPr>
          <w:p w14:paraId="67F5FECD">
            <w:pPr>
              <w:keepNext w:val="0"/>
              <w:keepLines w:val="0"/>
              <w:pageBreakBefore w:val="0"/>
              <w:widowControl w:val="0"/>
              <w:tabs>
                <w:tab w:val="left" w:pos="1365"/>
              </w:tabs>
              <w:kinsoku/>
              <w:wordWrap w:val="0"/>
              <w:overflowPunct/>
              <w:topLinePunct w:val="0"/>
              <w:autoSpaceDE/>
              <w:autoSpaceDN/>
              <w:bidi w:val="0"/>
              <w:spacing w:line="440" w:lineRule="exact"/>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银行地址：</w:t>
            </w:r>
          </w:p>
        </w:tc>
      </w:tr>
      <w:tr w14:paraId="69A58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2124" w:type="dxa"/>
            <w:vMerge w:val="continue"/>
            <w:noWrap w:val="0"/>
            <w:vAlign w:val="center"/>
          </w:tcPr>
          <w:p w14:paraId="1EC36744">
            <w:pPr>
              <w:keepNext w:val="0"/>
              <w:keepLines w:val="0"/>
              <w:pageBreakBefore w:val="0"/>
              <w:widowControl w:val="0"/>
              <w:tabs>
                <w:tab w:val="left" w:pos="1365"/>
              </w:tabs>
              <w:kinsoku/>
              <w:wordWrap w:val="0"/>
              <w:overflowPunct/>
              <w:topLinePunct w:val="0"/>
              <w:autoSpaceDE/>
              <w:autoSpaceDN/>
              <w:bidi w:val="0"/>
              <w:spacing w:line="440" w:lineRule="exact"/>
              <w:jc w:val="center"/>
              <w:rPr>
                <w:rFonts w:hint="eastAsia" w:ascii="宋体" w:hAnsi="宋体" w:eastAsia="宋体" w:cs="宋体"/>
                <w:color w:val="000000"/>
                <w:sz w:val="24"/>
                <w:szCs w:val="24"/>
                <w:highlight w:val="none"/>
              </w:rPr>
            </w:pPr>
          </w:p>
        </w:tc>
        <w:tc>
          <w:tcPr>
            <w:tcW w:w="4008" w:type="dxa"/>
            <w:noWrap w:val="0"/>
            <w:vAlign w:val="center"/>
          </w:tcPr>
          <w:p w14:paraId="02DFCBDA">
            <w:pPr>
              <w:keepNext w:val="0"/>
              <w:keepLines w:val="0"/>
              <w:pageBreakBefore w:val="0"/>
              <w:widowControl w:val="0"/>
              <w:tabs>
                <w:tab w:val="left" w:pos="1365"/>
              </w:tabs>
              <w:kinsoku/>
              <w:wordWrap w:val="0"/>
              <w:overflowPunct/>
              <w:topLinePunct w:val="0"/>
              <w:autoSpaceDE/>
              <w:autoSpaceDN/>
              <w:bidi w:val="0"/>
              <w:spacing w:line="440" w:lineRule="exact"/>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电话：</w:t>
            </w:r>
          </w:p>
        </w:tc>
        <w:tc>
          <w:tcPr>
            <w:tcW w:w="3067" w:type="dxa"/>
            <w:noWrap w:val="0"/>
            <w:vAlign w:val="center"/>
          </w:tcPr>
          <w:p w14:paraId="195728D5">
            <w:pPr>
              <w:keepNext w:val="0"/>
              <w:keepLines w:val="0"/>
              <w:pageBreakBefore w:val="0"/>
              <w:widowControl w:val="0"/>
              <w:tabs>
                <w:tab w:val="left" w:pos="1365"/>
              </w:tabs>
              <w:kinsoku/>
              <w:wordWrap w:val="0"/>
              <w:overflowPunct/>
              <w:topLinePunct w:val="0"/>
              <w:autoSpaceDE/>
              <w:autoSpaceDN/>
              <w:bidi w:val="0"/>
              <w:spacing w:line="440" w:lineRule="exact"/>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联系人及职务：</w:t>
            </w:r>
          </w:p>
        </w:tc>
      </w:tr>
      <w:tr w14:paraId="33628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2124" w:type="dxa"/>
            <w:vMerge w:val="continue"/>
            <w:noWrap w:val="0"/>
            <w:vAlign w:val="center"/>
          </w:tcPr>
          <w:p w14:paraId="1CAE3121">
            <w:pPr>
              <w:keepNext w:val="0"/>
              <w:keepLines w:val="0"/>
              <w:pageBreakBefore w:val="0"/>
              <w:widowControl w:val="0"/>
              <w:tabs>
                <w:tab w:val="left" w:pos="1365"/>
              </w:tabs>
              <w:kinsoku/>
              <w:wordWrap w:val="0"/>
              <w:overflowPunct/>
              <w:topLinePunct w:val="0"/>
              <w:autoSpaceDE/>
              <w:autoSpaceDN/>
              <w:bidi w:val="0"/>
              <w:spacing w:line="440" w:lineRule="exact"/>
              <w:jc w:val="center"/>
              <w:rPr>
                <w:rFonts w:hint="eastAsia" w:ascii="宋体" w:hAnsi="宋体" w:eastAsia="宋体" w:cs="宋体"/>
                <w:color w:val="000000"/>
                <w:sz w:val="24"/>
                <w:szCs w:val="24"/>
                <w:highlight w:val="none"/>
              </w:rPr>
            </w:pPr>
          </w:p>
        </w:tc>
        <w:tc>
          <w:tcPr>
            <w:tcW w:w="4008" w:type="dxa"/>
            <w:noWrap w:val="0"/>
            <w:vAlign w:val="center"/>
          </w:tcPr>
          <w:p w14:paraId="78D3D844">
            <w:pPr>
              <w:keepNext w:val="0"/>
              <w:keepLines w:val="0"/>
              <w:pageBreakBefore w:val="0"/>
              <w:widowControl w:val="0"/>
              <w:tabs>
                <w:tab w:val="left" w:pos="1365"/>
              </w:tabs>
              <w:kinsoku/>
              <w:wordWrap w:val="0"/>
              <w:overflowPunct/>
              <w:topLinePunct w:val="0"/>
              <w:autoSpaceDE/>
              <w:autoSpaceDN/>
              <w:bidi w:val="0"/>
              <w:spacing w:line="440" w:lineRule="exact"/>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传真：</w:t>
            </w:r>
          </w:p>
        </w:tc>
        <w:tc>
          <w:tcPr>
            <w:tcW w:w="3067" w:type="dxa"/>
            <w:noWrap w:val="0"/>
            <w:vAlign w:val="center"/>
          </w:tcPr>
          <w:p w14:paraId="73A9E504">
            <w:pPr>
              <w:keepNext w:val="0"/>
              <w:keepLines w:val="0"/>
              <w:pageBreakBefore w:val="0"/>
              <w:widowControl w:val="0"/>
              <w:tabs>
                <w:tab w:val="left" w:pos="1365"/>
              </w:tabs>
              <w:kinsoku/>
              <w:wordWrap w:val="0"/>
              <w:overflowPunct/>
              <w:topLinePunct w:val="0"/>
              <w:autoSpaceDE/>
              <w:autoSpaceDN/>
              <w:bidi w:val="0"/>
              <w:spacing w:line="440" w:lineRule="exact"/>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电传：</w:t>
            </w:r>
          </w:p>
        </w:tc>
      </w:tr>
    </w:tbl>
    <w:p w14:paraId="1431E304">
      <w:pPr>
        <w:keepNext w:val="0"/>
        <w:keepLines w:val="0"/>
        <w:pageBreakBefore w:val="0"/>
        <w:widowControl w:val="0"/>
        <w:tabs>
          <w:tab w:val="left" w:pos="1365"/>
        </w:tabs>
        <w:kinsoku/>
        <w:wordWrap w:val="0"/>
        <w:overflowPunct/>
        <w:topLinePunct w:val="0"/>
        <w:autoSpaceDE/>
        <w:autoSpaceDN/>
        <w:bidi w:val="0"/>
        <w:spacing w:line="440" w:lineRule="exact"/>
        <w:jc w:val="left"/>
        <w:rPr>
          <w:rFonts w:hint="eastAsia" w:ascii="宋体" w:hAnsi="宋体" w:eastAsia="宋体" w:cs="宋体"/>
          <w:color w:val="000000"/>
          <w:sz w:val="24"/>
          <w:szCs w:val="24"/>
          <w:highlight w:val="none"/>
        </w:rPr>
      </w:pPr>
    </w:p>
    <w:p w14:paraId="55C13138">
      <w:pPr>
        <w:keepNext w:val="0"/>
        <w:keepLines w:val="0"/>
        <w:pageBreakBefore w:val="0"/>
        <w:widowControl w:val="0"/>
        <w:tabs>
          <w:tab w:val="left" w:pos="1365"/>
        </w:tabs>
        <w:kinsoku/>
        <w:wordWrap w:val="0"/>
        <w:overflowPunct/>
        <w:topLinePunct w:val="0"/>
        <w:autoSpaceDE/>
        <w:autoSpaceDN/>
        <w:bidi w:val="0"/>
        <w:spacing w:line="440" w:lineRule="exact"/>
        <w:ind w:firstLine="224" w:firstLineChars="100"/>
        <w:jc w:val="left"/>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二、近三年每年的资产负债情况</w:t>
      </w:r>
    </w:p>
    <w:tbl>
      <w:tblPr>
        <w:tblStyle w:val="21"/>
        <w:tblW w:w="92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4"/>
        <w:gridCol w:w="2304"/>
        <w:gridCol w:w="2305"/>
        <w:gridCol w:w="2306"/>
      </w:tblGrid>
      <w:tr w14:paraId="2F7D5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2304" w:type="dxa"/>
            <w:vMerge w:val="restart"/>
            <w:noWrap w:val="0"/>
            <w:vAlign w:val="center"/>
          </w:tcPr>
          <w:p w14:paraId="3E5C883E">
            <w:pPr>
              <w:keepNext w:val="0"/>
              <w:keepLines w:val="0"/>
              <w:pageBreakBefore w:val="0"/>
              <w:widowControl w:val="0"/>
              <w:tabs>
                <w:tab w:val="left" w:pos="1365"/>
              </w:tabs>
              <w:kinsoku/>
              <w:wordWrap w:val="0"/>
              <w:overflowPunct/>
              <w:topLinePunct w:val="0"/>
              <w:autoSpaceDE/>
              <w:autoSpaceDN/>
              <w:bidi w:val="0"/>
              <w:spacing w:line="44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财务状况</w:t>
            </w:r>
          </w:p>
          <w:p w14:paraId="1B22C66B">
            <w:pPr>
              <w:keepNext w:val="0"/>
              <w:keepLines w:val="0"/>
              <w:pageBreakBefore w:val="0"/>
              <w:widowControl w:val="0"/>
              <w:tabs>
                <w:tab w:val="left" w:pos="1365"/>
              </w:tabs>
              <w:kinsoku/>
              <w:wordWrap w:val="0"/>
              <w:overflowPunct/>
              <w:topLinePunct w:val="0"/>
              <w:autoSpaceDE/>
              <w:autoSpaceDN/>
              <w:bidi w:val="0"/>
              <w:spacing w:line="44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(单位：元)</w:t>
            </w:r>
          </w:p>
        </w:tc>
        <w:tc>
          <w:tcPr>
            <w:tcW w:w="6915" w:type="dxa"/>
            <w:gridSpan w:val="3"/>
            <w:noWrap w:val="0"/>
            <w:vAlign w:val="top"/>
          </w:tcPr>
          <w:p w14:paraId="022A8712">
            <w:pPr>
              <w:keepNext w:val="0"/>
              <w:keepLines w:val="0"/>
              <w:pageBreakBefore w:val="0"/>
              <w:widowControl w:val="0"/>
              <w:tabs>
                <w:tab w:val="left" w:pos="1365"/>
              </w:tabs>
              <w:kinsoku/>
              <w:wordWrap w:val="0"/>
              <w:overflowPunct/>
              <w:topLinePunct w:val="0"/>
              <w:autoSpaceDE/>
              <w:autoSpaceDN/>
              <w:bidi w:val="0"/>
              <w:spacing w:line="44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近三年</w:t>
            </w:r>
          </w:p>
        </w:tc>
      </w:tr>
      <w:tr w14:paraId="48B2B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2304" w:type="dxa"/>
            <w:vMerge w:val="continue"/>
            <w:noWrap w:val="0"/>
            <w:vAlign w:val="center"/>
          </w:tcPr>
          <w:p w14:paraId="2E09E9DB">
            <w:pPr>
              <w:keepNext w:val="0"/>
              <w:keepLines w:val="0"/>
              <w:pageBreakBefore w:val="0"/>
              <w:widowControl w:val="0"/>
              <w:tabs>
                <w:tab w:val="left" w:pos="1365"/>
              </w:tabs>
              <w:kinsoku/>
              <w:wordWrap w:val="0"/>
              <w:overflowPunct/>
              <w:topLinePunct w:val="0"/>
              <w:autoSpaceDE/>
              <w:autoSpaceDN/>
              <w:bidi w:val="0"/>
              <w:spacing w:line="440" w:lineRule="exact"/>
              <w:jc w:val="center"/>
              <w:rPr>
                <w:rFonts w:hint="eastAsia" w:ascii="宋体" w:hAnsi="宋体" w:eastAsia="宋体" w:cs="宋体"/>
                <w:color w:val="000000"/>
                <w:sz w:val="24"/>
                <w:szCs w:val="24"/>
                <w:highlight w:val="none"/>
              </w:rPr>
            </w:pPr>
          </w:p>
        </w:tc>
        <w:tc>
          <w:tcPr>
            <w:tcW w:w="2304" w:type="dxa"/>
            <w:noWrap w:val="0"/>
            <w:vAlign w:val="top"/>
          </w:tcPr>
          <w:p w14:paraId="58D9FD9F">
            <w:pPr>
              <w:keepNext w:val="0"/>
              <w:keepLines w:val="0"/>
              <w:pageBreakBefore w:val="0"/>
              <w:widowControl w:val="0"/>
              <w:tabs>
                <w:tab w:val="left" w:pos="1365"/>
              </w:tabs>
              <w:kinsoku/>
              <w:wordWrap w:val="0"/>
              <w:overflowPunct/>
              <w:topLinePunct w:val="0"/>
              <w:autoSpaceDE/>
              <w:autoSpaceDN/>
              <w:bidi w:val="0"/>
              <w:spacing w:line="44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年</w:t>
            </w:r>
          </w:p>
        </w:tc>
        <w:tc>
          <w:tcPr>
            <w:tcW w:w="2305" w:type="dxa"/>
            <w:noWrap w:val="0"/>
            <w:vAlign w:val="top"/>
          </w:tcPr>
          <w:p w14:paraId="2A23E655">
            <w:pPr>
              <w:keepNext w:val="0"/>
              <w:keepLines w:val="0"/>
              <w:pageBreakBefore w:val="0"/>
              <w:widowControl w:val="0"/>
              <w:tabs>
                <w:tab w:val="left" w:pos="1365"/>
              </w:tabs>
              <w:kinsoku/>
              <w:wordWrap w:val="0"/>
              <w:overflowPunct/>
              <w:topLinePunct w:val="0"/>
              <w:autoSpaceDE/>
              <w:autoSpaceDN/>
              <w:bidi w:val="0"/>
              <w:spacing w:line="44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年</w:t>
            </w:r>
          </w:p>
        </w:tc>
        <w:tc>
          <w:tcPr>
            <w:tcW w:w="2306" w:type="dxa"/>
            <w:noWrap w:val="0"/>
            <w:vAlign w:val="top"/>
          </w:tcPr>
          <w:p w14:paraId="751FED4E">
            <w:pPr>
              <w:keepNext w:val="0"/>
              <w:keepLines w:val="0"/>
              <w:pageBreakBefore w:val="0"/>
              <w:widowControl w:val="0"/>
              <w:tabs>
                <w:tab w:val="left" w:pos="1365"/>
              </w:tabs>
              <w:kinsoku/>
              <w:wordWrap w:val="0"/>
              <w:overflowPunct/>
              <w:topLinePunct w:val="0"/>
              <w:autoSpaceDE/>
              <w:autoSpaceDN/>
              <w:bidi w:val="0"/>
              <w:spacing w:line="44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年</w:t>
            </w:r>
          </w:p>
        </w:tc>
      </w:tr>
      <w:tr w14:paraId="41135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2304" w:type="dxa"/>
            <w:noWrap w:val="0"/>
            <w:vAlign w:val="center"/>
          </w:tcPr>
          <w:p w14:paraId="27C135B2">
            <w:pPr>
              <w:keepNext w:val="0"/>
              <w:keepLines w:val="0"/>
              <w:pageBreakBefore w:val="0"/>
              <w:widowControl w:val="0"/>
              <w:tabs>
                <w:tab w:val="left" w:pos="1365"/>
              </w:tabs>
              <w:kinsoku/>
              <w:wordWrap w:val="0"/>
              <w:overflowPunct/>
              <w:topLinePunct w:val="0"/>
              <w:autoSpaceDE/>
              <w:autoSpaceDN/>
              <w:bidi w:val="0"/>
              <w:spacing w:line="440" w:lineRule="exact"/>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1、总资产</w:t>
            </w:r>
          </w:p>
        </w:tc>
        <w:tc>
          <w:tcPr>
            <w:tcW w:w="2304" w:type="dxa"/>
            <w:noWrap w:val="0"/>
            <w:vAlign w:val="top"/>
          </w:tcPr>
          <w:p w14:paraId="34CE0C8F">
            <w:pPr>
              <w:keepNext w:val="0"/>
              <w:keepLines w:val="0"/>
              <w:pageBreakBefore w:val="0"/>
              <w:widowControl w:val="0"/>
              <w:tabs>
                <w:tab w:val="left" w:pos="1365"/>
              </w:tabs>
              <w:kinsoku/>
              <w:wordWrap w:val="0"/>
              <w:overflowPunct/>
              <w:topLinePunct w:val="0"/>
              <w:autoSpaceDE/>
              <w:autoSpaceDN/>
              <w:bidi w:val="0"/>
              <w:spacing w:line="440" w:lineRule="exact"/>
              <w:jc w:val="left"/>
              <w:rPr>
                <w:rFonts w:hint="eastAsia" w:ascii="宋体" w:hAnsi="宋体" w:eastAsia="宋体" w:cs="宋体"/>
                <w:color w:val="000000"/>
                <w:sz w:val="24"/>
                <w:szCs w:val="24"/>
                <w:highlight w:val="none"/>
              </w:rPr>
            </w:pPr>
          </w:p>
        </w:tc>
        <w:tc>
          <w:tcPr>
            <w:tcW w:w="2305" w:type="dxa"/>
            <w:noWrap w:val="0"/>
            <w:vAlign w:val="top"/>
          </w:tcPr>
          <w:p w14:paraId="109327EA">
            <w:pPr>
              <w:keepNext w:val="0"/>
              <w:keepLines w:val="0"/>
              <w:pageBreakBefore w:val="0"/>
              <w:widowControl w:val="0"/>
              <w:tabs>
                <w:tab w:val="left" w:pos="1365"/>
              </w:tabs>
              <w:kinsoku/>
              <w:wordWrap w:val="0"/>
              <w:overflowPunct/>
              <w:topLinePunct w:val="0"/>
              <w:autoSpaceDE/>
              <w:autoSpaceDN/>
              <w:bidi w:val="0"/>
              <w:spacing w:line="440" w:lineRule="exact"/>
              <w:jc w:val="left"/>
              <w:rPr>
                <w:rFonts w:hint="eastAsia" w:ascii="宋体" w:hAnsi="宋体" w:eastAsia="宋体" w:cs="宋体"/>
                <w:color w:val="000000"/>
                <w:sz w:val="24"/>
                <w:szCs w:val="24"/>
                <w:highlight w:val="none"/>
              </w:rPr>
            </w:pPr>
          </w:p>
        </w:tc>
        <w:tc>
          <w:tcPr>
            <w:tcW w:w="2306" w:type="dxa"/>
            <w:noWrap w:val="0"/>
            <w:vAlign w:val="top"/>
          </w:tcPr>
          <w:p w14:paraId="7CD9B010">
            <w:pPr>
              <w:keepNext w:val="0"/>
              <w:keepLines w:val="0"/>
              <w:pageBreakBefore w:val="0"/>
              <w:widowControl w:val="0"/>
              <w:tabs>
                <w:tab w:val="left" w:pos="1365"/>
              </w:tabs>
              <w:kinsoku/>
              <w:wordWrap w:val="0"/>
              <w:overflowPunct/>
              <w:topLinePunct w:val="0"/>
              <w:autoSpaceDE/>
              <w:autoSpaceDN/>
              <w:bidi w:val="0"/>
              <w:spacing w:line="440" w:lineRule="exact"/>
              <w:jc w:val="left"/>
              <w:rPr>
                <w:rFonts w:hint="eastAsia" w:ascii="宋体" w:hAnsi="宋体" w:eastAsia="宋体" w:cs="宋体"/>
                <w:color w:val="000000"/>
                <w:sz w:val="24"/>
                <w:szCs w:val="24"/>
                <w:highlight w:val="none"/>
              </w:rPr>
            </w:pPr>
          </w:p>
        </w:tc>
      </w:tr>
      <w:tr w14:paraId="5B610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2304" w:type="dxa"/>
            <w:noWrap w:val="0"/>
            <w:vAlign w:val="center"/>
          </w:tcPr>
          <w:p w14:paraId="34CB50B3">
            <w:pPr>
              <w:keepNext w:val="0"/>
              <w:keepLines w:val="0"/>
              <w:pageBreakBefore w:val="0"/>
              <w:widowControl w:val="0"/>
              <w:tabs>
                <w:tab w:val="left" w:pos="1365"/>
              </w:tabs>
              <w:kinsoku/>
              <w:wordWrap w:val="0"/>
              <w:overflowPunct/>
              <w:topLinePunct w:val="0"/>
              <w:autoSpaceDE/>
              <w:autoSpaceDN/>
              <w:bidi w:val="0"/>
              <w:spacing w:line="440" w:lineRule="exact"/>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2、流动资产</w:t>
            </w:r>
          </w:p>
        </w:tc>
        <w:tc>
          <w:tcPr>
            <w:tcW w:w="2304" w:type="dxa"/>
            <w:noWrap w:val="0"/>
            <w:vAlign w:val="top"/>
          </w:tcPr>
          <w:p w14:paraId="7EC4A626">
            <w:pPr>
              <w:keepNext w:val="0"/>
              <w:keepLines w:val="0"/>
              <w:pageBreakBefore w:val="0"/>
              <w:widowControl w:val="0"/>
              <w:tabs>
                <w:tab w:val="left" w:pos="1365"/>
              </w:tabs>
              <w:kinsoku/>
              <w:wordWrap w:val="0"/>
              <w:overflowPunct/>
              <w:topLinePunct w:val="0"/>
              <w:autoSpaceDE/>
              <w:autoSpaceDN/>
              <w:bidi w:val="0"/>
              <w:spacing w:line="440" w:lineRule="exact"/>
              <w:jc w:val="left"/>
              <w:rPr>
                <w:rFonts w:hint="eastAsia" w:ascii="宋体" w:hAnsi="宋体" w:eastAsia="宋体" w:cs="宋体"/>
                <w:color w:val="000000"/>
                <w:sz w:val="24"/>
                <w:szCs w:val="24"/>
                <w:highlight w:val="none"/>
              </w:rPr>
            </w:pPr>
          </w:p>
        </w:tc>
        <w:tc>
          <w:tcPr>
            <w:tcW w:w="2305" w:type="dxa"/>
            <w:noWrap w:val="0"/>
            <w:vAlign w:val="top"/>
          </w:tcPr>
          <w:p w14:paraId="1CE2D83B">
            <w:pPr>
              <w:keepNext w:val="0"/>
              <w:keepLines w:val="0"/>
              <w:pageBreakBefore w:val="0"/>
              <w:widowControl w:val="0"/>
              <w:tabs>
                <w:tab w:val="left" w:pos="1365"/>
              </w:tabs>
              <w:kinsoku/>
              <w:wordWrap w:val="0"/>
              <w:overflowPunct/>
              <w:topLinePunct w:val="0"/>
              <w:autoSpaceDE/>
              <w:autoSpaceDN/>
              <w:bidi w:val="0"/>
              <w:spacing w:line="440" w:lineRule="exact"/>
              <w:jc w:val="left"/>
              <w:rPr>
                <w:rFonts w:hint="eastAsia" w:ascii="宋体" w:hAnsi="宋体" w:eastAsia="宋体" w:cs="宋体"/>
                <w:color w:val="000000"/>
                <w:sz w:val="24"/>
                <w:szCs w:val="24"/>
                <w:highlight w:val="none"/>
              </w:rPr>
            </w:pPr>
          </w:p>
        </w:tc>
        <w:tc>
          <w:tcPr>
            <w:tcW w:w="2306" w:type="dxa"/>
            <w:noWrap w:val="0"/>
            <w:vAlign w:val="top"/>
          </w:tcPr>
          <w:p w14:paraId="7AD0EE43">
            <w:pPr>
              <w:keepNext w:val="0"/>
              <w:keepLines w:val="0"/>
              <w:pageBreakBefore w:val="0"/>
              <w:widowControl w:val="0"/>
              <w:tabs>
                <w:tab w:val="left" w:pos="1365"/>
              </w:tabs>
              <w:kinsoku/>
              <w:wordWrap w:val="0"/>
              <w:overflowPunct/>
              <w:topLinePunct w:val="0"/>
              <w:autoSpaceDE/>
              <w:autoSpaceDN/>
              <w:bidi w:val="0"/>
              <w:spacing w:line="440" w:lineRule="exact"/>
              <w:jc w:val="left"/>
              <w:rPr>
                <w:rFonts w:hint="eastAsia" w:ascii="宋体" w:hAnsi="宋体" w:eastAsia="宋体" w:cs="宋体"/>
                <w:color w:val="000000"/>
                <w:sz w:val="24"/>
                <w:szCs w:val="24"/>
                <w:highlight w:val="none"/>
              </w:rPr>
            </w:pPr>
          </w:p>
        </w:tc>
      </w:tr>
      <w:tr w14:paraId="04E92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2304" w:type="dxa"/>
            <w:noWrap w:val="0"/>
            <w:vAlign w:val="center"/>
          </w:tcPr>
          <w:p w14:paraId="066FFE32">
            <w:pPr>
              <w:keepNext w:val="0"/>
              <w:keepLines w:val="0"/>
              <w:pageBreakBefore w:val="0"/>
              <w:widowControl w:val="0"/>
              <w:tabs>
                <w:tab w:val="left" w:pos="1365"/>
              </w:tabs>
              <w:kinsoku/>
              <w:wordWrap w:val="0"/>
              <w:overflowPunct/>
              <w:topLinePunct w:val="0"/>
              <w:autoSpaceDE/>
              <w:autoSpaceDN/>
              <w:bidi w:val="0"/>
              <w:spacing w:line="440" w:lineRule="exact"/>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3、总负债</w:t>
            </w:r>
          </w:p>
        </w:tc>
        <w:tc>
          <w:tcPr>
            <w:tcW w:w="2304" w:type="dxa"/>
            <w:noWrap w:val="0"/>
            <w:vAlign w:val="top"/>
          </w:tcPr>
          <w:p w14:paraId="00BDF346">
            <w:pPr>
              <w:keepNext w:val="0"/>
              <w:keepLines w:val="0"/>
              <w:pageBreakBefore w:val="0"/>
              <w:widowControl w:val="0"/>
              <w:tabs>
                <w:tab w:val="left" w:pos="1365"/>
              </w:tabs>
              <w:kinsoku/>
              <w:wordWrap w:val="0"/>
              <w:overflowPunct/>
              <w:topLinePunct w:val="0"/>
              <w:autoSpaceDE/>
              <w:autoSpaceDN/>
              <w:bidi w:val="0"/>
              <w:spacing w:line="440" w:lineRule="exact"/>
              <w:jc w:val="left"/>
              <w:rPr>
                <w:rFonts w:hint="eastAsia" w:ascii="宋体" w:hAnsi="宋体" w:eastAsia="宋体" w:cs="宋体"/>
                <w:color w:val="000000"/>
                <w:sz w:val="24"/>
                <w:szCs w:val="24"/>
                <w:highlight w:val="none"/>
              </w:rPr>
            </w:pPr>
          </w:p>
        </w:tc>
        <w:tc>
          <w:tcPr>
            <w:tcW w:w="2305" w:type="dxa"/>
            <w:noWrap w:val="0"/>
            <w:vAlign w:val="top"/>
          </w:tcPr>
          <w:p w14:paraId="474CCD66">
            <w:pPr>
              <w:keepNext w:val="0"/>
              <w:keepLines w:val="0"/>
              <w:pageBreakBefore w:val="0"/>
              <w:widowControl w:val="0"/>
              <w:tabs>
                <w:tab w:val="left" w:pos="1365"/>
              </w:tabs>
              <w:kinsoku/>
              <w:wordWrap w:val="0"/>
              <w:overflowPunct/>
              <w:topLinePunct w:val="0"/>
              <w:autoSpaceDE/>
              <w:autoSpaceDN/>
              <w:bidi w:val="0"/>
              <w:spacing w:line="440" w:lineRule="exact"/>
              <w:jc w:val="left"/>
              <w:rPr>
                <w:rFonts w:hint="eastAsia" w:ascii="宋体" w:hAnsi="宋体" w:eastAsia="宋体" w:cs="宋体"/>
                <w:color w:val="000000"/>
                <w:sz w:val="24"/>
                <w:szCs w:val="24"/>
                <w:highlight w:val="none"/>
              </w:rPr>
            </w:pPr>
          </w:p>
        </w:tc>
        <w:tc>
          <w:tcPr>
            <w:tcW w:w="2306" w:type="dxa"/>
            <w:noWrap w:val="0"/>
            <w:vAlign w:val="top"/>
          </w:tcPr>
          <w:p w14:paraId="58E9FA57">
            <w:pPr>
              <w:keepNext w:val="0"/>
              <w:keepLines w:val="0"/>
              <w:pageBreakBefore w:val="0"/>
              <w:widowControl w:val="0"/>
              <w:tabs>
                <w:tab w:val="left" w:pos="1365"/>
              </w:tabs>
              <w:kinsoku/>
              <w:wordWrap w:val="0"/>
              <w:overflowPunct/>
              <w:topLinePunct w:val="0"/>
              <w:autoSpaceDE/>
              <w:autoSpaceDN/>
              <w:bidi w:val="0"/>
              <w:spacing w:line="440" w:lineRule="exact"/>
              <w:jc w:val="left"/>
              <w:rPr>
                <w:rFonts w:hint="eastAsia" w:ascii="宋体" w:hAnsi="宋体" w:eastAsia="宋体" w:cs="宋体"/>
                <w:color w:val="000000"/>
                <w:sz w:val="24"/>
                <w:szCs w:val="24"/>
                <w:highlight w:val="none"/>
              </w:rPr>
            </w:pPr>
          </w:p>
        </w:tc>
      </w:tr>
      <w:tr w14:paraId="25707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2304" w:type="dxa"/>
            <w:noWrap w:val="0"/>
            <w:vAlign w:val="center"/>
          </w:tcPr>
          <w:p w14:paraId="12CD795F">
            <w:pPr>
              <w:keepNext w:val="0"/>
              <w:keepLines w:val="0"/>
              <w:pageBreakBefore w:val="0"/>
              <w:widowControl w:val="0"/>
              <w:tabs>
                <w:tab w:val="left" w:pos="1365"/>
              </w:tabs>
              <w:kinsoku/>
              <w:wordWrap w:val="0"/>
              <w:overflowPunct/>
              <w:topLinePunct w:val="0"/>
              <w:autoSpaceDE/>
              <w:autoSpaceDN/>
              <w:bidi w:val="0"/>
              <w:spacing w:line="440" w:lineRule="exact"/>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4、流动负债</w:t>
            </w:r>
          </w:p>
        </w:tc>
        <w:tc>
          <w:tcPr>
            <w:tcW w:w="2304" w:type="dxa"/>
            <w:noWrap w:val="0"/>
            <w:vAlign w:val="top"/>
          </w:tcPr>
          <w:p w14:paraId="7AF50262">
            <w:pPr>
              <w:keepNext w:val="0"/>
              <w:keepLines w:val="0"/>
              <w:pageBreakBefore w:val="0"/>
              <w:widowControl w:val="0"/>
              <w:tabs>
                <w:tab w:val="left" w:pos="1365"/>
              </w:tabs>
              <w:kinsoku/>
              <w:wordWrap w:val="0"/>
              <w:overflowPunct/>
              <w:topLinePunct w:val="0"/>
              <w:autoSpaceDE/>
              <w:autoSpaceDN/>
              <w:bidi w:val="0"/>
              <w:spacing w:line="440" w:lineRule="exact"/>
              <w:jc w:val="left"/>
              <w:rPr>
                <w:rFonts w:hint="eastAsia" w:ascii="宋体" w:hAnsi="宋体" w:eastAsia="宋体" w:cs="宋体"/>
                <w:color w:val="000000"/>
                <w:sz w:val="24"/>
                <w:szCs w:val="24"/>
                <w:highlight w:val="none"/>
              </w:rPr>
            </w:pPr>
          </w:p>
        </w:tc>
        <w:tc>
          <w:tcPr>
            <w:tcW w:w="2305" w:type="dxa"/>
            <w:noWrap w:val="0"/>
            <w:vAlign w:val="top"/>
          </w:tcPr>
          <w:p w14:paraId="12607192">
            <w:pPr>
              <w:keepNext w:val="0"/>
              <w:keepLines w:val="0"/>
              <w:pageBreakBefore w:val="0"/>
              <w:widowControl w:val="0"/>
              <w:tabs>
                <w:tab w:val="left" w:pos="1365"/>
              </w:tabs>
              <w:kinsoku/>
              <w:wordWrap w:val="0"/>
              <w:overflowPunct/>
              <w:topLinePunct w:val="0"/>
              <w:autoSpaceDE/>
              <w:autoSpaceDN/>
              <w:bidi w:val="0"/>
              <w:spacing w:line="440" w:lineRule="exact"/>
              <w:jc w:val="left"/>
              <w:rPr>
                <w:rFonts w:hint="eastAsia" w:ascii="宋体" w:hAnsi="宋体" w:eastAsia="宋体" w:cs="宋体"/>
                <w:color w:val="000000"/>
                <w:sz w:val="24"/>
                <w:szCs w:val="24"/>
                <w:highlight w:val="none"/>
              </w:rPr>
            </w:pPr>
          </w:p>
        </w:tc>
        <w:tc>
          <w:tcPr>
            <w:tcW w:w="2306" w:type="dxa"/>
            <w:noWrap w:val="0"/>
            <w:vAlign w:val="top"/>
          </w:tcPr>
          <w:p w14:paraId="2649B6B4">
            <w:pPr>
              <w:keepNext w:val="0"/>
              <w:keepLines w:val="0"/>
              <w:pageBreakBefore w:val="0"/>
              <w:widowControl w:val="0"/>
              <w:tabs>
                <w:tab w:val="left" w:pos="1365"/>
              </w:tabs>
              <w:kinsoku/>
              <w:wordWrap w:val="0"/>
              <w:overflowPunct/>
              <w:topLinePunct w:val="0"/>
              <w:autoSpaceDE/>
              <w:autoSpaceDN/>
              <w:bidi w:val="0"/>
              <w:spacing w:line="440" w:lineRule="exact"/>
              <w:jc w:val="left"/>
              <w:rPr>
                <w:rFonts w:hint="eastAsia" w:ascii="宋体" w:hAnsi="宋体" w:eastAsia="宋体" w:cs="宋体"/>
                <w:color w:val="000000"/>
                <w:sz w:val="24"/>
                <w:szCs w:val="24"/>
                <w:highlight w:val="none"/>
              </w:rPr>
            </w:pPr>
          </w:p>
        </w:tc>
      </w:tr>
      <w:tr w14:paraId="6AD3C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2304" w:type="dxa"/>
            <w:noWrap w:val="0"/>
            <w:vAlign w:val="center"/>
          </w:tcPr>
          <w:p w14:paraId="1CEBDD85">
            <w:pPr>
              <w:keepNext w:val="0"/>
              <w:keepLines w:val="0"/>
              <w:pageBreakBefore w:val="0"/>
              <w:widowControl w:val="0"/>
              <w:tabs>
                <w:tab w:val="left" w:pos="1365"/>
              </w:tabs>
              <w:kinsoku/>
              <w:wordWrap w:val="0"/>
              <w:overflowPunct/>
              <w:topLinePunct w:val="0"/>
              <w:autoSpaceDE/>
              <w:autoSpaceDN/>
              <w:bidi w:val="0"/>
              <w:spacing w:line="440" w:lineRule="exact"/>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5、税前利润</w:t>
            </w:r>
          </w:p>
        </w:tc>
        <w:tc>
          <w:tcPr>
            <w:tcW w:w="2304" w:type="dxa"/>
            <w:noWrap w:val="0"/>
            <w:vAlign w:val="top"/>
          </w:tcPr>
          <w:p w14:paraId="0A728FD2">
            <w:pPr>
              <w:keepNext w:val="0"/>
              <w:keepLines w:val="0"/>
              <w:pageBreakBefore w:val="0"/>
              <w:widowControl w:val="0"/>
              <w:tabs>
                <w:tab w:val="left" w:pos="1365"/>
              </w:tabs>
              <w:kinsoku/>
              <w:wordWrap w:val="0"/>
              <w:overflowPunct/>
              <w:topLinePunct w:val="0"/>
              <w:autoSpaceDE/>
              <w:autoSpaceDN/>
              <w:bidi w:val="0"/>
              <w:spacing w:line="440" w:lineRule="exact"/>
              <w:jc w:val="left"/>
              <w:rPr>
                <w:rFonts w:hint="eastAsia" w:ascii="宋体" w:hAnsi="宋体" w:eastAsia="宋体" w:cs="宋体"/>
                <w:color w:val="000000"/>
                <w:sz w:val="24"/>
                <w:szCs w:val="24"/>
                <w:highlight w:val="none"/>
              </w:rPr>
            </w:pPr>
          </w:p>
        </w:tc>
        <w:tc>
          <w:tcPr>
            <w:tcW w:w="2305" w:type="dxa"/>
            <w:noWrap w:val="0"/>
            <w:vAlign w:val="top"/>
          </w:tcPr>
          <w:p w14:paraId="0368F2C8">
            <w:pPr>
              <w:keepNext w:val="0"/>
              <w:keepLines w:val="0"/>
              <w:pageBreakBefore w:val="0"/>
              <w:widowControl w:val="0"/>
              <w:tabs>
                <w:tab w:val="left" w:pos="1365"/>
              </w:tabs>
              <w:kinsoku/>
              <w:wordWrap w:val="0"/>
              <w:overflowPunct/>
              <w:topLinePunct w:val="0"/>
              <w:autoSpaceDE/>
              <w:autoSpaceDN/>
              <w:bidi w:val="0"/>
              <w:spacing w:line="440" w:lineRule="exact"/>
              <w:jc w:val="left"/>
              <w:rPr>
                <w:rFonts w:hint="eastAsia" w:ascii="宋体" w:hAnsi="宋体" w:eastAsia="宋体" w:cs="宋体"/>
                <w:color w:val="000000"/>
                <w:sz w:val="24"/>
                <w:szCs w:val="24"/>
                <w:highlight w:val="none"/>
              </w:rPr>
            </w:pPr>
          </w:p>
        </w:tc>
        <w:tc>
          <w:tcPr>
            <w:tcW w:w="2306" w:type="dxa"/>
            <w:noWrap w:val="0"/>
            <w:vAlign w:val="top"/>
          </w:tcPr>
          <w:p w14:paraId="1DC36E4A">
            <w:pPr>
              <w:keepNext w:val="0"/>
              <w:keepLines w:val="0"/>
              <w:pageBreakBefore w:val="0"/>
              <w:widowControl w:val="0"/>
              <w:tabs>
                <w:tab w:val="left" w:pos="1365"/>
              </w:tabs>
              <w:kinsoku/>
              <w:wordWrap w:val="0"/>
              <w:overflowPunct/>
              <w:topLinePunct w:val="0"/>
              <w:autoSpaceDE/>
              <w:autoSpaceDN/>
              <w:bidi w:val="0"/>
              <w:spacing w:line="440" w:lineRule="exact"/>
              <w:jc w:val="left"/>
              <w:rPr>
                <w:rFonts w:hint="eastAsia" w:ascii="宋体" w:hAnsi="宋体" w:eastAsia="宋体" w:cs="宋体"/>
                <w:color w:val="000000"/>
                <w:sz w:val="24"/>
                <w:szCs w:val="24"/>
                <w:highlight w:val="none"/>
              </w:rPr>
            </w:pPr>
          </w:p>
        </w:tc>
      </w:tr>
      <w:tr w14:paraId="1421D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2304" w:type="dxa"/>
            <w:noWrap w:val="0"/>
            <w:vAlign w:val="center"/>
          </w:tcPr>
          <w:p w14:paraId="1208EE0E">
            <w:pPr>
              <w:keepNext w:val="0"/>
              <w:keepLines w:val="0"/>
              <w:pageBreakBefore w:val="0"/>
              <w:widowControl w:val="0"/>
              <w:tabs>
                <w:tab w:val="left" w:pos="1365"/>
              </w:tabs>
              <w:kinsoku/>
              <w:wordWrap w:val="0"/>
              <w:overflowPunct/>
              <w:topLinePunct w:val="0"/>
              <w:autoSpaceDE/>
              <w:autoSpaceDN/>
              <w:bidi w:val="0"/>
              <w:spacing w:line="440" w:lineRule="exact"/>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6、税后利润</w:t>
            </w:r>
          </w:p>
        </w:tc>
        <w:tc>
          <w:tcPr>
            <w:tcW w:w="2304" w:type="dxa"/>
            <w:noWrap w:val="0"/>
            <w:vAlign w:val="top"/>
          </w:tcPr>
          <w:p w14:paraId="1FF45F94">
            <w:pPr>
              <w:keepNext w:val="0"/>
              <w:keepLines w:val="0"/>
              <w:pageBreakBefore w:val="0"/>
              <w:widowControl w:val="0"/>
              <w:tabs>
                <w:tab w:val="left" w:pos="1365"/>
              </w:tabs>
              <w:kinsoku/>
              <w:wordWrap w:val="0"/>
              <w:overflowPunct/>
              <w:topLinePunct w:val="0"/>
              <w:autoSpaceDE/>
              <w:autoSpaceDN/>
              <w:bidi w:val="0"/>
              <w:spacing w:line="440" w:lineRule="exact"/>
              <w:jc w:val="left"/>
              <w:rPr>
                <w:rFonts w:hint="eastAsia" w:ascii="宋体" w:hAnsi="宋体" w:eastAsia="宋体" w:cs="宋体"/>
                <w:color w:val="000000"/>
                <w:sz w:val="24"/>
                <w:szCs w:val="24"/>
                <w:highlight w:val="none"/>
              </w:rPr>
            </w:pPr>
          </w:p>
        </w:tc>
        <w:tc>
          <w:tcPr>
            <w:tcW w:w="2305" w:type="dxa"/>
            <w:noWrap w:val="0"/>
            <w:vAlign w:val="top"/>
          </w:tcPr>
          <w:p w14:paraId="706E64A3">
            <w:pPr>
              <w:keepNext w:val="0"/>
              <w:keepLines w:val="0"/>
              <w:pageBreakBefore w:val="0"/>
              <w:widowControl w:val="0"/>
              <w:tabs>
                <w:tab w:val="left" w:pos="1365"/>
              </w:tabs>
              <w:kinsoku/>
              <w:wordWrap w:val="0"/>
              <w:overflowPunct/>
              <w:topLinePunct w:val="0"/>
              <w:autoSpaceDE/>
              <w:autoSpaceDN/>
              <w:bidi w:val="0"/>
              <w:spacing w:line="440" w:lineRule="exact"/>
              <w:jc w:val="left"/>
              <w:rPr>
                <w:rFonts w:hint="eastAsia" w:ascii="宋体" w:hAnsi="宋体" w:eastAsia="宋体" w:cs="宋体"/>
                <w:color w:val="000000"/>
                <w:sz w:val="24"/>
                <w:szCs w:val="24"/>
                <w:highlight w:val="none"/>
              </w:rPr>
            </w:pPr>
          </w:p>
        </w:tc>
        <w:tc>
          <w:tcPr>
            <w:tcW w:w="2306" w:type="dxa"/>
            <w:noWrap w:val="0"/>
            <w:vAlign w:val="top"/>
          </w:tcPr>
          <w:p w14:paraId="135B7E77">
            <w:pPr>
              <w:keepNext w:val="0"/>
              <w:keepLines w:val="0"/>
              <w:pageBreakBefore w:val="0"/>
              <w:widowControl w:val="0"/>
              <w:tabs>
                <w:tab w:val="left" w:pos="1365"/>
              </w:tabs>
              <w:kinsoku/>
              <w:wordWrap w:val="0"/>
              <w:overflowPunct/>
              <w:topLinePunct w:val="0"/>
              <w:autoSpaceDE/>
              <w:autoSpaceDN/>
              <w:bidi w:val="0"/>
              <w:spacing w:line="440" w:lineRule="exact"/>
              <w:jc w:val="left"/>
              <w:rPr>
                <w:rFonts w:hint="eastAsia" w:ascii="宋体" w:hAnsi="宋体" w:eastAsia="宋体" w:cs="宋体"/>
                <w:color w:val="000000"/>
                <w:sz w:val="24"/>
                <w:szCs w:val="24"/>
                <w:highlight w:val="none"/>
              </w:rPr>
            </w:pPr>
          </w:p>
        </w:tc>
      </w:tr>
      <w:tr w14:paraId="699E9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2304" w:type="dxa"/>
            <w:noWrap w:val="0"/>
            <w:vAlign w:val="center"/>
          </w:tcPr>
          <w:p w14:paraId="3B6E8E7F">
            <w:pPr>
              <w:keepNext w:val="0"/>
              <w:keepLines w:val="0"/>
              <w:pageBreakBefore w:val="0"/>
              <w:widowControl w:val="0"/>
              <w:tabs>
                <w:tab w:val="left" w:pos="1365"/>
              </w:tabs>
              <w:kinsoku/>
              <w:wordWrap w:val="0"/>
              <w:overflowPunct/>
              <w:topLinePunct w:val="0"/>
              <w:autoSpaceDE/>
              <w:autoSpaceDN/>
              <w:bidi w:val="0"/>
              <w:spacing w:line="440" w:lineRule="exact"/>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7、固定资产</w:t>
            </w:r>
          </w:p>
        </w:tc>
        <w:tc>
          <w:tcPr>
            <w:tcW w:w="2304" w:type="dxa"/>
            <w:noWrap w:val="0"/>
            <w:vAlign w:val="top"/>
          </w:tcPr>
          <w:p w14:paraId="603312DA">
            <w:pPr>
              <w:keepNext w:val="0"/>
              <w:keepLines w:val="0"/>
              <w:pageBreakBefore w:val="0"/>
              <w:widowControl w:val="0"/>
              <w:tabs>
                <w:tab w:val="left" w:pos="1365"/>
              </w:tabs>
              <w:kinsoku/>
              <w:wordWrap w:val="0"/>
              <w:overflowPunct/>
              <w:topLinePunct w:val="0"/>
              <w:autoSpaceDE/>
              <w:autoSpaceDN/>
              <w:bidi w:val="0"/>
              <w:spacing w:line="440" w:lineRule="exact"/>
              <w:jc w:val="left"/>
              <w:rPr>
                <w:rFonts w:hint="eastAsia" w:ascii="宋体" w:hAnsi="宋体" w:eastAsia="宋体" w:cs="宋体"/>
                <w:color w:val="000000"/>
                <w:sz w:val="24"/>
                <w:szCs w:val="24"/>
                <w:highlight w:val="none"/>
              </w:rPr>
            </w:pPr>
          </w:p>
        </w:tc>
        <w:tc>
          <w:tcPr>
            <w:tcW w:w="2305" w:type="dxa"/>
            <w:noWrap w:val="0"/>
            <w:vAlign w:val="top"/>
          </w:tcPr>
          <w:p w14:paraId="2BD013B4">
            <w:pPr>
              <w:keepNext w:val="0"/>
              <w:keepLines w:val="0"/>
              <w:pageBreakBefore w:val="0"/>
              <w:widowControl w:val="0"/>
              <w:tabs>
                <w:tab w:val="left" w:pos="1365"/>
              </w:tabs>
              <w:kinsoku/>
              <w:wordWrap w:val="0"/>
              <w:overflowPunct/>
              <w:topLinePunct w:val="0"/>
              <w:autoSpaceDE/>
              <w:autoSpaceDN/>
              <w:bidi w:val="0"/>
              <w:spacing w:line="440" w:lineRule="exact"/>
              <w:jc w:val="left"/>
              <w:rPr>
                <w:rFonts w:hint="eastAsia" w:ascii="宋体" w:hAnsi="宋体" w:eastAsia="宋体" w:cs="宋体"/>
                <w:color w:val="000000"/>
                <w:sz w:val="24"/>
                <w:szCs w:val="24"/>
                <w:highlight w:val="none"/>
              </w:rPr>
            </w:pPr>
          </w:p>
        </w:tc>
        <w:tc>
          <w:tcPr>
            <w:tcW w:w="2306" w:type="dxa"/>
            <w:noWrap w:val="0"/>
            <w:vAlign w:val="top"/>
          </w:tcPr>
          <w:p w14:paraId="53B3B151">
            <w:pPr>
              <w:keepNext w:val="0"/>
              <w:keepLines w:val="0"/>
              <w:pageBreakBefore w:val="0"/>
              <w:widowControl w:val="0"/>
              <w:tabs>
                <w:tab w:val="left" w:pos="1365"/>
              </w:tabs>
              <w:kinsoku/>
              <w:wordWrap w:val="0"/>
              <w:overflowPunct/>
              <w:topLinePunct w:val="0"/>
              <w:autoSpaceDE/>
              <w:autoSpaceDN/>
              <w:bidi w:val="0"/>
              <w:spacing w:line="440" w:lineRule="exact"/>
              <w:jc w:val="left"/>
              <w:rPr>
                <w:rFonts w:hint="eastAsia" w:ascii="宋体" w:hAnsi="宋体" w:eastAsia="宋体" w:cs="宋体"/>
                <w:color w:val="000000"/>
                <w:sz w:val="24"/>
                <w:szCs w:val="24"/>
                <w:highlight w:val="none"/>
              </w:rPr>
            </w:pPr>
          </w:p>
        </w:tc>
      </w:tr>
      <w:tr w14:paraId="7EB16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2304" w:type="dxa"/>
            <w:noWrap w:val="0"/>
            <w:vAlign w:val="center"/>
          </w:tcPr>
          <w:p w14:paraId="07EC1A16">
            <w:pPr>
              <w:keepNext w:val="0"/>
              <w:keepLines w:val="0"/>
              <w:pageBreakBefore w:val="0"/>
              <w:widowControl w:val="0"/>
              <w:tabs>
                <w:tab w:val="left" w:pos="1365"/>
              </w:tabs>
              <w:kinsoku/>
              <w:wordWrap w:val="0"/>
              <w:overflowPunct/>
              <w:topLinePunct w:val="0"/>
              <w:autoSpaceDE/>
              <w:autoSpaceDN/>
              <w:bidi w:val="0"/>
              <w:spacing w:line="440" w:lineRule="exact"/>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8、净资产总值</w:t>
            </w:r>
          </w:p>
        </w:tc>
        <w:tc>
          <w:tcPr>
            <w:tcW w:w="2304" w:type="dxa"/>
            <w:noWrap w:val="0"/>
            <w:vAlign w:val="top"/>
          </w:tcPr>
          <w:p w14:paraId="7CEDEF0C">
            <w:pPr>
              <w:keepNext w:val="0"/>
              <w:keepLines w:val="0"/>
              <w:pageBreakBefore w:val="0"/>
              <w:widowControl w:val="0"/>
              <w:tabs>
                <w:tab w:val="left" w:pos="1365"/>
              </w:tabs>
              <w:kinsoku/>
              <w:wordWrap w:val="0"/>
              <w:overflowPunct/>
              <w:topLinePunct w:val="0"/>
              <w:autoSpaceDE/>
              <w:autoSpaceDN/>
              <w:bidi w:val="0"/>
              <w:spacing w:line="440" w:lineRule="exact"/>
              <w:jc w:val="left"/>
              <w:rPr>
                <w:rFonts w:hint="eastAsia" w:ascii="宋体" w:hAnsi="宋体" w:eastAsia="宋体" w:cs="宋体"/>
                <w:color w:val="000000"/>
                <w:sz w:val="24"/>
                <w:szCs w:val="24"/>
                <w:highlight w:val="none"/>
              </w:rPr>
            </w:pPr>
          </w:p>
        </w:tc>
        <w:tc>
          <w:tcPr>
            <w:tcW w:w="2305" w:type="dxa"/>
            <w:noWrap w:val="0"/>
            <w:vAlign w:val="top"/>
          </w:tcPr>
          <w:p w14:paraId="155ABE3D">
            <w:pPr>
              <w:keepNext w:val="0"/>
              <w:keepLines w:val="0"/>
              <w:pageBreakBefore w:val="0"/>
              <w:widowControl w:val="0"/>
              <w:tabs>
                <w:tab w:val="left" w:pos="1365"/>
              </w:tabs>
              <w:kinsoku/>
              <w:wordWrap w:val="0"/>
              <w:overflowPunct/>
              <w:topLinePunct w:val="0"/>
              <w:autoSpaceDE/>
              <w:autoSpaceDN/>
              <w:bidi w:val="0"/>
              <w:spacing w:line="440" w:lineRule="exact"/>
              <w:jc w:val="left"/>
              <w:rPr>
                <w:rFonts w:hint="eastAsia" w:ascii="宋体" w:hAnsi="宋体" w:eastAsia="宋体" w:cs="宋体"/>
                <w:color w:val="000000"/>
                <w:sz w:val="24"/>
                <w:szCs w:val="24"/>
                <w:highlight w:val="none"/>
              </w:rPr>
            </w:pPr>
          </w:p>
        </w:tc>
        <w:tc>
          <w:tcPr>
            <w:tcW w:w="2306" w:type="dxa"/>
            <w:noWrap w:val="0"/>
            <w:vAlign w:val="top"/>
          </w:tcPr>
          <w:p w14:paraId="682A6680">
            <w:pPr>
              <w:keepNext w:val="0"/>
              <w:keepLines w:val="0"/>
              <w:pageBreakBefore w:val="0"/>
              <w:widowControl w:val="0"/>
              <w:tabs>
                <w:tab w:val="left" w:pos="1365"/>
              </w:tabs>
              <w:kinsoku/>
              <w:wordWrap w:val="0"/>
              <w:overflowPunct/>
              <w:topLinePunct w:val="0"/>
              <w:autoSpaceDE/>
              <w:autoSpaceDN/>
              <w:bidi w:val="0"/>
              <w:spacing w:line="440" w:lineRule="exact"/>
              <w:jc w:val="left"/>
              <w:rPr>
                <w:rFonts w:hint="eastAsia" w:ascii="宋体" w:hAnsi="宋体" w:eastAsia="宋体" w:cs="宋体"/>
                <w:color w:val="000000"/>
                <w:sz w:val="24"/>
                <w:szCs w:val="24"/>
                <w:highlight w:val="none"/>
              </w:rPr>
            </w:pPr>
          </w:p>
        </w:tc>
      </w:tr>
    </w:tbl>
    <w:p w14:paraId="358BC6F0">
      <w:pPr>
        <w:keepNext w:val="0"/>
        <w:keepLines w:val="0"/>
        <w:pageBreakBefore w:val="0"/>
        <w:widowControl w:val="0"/>
        <w:tabs>
          <w:tab w:val="left" w:pos="1365"/>
        </w:tabs>
        <w:kinsoku/>
        <w:wordWrap w:val="0"/>
        <w:overflowPunct/>
        <w:topLinePunct w:val="0"/>
        <w:autoSpaceDE/>
        <w:autoSpaceDN/>
        <w:bidi w:val="0"/>
        <w:spacing w:line="440" w:lineRule="exact"/>
        <w:ind w:left="194" w:leftChars="100"/>
        <w:jc w:val="left"/>
        <w:rPr>
          <w:rFonts w:hint="eastAsia" w:ascii="宋体" w:hAnsi="宋体" w:eastAsia="宋体" w:cs="宋体"/>
          <w:color w:val="000000"/>
          <w:sz w:val="24"/>
          <w:szCs w:val="24"/>
          <w:highlight w:val="none"/>
        </w:rPr>
      </w:pPr>
    </w:p>
    <w:p w14:paraId="60CCC41D">
      <w:pPr>
        <w:keepNext w:val="0"/>
        <w:keepLines w:val="0"/>
        <w:pageBreakBefore w:val="0"/>
        <w:widowControl w:val="0"/>
        <w:tabs>
          <w:tab w:val="left" w:pos="1365"/>
        </w:tabs>
        <w:kinsoku/>
        <w:wordWrap w:val="0"/>
        <w:overflowPunct/>
        <w:topLinePunct w:val="0"/>
        <w:autoSpaceDE/>
        <w:autoSpaceDN/>
        <w:bidi w:val="0"/>
        <w:spacing w:line="440" w:lineRule="exact"/>
        <w:ind w:left="194" w:leftChars="1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备注：本表后附财务</w:t>
      </w:r>
      <w:r>
        <w:rPr>
          <w:rFonts w:hint="eastAsia" w:ascii="宋体" w:hAnsi="宋体" w:eastAsia="宋体" w:cs="宋体"/>
          <w:color w:val="000000"/>
          <w:sz w:val="24"/>
          <w:szCs w:val="24"/>
          <w:highlight w:val="none"/>
          <w:lang w:eastAsia="zh-CN"/>
        </w:rPr>
        <w:t>证明材料</w:t>
      </w:r>
    </w:p>
    <w:p w14:paraId="756659D0">
      <w:pPr>
        <w:keepNext w:val="0"/>
        <w:keepLines w:val="0"/>
        <w:pageBreakBefore w:val="0"/>
        <w:widowControl w:val="0"/>
        <w:tabs>
          <w:tab w:val="left" w:pos="1365"/>
        </w:tabs>
        <w:kinsoku/>
        <w:wordWrap w:val="0"/>
        <w:overflowPunct/>
        <w:topLinePunct w:val="0"/>
        <w:autoSpaceDE/>
        <w:autoSpaceDN/>
        <w:bidi w:val="0"/>
        <w:spacing w:line="360" w:lineRule="auto"/>
        <w:jc w:val="both"/>
        <w:textAlignment w:val="auto"/>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br w:type="page"/>
      </w:r>
      <w:r>
        <w:rPr>
          <w:rFonts w:hint="eastAsia" w:ascii="宋体" w:hAnsi="宋体" w:eastAsia="宋体" w:cs="宋体"/>
          <w:b/>
          <w:color w:val="000000"/>
          <w:sz w:val="24"/>
          <w:szCs w:val="24"/>
          <w:highlight w:val="none"/>
          <w:lang w:val="en-US" w:eastAsia="zh-CN"/>
        </w:rPr>
        <w:t>附件二：</w:t>
      </w:r>
    </w:p>
    <w:p w14:paraId="6823E2F8">
      <w:pPr>
        <w:keepNext w:val="0"/>
        <w:keepLines w:val="0"/>
        <w:pageBreakBefore w:val="0"/>
        <w:widowControl w:val="0"/>
        <w:tabs>
          <w:tab w:val="left" w:pos="1365"/>
        </w:tabs>
        <w:kinsoku/>
        <w:wordWrap w:val="0"/>
        <w:overflowPunct/>
        <w:topLinePunct w:val="0"/>
        <w:autoSpaceDE/>
        <w:autoSpaceDN/>
        <w:bidi w:val="0"/>
        <w:spacing w:line="360" w:lineRule="auto"/>
        <w:jc w:val="center"/>
        <w:textAlignment w:val="auto"/>
        <w:rPr>
          <w:rFonts w:hint="eastAsia" w:ascii="宋体" w:hAnsi="宋体" w:eastAsia="宋体" w:cs="宋体"/>
          <w:color w:val="000000"/>
          <w:sz w:val="32"/>
          <w:szCs w:val="32"/>
          <w:highlight w:val="none"/>
        </w:rPr>
      </w:pPr>
      <w:r>
        <w:rPr>
          <w:rFonts w:hint="eastAsia" w:ascii="宋体" w:hAnsi="宋体" w:eastAsia="宋体" w:cs="宋体"/>
          <w:b/>
          <w:color w:val="000000"/>
          <w:sz w:val="28"/>
          <w:szCs w:val="28"/>
          <w:highlight w:val="none"/>
        </w:rPr>
        <w:t>类似项目经验（如有）</w:t>
      </w:r>
    </w:p>
    <w:tbl>
      <w:tblPr>
        <w:tblStyle w:val="21"/>
        <w:tblW w:w="98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1104"/>
        <w:gridCol w:w="1622"/>
        <w:gridCol w:w="1657"/>
        <w:gridCol w:w="1552"/>
        <w:gridCol w:w="1221"/>
        <w:gridCol w:w="1936"/>
      </w:tblGrid>
      <w:tr w14:paraId="39104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766" w:type="dxa"/>
            <w:noWrap w:val="0"/>
            <w:vAlign w:val="center"/>
          </w:tcPr>
          <w:p w14:paraId="47B41B72">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b/>
                <w:color w:val="000000"/>
                <w:kern w:val="2"/>
                <w:sz w:val="24"/>
                <w:szCs w:val="24"/>
                <w:highlight w:val="none"/>
                <w:lang w:val="en-US" w:eastAsia="zh-CN" w:bidi="ar-SA"/>
              </w:rPr>
            </w:pPr>
            <w:r>
              <w:rPr>
                <w:rFonts w:hint="eastAsia" w:ascii="宋体" w:hAnsi="宋体" w:eastAsia="宋体" w:cs="宋体"/>
                <w:b/>
                <w:color w:val="000000"/>
                <w:sz w:val="24"/>
                <w:szCs w:val="24"/>
                <w:highlight w:val="none"/>
              </w:rPr>
              <w:t>序号</w:t>
            </w:r>
          </w:p>
        </w:tc>
        <w:tc>
          <w:tcPr>
            <w:tcW w:w="1104" w:type="dxa"/>
            <w:noWrap w:val="0"/>
            <w:vAlign w:val="center"/>
          </w:tcPr>
          <w:p w14:paraId="469E818D">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b/>
                <w:color w:val="000000"/>
                <w:kern w:val="2"/>
                <w:sz w:val="24"/>
                <w:szCs w:val="24"/>
                <w:highlight w:val="none"/>
                <w:lang w:val="en-US" w:eastAsia="zh-CN" w:bidi="ar-SA"/>
              </w:rPr>
            </w:pPr>
            <w:r>
              <w:rPr>
                <w:rFonts w:hint="eastAsia" w:ascii="宋体" w:hAnsi="宋体" w:eastAsia="宋体" w:cs="宋体"/>
                <w:b/>
                <w:color w:val="000000"/>
                <w:sz w:val="24"/>
                <w:szCs w:val="24"/>
                <w:highlight w:val="none"/>
              </w:rPr>
              <w:t>采购人</w:t>
            </w:r>
          </w:p>
        </w:tc>
        <w:tc>
          <w:tcPr>
            <w:tcW w:w="1622" w:type="dxa"/>
            <w:noWrap w:val="0"/>
            <w:vAlign w:val="center"/>
          </w:tcPr>
          <w:p w14:paraId="3BA7567C">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b/>
                <w:color w:val="000000"/>
                <w:kern w:val="2"/>
                <w:sz w:val="24"/>
                <w:szCs w:val="24"/>
                <w:highlight w:val="none"/>
                <w:lang w:val="en-US" w:eastAsia="zh-CN" w:bidi="ar-SA"/>
              </w:rPr>
            </w:pPr>
            <w:r>
              <w:rPr>
                <w:rFonts w:hint="eastAsia" w:ascii="宋体" w:hAnsi="宋体" w:eastAsia="宋体" w:cs="宋体"/>
                <w:b/>
                <w:color w:val="000000"/>
                <w:sz w:val="24"/>
                <w:szCs w:val="24"/>
                <w:highlight w:val="none"/>
              </w:rPr>
              <w:t>项目名称</w:t>
            </w:r>
          </w:p>
        </w:tc>
        <w:tc>
          <w:tcPr>
            <w:tcW w:w="1657" w:type="dxa"/>
            <w:noWrap w:val="0"/>
            <w:vAlign w:val="center"/>
          </w:tcPr>
          <w:p w14:paraId="1CD8D3E7">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b/>
                <w:color w:val="000000"/>
                <w:kern w:val="2"/>
                <w:sz w:val="24"/>
                <w:szCs w:val="24"/>
                <w:highlight w:val="none"/>
                <w:lang w:val="en-US" w:eastAsia="zh-CN" w:bidi="ar-SA"/>
              </w:rPr>
            </w:pPr>
            <w:r>
              <w:rPr>
                <w:rFonts w:hint="eastAsia" w:ascii="宋体" w:hAnsi="宋体" w:eastAsia="宋体" w:cs="宋体"/>
                <w:b/>
                <w:color w:val="000000"/>
                <w:sz w:val="24"/>
                <w:szCs w:val="24"/>
                <w:highlight w:val="none"/>
              </w:rPr>
              <w:t>采购内容</w:t>
            </w:r>
          </w:p>
        </w:tc>
        <w:tc>
          <w:tcPr>
            <w:tcW w:w="1552" w:type="dxa"/>
            <w:noWrap w:val="0"/>
            <w:vAlign w:val="center"/>
          </w:tcPr>
          <w:p w14:paraId="0DEB5C7B">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b/>
                <w:color w:val="000000"/>
                <w:kern w:val="2"/>
                <w:sz w:val="24"/>
                <w:szCs w:val="24"/>
                <w:highlight w:val="none"/>
                <w:lang w:val="en-US" w:eastAsia="zh-CN" w:bidi="ar-SA"/>
              </w:rPr>
            </w:pPr>
            <w:r>
              <w:rPr>
                <w:rFonts w:hint="eastAsia" w:ascii="宋体" w:hAnsi="宋体" w:eastAsia="宋体" w:cs="宋体"/>
                <w:b/>
                <w:color w:val="000000"/>
                <w:sz w:val="24"/>
                <w:szCs w:val="24"/>
                <w:highlight w:val="none"/>
                <w:lang w:val="en-US" w:eastAsia="zh-CN"/>
              </w:rPr>
              <w:t>项目</w:t>
            </w:r>
            <w:r>
              <w:rPr>
                <w:rFonts w:hint="eastAsia" w:ascii="宋体" w:hAnsi="宋体" w:eastAsia="宋体" w:cs="宋体"/>
                <w:b/>
                <w:color w:val="000000"/>
                <w:sz w:val="24"/>
                <w:szCs w:val="24"/>
                <w:highlight w:val="none"/>
              </w:rPr>
              <w:t>金额</w:t>
            </w:r>
          </w:p>
        </w:tc>
        <w:tc>
          <w:tcPr>
            <w:tcW w:w="1221" w:type="dxa"/>
            <w:noWrap w:val="0"/>
            <w:vAlign w:val="center"/>
          </w:tcPr>
          <w:p w14:paraId="48A74EB7">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b/>
                <w:color w:val="000000"/>
                <w:kern w:val="2"/>
                <w:sz w:val="24"/>
                <w:szCs w:val="24"/>
                <w:highlight w:val="none"/>
                <w:lang w:val="en-US" w:eastAsia="zh-CN" w:bidi="ar-SA"/>
              </w:rPr>
            </w:pPr>
            <w:r>
              <w:rPr>
                <w:rFonts w:hint="eastAsia" w:ascii="宋体" w:hAnsi="宋体" w:eastAsia="宋体" w:cs="宋体"/>
                <w:b/>
                <w:color w:val="000000"/>
                <w:sz w:val="24"/>
                <w:szCs w:val="24"/>
                <w:highlight w:val="none"/>
              </w:rPr>
              <w:t>服务期限</w:t>
            </w:r>
          </w:p>
        </w:tc>
        <w:tc>
          <w:tcPr>
            <w:tcW w:w="1936" w:type="dxa"/>
            <w:noWrap w:val="0"/>
            <w:vAlign w:val="center"/>
          </w:tcPr>
          <w:p w14:paraId="5410364F">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b/>
                <w:color w:val="000000"/>
                <w:kern w:val="2"/>
                <w:sz w:val="24"/>
                <w:szCs w:val="24"/>
                <w:highlight w:val="none"/>
                <w:lang w:val="en-US" w:eastAsia="zh-CN" w:bidi="ar-SA"/>
              </w:rPr>
            </w:pPr>
            <w:r>
              <w:rPr>
                <w:rFonts w:hint="eastAsia" w:ascii="宋体" w:hAnsi="宋体" w:eastAsia="宋体" w:cs="宋体"/>
                <w:b/>
                <w:color w:val="000000"/>
                <w:sz w:val="24"/>
                <w:szCs w:val="24"/>
                <w:highlight w:val="none"/>
              </w:rPr>
              <w:t>采购人联系电话</w:t>
            </w:r>
          </w:p>
        </w:tc>
      </w:tr>
      <w:tr w14:paraId="314D4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766" w:type="dxa"/>
            <w:noWrap w:val="0"/>
            <w:vAlign w:val="center"/>
          </w:tcPr>
          <w:p w14:paraId="73668DE5">
            <w:pPr>
              <w:keepNext w:val="0"/>
              <w:keepLines w:val="0"/>
              <w:pageBreakBefore w:val="0"/>
              <w:widowControl w:val="0"/>
              <w:kinsoku/>
              <w:wordWrap w:val="0"/>
              <w:overflowPunct/>
              <w:topLinePunct w:val="0"/>
              <w:autoSpaceDE/>
              <w:autoSpaceDN/>
              <w:bidi w:val="0"/>
              <w:spacing w:line="440" w:lineRule="exact"/>
              <w:jc w:val="center"/>
              <w:textAlignment w:val="auto"/>
              <w:rPr>
                <w:rFonts w:hint="eastAsia" w:ascii="宋体" w:hAnsi="宋体" w:eastAsia="宋体" w:cs="宋体"/>
                <w:color w:val="000000"/>
                <w:sz w:val="24"/>
                <w:szCs w:val="24"/>
                <w:highlight w:val="none"/>
              </w:rPr>
            </w:pPr>
          </w:p>
        </w:tc>
        <w:tc>
          <w:tcPr>
            <w:tcW w:w="1104" w:type="dxa"/>
            <w:noWrap w:val="0"/>
            <w:vAlign w:val="center"/>
          </w:tcPr>
          <w:p w14:paraId="39559DD1">
            <w:pPr>
              <w:pStyle w:val="12"/>
              <w:keepNext w:val="0"/>
              <w:keepLines w:val="0"/>
              <w:pageBreakBefore w:val="0"/>
              <w:widowControl w:val="0"/>
              <w:kinsoku/>
              <w:wordWrap w:val="0"/>
              <w:overflowPunct/>
              <w:topLinePunct w:val="0"/>
              <w:autoSpaceDE/>
              <w:autoSpaceDN/>
              <w:bidi w:val="0"/>
              <w:spacing w:line="440" w:lineRule="exact"/>
              <w:ind w:left="8000"/>
              <w:textAlignment w:val="auto"/>
              <w:rPr>
                <w:rFonts w:hint="eastAsia" w:ascii="宋体" w:hAnsi="宋体" w:eastAsia="宋体" w:cs="宋体"/>
                <w:color w:val="000000"/>
                <w:sz w:val="24"/>
                <w:szCs w:val="24"/>
                <w:highlight w:val="none"/>
                <w:lang w:val="en-US" w:eastAsia="zh-CN"/>
              </w:rPr>
            </w:pPr>
          </w:p>
        </w:tc>
        <w:tc>
          <w:tcPr>
            <w:tcW w:w="1622" w:type="dxa"/>
            <w:noWrap w:val="0"/>
            <w:vAlign w:val="center"/>
          </w:tcPr>
          <w:p w14:paraId="723E9508">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000000"/>
                <w:sz w:val="24"/>
                <w:szCs w:val="24"/>
                <w:highlight w:val="none"/>
              </w:rPr>
            </w:pPr>
          </w:p>
        </w:tc>
        <w:tc>
          <w:tcPr>
            <w:tcW w:w="1657" w:type="dxa"/>
            <w:noWrap w:val="0"/>
            <w:vAlign w:val="center"/>
          </w:tcPr>
          <w:p w14:paraId="5D4951E9">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000000"/>
                <w:sz w:val="24"/>
                <w:szCs w:val="24"/>
                <w:highlight w:val="none"/>
              </w:rPr>
            </w:pPr>
          </w:p>
        </w:tc>
        <w:tc>
          <w:tcPr>
            <w:tcW w:w="1552" w:type="dxa"/>
            <w:noWrap w:val="0"/>
            <w:vAlign w:val="center"/>
          </w:tcPr>
          <w:p w14:paraId="796ADF85">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000000"/>
                <w:sz w:val="24"/>
                <w:szCs w:val="24"/>
                <w:highlight w:val="none"/>
              </w:rPr>
            </w:pPr>
          </w:p>
        </w:tc>
        <w:tc>
          <w:tcPr>
            <w:tcW w:w="1221" w:type="dxa"/>
            <w:noWrap w:val="0"/>
            <w:vAlign w:val="center"/>
          </w:tcPr>
          <w:p w14:paraId="59A84E30">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000000"/>
                <w:sz w:val="24"/>
                <w:szCs w:val="24"/>
                <w:highlight w:val="none"/>
              </w:rPr>
            </w:pPr>
          </w:p>
        </w:tc>
        <w:tc>
          <w:tcPr>
            <w:tcW w:w="1936" w:type="dxa"/>
            <w:noWrap w:val="0"/>
            <w:vAlign w:val="center"/>
          </w:tcPr>
          <w:p w14:paraId="47447BF3">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000000"/>
                <w:sz w:val="24"/>
                <w:szCs w:val="24"/>
                <w:highlight w:val="none"/>
              </w:rPr>
            </w:pPr>
          </w:p>
        </w:tc>
      </w:tr>
      <w:tr w14:paraId="5D256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766" w:type="dxa"/>
            <w:noWrap w:val="0"/>
            <w:vAlign w:val="center"/>
          </w:tcPr>
          <w:p w14:paraId="1FD75640">
            <w:pPr>
              <w:keepNext w:val="0"/>
              <w:keepLines w:val="0"/>
              <w:pageBreakBefore w:val="0"/>
              <w:widowControl w:val="0"/>
              <w:kinsoku/>
              <w:wordWrap w:val="0"/>
              <w:overflowPunct/>
              <w:topLinePunct w:val="0"/>
              <w:autoSpaceDE/>
              <w:autoSpaceDN/>
              <w:bidi w:val="0"/>
              <w:spacing w:line="440" w:lineRule="exact"/>
              <w:jc w:val="center"/>
              <w:textAlignment w:val="auto"/>
              <w:rPr>
                <w:rFonts w:hint="eastAsia" w:ascii="宋体" w:hAnsi="宋体" w:eastAsia="宋体" w:cs="宋体"/>
                <w:color w:val="000000"/>
                <w:sz w:val="24"/>
                <w:szCs w:val="24"/>
                <w:highlight w:val="none"/>
              </w:rPr>
            </w:pPr>
          </w:p>
        </w:tc>
        <w:tc>
          <w:tcPr>
            <w:tcW w:w="1104" w:type="dxa"/>
            <w:noWrap w:val="0"/>
            <w:vAlign w:val="center"/>
          </w:tcPr>
          <w:p w14:paraId="2441446A">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000000"/>
                <w:sz w:val="24"/>
                <w:szCs w:val="24"/>
                <w:highlight w:val="none"/>
              </w:rPr>
            </w:pPr>
          </w:p>
        </w:tc>
        <w:tc>
          <w:tcPr>
            <w:tcW w:w="1622" w:type="dxa"/>
            <w:noWrap w:val="0"/>
            <w:vAlign w:val="center"/>
          </w:tcPr>
          <w:p w14:paraId="23BBF9DE">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000000"/>
                <w:sz w:val="24"/>
                <w:szCs w:val="24"/>
                <w:highlight w:val="none"/>
              </w:rPr>
            </w:pPr>
          </w:p>
        </w:tc>
        <w:tc>
          <w:tcPr>
            <w:tcW w:w="1657" w:type="dxa"/>
            <w:noWrap w:val="0"/>
            <w:vAlign w:val="center"/>
          </w:tcPr>
          <w:p w14:paraId="524C26F5">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000000"/>
                <w:sz w:val="24"/>
                <w:szCs w:val="24"/>
                <w:highlight w:val="none"/>
              </w:rPr>
            </w:pPr>
          </w:p>
        </w:tc>
        <w:tc>
          <w:tcPr>
            <w:tcW w:w="1552" w:type="dxa"/>
            <w:noWrap w:val="0"/>
            <w:vAlign w:val="center"/>
          </w:tcPr>
          <w:p w14:paraId="256718F6">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000000"/>
                <w:sz w:val="24"/>
                <w:szCs w:val="24"/>
                <w:highlight w:val="none"/>
              </w:rPr>
            </w:pPr>
          </w:p>
        </w:tc>
        <w:tc>
          <w:tcPr>
            <w:tcW w:w="1221" w:type="dxa"/>
            <w:noWrap w:val="0"/>
            <w:vAlign w:val="center"/>
          </w:tcPr>
          <w:p w14:paraId="6E5649F0">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000000"/>
                <w:sz w:val="24"/>
                <w:szCs w:val="24"/>
                <w:highlight w:val="none"/>
              </w:rPr>
            </w:pPr>
          </w:p>
        </w:tc>
        <w:tc>
          <w:tcPr>
            <w:tcW w:w="1936" w:type="dxa"/>
            <w:noWrap w:val="0"/>
            <w:vAlign w:val="center"/>
          </w:tcPr>
          <w:p w14:paraId="43470578">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000000"/>
                <w:sz w:val="24"/>
                <w:szCs w:val="24"/>
                <w:highlight w:val="none"/>
              </w:rPr>
            </w:pPr>
          </w:p>
        </w:tc>
      </w:tr>
      <w:tr w14:paraId="01238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766" w:type="dxa"/>
            <w:noWrap w:val="0"/>
            <w:vAlign w:val="center"/>
          </w:tcPr>
          <w:p w14:paraId="30BA7A2F">
            <w:pPr>
              <w:keepNext w:val="0"/>
              <w:keepLines w:val="0"/>
              <w:pageBreakBefore w:val="0"/>
              <w:widowControl w:val="0"/>
              <w:kinsoku/>
              <w:wordWrap w:val="0"/>
              <w:overflowPunct/>
              <w:topLinePunct w:val="0"/>
              <w:autoSpaceDE/>
              <w:autoSpaceDN/>
              <w:bidi w:val="0"/>
              <w:spacing w:line="440" w:lineRule="exact"/>
              <w:jc w:val="center"/>
              <w:textAlignment w:val="auto"/>
              <w:rPr>
                <w:rFonts w:hint="eastAsia" w:ascii="宋体" w:hAnsi="宋体" w:eastAsia="宋体" w:cs="宋体"/>
                <w:color w:val="000000"/>
                <w:sz w:val="24"/>
                <w:szCs w:val="24"/>
                <w:highlight w:val="none"/>
              </w:rPr>
            </w:pPr>
          </w:p>
        </w:tc>
        <w:tc>
          <w:tcPr>
            <w:tcW w:w="1104" w:type="dxa"/>
            <w:noWrap w:val="0"/>
            <w:vAlign w:val="center"/>
          </w:tcPr>
          <w:p w14:paraId="38E898EB">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000000"/>
                <w:sz w:val="24"/>
                <w:szCs w:val="24"/>
                <w:highlight w:val="none"/>
              </w:rPr>
            </w:pPr>
          </w:p>
        </w:tc>
        <w:tc>
          <w:tcPr>
            <w:tcW w:w="1622" w:type="dxa"/>
            <w:noWrap w:val="0"/>
            <w:vAlign w:val="center"/>
          </w:tcPr>
          <w:p w14:paraId="66199F91">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000000"/>
                <w:sz w:val="24"/>
                <w:szCs w:val="24"/>
                <w:highlight w:val="none"/>
              </w:rPr>
            </w:pPr>
          </w:p>
        </w:tc>
        <w:tc>
          <w:tcPr>
            <w:tcW w:w="1657" w:type="dxa"/>
            <w:noWrap w:val="0"/>
            <w:vAlign w:val="center"/>
          </w:tcPr>
          <w:p w14:paraId="6A397F2E">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000000"/>
                <w:sz w:val="24"/>
                <w:szCs w:val="24"/>
                <w:highlight w:val="none"/>
              </w:rPr>
            </w:pPr>
          </w:p>
        </w:tc>
        <w:tc>
          <w:tcPr>
            <w:tcW w:w="1552" w:type="dxa"/>
            <w:noWrap w:val="0"/>
            <w:vAlign w:val="center"/>
          </w:tcPr>
          <w:p w14:paraId="1454896A">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000000"/>
                <w:sz w:val="24"/>
                <w:szCs w:val="24"/>
                <w:highlight w:val="none"/>
              </w:rPr>
            </w:pPr>
          </w:p>
        </w:tc>
        <w:tc>
          <w:tcPr>
            <w:tcW w:w="1221" w:type="dxa"/>
            <w:noWrap w:val="0"/>
            <w:vAlign w:val="center"/>
          </w:tcPr>
          <w:p w14:paraId="10C1B2E4">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000000"/>
                <w:sz w:val="24"/>
                <w:szCs w:val="24"/>
                <w:highlight w:val="none"/>
              </w:rPr>
            </w:pPr>
          </w:p>
        </w:tc>
        <w:tc>
          <w:tcPr>
            <w:tcW w:w="1936" w:type="dxa"/>
            <w:noWrap w:val="0"/>
            <w:vAlign w:val="center"/>
          </w:tcPr>
          <w:p w14:paraId="38619F29">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000000"/>
                <w:sz w:val="24"/>
                <w:szCs w:val="24"/>
                <w:highlight w:val="none"/>
              </w:rPr>
            </w:pPr>
          </w:p>
        </w:tc>
      </w:tr>
      <w:tr w14:paraId="08938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766" w:type="dxa"/>
            <w:noWrap w:val="0"/>
            <w:vAlign w:val="center"/>
          </w:tcPr>
          <w:p w14:paraId="622B0910">
            <w:pPr>
              <w:keepNext w:val="0"/>
              <w:keepLines w:val="0"/>
              <w:pageBreakBefore w:val="0"/>
              <w:widowControl w:val="0"/>
              <w:kinsoku/>
              <w:wordWrap w:val="0"/>
              <w:overflowPunct/>
              <w:topLinePunct w:val="0"/>
              <w:autoSpaceDE/>
              <w:autoSpaceDN/>
              <w:bidi w:val="0"/>
              <w:spacing w:line="440" w:lineRule="exact"/>
              <w:jc w:val="center"/>
              <w:textAlignment w:val="auto"/>
              <w:rPr>
                <w:rFonts w:hint="eastAsia" w:ascii="宋体" w:hAnsi="宋体" w:eastAsia="宋体" w:cs="宋体"/>
                <w:color w:val="000000"/>
                <w:sz w:val="24"/>
                <w:szCs w:val="24"/>
                <w:highlight w:val="none"/>
              </w:rPr>
            </w:pPr>
          </w:p>
        </w:tc>
        <w:tc>
          <w:tcPr>
            <w:tcW w:w="1104" w:type="dxa"/>
            <w:noWrap w:val="0"/>
            <w:vAlign w:val="center"/>
          </w:tcPr>
          <w:p w14:paraId="3C8146C1">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000000"/>
                <w:sz w:val="24"/>
                <w:szCs w:val="24"/>
                <w:highlight w:val="none"/>
              </w:rPr>
            </w:pPr>
          </w:p>
        </w:tc>
        <w:tc>
          <w:tcPr>
            <w:tcW w:w="1622" w:type="dxa"/>
            <w:noWrap w:val="0"/>
            <w:vAlign w:val="center"/>
          </w:tcPr>
          <w:p w14:paraId="39D57C08">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000000"/>
                <w:sz w:val="24"/>
                <w:szCs w:val="24"/>
                <w:highlight w:val="none"/>
              </w:rPr>
            </w:pPr>
          </w:p>
        </w:tc>
        <w:tc>
          <w:tcPr>
            <w:tcW w:w="1657" w:type="dxa"/>
            <w:noWrap w:val="0"/>
            <w:vAlign w:val="center"/>
          </w:tcPr>
          <w:p w14:paraId="6BD7CBA8">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000000"/>
                <w:sz w:val="24"/>
                <w:szCs w:val="24"/>
                <w:highlight w:val="none"/>
              </w:rPr>
            </w:pPr>
          </w:p>
        </w:tc>
        <w:tc>
          <w:tcPr>
            <w:tcW w:w="1552" w:type="dxa"/>
            <w:noWrap w:val="0"/>
            <w:vAlign w:val="center"/>
          </w:tcPr>
          <w:p w14:paraId="278E7796">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000000"/>
                <w:sz w:val="24"/>
                <w:szCs w:val="24"/>
                <w:highlight w:val="none"/>
              </w:rPr>
            </w:pPr>
          </w:p>
        </w:tc>
        <w:tc>
          <w:tcPr>
            <w:tcW w:w="1221" w:type="dxa"/>
            <w:noWrap w:val="0"/>
            <w:vAlign w:val="center"/>
          </w:tcPr>
          <w:p w14:paraId="4071B538">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000000"/>
                <w:sz w:val="24"/>
                <w:szCs w:val="24"/>
                <w:highlight w:val="none"/>
              </w:rPr>
            </w:pPr>
          </w:p>
        </w:tc>
        <w:tc>
          <w:tcPr>
            <w:tcW w:w="1936" w:type="dxa"/>
            <w:noWrap w:val="0"/>
            <w:vAlign w:val="center"/>
          </w:tcPr>
          <w:p w14:paraId="185FD1D5">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000000"/>
                <w:sz w:val="24"/>
                <w:szCs w:val="24"/>
                <w:highlight w:val="none"/>
              </w:rPr>
            </w:pPr>
          </w:p>
        </w:tc>
      </w:tr>
      <w:tr w14:paraId="7048F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766" w:type="dxa"/>
            <w:noWrap w:val="0"/>
            <w:vAlign w:val="center"/>
          </w:tcPr>
          <w:p w14:paraId="67422786">
            <w:pPr>
              <w:keepNext w:val="0"/>
              <w:keepLines w:val="0"/>
              <w:pageBreakBefore w:val="0"/>
              <w:widowControl w:val="0"/>
              <w:kinsoku/>
              <w:wordWrap w:val="0"/>
              <w:overflowPunct/>
              <w:topLinePunct w:val="0"/>
              <w:autoSpaceDE/>
              <w:autoSpaceDN/>
              <w:bidi w:val="0"/>
              <w:spacing w:line="440" w:lineRule="exact"/>
              <w:jc w:val="center"/>
              <w:textAlignment w:val="auto"/>
              <w:rPr>
                <w:rFonts w:hint="eastAsia" w:ascii="宋体" w:hAnsi="宋体" w:eastAsia="宋体" w:cs="宋体"/>
                <w:color w:val="000000"/>
                <w:sz w:val="24"/>
                <w:szCs w:val="24"/>
                <w:highlight w:val="none"/>
              </w:rPr>
            </w:pPr>
          </w:p>
        </w:tc>
        <w:tc>
          <w:tcPr>
            <w:tcW w:w="1104" w:type="dxa"/>
            <w:noWrap w:val="0"/>
            <w:vAlign w:val="center"/>
          </w:tcPr>
          <w:p w14:paraId="6AC4E1AE">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000000"/>
                <w:sz w:val="24"/>
                <w:szCs w:val="24"/>
                <w:highlight w:val="none"/>
              </w:rPr>
            </w:pPr>
          </w:p>
        </w:tc>
        <w:tc>
          <w:tcPr>
            <w:tcW w:w="1622" w:type="dxa"/>
            <w:noWrap w:val="0"/>
            <w:vAlign w:val="center"/>
          </w:tcPr>
          <w:p w14:paraId="366DECD8">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000000"/>
                <w:sz w:val="24"/>
                <w:szCs w:val="24"/>
                <w:highlight w:val="none"/>
              </w:rPr>
            </w:pPr>
          </w:p>
        </w:tc>
        <w:tc>
          <w:tcPr>
            <w:tcW w:w="1657" w:type="dxa"/>
            <w:noWrap w:val="0"/>
            <w:vAlign w:val="center"/>
          </w:tcPr>
          <w:p w14:paraId="3743A8C8">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000000"/>
                <w:sz w:val="24"/>
                <w:szCs w:val="24"/>
                <w:highlight w:val="none"/>
              </w:rPr>
            </w:pPr>
          </w:p>
        </w:tc>
        <w:tc>
          <w:tcPr>
            <w:tcW w:w="1552" w:type="dxa"/>
            <w:noWrap w:val="0"/>
            <w:vAlign w:val="center"/>
          </w:tcPr>
          <w:p w14:paraId="2A7285E9">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000000"/>
                <w:sz w:val="24"/>
                <w:szCs w:val="24"/>
                <w:highlight w:val="none"/>
              </w:rPr>
            </w:pPr>
          </w:p>
        </w:tc>
        <w:tc>
          <w:tcPr>
            <w:tcW w:w="1221" w:type="dxa"/>
            <w:noWrap w:val="0"/>
            <w:vAlign w:val="center"/>
          </w:tcPr>
          <w:p w14:paraId="50017B66">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000000"/>
                <w:sz w:val="24"/>
                <w:szCs w:val="24"/>
                <w:highlight w:val="none"/>
              </w:rPr>
            </w:pPr>
          </w:p>
        </w:tc>
        <w:tc>
          <w:tcPr>
            <w:tcW w:w="1936" w:type="dxa"/>
            <w:noWrap w:val="0"/>
            <w:vAlign w:val="center"/>
          </w:tcPr>
          <w:p w14:paraId="5A8F050F">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000000"/>
                <w:sz w:val="24"/>
                <w:szCs w:val="24"/>
                <w:highlight w:val="none"/>
              </w:rPr>
            </w:pPr>
          </w:p>
        </w:tc>
      </w:tr>
      <w:tr w14:paraId="65E7E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766" w:type="dxa"/>
            <w:noWrap w:val="0"/>
            <w:vAlign w:val="center"/>
          </w:tcPr>
          <w:p w14:paraId="00D9F7B3">
            <w:pPr>
              <w:keepNext w:val="0"/>
              <w:keepLines w:val="0"/>
              <w:pageBreakBefore w:val="0"/>
              <w:widowControl w:val="0"/>
              <w:kinsoku/>
              <w:wordWrap w:val="0"/>
              <w:overflowPunct/>
              <w:topLinePunct w:val="0"/>
              <w:autoSpaceDE/>
              <w:autoSpaceDN/>
              <w:bidi w:val="0"/>
              <w:spacing w:line="440" w:lineRule="exact"/>
              <w:jc w:val="center"/>
              <w:textAlignment w:val="auto"/>
              <w:rPr>
                <w:rFonts w:hint="eastAsia" w:ascii="宋体" w:hAnsi="宋体" w:eastAsia="宋体" w:cs="宋体"/>
                <w:color w:val="000000"/>
                <w:sz w:val="24"/>
                <w:szCs w:val="24"/>
                <w:highlight w:val="none"/>
              </w:rPr>
            </w:pPr>
          </w:p>
        </w:tc>
        <w:tc>
          <w:tcPr>
            <w:tcW w:w="1104" w:type="dxa"/>
            <w:noWrap w:val="0"/>
            <w:vAlign w:val="center"/>
          </w:tcPr>
          <w:p w14:paraId="7E12F2D1">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000000"/>
                <w:sz w:val="24"/>
                <w:szCs w:val="24"/>
                <w:highlight w:val="none"/>
              </w:rPr>
            </w:pPr>
          </w:p>
        </w:tc>
        <w:tc>
          <w:tcPr>
            <w:tcW w:w="1622" w:type="dxa"/>
            <w:noWrap w:val="0"/>
            <w:vAlign w:val="center"/>
          </w:tcPr>
          <w:p w14:paraId="691C5C24">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000000"/>
                <w:sz w:val="24"/>
                <w:szCs w:val="24"/>
                <w:highlight w:val="none"/>
              </w:rPr>
            </w:pPr>
          </w:p>
        </w:tc>
        <w:tc>
          <w:tcPr>
            <w:tcW w:w="1657" w:type="dxa"/>
            <w:noWrap w:val="0"/>
            <w:vAlign w:val="center"/>
          </w:tcPr>
          <w:p w14:paraId="78AA317B">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000000"/>
                <w:sz w:val="24"/>
                <w:szCs w:val="24"/>
                <w:highlight w:val="none"/>
              </w:rPr>
            </w:pPr>
          </w:p>
        </w:tc>
        <w:tc>
          <w:tcPr>
            <w:tcW w:w="1552" w:type="dxa"/>
            <w:noWrap w:val="0"/>
            <w:vAlign w:val="center"/>
          </w:tcPr>
          <w:p w14:paraId="7FF52995">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000000"/>
                <w:sz w:val="24"/>
                <w:szCs w:val="24"/>
                <w:highlight w:val="none"/>
              </w:rPr>
            </w:pPr>
          </w:p>
        </w:tc>
        <w:tc>
          <w:tcPr>
            <w:tcW w:w="1221" w:type="dxa"/>
            <w:noWrap w:val="0"/>
            <w:vAlign w:val="center"/>
          </w:tcPr>
          <w:p w14:paraId="5F52D6A9">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000000"/>
                <w:sz w:val="24"/>
                <w:szCs w:val="24"/>
                <w:highlight w:val="none"/>
              </w:rPr>
            </w:pPr>
          </w:p>
        </w:tc>
        <w:tc>
          <w:tcPr>
            <w:tcW w:w="1936" w:type="dxa"/>
            <w:noWrap w:val="0"/>
            <w:vAlign w:val="center"/>
          </w:tcPr>
          <w:p w14:paraId="22F8D992">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000000"/>
                <w:sz w:val="24"/>
                <w:szCs w:val="24"/>
                <w:highlight w:val="none"/>
              </w:rPr>
            </w:pPr>
          </w:p>
        </w:tc>
      </w:tr>
      <w:tr w14:paraId="130AF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766" w:type="dxa"/>
            <w:noWrap w:val="0"/>
            <w:vAlign w:val="center"/>
          </w:tcPr>
          <w:p w14:paraId="63EA2405">
            <w:pPr>
              <w:keepNext w:val="0"/>
              <w:keepLines w:val="0"/>
              <w:pageBreakBefore w:val="0"/>
              <w:widowControl w:val="0"/>
              <w:kinsoku/>
              <w:wordWrap w:val="0"/>
              <w:overflowPunct/>
              <w:topLinePunct w:val="0"/>
              <w:autoSpaceDE/>
              <w:autoSpaceDN/>
              <w:bidi w:val="0"/>
              <w:spacing w:line="440" w:lineRule="exact"/>
              <w:jc w:val="center"/>
              <w:textAlignment w:val="auto"/>
              <w:rPr>
                <w:rFonts w:hint="eastAsia" w:ascii="宋体" w:hAnsi="宋体" w:eastAsia="宋体" w:cs="宋体"/>
                <w:color w:val="000000"/>
                <w:sz w:val="24"/>
                <w:szCs w:val="24"/>
                <w:highlight w:val="none"/>
              </w:rPr>
            </w:pPr>
          </w:p>
        </w:tc>
        <w:tc>
          <w:tcPr>
            <w:tcW w:w="1104" w:type="dxa"/>
            <w:noWrap w:val="0"/>
            <w:vAlign w:val="center"/>
          </w:tcPr>
          <w:p w14:paraId="7C399DBD">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000000"/>
                <w:sz w:val="24"/>
                <w:szCs w:val="24"/>
                <w:highlight w:val="none"/>
              </w:rPr>
            </w:pPr>
          </w:p>
        </w:tc>
        <w:tc>
          <w:tcPr>
            <w:tcW w:w="1622" w:type="dxa"/>
            <w:noWrap w:val="0"/>
            <w:vAlign w:val="center"/>
          </w:tcPr>
          <w:p w14:paraId="6EA39E3F">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000000"/>
                <w:sz w:val="24"/>
                <w:szCs w:val="24"/>
                <w:highlight w:val="none"/>
              </w:rPr>
            </w:pPr>
          </w:p>
        </w:tc>
        <w:tc>
          <w:tcPr>
            <w:tcW w:w="1657" w:type="dxa"/>
            <w:noWrap w:val="0"/>
            <w:vAlign w:val="center"/>
          </w:tcPr>
          <w:p w14:paraId="5627A1CA">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000000"/>
                <w:sz w:val="24"/>
                <w:szCs w:val="24"/>
                <w:highlight w:val="none"/>
              </w:rPr>
            </w:pPr>
          </w:p>
        </w:tc>
        <w:tc>
          <w:tcPr>
            <w:tcW w:w="1552" w:type="dxa"/>
            <w:noWrap w:val="0"/>
            <w:vAlign w:val="center"/>
          </w:tcPr>
          <w:p w14:paraId="7B9E425E">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000000"/>
                <w:sz w:val="24"/>
                <w:szCs w:val="24"/>
                <w:highlight w:val="none"/>
              </w:rPr>
            </w:pPr>
          </w:p>
        </w:tc>
        <w:tc>
          <w:tcPr>
            <w:tcW w:w="1221" w:type="dxa"/>
            <w:noWrap w:val="0"/>
            <w:vAlign w:val="center"/>
          </w:tcPr>
          <w:p w14:paraId="362CC268">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000000"/>
                <w:sz w:val="24"/>
                <w:szCs w:val="24"/>
                <w:highlight w:val="none"/>
              </w:rPr>
            </w:pPr>
          </w:p>
        </w:tc>
        <w:tc>
          <w:tcPr>
            <w:tcW w:w="1936" w:type="dxa"/>
            <w:noWrap w:val="0"/>
            <w:vAlign w:val="center"/>
          </w:tcPr>
          <w:p w14:paraId="4314A92E">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000000"/>
                <w:sz w:val="24"/>
                <w:szCs w:val="24"/>
                <w:highlight w:val="none"/>
              </w:rPr>
            </w:pPr>
          </w:p>
        </w:tc>
      </w:tr>
    </w:tbl>
    <w:p w14:paraId="4EEAE93D">
      <w:pPr>
        <w:keepNext w:val="0"/>
        <w:keepLines w:val="0"/>
        <w:pageBreakBefore w:val="0"/>
        <w:widowControl w:val="0"/>
        <w:kinsoku/>
        <w:wordWrap w:val="0"/>
        <w:overflowPunct/>
        <w:topLinePunct w:val="0"/>
        <w:autoSpaceDE/>
        <w:autoSpaceDN/>
        <w:bidi w:val="0"/>
        <w:spacing w:line="440" w:lineRule="exact"/>
        <w:ind w:left="480" w:right="-475" w:rightChars="-245" w:hanging="480"/>
        <w:rPr>
          <w:rFonts w:hint="eastAsia" w:ascii="宋体" w:hAnsi="宋体" w:eastAsia="宋体" w:cs="宋体"/>
          <w:b/>
          <w:bCs/>
          <w:color w:val="000000"/>
          <w:sz w:val="24"/>
          <w:szCs w:val="24"/>
          <w:highlight w:val="none"/>
        </w:rPr>
      </w:pPr>
    </w:p>
    <w:p w14:paraId="79BF4B46">
      <w:pPr>
        <w:keepNext w:val="0"/>
        <w:keepLines w:val="0"/>
        <w:pageBreakBefore w:val="0"/>
        <w:widowControl w:val="0"/>
        <w:kinsoku/>
        <w:wordWrap w:val="0"/>
        <w:overflowPunct/>
        <w:topLinePunct w:val="0"/>
        <w:autoSpaceDE/>
        <w:autoSpaceDN/>
        <w:bidi w:val="0"/>
        <w:spacing w:line="440" w:lineRule="exact"/>
        <w:ind w:right="-475" w:rightChars="-245"/>
        <w:rPr>
          <w:rFonts w:hint="eastAsia" w:ascii="宋体" w:hAnsi="宋体" w:eastAsia="宋体" w:cs="宋体"/>
          <w:b/>
          <w:bCs/>
          <w:color w:val="000000"/>
          <w:sz w:val="24"/>
          <w:szCs w:val="24"/>
          <w:highlight w:val="none"/>
        </w:rPr>
      </w:pPr>
    </w:p>
    <w:p w14:paraId="3205FCD2">
      <w:pPr>
        <w:keepNext w:val="0"/>
        <w:keepLines w:val="0"/>
        <w:pageBreakBefore w:val="0"/>
        <w:widowControl w:val="0"/>
        <w:kinsoku/>
        <w:wordWrap w:val="0"/>
        <w:overflowPunct/>
        <w:topLinePunct w:val="0"/>
        <w:autoSpaceDE/>
        <w:autoSpaceDN/>
        <w:bidi w:val="0"/>
        <w:spacing w:line="480" w:lineRule="auto"/>
        <w:ind w:firstLine="2688" w:firstLineChars="1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1"/>
          <w:highlight w:val="none"/>
          <w:u w:val="single"/>
        </w:rPr>
        <w:t xml:space="preserve">                      </w:t>
      </w:r>
      <w:r>
        <w:rPr>
          <w:rFonts w:hint="eastAsia" w:ascii="宋体" w:hAnsi="宋体" w:eastAsia="宋体" w:cs="宋体"/>
          <w:color w:val="000000"/>
          <w:sz w:val="24"/>
          <w:szCs w:val="24"/>
          <w:highlight w:val="none"/>
        </w:rPr>
        <w:t>（盖单位公章）</w:t>
      </w:r>
    </w:p>
    <w:p w14:paraId="72270CEB">
      <w:pPr>
        <w:keepNext w:val="0"/>
        <w:keepLines w:val="0"/>
        <w:pageBreakBefore w:val="0"/>
        <w:widowControl w:val="0"/>
        <w:kinsoku/>
        <w:wordWrap w:val="0"/>
        <w:overflowPunct/>
        <w:topLinePunct w:val="0"/>
        <w:autoSpaceDE/>
        <w:autoSpaceDN/>
        <w:bidi w:val="0"/>
        <w:spacing w:line="480" w:lineRule="auto"/>
        <w:ind w:firstLine="2688" w:firstLineChars="1200"/>
        <w:rPr>
          <w:rFonts w:hint="eastAsia" w:ascii="宋体" w:hAnsi="宋体" w:eastAsia="宋体" w:cs="宋体"/>
          <w:color w:val="000000"/>
          <w:sz w:val="24"/>
          <w:szCs w:val="24"/>
          <w:highlight w:val="none"/>
        </w:rPr>
      </w:pPr>
      <w:r>
        <w:rPr>
          <w:rFonts w:hint="eastAsia" w:ascii="宋体" w:hAnsi="宋体" w:eastAsia="宋体" w:cs="宋体"/>
          <w:bCs/>
          <w:color w:val="000000"/>
          <w:sz w:val="24"/>
          <w:szCs w:val="24"/>
          <w:highlight w:val="none"/>
        </w:rPr>
        <w:t>法定代表人或委托代理人</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（签字）</w:t>
      </w:r>
    </w:p>
    <w:p w14:paraId="37237A1B">
      <w:pPr>
        <w:keepNext w:val="0"/>
        <w:keepLines w:val="0"/>
        <w:pageBreakBefore w:val="0"/>
        <w:widowControl w:val="0"/>
        <w:kinsoku/>
        <w:wordWrap w:val="0"/>
        <w:overflowPunct/>
        <w:topLinePunct w:val="0"/>
        <w:autoSpaceDE/>
        <w:autoSpaceDN/>
        <w:bidi w:val="0"/>
        <w:spacing w:line="480" w:lineRule="auto"/>
        <w:ind w:firstLine="4480" w:firstLineChars="20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年</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月</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日</w:t>
      </w:r>
    </w:p>
    <w:p w14:paraId="6092DB54">
      <w:pPr>
        <w:keepNext w:val="0"/>
        <w:keepLines w:val="0"/>
        <w:pageBreakBefore w:val="0"/>
        <w:widowControl w:val="0"/>
        <w:kinsoku/>
        <w:wordWrap w:val="0"/>
        <w:overflowPunct/>
        <w:topLinePunct w:val="0"/>
        <w:autoSpaceDE/>
        <w:autoSpaceDN/>
        <w:bidi w:val="0"/>
        <w:snapToGrid w:val="0"/>
        <w:spacing w:line="440" w:lineRule="exact"/>
        <w:outlineLvl w:val="9"/>
        <w:rPr>
          <w:rFonts w:hint="eastAsia" w:ascii="宋体" w:hAnsi="宋体" w:eastAsia="宋体" w:cs="宋体"/>
          <w:color w:val="000000"/>
          <w:sz w:val="24"/>
          <w:szCs w:val="24"/>
          <w:highlight w:val="none"/>
        </w:rPr>
      </w:pPr>
    </w:p>
    <w:p w14:paraId="207F85FC">
      <w:pPr>
        <w:keepNext w:val="0"/>
        <w:keepLines w:val="0"/>
        <w:pageBreakBefore w:val="0"/>
        <w:widowControl w:val="0"/>
        <w:kinsoku/>
        <w:wordWrap w:val="0"/>
        <w:overflowPunct/>
        <w:topLinePunct w:val="0"/>
        <w:autoSpaceDE/>
        <w:autoSpaceDN/>
        <w:bidi w:val="0"/>
        <w:snapToGrid w:val="0"/>
        <w:spacing w:line="440" w:lineRule="exact"/>
        <w:outlineLvl w:val="9"/>
        <w:rPr>
          <w:rFonts w:hint="eastAsia" w:ascii="宋体" w:hAnsi="宋体" w:eastAsia="宋体" w:cs="宋体"/>
          <w:color w:val="000000"/>
          <w:highlight w:val="none"/>
        </w:rPr>
      </w:pPr>
      <w:r>
        <w:rPr>
          <w:rFonts w:hint="eastAsia" w:ascii="宋体" w:hAnsi="宋体" w:eastAsia="宋体" w:cs="宋体"/>
          <w:color w:val="000000"/>
          <w:sz w:val="24"/>
          <w:szCs w:val="24"/>
          <w:highlight w:val="none"/>
        </w:rPr>
        <w:t>备注：</w:t>
      </w:r>
      <w:r>
        <w:rPr>
          <w:rFonts w:hint="eastAsia" w:ascii="宋体" w:hAnsi="宋体" w:eastAsia="宋体" w:cs="宋体"/>
          <w:color w:val="000000"/>
          <w:sz w:val="24"/>
          <w:szCs w:val="24"/>
          <w:highlight w:val="none"/>
          <w:lang w:eastAsia="zh-CN"/>
        </w:rPr>
        <w:t>如有类似项目经验，</w:t>
      </w:r>
      <w:r>
        <w:rPr>
          <w:rFonts w:hint="eastAsia" w:ascii="宋体" w:hAnsi="宋体" w:eastAsia="宋体" w:cs="宋体"/>
          <w:color w:val="000000"/>
          <w:sz w:val="24"/>
          <w:szCs w:val="24"/>
          <w:highlight w:val="none"/>
        </w:rPr>
        <w:t>本表后附</w:t>
      </w:r>
      <w:r>
        <w:rPr>
          <w:rFonts w:hint="eastAsia" w:ascii="宋体" w:hAnsi="宋体" w:eastAsia="宋体" w:cs="宋体"/>
          <w:color w:val="000000"/>
          <w:sz w:val="24"/>
          <w:szCs w:val="24"/>
          <w:highlight w:val="none"/>
          <w:lang w:eastAsia="zh-CN"/>
        </w:rPr>
        <w:t>业绩证明材料，</w:t>
      </w:r>
      <w:r>
        <w:rPr>
          <w:rFonts w:hint="eastAsia" w:ascii="宋体" w:hAnsi="宋体" w:eastAsia="宋体" w:cs="宋体"/>
          <w:color w:val="000000"/>
          <w:sz w:val="24"/>
          <w:szCs w:val="24"/>
          <w:highlight w:val="none"/>
        </w:rPr>
        <w:t>并标明序号。</w:t>
      </w:r>
    </w:p>
    <w:p w14:paraId="72DC1CE4">
      <w:pPr>
        <w:keepNext w:val="0"/>
        <w:keepLines w:val="0"/>
        <w:pageBreakBefore w:val="0"/>
        <w:widowControl w:val="0"/>
        <w:numPr>
          <w:ilvl w:val="0"/>
          <w:numId w:val="0"/>
        </w:numPr>
        <w:tabs>
          <w:tab w:val="left" w:pos="0"/>
        </w:tabs>
        <w:kinsoku/>
        <w:wordWrap w:val="0"/>
        <w:overflowPunct/>
        <w:topLinePunct w:val="0"/>
        <w:autoSpaceDE/>
        <w:autoSpaceDN/>
        <w:bidi w:val="0"/>
        <w:spacing w:line="360" w:lineRule="auto"/>
        <w:ind w:firstLine="2128" w:firstLineChars="700"/>
        <w:jc w:val="both"/>
        <w:rPr>
          <w:rFonts w:hint="eastAsia" w:ascii="宋体" w:hAnsi="宋体" w:eastAsia="宋体" w:cs="宋体"/>
          <w:b/>
          <w:color w:val="000000"/>
          <w:sz w:val="32"/>
          <w:szCs w:val="32"/>
          <w:highlight w:val="none"/>
        </w:rPr>
      </w:pPr>
      <w:r>
        <w:rPr>
          <w:rFonts w:hint="eastAsia" w:ascii="宋体" w:hAnsi="宋体" w:eastAsia="宋体" w:cs="宋体"/>
          <w:b/>
          <w:color w:val="000000"/>
          <w:sz w:val="32"/>
          <w:szCs w:val="32"/>
          <w:highlight w:val="none"/>
        </w:rPr>
        <w:br w:type="page"/>
      </w:r>
      <w:r>
        <w:rPr>
          <w:rFonts w:hint="eastAsia" w:ascii="宋体" w:hAnsi="宋体" w:eastAsia="宋体" w:cs="宋体"/>
          <w:b/>
          <w:color w:val="000000"/>
          <w:sz w:val="32"/>
          <w:szCs w:val="32"/>
          <w:highlight w:val="none"/>
          <w:lang w:val="en-US" w:eastAsia="zh-CN"/>
        </w:rPr>
        <w:t>九</w:t>
      </w:r>
      <w:r>
        <w:rPr>
          <w:rFonts w:hint="eastAsia" w:ascii="宋体" w:hAnsi="宋体" w:eastAsia="宋体" w:cs="宋体"/>
          <w:b/>
          <w:color w:val="000000"/>
          <w:sz w:val="32"/>
          <w:szCs w:val="32"/>
          <w:highlight w:val="none"/>
        </w:rPr>
        <w:t>、</w:t>
      </w:r>
      <w:r>
        <w:rPr>
          <w:rFonts w:hint="eastAsia" w:ascii="宋体" w:hAnsi="宋体" w:eastAsia="宋体" w:cs="宋体"/>
          <w:b/>
          <w:color w:val="000000"/>
          <w:sz w:val="32"/>
          <w:szCs w:val="32"/>
          <w:highlight w:val="none"/>
          <w:lang w:eastAsia="zh-CN"/>
        </w:rPr>
        <w:t>供应商</w:t>
      </w:r>
      <w:r>
        <w:rPr>
          <w:rFonts w:hint="eastAsia" w:ascii="宋体" w:hAnsi="宋体" w:eastAsia="宋体" w:cs="宋体"/>
          <w:b/>
          <w:color w:val="000000"/>
          <w:sz w:val="32"/>
          <w:szCs w:val="32"/>
          <w:highlight w:val="none"/>
        </w:rPr>
        <w:t>基本情况</w:t>
      </w:r>
    </w:p>
    <w:tbl>
      <w:tblPr>
        <w:tblStyle w:val="21"/>
        <w:tblW w:w="98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1"/>
        <w:gridCol w:w="1357"/>
        <w:gridCol w:w="1953"/>
        <w:gridCol w:w="1452"/>
        <w:gridCol w:w="2916"/>
      </w:tblGrid>
      <w:tr w14:paraId="513CC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221" w:type="dxa"/>
            <w:noWrap/>
            <w:vAlign w:val="center"/>
          </w:tcPr>
          <w:p w14:paraId="767CFE2B">
            <w:pPr>
              <w:keepNext w:val="0"/>
              <w:keepLines w:val="0"/>
              <w:pageBreakBefore w:val="0"/>
              <w:widowControl w:val="0"/>
              <w:kinsoku/>
              <w:wordWrap w:val="0"/>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lang w:val="en-US" w:eastAsia="zh-CN"/>
              </w:rPr>
              <w:t>供应商</w:t>
            </w:r>
            <w:r>
              <w:rPr>
                <w:rFonts w:hint="eastAsia" w:ascii="宋体" w:hAnsi="宋体" w:eastAsia="宋体" w:cs="宋体"/>
                <w:b w:val="0"/>
                <w:bCs w:val="0"/>
                <w:color w:val="000000"/>
                <w:sz w:val="24"/>
                <w:szCs w:val="24"/>
                <w:highlight w:val="none"/>
              </w:rPr>
              <w:t>名称</w:t>
            </w:r>
          </w:p>
        </w:tc>
        <w:tc>
          <w:tcPr>
            <w:tcW w:w="7678" w:type="dxa"/>
            <w:gridSpan w:val="4"/>
            <w:noWrap/>
            <w:vAlign w:val="center"/>
          </w:tcPr>
          <w:p w14:paraId="5C19F050">
            <w:pPr>
              <w:keepNext w:val="0"/>
              <w:keepLines w:val="0"/>
              <w:pageBreakBefore w:val="0"/>
              <w:widowControl w:val="0"/>
              <w:kinsoku/>
              <w:wordWrap w:val="0"/>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b w:val="0"/>
                <w:bCs w:val="0"/>
                <w:color w:val="000000"/>
                <w:sz w:val="24"/>
                <w:szCs w:val="24"/>
                <w:highlight w:val="none"/>
              </w:rPr>
            </w:pPr>
          </w:p>
        </w:tc>
      </w:tr>
      <w:tr w14:paraId="36191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221" w:type="dxa"/>
            <w:noWrap/>
            <w:vAlign w:val="center"/>
          </w:tcPr>
          <w:p w14:paraId="15DECB7F">
            <w:pPr>
              <w:keepNext w:val="0"/>
              <w:keepLines w:val="0"/>
              <w:pageBreakBefore w:val="0"/>
              <w:widowControl w:val="0"/>
              <w:kinsoku/>
              <w:wordWrap w:val="0"/>
              <w:overflowPunct/>
              <w:topLinePunct w:val="0"/>
              <w:autoSpaceDE/>
              <w:autoSpaceDN/>
              <w:bidi w:val="0"/>
              <w:adjustRightInd/>
              <w:snapToGrid/>
              <w:spacing w:line="440" w:lineRule="exact"/>
              <w:ind w:left="0" w:leftChars="0" w:right="0" w:rightChars="0" w:firstLine="0" w:firstLineChars="0"/>
              <w:jc w:val="center"/>
              <w:textAlignment w:val="auto"/>
              <w:rPr>
                <w:rFonts w:hint="default"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单位性质</w:t>
            </w:r>
          </w:p>
        </w:tc>
        <w:tc>
          <w:tcPr>
            <w:tcW w:w="7678" w:type="dxa"/>
            <w:gridSpan w:val="4"/>
            <w:noWrap/>
            <w:vAlign w:val="center"/>
          </w:tcPr>
          <w:p w14:paraId="0EA6FD3D">
            <w:pPr>
              <w:keepNext w:val="0"/>
              <w:keepLines w:val="0"/>
              <w:pageBreakBefore w:val="0"/>
              <w:widowControl w:val="0"/>
              <w:kinsoku/>
              <w:wordWrap w:val="0"/>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b w:val="0"/>
                <w:bCs w:val="0"/>
                <w:color w:val="000000"/>
                <w:sz w:val="24"/>
                <w:szCs w:val="24"/>
                <w:highlight w:val="none"/>
              </w:rPr>
            </w:pPr>
          </w:p>
        </w:tc>
      </w:tr>
      <w:tr w14:paraId="2820D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221" w:type="dxa"/>
            <w:noWrap/>
            <w:vAlign w:val="center"/>
          </w:tcPr>
          <w:p w14:paraId="46029734">
            <w:pPr>
              <w:keepNext w:val="0"/>
              <w:keepLines w:val="0"/>
              <w:pageBreakBefore w:val="0"/>
              <w:widowControl w:val="0"/>
              <w:kinsoku/>
              <w:wordWrap w:val="0"/>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注册地址</w:t>
            </w:r>
          </w:p>
        </w:tc>
        <w:tc>
          <w:tcPr>
            <w:tcW w:w="3310" w:type="dxa"/>
            <w:gridSpan w:val="2"/>
            <w:noWrap/>
            <w:vAlign w:val="center"/>
          </w:tcPr>
          <w:p w14:paraId="46FFB04F">
            <w:pPr>
              <w:keepNext w:val="0"/>
              <w:keepLines w:val="0"/>
              <w:pageBreakBefore w:val="0"/>
              <w:widowControl w:val="0"/>
              <w:kinsoku/>
              <w:wordWrap w:val="0"/>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b w:val="0"/>
                <w:bCs w:val="0"/>
                <w:color w:val="000000"/>
                <w:sz w:val="24"/>
                <w:szCs w:val="24"/>
                <w:highlight w:val="none"/>
              </w:rPr>
            </w:pPr>
          </w:p>
        </w:tc>
        <w:tc>
          <w:tcPr>
            <w:tcW w:w="1452" w:type="dxa"/>
            <w:noWrap/>
            <w:vAlign w:val="center"/>
          </w:tcPr>
          <w:p w14:paraId="400CCFE8">
            <w:pPr>
              <w:keepNext w:val="0"/>
              <w:keepLines w:val="0"/>
              <w:pageBreakBefore w:val="0"/>
              <w:widowControl w:val="0"/>
              <w:kinsoku/>
              <w:wordWrap w:val="0"/>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b w:val="0"/>
                <w:bCs w:val="0"/>
                <w:color w:val="000000"/>
                <w:sz w:val="24"/>
                <w:szCs w:val="24"/>
                <w:highlight w:val="none"/>
                <w:lang w:eastAsia="zh-CN"/>
              </w:rPr>
            </w:pPr>
            <w:r>
              <w:rPr>
                <w:rFonts w:hint="eastAsia" w:ascii="宋体" w:hAnsi="宋体" w:eastAsia="宋体" w:cs="宋体"/>
                <w:b w:val="0"/>
                <w:bCs w:val="0"/>
                <w:color w:val="000000"/>
                <w:sz w:val="24"/>
                <w:szCs w:val="24"/>
                <w:highlight w:val="none"/>
                <w:lang w:val="en-US" w:eastAsia="zh-CN"/>
              </w:rPr>
              <w:t>注册资本</w:t>
            </w:r>
          </w:p>
        </w:tc>
        <w:tc>
          <w:tcPr>
            <w:tcW w:w="2916" w:type="dxa"/>
            <w:noWrap/>
            <w:vAlign w:val="center"/>
          </w:tcPr>
          <w:p w14:paraId="5A45F02F">
            <w:pPr>
              <w:keepNext w:val="0"/>
              <w:keepLines w:val="0"/>
              <w:pageBreakBefore w:val="0"/>
              <w:widowControl w:val="0"/>
              <w:kinsoku/>
              <w:wordWrap w:val="0"/>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b w:val="0"/>
                <w:bCs w:val="0"/>
                <w:color w:val="000000"/>
                <w:sz w:val="24"/>
                <w:szCs w:val="24"/>
                <w:highlight w:val="none"/>
              </w:rPr>
            </w:pPr>
          </w:p>
        </w:tc>
      </w:tr>
      <w:tr w14:paraId="5F4AA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221" w:type="dxa"/>
            <w:noWrap/>
            <w:vAlign w:val="center"/>
          </w:tcPr>
          <w:p w14:paraId="44D46695">
            <w:pPr>
              <w:keepNext w:val="0"/>
              <w:keepLines w:val="0"/>
              <w:pageBreakBefore w:val="0"/>
              <w:widowControl w:val="0"/>
              <w:kinsoku/>
              <w:wordWrap w:val="0"/>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rPr>
              <w:t>法定代表人</w:t>
            </w:r>
            <w:r>
              <w:rPr>
                <w:rFonts w:hint="eastAsia" w:ascii="宋体" w:hAnsi="宋体" w:eastAsia="宋体" w:cs="宋体"/>
                <w:b w:val="0"/>
                <w:bCs w:val="0"/>
                <w:color w:val="000000"/>
                <w:sz w:val="24"/>
                <w:szCs w:val="24"/>
                <w:highlight w:val="none"/>
                <w:lang w:val="en-US" w:eastAsia="zh-CN"/>
              </w:rPr>
              <w:t>姓名</w:t>
            </w:r>
          </w:p>
        </w:tc>
        <w:tc>
          <w:tcPr>
            <w:tcW w:w="3310" w:type="dxa"/>
            <w:gridSpan w:val="2"/>
            <w:noWrap/>
            <w:vAlign w:val="center"/>
          </w:tcPr>
          <w:p w14:paraId="7380B43E">
            <w:pPr>
              <w:keepNext w:val="0"/>
              <w:keepLines w:val="0"/>
              <w:pageBreakBefore w:val="0"/>
              <w:widowControl w:val="0"/>
              <w:kinsoku/>
              <w:wordWrap w:val="0"/>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b w:val="0"/>
                <w:bCs w:val="0"/>
                <w:color w:val="000000"/>
                <w:sz w:val="24"/>
                <w:szCs w:val="24"/>
                <w:highlight w:val="none"/>
              </w:rPr>
            </w:pPr>
          </w:p>
        </w:tc>
        <w:tc>
          <w:tcPr>
            <w:tcW w:w="1452" w:type="dxa"/>
            <w:noWrap/>
            <w:vAlign w:val="center"/>
          </w:tcPr>
          <w:p w14:paraId="32E7C42E">
            <w:pPr>
              <w:keepNext w:val="0"/>
              <w:keepLines w:val="0"/>
              <w:pageBreakBefore w:val="0"/>
              <w:widowControl w:val="0"/>
              <w:kinsoku/>
              <w:wordWrap w:val="0"/>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lang w:val="en-US" w:eastAsia="zh-CN"/>
              </w:rPr>
              <w:t>身份证号</w:t>
            </w:r>
          </w:p>
        </w:tc>
        <w:tc>
          <w:tcPr>
            <w:tcW w:w="2916" w:type="dxa"/>
            <w:noWrap/>
            <w:vAlign w:val="center"/>
          </w:tcPr>
          <w:p w14:paraId="471D243C">
            <w:pPr>
              <w:keepNext w:val="0"/>
              <w:keepLines w:val="0"/>
              <w:pageBreakBefore w:val="0"/>
              <w:widowControl w:val="0"/>
              <w:kinsoku/>
              <w:wordWrap w:val="0"/>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b w:val="0"/>
                <w:bCs w:val="0"/>
                <w:color w:val="000000"/>
                <w:sz w:val="24"/>
                <w:szCs w:val="24"/>
                <w:highlight w:val="none"/>
              </w:rPr>
            </w:pPr>
          </w:p>
        </w:tc>
      </w:tr>
      <w:tr w14:paraId="147C9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221" w:type="dxa"/>
            <w:noWrap/>
            <w:vAlign w:val="center"/>
          </w:tcPr>
          <w:p w14:paraId="662186B0">
            <w:pPr>
              <w:keepNext w:val="0"/>
              <w:keepLines w:val="0"/>
              <w:pageBreakBefore w:val="0"/>
              <w:widowControl w:val="0"/>
              <w:kinsoku/>
              <w:wordWrap w:val="0"/>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lang w:val="en-US" w:eastAsia="zh-CN"/>
              </w:rPr>
              <w:t>组织机构代码</w:t>
            </w:r>
          </w:p>
        </w:tc>
        <w:tc>
          <w:tcPr>
            <w:tcW w:w="3310" w:type="dxa"/>
            <w:gridSpan w:val="2"/>
            <w:noWrap/>
            <w:vAlign w:val="center"/>
          </w:tcPr>
          <w:p w14:paraId="0B0FB690">
            <w:pPr>
              <w:keepNext w:val="0"/>
              <w:keepLines w:val="0"/>
              <w:pageBreakBefore w:val="0"/>
              <w:widowControl w:val="0"/>
              <w:kinsoku/>
              <w:wordWrap w:val="0"/>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b w:val="0"/>
                <w:bCs w:val="0"/>
                <w:color w:val="000000"/>
                <w:sz w:val="24"/>
                <w:szCs w:val="24"/>
                <w:highlight w:val="none"/>
              </w:rPr>
            </w:pPr>
          </w:p>
        </w:tc>
        <w:tc>
          <w:tcPr>
            <w:tcW w:w="1452" w:type="dxa"/>
            <w:noWrap/>
            <w:vAlign w:val="center"/>
          </w:tcPr>
          <w:p w14:paraId="08F68B65">
            <w:pPr>
              <w:keepNext w:val="0"/>
              <w:keepLines w:val="0"/>
              <w:pageBreakBefore w:val="0"/>
              <w:widowControl w:val="0"/>
              <w:kinsoku/>
              <w:wordWrap w:val="0"/>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邮政编码</w:t>
            </w:r>
          </w:p>
        </w:tc>
        <w:tc>
          <w:tcPr>
            <w:tcW w:w="2916" w:type="dxa"/>
            <w:noWrap/>
            <w:vAlign w:val="center"/>
          </w:tcPr>
          <w:p w14:paraId="0C431D9B">
            <w:pPr>
              <w:keepNext w:val="0"/>
              <w:keepLines w:val="0"/>
              <w:pageBreakBefore w:val="0"/>
              <w:widowControl w:val="0"/>
              <w:kinsoku/>
              <w:wordWrap w:val="0"/>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b w:val="0"/>
                <w:bCs w:val="0"/>
                <w:color w:val="000000"/>
                <w:sz w:val="24"/>
                <w:szCs w:val="24"/>
                <w:highlight w:val="none"/>
              </w:rPr>
            </w:pPr>
          </w:p>
        </w:tc>
      </w:tr>
      <w:tr w14:paraId="0F0AC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221" w:type="dxa"/>
            <w:noWrap/>
            <w:vAlign w:val="center"/>
          </w:tcPr>
          <w:p w14:paraId="612977DC">
            <w:pPr>
              <w:keepNext w:val="0"/>
              <w:keepLines w:val="0"/>
              <w:pageBreakBefore w:val="0"/>
              <w:widowControl w:val="0"/>
              <w:kinsoku/>
              <w:wordWrap w:val="0"/>
              <w:overflowPunct/>
              <w:topLinePunct w:val="0"/>
              <w:autoSpaceDE/>
              <w:autoSpaceDN/>
              <w:bidi w:val="0"/>
              <w:adjustRightInd/>
              <w:snapToGrid/>
              <w:spacing w:line="440" w:lineRule="exact"/>
              <w:ind w:left="0" w:leftChars="0" w:right="0" w:rightChars="0" w:firstLine="0" w:firstLineChars="0"/>
              <w:jc w:val="center"/>
              <w:textAlignment w:val="auto"/>
              <w:rPr>
                <w:rFonts w:hint="default"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主营范围</w:t>
            </w:r>
          </w:p>
        </w:tc>
        <w:tc>
          <w:tcPr>
            <w:tcW w:w="7678" w:type="dxa"/>
            <w:gridSpan w:val="4"/>
            <w:noWrap/>
            <w:vAlign w:val="center"/>
          </w:tcPr>
          <w:p w14:paraId="7818C597">
            <w:pPr>
              <w:keepNext w:val="0"/>
              <w:keepLines w:val="0"/>
              <w:pageBreakBefore w:val="0"/>
              <w:widowControl w:val="0"/>
              <w:kinsoku/>
              <w:wordWrap w:val="0"/>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b w:val="0"/>
                <w:bCs w:val="0"/>
                <w:color w:val="000000"/>
                <w:sz w:val="24"/>
                <w:szCs w:val="24"/>
                <w:highlight w:val="none"/>
              </w:rPr>
            </w:pPr>
          </w:p>
        </w:tc>
      </w:tr>
      <w:tr w14:paraId="6C72C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9" w:hRule="atLeast"/>
          <w:jc w:val="center"/>
        </w:trPr>
        <w:tc>
          <w:tcPr>
            <w:tcW w:w="2221" w:type="dxa"/>
            <w:noWrap/>
            <w:vAlign w:val="center"/>
          </w:tcPr>
          <w:p w14:paraId="56035124">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000000"/>
                <w:kern w:val="0"/>
                <w:sz w:val="24"/>
                <w:szCs w:val="24"/>
                <w:highlight w:val="none"/>
              </w:rPr>
            </w:pPr>
            <w:r>
              <w:rPr>
                <w:rFonts w:hint="eastAsia" w:ascii="宋体" w:hAnsi="宋体" w:eastAsia="宋体" w:cs="宋体"/>
                <w:b w:val="0"/>
                <w:bCs w:val="0"/>
                <w:color w:val="000000"/>
                <w:kern w:val="0"/>
                <w:sz w:val="24"/>
                <w:szCs w:val="24"/>
                <w:highlight w:val="none"/>
              </w:rPr>
              <w:t>行业类别</w:t>
            </w:r>
          </w:p>
          <w:p w14:paraId="4C6B85B0">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000000"/>
                <w:kern w:val="0"/>
                <w:sz w:val="24"/>
                <w:szCs w:val="24"/>
                <w:highlight w:val="none"/>
                <w:lang w:val="en-US" w:eastAsia="zh-CN" w:bidi="ar-SA"/>
              </w:rPr>
            </w:pPr>
            <w:r>
              <w:rPr>
                <w:rFonts w:hint="eastAsia" w:ascii="宋体" w:hAnsi="宋体" w:eastAsia="宋体" w:cs="宋体"/>
                <w:b w:val="0"/>
                <w:bCs w:val="0"/>
                <w:color w:val="000000"/>
                <w:kern w:val="0"/>
                <w:sz w:val="24"/>
                <w:szCs w:val="24"/>
                <w:highlight w:val="none"/>
              </w:rPr>
              <w:t>（对应“□”画“√”）</w:t>
            </w:r>
          </w:p>
        </w:tc>
        <w:tc>
          <w:tcPr>
            <w:tcW w:w="3310" w:type="dxa"/>
            <w:gridSpan w:val="2"/>
            <w:noWrap/>
            <w:vAlign w:val="bottom"/>
          </w:tcPr>
          <w:p w14:paraId="7A25EF29">
            <w:pPr>
              <w:keepNext w:val="0"/>
              <w:keepLines w:val="0"/>
              <w:pageBreakBefore w:val="0"/>
              <w:widowControl w:val="0"/>
              <w:kinsoku/>
              <w:wordWrap w:val="0"/>
              <w:overflowPunct/>
              <w:topLinePunct w:val="0"/>
              <w:autoSpaceDE/>
              <w:autoSpaceDN/>
              <w:bidi w:val="0"/>
              <w:adjustRightInd/>
              <w:snapToGrid/>
              <w:spacing w:line="400" w:lineRule="exact"/>
              <w:jc w:val="left"/>
              <w:textAlignment w:val="auto"/>
              <w:rPr>
                <w:rFonts w:hint="eastAsia" w:ascii="宋体" w:hAnsi="宋体" w:eastAsia="宋体" w:cs="宋体"/>
                <w:b w:val="0"/>
                <w:bCs w:val="0"/>
                <w:color w:val="000000"/>
                <w:kern w:val="0"/>
                <w:sz w:val="24"/>
                <w:szCs w:val="24"/>
                <w:highlight w:val="none"/>
              </w:rPr>
            </w:pPr>
            <w:r>
              <w:rPr>
                <w:rFonts w:hint="eastAsia" w:ascii="宋体" w:hAnsi="宋体" w:eastAsia="宋体" w:cs="宋体"/>
                <w:b w:val="0"/>
                <w:bCs w:val="0"/>
                <w:color w:val="000000"/>
                <w:kern w:val="0"/>
                <w:sz w:val="24"/>
                <w:szCs w:val="24"/>
                <w:highlight w:val="none"/>
              </w:rPr>
              <w:t xml:space="preserve">□（一）农、林、牧、渔业 </w:t>
            </w:r>
          </w:p>
          <w:p w14:paraId="25AFD7D0">
            <w:pPr>
              <w:keepNext w:val="0"/>
              <w:keepLines w:val="0"/>
              <w:pageBreakBefore w:val="0"/>
              <w:widowControl w:val="0"/>
              <w:kinsoku/>
              <w:wordWrap w:val="0"/>
              <w:overflowPunct/>
              <w:topLinePunct w:val="0"/>
              <w:autoSpaceDE/>
              <w:autoSpaceDN/>
              <w:bidi w:val="0"/>
              <w:adjustRightInd/>
              <w:snapToGrid/>
              <w:spacing w:line="400" w:lineRule="exact"/>
              <w:jc w:val="left"/>
              <w:textAlignment w:val="auto"/>
              <w:rPr>
                <w:rFonts w:hint="eastAsia" w:ascii="宋体" w:hAnsi="宋体" w:eastAsia="宋体" w:cs="宋体"/>
                <w:b w:val="0"/>
                <w:bCs w:val="0"/>
                <w:color w:val="000000"/>
                <w:kern w:val="0"/>
                <w:sz w:val="24"/>
                <w:szCs w:val="24"/>
                <w:highlight w:val="none"/>
              </w:rPr>
            </w:pPr>
            <w:r>
              <w:rPr>
                <w:rFonts w:hint="eastAsia" w:ascii="宋体" w:hAnsi="宋体" w:eastAsia="宋体" w:cs="宋体"/>
                <w:b w:val="0"/>
                <w:bCs w:val="0"/>
                <w:color w:val="000000"/>
                <w:kern w:val="0"/>
                <w:sz w:val="24"/>
                <w:szCs w:val="24"/>
                <w:highlight w:val="none"/>
              </w:rPr>
              <w:t xml:space="preserve">□（二）工业 </w:t>
            </w:r>
          </w:p>
          <w:p w14:paraId="424CA92C">
            <w:pPr>
              <w:keepNext w:val="0"/>
              <w:keepLines w:val="0"/>
              <w:pageBreakBefore w:val="0"/>
              <w:widowControl w:val="0"/>
              <w:kinsoku/>
              <w:wordWrap w:val="0"/>
              <w:overflowPunct/>
              <w:topLinePunct w:val="0"/>
              <w:autoSpaceDE/>
              <w:autoSpaceDN/>
              <w:bidi w:val="0"/>
              <w:adjustRightInd/>
              <w:snapToGrid/>
              <w:spacing w:line="400" w:lineRule="exact"/>
              <w:jc w:val="left"/>
              <w:textAlignment w:val="auto"/>
              <w:rPr>
                <w:rFonts w:hint="eastAsia" w:ascii="宋体" w:hAnsi="宋体" w:eastAsia="宋体" w:cs="宋体"/>
                <w:b w:val="0"/>
                <w:bCs w:val="0"/>
                <w:color w:val="000000"/>
                <w:kern w:val="0"/>
                <w:sz w:val="24"/>
                <w:szCs w:val="24"/>
                <w:highlight w:val="none"/>
              </w:rPr>
            </w:pPr>
            <w:r>
              <w:rPr>
                <w:rFonts w:hint="eastAsia" w:ascii="宋体" w:hAnsi="宋体" w:eastAsia="宋体" w:cs="宋体"/>
                <w:b w:val="0"/>
                <w:bCs w:val="0"/>
                <w:color w:val="000000"/>
                <w:kern w:val="0"/>
                <w:sz w:val="24"/>
                <w:szCs w:val="24"/>
                <w:highlight w:val="none"/>
              </w:rPr>
              <w:t xml:space="preserve">□（三）建筑业 </w:t>
            </w:r>
          </w:p>
          <w:p w14:paraId="6E62104B">
            <w:pPr>
              <w:keepNext w:val="0"/>
              <w:keepLines w:val="0"/>
              <w:pageBreakBefore w:val="0"/>
              <w:widowControl w:val="0"/>
              <w:kinsoku/>
              <w:wordWrap w:val="0"/>
              <w:overflowPunct/>
              <w:topLinePunct w:val="0"/>
              <w:autoSpaceDE/>
              <w:autoSpaceDN/>
              <w:bidi w:val="0"/>
              <w:adjustRightInd/>
              <w:snapToGrid/>
              <w:spacing w:line="400" w:lineRule="exact"/>
              <w:jc w:val="left"/>
              <w:textAlignment w:val="auto"/>
              <w:rPr>
                <w:rFonts w:hint="eastAsia" w:ascii="宋体" w:hAnsi="宋体" w:eastAsia="宋体" w:cs="宋体"/>
                <w:b w:val="0"/>
                <w:bCs w:val="0"/>
                <w:color w:val="000000"/>
                <w:kern w:val="0"/>
                <w:sz w:val="24"/>
                <w:szCs w:val="24"/>
                <w:highlight w:val="none"/>
              </w:rPr>
            </w:pPr>
            <w:r>
              <w:rPr>
                <w:rFonts w:hint="eastAsia" w:ascii="宋体" w:hAnsi="宋体" w:eastAsia="宋体" w:cs="宋体"/>
                <w:b w:val="0"/>
                <w:bCs w:val="0"/>
                <w:color w:val="000000"/>
                <w:kern w:val="0"/>
                <w:sz w:val="24"/>
                <w:szCs w:val="24"/>
                <w:highlight w:val="none"/>
              </w:rPr>
              <w:t xml:space="preserve">□（四）批发业 </w:t>
            </w:r>
          </w:p>
          <w:p w14:paraId="09635023">
            <w:pPr>
              <w:keepNext w:val="0"/>
              <w:keepLines w:val="0"/>
              <w:pageBreakBefore w:val="0"/>
              <w:widowControl w:val="0"/>
              <w:kinsoku/>
              <w:wordWrap w:val="0"/>
              <w:overflowPunct/>
              <w:topLinePunct w:val="0"/>
              <w:autoSpaceDE/>
              <w:autoSpaceDN/>
              <w:bidi w:val="0"/>
              <w:adjustRightInd/>
              <w:snapToGrid/>
              <w:spacing w:line="400" w:lineRule="exact"/>
              <w:jc w:val="left"/>
              <w:textAlignment w:val="auto"/>
              <w:rPr>
                <w:rFonts w:hint="eastAsia" w:ascii="宋体" w:hAnsi="宋体" w:eastAsia="宋体" w:cs="宋体"/>
                <w:b w:val="0"/>
                <w:bCs w:val="0"/>
                <w:color w:val="000000"/>
                <w:kern w:val="0"/>
                <w:sz w:val="24"/>
                <w:szCs w:val="24"/>
                <w:highlight w:val="none"/>
              </w:rPr>
            </w:pPr>
            <w:r>
              <w:rPr>
                <w:rFonts w:hint="eastAsia" w:ascii="宋体" w:hAnsi="宋体" w:eastAsia="宋体" w:cs="宋体"/>
                <w:b w:val="0"/>
                <w:bCs w:val="0"/>
                <w:color w:val="000000"/>
                <w:kern w:val="0"/>
                <w:sz w:val="24"/>
                <w:szCs w:val="24"/>
                <w:highlight w:val="none"/>
              </w:rPr>
              <w:t xml:space="preserve">□（五）零售业 </w:t>
            </w:r>
          </w:p>
          <w:p w14:paraId="3277B4C6">
            <w:pPr>
              <w:keepNext w:val="0"/>
              <w:keepLines w:val="0"/>
              <w:pageBreakBefore w:val="0"/>
              <w:widowControl w:val="0"/>
              <w:kinsoku/>
              <w:wordWrap w:val="0"/>
              <w:overflowPunct/>
              <w:topLinePunct w:val="0"/>
              <w:autoSpaceDE/>
              <w:autoSpaceDN/>
              <w:bidi w:val="0"/>
              <w:adjustRightInd/>
              <w:snapToGrid/>
              <w:spacing w:line="400" w:lineRule="exact"/>
              <w:jc w:val="left"/>
              <w:textAlignment w:val="auto"/>
              <w:rPr>
                <w:rFonts w:hint="eastAsia" w:ascii="宋体" w:hAnsi="宋体" w:eastAsia="宋体" w:cs="宋体"/>
                <w:b w:val="0"/>
                <w:bCs w:val="0"/>
                <w:color w:val="000000"/>
                <w:kern w:val="0"/>
                <w:sz w:val="24"/>
                <w:szCs w:val="24"/>
                <w:highlight w:val="none"/>
              </w:rPr>
            </w:pPr>
            <w:r>
              <w:rPr>
                <w:rFonts w:hint="eastAsia" w:ascii="宋体" w:hAnsi="宋体" w:eastAsia="宋体" w:cs="宋体"/>
                <w:b w:val="0"/>
                <w:bCs w:val="0"/>
                <w:color w:val="000000"/>
                <w:kern w:val="0"/>
                <w:sz w:val="24"/>
                <w:szCs w:val="24"/>
                <w:highlight w:val="none"/>
              </w:rPr>
              <w:t xml:space="preserve">□（六）交通运输业 </w:t>
            </w:r>
          </w:p>
          <w:p w14:paraId="41C8B26E">
            <w:pPr>
              <w:keepNext w:val="0"/>
              <w:keepLines w:val="0"/>
              <w:pageBreakBefore w:val="0"/>
              <w:widowControl w:val="0"/>
              <w:kinsoku/>
              <w:wordWrap w:val="0"/>
              <w:overflowPunct/>
              <w:topLinePunct w:val="0"/>
              <w:autoSpaceDE/>
              <w:autoSpaceDN/>
              <w:bidi w:val="0"/>
              <w:adjustRightInd/>
              <w:snapToGrid/>
              <w:spacing w:line="400" w:lineRule="exact"/>
              <w:jc w:val="left"/>
              <w:textAlignment w:val="auto"/>
              <w:rPr>
                <w:rFonts w:hint="eastAsia" w:ascii="宋体" w:hAnsi="宋体" w:eastAsia="宋体" w:cs="宋体"/>
                <w:b w:val="0"/>
                <w:bCs w:val="0"/>
                <w:color w:val="000000"/>
                <w:kern w:val="0"/>
                <w:sz w:val="24"/>
                <w:szCs w:val="24"/>
                <w:highlight w:val="none"/>
              </w:rPr>
            </w:pPr>
            <w:r>
              <w:rPr>
                <w:rFonts w:hint="eastAsia" w:ascii="宋体" w:hAnsi="宋体" w:eastAsia="宋体" w:cs="宋体"/>
                <w:b w:val="0"/>
                <w:bCs w:val="0"/>
                <w:color w:val="000000"/>
                <w:kern w:val="0"/>
                <w:sz w:val="24"/>
                <w:szCs w:val="24"/>
                <w:highlight w:val="none"/>
              </w:rPr>
              <w:t xml:space="preserve">□（七）仓储业 </w:t>
            </w:r>
          </w:p>
          <w:p w14:paraId="1704A099">
            <w:pPr>
              <w:keepNext w:val="0"/>
              <w:keepLines w:val="0"/>
              <w:pageBreakBefore w:val="0"/>
              <w:widowControl w:val="0"/>
              <w:kinsoku/>
              <w:wordWrap w:val="0"/>
              <w:overflowPunct/>
              <w:topLinePunct w:val="0"/>
              <w:autoSpaceDE/>
              <w:autoSpaceDN/>
              <w:bidi w:val="0"/>
              <w:adjustRightInd/>
              <w:snapToGrid/>
              <w:spacing w:line="400" w:lineRule="exact"/>
              <w:jc w:val="left"/>
              <w:textAlignment w:val="auto"/>
              <w:rPr>
                <w:rFonts w:hint="eastAsia" w:ascii="宋体" w:hAnsi="宋体" w:eastAsia="宋体" w:cs="宋体"/>
                <w:b w:val="0"/>
                <w:bCs w:val="0"/>
                <w:color w:val="000000"/>
                <w:kern w:val="0"/>
                <w:sz w:val="24"/>
                <w:szCs w:val="24"/>
                <w:highlight w:val="none"/>
                <w:lang w:val="en-US" w:eastAsia="zh-CN" w:bidi="ar-SA"/>
              </w:rPr>
            </w:pPr>
            <w:r>
              <w:rPr>
                <w:rFonts w:hint="eastAsia" w:ascii="宋体" w:hAnsi="宋体" w:eastAsia="宋体" w:cs="宋体"/>
                <w:b w:val="0"/>
                <w:bCs w:val="0"/>
                <w:color w:val="000000"/>
                <w:kern w:val="0"/>
                <w:sz w:val="24"/>
                <w:szCs w:val="24"/>
                <w:highlight w:val="none"/>
              </w:rPr>
              <w:t xml:space="preserve">□（八）邮政业 </w:t>
            </w:r>
          </w:p>
        </w:tc>
        <w:tc>
          <w:tcPr>
            <w:tcW w:w="4368" w:type="dxa"/>
            <w:gridSpan w:val="2"/>
            <w:noWrap/>
            <w:vAlign w:val="bottom"/>
          </w:tcPr>
          <w:p w14:paraId="5C5431CF">
            <w:pPr>
              <w:keepNext w:val="0"/>
              <w:keepLines w:val="0"/>
              <w:pageBreakBefore w:val="0"/>
              <w:widowControl w:val="0"/>
              <w:kinsoku/>
              <w:wordWrap w:val="0"/>
              <w:overflowPunct/>
              <w:topLinePunct w:val="0"/>
              <w:autoSpaceDE/>
              <w:autoSpaceDN/>
              <w:bidi w:val="0"/>
              <w:adjustRightInd/>
              <w:snapToGrid/>
              <w:spacing w:line="400" w:lineRule="exact"/>
              <w:jc w:val="left"/>
              <w:textAlignment w:val="auto"/>
              <w:rPr>
                <w:rFonts w:hint="eastAsia" w:ascii="宋体" w:hAnsi="宋体" w:eastAsia="宋体" w:cs="宋体"/>
                <w:b w:val="0"/>
                <w:bCs w:val="0"/>
                <w:color w:val="000000"/>
                <w:kern w:val="0"/>
                <w:sz w:val="24"/>
                <w:szCs w:val="24"/>
                <w:highlight w:val="none"/>
              </w:rPr>
            </w:pPr>
            <w:r>
              <w:rPr>
                <w:rFonts w:hint="eastAsia" w:ascii="宋体" w:hAnsi="宋体" w:eastAsia="宋体" w:cs="宋体"/>
                <w:b w:val="0"/>
                <w:bCs w:val="0"/>
                <w:color w:val="000000"/>
                <w:kern w:val="0"/>
                <w:sz w:val="24"/>
                <w:szCs w:val="24"/>
                <w:highlight w:val="none"/>
              </w:rPr>
              <w:t xml:space="preserve">□（九）住宿业 </w:t>
            </w:r>
          </w:p>
          <w:p w14:paraId="07E0A308">
            <w:pPr>
              <w:keepNext w:val="0"/>
              <w:keepLines w:val="0"/>
              <w:pageBreakBefore w:val="0"/>
              <w:widowControl w:val="0"/>
              <w:kinsoku/>
              <w:wordWrap w:val="0"/>
              <w:overflowPunct/>
              <w:topLinePunct w:val="0"/>
              <w:autoSpaceDE/>
              <w:autoSpaceDN/>
              <w:bidi w:val="0"/>
              <w:adjustRightInd/>
              <w:snapToGrid/>
              <w:spacing w:line="400" w:lineRule="exact"/>
              <w:jc w:val="left"/>
              <w:textAlignment w:val="auto"/>
              <w:rPr>
                <w:rFonts w:hint="eastAsia" w:ascii="宋体" w:hAnsi="宋体" w:eastAsia="宋体" w:cs="宋体"/>
                <w:b w:val="0"/>
                <w:bCs w:val="0"/>
                <w:color w:val="000000"/>
                <w:kern w:val="0"/>
                <w:sz w:val="24"/>
                <w:szCs w:val="24"/>
                <w:highlight w:val="none"/>
              </w:rPr>
            </w:pPr>
            <w:r>
              <w:rPr>
                <w:rFonts w:hint="eastAsia" w:ascii="宋体" w:hAnsi="宋体" w:eastAsia="宋体" w:cs="宋体"/>
                <w:b w:val="0"/>
                <w:bCs w:val="0"/>
                <w:color w:val="000000"/>
                <w:kern w:val="0"/>
                <w:sz w:val="24"/>
                <w:szCs w:val="24"/>
                <w:highlight w:val="none"/>
              </w:rPr>
              <w:t xml:space="preserve">□（十）餐饮业 </w:t>
            </w:r>
          </w:p>
          <w:p w14:paraId="3376B604">
            <w:pPr>
              <w:keepNext w:val="0"/>
              <w:keepLines w:val="0"/>
              <w:pageBreakBefore w:val="0"/>
              <w:widowControl w:val="0"/>
              <w:kinsoku/>
              <w:wordWrap w:val="0"/>
              <w:overflowPunct/>
              <w:topLinePunct w:val="0"/>
              <w:autoSpaceDE/>
              <w:autoSpaceDN/>
              <w:bidi w:val="0"/>
              <w:adjustRightInd/>
              <w:snapToGrid/>
              <w:spacing w:line="400" w:lineRule="exact"/>
              <w:jc w:val="left"/>
              <w:textAlignment w:val="auto"/>
              <w:rPr>
                <w:rFonts w:hint="eastAsia" w:ascii="宋体" w:hAnsi="宋体" w:eastAsia="宋体" w:cs="宋体"/>
                <w:b w:val="0"/>
                <w:bCs w:val="0"/>
                <w:color w:val="000000"/>
                <w:kern w:val="0"/>
                <w:sz w:val="24"/>
                <w:szCs w:val="24"/>
                <w:highlight w:val="none"/>
              </w:rPr>
            </w:pPr>
            <w:r>
              <w:rPr>
                <w:rFonts w:hint="eastAsia" w:ascii="宋体" w:hAnsi="宋体" w:eastAsia="宋体" w:cs="宋体"/>
                <w:b w:val="0"/>
                <w:bCs w:val="0"/>
                <w:color w:val="000000"/>
                <w:kern w:val="0"/>
                <w:sz w:val="24"/>
                <w:szCs w:val="24"/>
                <w:highlight w:val="none"/>
              </w:rPr>
              <w:t xml:space="preserve">□（十一）信息传输业 </w:t>
            </w:r>
          </w:p>
          <w:p w14:paraId="05061947">
            <w:pPr>
              <w:keepNext w:val="0"/>
              <w:keepLines w:val="0"/>
              <w:pageBreakBefore w:val="0"/>
              <w:widowControl w:val="0"/>
              <w:kinsoku/>
              <w:wordWrap w:val="0"/>
              <w:overflowPunct/>
              <w:topLinePunct w:val="0"/>
              <w:autoSpaceDE/>
              <w:autoSpaceDN/>
              <w:bidi w:val="0"/>
              <w:adjustRightInd/>
              <w:snapToGrid/>
              <w:spacing w:line="400" w:lineRule="exact"/>
              <w:jc w:val="left"/>
              <w:textAlignment w:val="auto"/>
              <w:rPr>
                <w:rFonts w:hint="eastAsia" w:ascii="宋体" w:hAnsi="宋体" w:eastAsia="宋体" w:cs="宋体"/>
                <w:b w:val="0"/>
                <w:bCs w:val="0"/>
                <w:color w:val="000000"/>
                <w:kern w:val="0"/>
                <w:sz w:val="24"/>
                <w:szCs w:val="24"/>
                <w:highlight w:val="none"/>
              </w:rPr>
            </w:pPr>
            <w:r>
              <w:rPr>
                <w:rFonts w:hint="eastAsia" w:ascii="宋体" w:hAnsi="宋体" w:eastAsia="宋体" w:cs="宋体"/>
                <w:b w:val="0"/>
                <w:bCs w:val="0"/>
                <w:color w:val="000000"/>
                <w:kern w:val="0"/>
                <w:sz w:val="24"/>
                <w:szCs w:val="24"/>
                <w:highlight w:val="none"/>
              </w:rPr>
              <w:t>□（十二）软件和信息信息技术服务业</w:t>
            </w:r>
          </w:p>
          <w:p w14:paraId="6EF08ED9">
            <w:pPr>
              <w:keepNext w:val="0"/>
              <w:keepLines w:val="0"/>
              <w:pageBreakBefore w:val="0"/>
              <w:widowControl w:val="0"/>
              <w:kinsoku/>
              <w:wordWrap w:val="0"/>
              <w:overflowPunct/>
              <w:topLinePunct w:val="0"/>
              <w:autoSpaceDE/>
              <w:autoSpaceDN/>
              <w:bidi w:val="0"/>
              <w:adjustRightInd/>
              <w:snapToGrid/>
              <w:spacing w:line="400" w:lineRule="exact"/>
              <w:jc w:val="left"/>
              <w:textAlignment w:val="auto"/>
              <w:rPr>
                <w:rFonts w:hint="eastAsia" w:ascii="宋体" w:hAnsi="宋体" w:eastAsia="宋体" w:cs="宋体"/>
                <w:b w:val="0"/>
                <w:bCs w:val="0"/>
                <w:color w:val="000000"/>
                <w:kern w:val="0"/>
                <w:sz w:val="24"/>
                <w:szCs w:val="24"/>
                <w:highlight w:val="none"/>
              </w:rPr>
            </w:pPr>
            <w:r>
              <w:rPr>
                <w:rFonts w:hint="eastAsia" w:ascii="宋体" w:hAnsi="宋体" w:eastAsia="宋体" w:cs="宋体"/>
                <w:b w:val="0"/>
                <w:bCs w:val="0"/>
                <w:color w:val="000000"/>
                <w:kern w:val="0"/>
                <w:sz w:val="24"/>
                <w:szCs w:val="24"/>
                <w:highlight w:val="none"/>
              </w:rPr>
              <w:t xml:space="preserve">□（十三）房地产开发经营 </w:t>
            </w:r>
          </w:p>
          <w:p w14:paraId="6D63CA93">
            <w:pPr>
              <w:keepNext w:val="0"/>
              <w:keepLines w:val="0"/>
              <w:pageBreakBefore w:val="0"/>
              <w:widowControl w:val="0"/>
              <w:kinsoku/>
              <w:wordWrap w:val="0"/>
              <w:overflowPunct/>
              <w:topLinePunct w:val="0"/>
              <w:autoSpaceDE/>
              <w:autoSpaceDN/>
              <w:bidi w:val="0"/>
              <w:adjustRightInd/>
              <w:snapToGrid/>
              <w:spacing w:line="400" w:lineRule="exact"/>
              <w:jc w:val="left"/>
              <w:textAlignment w:val="auto"/>
              <w:rPr>
                <w:rFonts w:hint="eastAsia" w:ascii="宋体" w:hAnsi="宋体" w:eastAsia="宋体" w:cs="宋体"/>
                <w:b w:val="0"/>
                <w:bCs w:val="0"/>
                <w:color w:val="000000"/>
                <w:kern w:val="0"/>
                <w:sz w:val="24"/>
                <w:szCs w:val="24"/>
                <w:highlight w:val="none"/>
              </w:rPr>
            </w:pPr>
            <w:r>
              <w:rPr>
                <w:rFonts w:hint="eastAsia" w:ascii="宋体" w:hAnsi="宋体" w:eastAsia="宋体" w:cs="宋体"/>
                <w:b w:val="0"/>
                <w:bCs w:val="0"/>
                <w:color w:val="000000"/>
                <w:kern w:val="0"/>
                <w:sz w:val="24"/>
                <w:szCs w:val="24"/>
                <w:highlight w:val="none"/>
              </w:rPr>
              <w:t xml:space="preserve">□（十四）物业管理 </w:t>
            </w:r>
          </w:p>
          <w:p w14:paraId="4BD2D290">
            <w:pPr>
              <w:keepNext w:val="0"/>
              <w:keepLines w:val="0"/>
              <w:pageBreakBefore w:val="0"/>
              <w:widowControl w:val="0"/>
              <w:kinsoku/>
              <w:wordWrap w:val="0"/>
              <w:overflowPunct/>
              <w:topLinePunct w:val="0"/>
              <w:autoSpaceDE/>
              <w:autoSpaceDN/>
              <w:bidi w:val="0"/>
              <w:adjustRightInd/>
              <w:snapToGrid/>
              <w:spacing w:line="400" w:lineRule="exact"/>
              <w:jc w:val="left"/>
              <w:textAlignment w:val="auto"/>
              <w:rPr>
                <w:rFonts w:hint="eastAsia" w:ascii="宋体" w:hAnsi="宋体" w:eastAsia="宋体" w:cs="宋体"/>
                <w:b w:val="0"/>
                <w:bCs w:val="0"/>
                <w:color w:val="000000"/>
                <w:kern w:val="0"/>
                <w:sz w:val="24"/>
                <w:szCs w:val="24"/>
                <w:highlight w:val="none"/>
              </w:rPr>
            </w:pPr>
            <w:r>
              <w:rPr>
                <w:rFonts w:hint="eastAsia" w:ascii="宋体" w:hAnsi="宋体" w:eastAsia="宋体" w:cs="宋体"/>
                <w:b w:val="0"/>
                <w:bCs w:val="0"/>
                <w:color w:val="000000"/>
                <w:kern w:val="0"/>
                <w:sz w:val="24"/>
                <w:szCs w:val="24"/>
                <w:highlight w:val="none"/>
              </w:rPr>
              <w:t xml:space="preserve">□（十五）租赁和商务服务业 </w:t>
            </w:r>
          </w:p>
          <w:p w14:paraId="6D5CF482">
            <w:pPr>
              <w:keepNext w:val="0"/>
              <w:keepLines w:val="0"/>
              <w:pageBreakBefore w:val="0"/>
              <w:widowControl w:val="0"/>
              <w:kinsoku/>
              <w:wordWrap w:val="0"/>
              <w:overflowPunct/>
              <w:topLinePunct w:val="0"/>
              <w:autoSpaceDE/>
              <w:autoSpaceDN/>
              <w:bidi w:val="0"/>
              <w:adjustRightInd/>
              <w:snapToGrid/>
              <w:spacing w:line="400" w:lineRule="exact"/>
              <w:jc w:val="left"/>
              <w:textAlignment w:val="auto"/>
              <w:rPr>
                <w:rFonts w:hint="eastAsia" w:ascii="宋体" w:hAnsi="宋体" w:eastAsia="宋体" w:cs="宋体"/>
                <w:b w:val="0"/>
                <w:bCs w:val="0"/>
                <w:color w:val="000000"/>
                <w:kern w:val="0"/>
                <w:sz w:val="24"/>
                <w:szCs w:val="24"/>
                <w:highlight w:val="none"/>
              </w:rPr>
            </w:pPr>
            <w:r>
              <w:rPr>
                <w:rFonts w:hint="eastAsia" w:ascii="宋体" w:hAnsi="宋体" w:eastAsia="宋体" w:cs="宋体"/>
                <w:b w:val="0"/>
                <w:bCs w:val="0"/>
                <w:color w:val="000000"/>
                <w:kern w:val="0"/>
                <w:sz w:val="24"/>
                <w:szCs w:val="24"/>
                <w:highlight w:val="none"/>
              </w:rPr>
              <w:t>□（十六）其他未列明行业</w:t>
            </w:r>
          </w:p>
        </w:tc>
      </w:tr>
      <w:tr w14:paraId="17D78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221" w:type="dxa"/>
            <w:noWrap/>
            <w:vAlign w:val="center"/>
          </w:tcPr>
          <w:p w14:paraId="6753432B">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000000"/>
                <w:kern w:val="0"/>
                <w:sz w:val="24"/>
                <w:szCs w:val="24"/>
                <w:highlight w:val="none"/>
                <w:lang w:val="en-US" w:eastAsia="zh-CN" w:bidi="ar-SA"/>
              </w:rPr>
            </w:pPr>
            <w:r>
              <w:rPr>
                <w:rFonts w:hint="eastAsia" w:ascii="宋体" w:hAnsi="宋体" w:eastAsia="宋体" w:cs="宋体"/>
                <w:b w:val="0"/>
                <w:bCs w:val="0"/>
                <w:color w:val="000000"/>
                <w:kern w:val="0"/>
                <w:sz w:val="24"/>
                <w:szCs w:val="24"/>
                <w:highlight w:val="none"/>
              </w:rPr>
              <w:t>职工人数</w:t>
            </w:r>
          </w:p>
        </w:tc>
        <w:tc>
          <w:tcPr>
            <w:tcW w:w="7678" w:type="dxa"/>
            <w:gridSpan w:val="4"/>
            <w:noWrap/>
            <w:vAlign w:val="center"/>
          </w:tcPr>
          <w:p w14:paraId="7A587CAC">
            <w:pPr>
              <w:keepNext w:val="0"/>
              <w:keepLines w:val="0"/>
              <w:pageBreakBefore w:val="0"/>
              <w:widowControl w:val="0"/>
              <w:kinsoku/>
              <w:wordWrap w:val="0"/>
              <w:overflowPunct/>
              <w:topLinePunct w:val="0"/>
              <w:autoSpaceDE/>
              <w:autoSpaceDN/>
              <w:bidi w:val="0"/>
              <w:adjustRightInd/>
              <w:snapToGrid/>
              <w:spacing w:line="440" w:lineRule="exact"/>
              <w:jc w:val="right"/>
              <w:textAlignment w:val="auto"/>
              <w:rPr>
                <w:rFonts w:hint="eastAsia" w:ascii="宋体" w:hAnsi="宋体" w:eastAsia="宋体" w:cs="宋体"/>
                <w:b w:val="0"/>
                <w:bCs w:val="0"/>
                <w:color w:val="000000"/>
                <w:kern w:val="0"/>
                <w:sz w:val="24"/>
                <w:szCs w:val="24"/>
                <w:highlight w:val="none"/>
                <w:lang w:val="en-US" w:eastAsia="zh-CN" w:bidi="ar-SA"/>
              </w:rPr>
            </w:pPr>
            <w:r>
              <w:rPr>
                <w:rFonts w:hint="eastAsia" w:ascii="宋体" w:hAnsi="宋体" w:eastAsia="宋体" w:cs="宋体"/>
                <w:b w:val="0"/>
                <w:bCs w:val="0"/>
                <w:color w:val="000000"/>
                <w:kern w:val="0"/>
                <w:sz w:val="24"/>
                <w:szCs w:val="24"/>
                <w:highlight w:val="none"/>
              </w:rPr>
              <w:t>（人）</w:t>
            </w:r>
          </w:p>
        </w:tc>
      </w:tr>
      <w:tr w14:paraId="29A4E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221" w:type="dxa"/>
            <w:noWrap/>
            <w:vAlign w:val="center"/>
          </w:tcPr>
          <w:p w14:paraId="08EB3D96">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000000"/>
                <w:kern w:val="0"/>
                <w:sz w:val="24"/>
                <w:szCs w:val="24"/>
                <w:highlight w:val="none"/>
                <w:lang w:val="en-US" w:eastAsia="zh-CN" w:bidi="ar-SA"/>
              </w:rPr>
            </w:pPr>
            <w:r>
              <w:rPr>
                <w:rFonts w:hint="eastAsia" w:ascii="宋体" w:hAnsi="宋体" w:eastAsia="宋体" w:cs="宋体"/>
                <w:b w:val="0"/>
                <w:bCs w:val="0"/>
                <w:color w:val="000000"/>
                <w:kern w:val="0"/>
                <w:sz w:val="24"/>
                <w:szCs w:val="24"/>
                <w:highlight w:val="none"/>
              </w:rPr>
              <w:t>上年度营业收入</w:t>
            </w:r>
          </w:p>
        </w:tc>
        <w:tc>
          <w:tcPr>
            <w:tcW w:w="7678" w:type="dxa"/>
            <w:gridSpan w:val="4"/>
            <w:noWrap/>
            <w:vAlign w:val="center"/>
          </w:tcPr>
          <w:p w14:paraId="5F9ADBDC">
            <w:pPr>
              <w:keepNext w:val="0"/>
              <w:keepLines w:val="0"/>
              <w:pageBreakBefore w:val="0"/>
              <w:widowControl w:val="0"/>
              <w:kinsoku/>
              <w:wordWrap w:val="0"/>
              <w:overflowPunct/>
              <w:topLinePunct w:val="0"/>
              <w:autoSpaceDE/>
              <w:autoSpaceDN/>
              <w:bidi w:val="0"/>
              <w:adjustRightInd/>
              <w:snapToGrid/>
              <w:spacing w:line="440" w:lineRule="exact"/>
              <w:jc w:val="right"/>
              <w:textAlignment w:val="auto"/>
              <w:rPr>
                <w:rFonts w:hint="eastAsia" w:ascii="宋体" w:hAnsi="宋体" w:eastAsia="宋体" w:cs="宋体"/>
                <w:b w:val="0"/>
                <w:bCs w:val="0"/>
                <w:color w:val="000000"/>
                <w:kern w:val="0"/>
                <w:sz w:val="24"/>
                <w:szCs w:val="24"/>
                <w:highlight w:val="none"/>
                <w:lang w:val="en-US" w:eastAsia="zh-CN" w:bidi="ar-SA"/>
              </w:rPr>
            </w:pPr>
            <w:r>
              <w:rPr>
                <w:rFonts w:hint="eastAsia" w:ascii="宋体" w:hAnsi="宋体" w:eastAsia="宋体" w:cs="宋体"/>
                <w:b w:val="0"/>
                <w:bCs w:val="0"/>
                <w:color w:val="000000"/>
                <w:kern w:val="0"/>
                <w:sz w:val="24"/>
                <w:szCs w:val="24"/>
                <w:highlight w:val="none"/>
              </w:rPr>
              <w:t>（万元）</w:t>
            </w:r>
          </w:p>
        </w:tc>
      </w:tr>
      <w:tr w14:paraId="4A1DF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221" w:type="dxa"/>
            <w:noWrap/>
            <w:vAlign w:val="center"/>
          </w:tcPr>
          <w:p w14:paraId="22E08FA7">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000000"/>
                <w:kern w:val="0"/>
                <w:sz w:val="24"/>
                <w:szCs w:val="24"/>
                <w:highlight w:val="none"/>
                <w:lang w:val="en-US" w:eastAsia="zh-CN" w:bidi="ar-SA"/>
              </w:rPr>
            </w:pPr>
            <w:r>
              <w:rPr>
                <w:rFonts w:hint="eastAsia" w:ascii="宋体" w:hAnsi="宋体" w:eastAsia="宋体" w:cs="宋体"/>
                <w:b w:val="0"/>
                <w:bCs w:val="0"/>
                <w:color w:val="000000"/>
                <w:kern w:val="0"/>
                <w:sz w:val="24"/>
                <w:szCs w:val="24"/>
                <w:highlight w:val="none"/>
              </w:rPr>
              <w:t>上年利润</w:t>
            </w:r>
          </w:p>
        </w:tc>
        <w:tc>
          <w:tcPr>
            <w:tcW w:w="7678" w:type="dxa"/>
            <w:gridSpan w:val="4"/>
            <w:noWrap/>
            <w:vAlign w:val="center"/>
          </w:tcPr>
          <w:p w14:paraId="1DB27E6C">
            <w:pPr>
              <w:keepNext w:val="0"/>
              <w:keepLines w:val="0"/>
              <w:pageBreakBefore w:val="0"/>
              <w:widowControl w:val="0"/>
              <w:kinsoku/>
              <w:wordWrap w:val="0"/>
              <w:overflowPunct/>
              <w:topLinePunct w:val="0"/>
              <w:autoSpaceDE/>
              <w:autoSpaceDN/>
              <w:bidi w:val="0"/>
              <w:adjustRightInd/>
              <w:snapToGrid/>
              <w:spacing w:line="440" w:lineRule="exact"/>
              <w:jc w:val="right"/>
              <w:textAlignment w:val="auto"/>
              <w:rPr>
                <w:rFonts w:hint="eastAsia" w:ascii="宋体" w:hAnsi="宋体" w:eastAsia="宋体" w:cs="宋体"/>
                <w:b w:val="0"/>
                <w:bCs w:val="0"/>
                <w:color w:val="000000"/>
                <w:kern w:val="0"/>
                <w:sz w:val="24"/>
                <w:szCs w:val="24"/>
                <w:highlight w:val="none"/>
                <w:lang w:val="en-US" w:eastAsia="zh-CN" w:bidi="ar-SA"/>
              </w:rPr>
            </w:pPr>
            <w:r>
              <w:rPr>
                <w:rFonts w:hint="eastAsia" w:ascii="宋体" w:hAnsi="宋体" w:eastAsia="宋体" w:cs="宋体"/>
                <w:b w:val="0"/>
                <w:bCs w:val="0"/>
                <w:color w:val="000000"/>
                <w:kern w:val="0"/>
                <w:sz w:val="24"/>
                <w:szCs w:val="24"/>
                <w:highlight w:val="none"/>
              </w:rPr>
              <w:t>（万元）</w:t>
            </w:r>
          </w:p>
        </w:tc>
      </w:tr>
      <w:tr w14:paraId="5F2ED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221" w:type="dxa"/>
            <w:vMerge w:val="restart"/>
            <w:noWrap/>
            <w:vAlign w:val="center"/>
          </w:tcPr>
          <w:p w14:paraId="002111E1">
            <w:pPr>
              <w:keepNext w:val="0"/>
              <w:keepLines w:val="0"/>
              <w:pageBreakBefore w:val="0"/>
              <w:widowControl w:val="0"/>
              <w:kinsoku/>
              <w:wordWrap w:val="0"/>
              <w:overflowPunct/>
              <w:topLinePunct w:val="0"/>
              <w:autoSpaceDE/>
              <w:autoSpaceDN/>
              <w:bidi w:val="0"/>
              <w:adjustRightInd/>
              <w:snapToGrid/>
              <w:spacing w:line="440" w:lineRule="exact"/>
              <w:ind w:left="0" w:leftChars="0" w:right="0" w:rightChars="0" w:firstLine="0" w:firstLineChars="0"/>
              <w:jc w:val="center"/>
              <w:textAlignment w:val="auto"/>
              <w:rPr>
                <w:rFonts w:hint="default" w:ascii="宋体" w:hAnsi="宋体" w:eastAsia="宋体" w:cs="宋体"/>
                <w:b w:val="0"/>
                <w:bCs w:val="0"/>
                <w:color w:val="000000"/>
                <w:sz w:val="24"/>
                <w:szCs w:val="24"/>
                <w:highlight w:val="none"/>
                <w:lang w:val="en-US"/>
              </w:rPr>
            </w:pPr>
            <w:r>
              <w:rPr>
                <w:rFonts w:hint="eastAsia" w:ascii="宋体" w:hAnsi="宋体" w:eastAsia="宋体" w:cs="宋体"/>
                <w:b w:val="0"/>
                <w:bCs w:val="0"/>
                <w:color w:val="000000"/>
                <w:sz w:val="24"/>
                <w:szCs w:val="24"/>
                <w:highlight w:val="none"/>
                <w:lang w:val="en-US" w:eastAsia="zh-CN"/>
              </w:rPr>
              <w:t>供应商</w:t>
            </w:r>
            <w:r>
              <w:rPr>
                <w:rFonts w:hint="eastAsia" w:ascii="宋体" w:hAnsi="宋体" w:eastAsia="宋体" w:cs="宋体"/>
                <w:b w:val="0"/>
                <w:bCs w:val="0"/>
                <w:color w:val="000000"/>
                <w:sz w:val="24"/>
                <w:szCs w:val="24"/>
                <w:highlight w:val="none"/>
              </w:rPr>
              <w:t>联系</w:t>
            </w:r>
            <w:r>
              <w:rPr>
                <w:rFonts w:hint="eastAsia" w:ascii="宋体" w:hAnsi="宋体" w:eastAsia="宋体" w:cs="宋体"/>
                <w:b w:val="0"/>
                <w:bCs w:val="0"/>
                <w:color w:val="000000"/>
                <w:sz w:val="24"/>
                <w:szCs w:val="24"/>
                <w:highlight w:val="none"/>
                <w:lang w:val="en-US" w:eastAsia="zh-CN"/>
              </w:rPr>
              <w:t>人信息</w:t>
            </w:r>
          </w:p>
        </w:tc>
        <w:tc>
          <w:tcPr>
            <w:tcW w:w="1357" w:type="dxa"/>
            <w:noWrap/>
            <w:vAlign w:val="center"/>
          </w:tcPr>
          <w:p w14:paraId="6A53381E">
            <w:pPr>
              <w:keepNext w:val="0"/>
              <w:keepLines w:val="0"/>
              <w:pageBreakBefore w:val="0"/>
              <w:widowControl w:val="0"/>
              <w:kinsoku/>
              <w:wordWrap w:val="0"/>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b w:val="0"/>
                <w:bCs w:val="0"/>
                <w:color w:val="000000"/>
                <w:sz w:val="24"/>
                <w:szCs w:val="24"/>
                <w:highlight w:val="none"/>
                <w:lang w:eastAsia="zh-CN"/>
              </w:rPr>
            </w:pPr>
            <w:r>
              <w:rPr>
                <w:rFonts w:hint="eastAsia" w:ascii="宋体" w:hAnsi="宋体" w:eastAsia="宋体" w:cs="宋体"/>
                <w:b w:val="0"/>
                <w:bCs w:val="0"/>
                <w:color w:val="000000"/>
                <w:sz w:val="24"/>
                <w:szCs w:val="24"/>
                <w:highlight w:val="none"/>
                <w:lang w:val="en-US" w:eastAsia="zh-CN"/>
              </w:rPr>
              <w:t>姓名</w:t>
            </w:r>
          </w:p>
        </w:tc>
        <w:tc>
          <w:tcPr>
            <w:tcW w:w="1953" w:type="dxa"/>
            <w:noWrap/>
            <w:vAlign w:val="center"/>
          </w:tcPr>
          <w:p w14:paraId="630761B4">
            <w:pPr>
              <w:keepNext w:val="0"/>
              <w:keepLines w:val="0"/>
              <w:pageBreakBefore w:val="0"/>
              <w:widowControl w:val="0"/>
              <w:kinsoku/>
              <w:wordWrap w:val="0"/>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b w:val="0"/>
                <w:bCs w:val="0"/>
                <w:color w:val="000000"/>
                <w:sz w:val="24"/>
                <w:szCs w:val="24"/>
                <w:highlight w:val="none"/>
              </w:rPr>
            </w:pPr>
          </w:p>
        </w:tc>
        <w:tc>
          <w:tcPr>
            <w:tcW w:w="1452" w:type="dxa"/>
            <w:noWrap/>
            <w:vAlign w:val="center"/>
          </w:tcPr>
          <w:p w14:paraId="46E4AE0E">
            <w:pPr>
              <w:keepNext w:val="0"/>
              <w:keepLines w:val="0"/>
              <w:pageBreakBefore w:val="0"/>
              <w:widowControl w:val="0"/>
              <w:kinsoku/>
              <w:wordWrap w:val="0"/>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b w:val="0"/>
                <w:bCs w:val="0"/>
                <w:color w:val="000000"/>
                <w:sz w:val="24"/>
                <w:szCs w:val="24"/>
                <w:highlight w:val="none"/>
                <w:lang w:eastAsia="zh-CN"/>
              </w:rPr>
            </w:pPr>
            <w:r>
              <w:rPr>
                <w:rFonts w:hint="eastAsia" w:ascii="宋体" w:hAnsi="宋体" w:eastAsia="宋体" w:cs="宋体"/>
                <w:b w:val="0"/>
                <w:bCs w:val="0"/>
                <w:color w:val="000000"/>
                <w:sz w:val="24"/>
                <w:szCs w:val="24"/>
                <w:highlight w:val="none"/>
                <w:lang w:val="en-US" w:eastAsia="zh-CN"/>
              </w:rPr>
              <w:t>手机</w:t>
            </w:r>
          </w:p>
        </w:tc>
        <w:tc>
          <w:tcPr>
            <w:tcW w:w="2916" w:type="dxa"/>
            <w:noWrap/>
            <w:vAlign w:val="center"/>
          </w:tcPr>
          <w:p w14:paraId="092A4DE2">
            <w:pPr>
              <w:keepNext w:val="0"/>
              <w:keepLines w:val="0"/>
              <w:pageBreakBefore w:val="0"/>
              <w:widowControl w:val="0"/>
              <w:kinsoku/>
              <w:wordWrap w:val="0"/>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b w:val="0"/>
                <w:bCs w:val="0"/>
                <w:color w:val="000000"/>
                <w:sz w:val="24"/>
                <w:szCs w:val="24"/>
                <w:highlight w:val="none"/>
              </w:rPr>
            </w:pPr>
          </w:p>
        </w:tc>
      </w:tr>
      <w:tr w14:paraId="29FB7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221" w:type="dxa"/>
            <w:vMerge w:val="continue"/>
            <w:noWrap/>
            <w:vAlign w:val="center"/>
          </w:tcPr>
          <w:p w14:paraId="194E9BD1">
            <w:pPr>
              <w:keepNext w:val="0"/>
              <w:keepLines w:val="0"/>
              <w:pageBreakBefore w:val="0"/>
              <w:widowControl w:val="0"/>
              <w:kinsoku/>
              <w:wordWrap w:val="0"/>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b w:val="0"/>
                <w:bCs w:val="0"/>
                <w:color w:val="000000"/>
                <w:sz w:val="24"/>
                <w:szCs w:val="24"/>
                <w:highlight w:val="none"/>
              </w:rPr>
            </w:pPr>
          </w:p>
        </w:tc>
        <w:tc>
          <w:tcPr>
            <w:tcW w:w="1357" w:type="dxa"/>
            <w:noWrap/>
            <w:vAlign w:val="center"/>
          </w:tcPr>
          <w:p w14:paraId="4A3BA60E">
            <w:pPr>
              <w:keepNext w:val="0"/>
              <w:keepLines w:val="0"/>
              <w:pageBreakBefore w:val="0"/>
              <w:widowControl w:val="0"/>
              <w:kinsoku/>
              <w:wordWrap w:val="0"/>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b w:val="0"/>
                <w:bCs w:val="0"/>
                <w:color w:val="000000"/>
                <w:sz w:val="24"/>
                <w:szCs w:val="24"/>
                <w:highlight w:val="none"/>
                <w:lang w:eastAsia="zh-CN"/>
              </w:rPr>
            </w:pPr>
            <w:r>
              <w:rPr>
                <w:rFonts w:hint="eastAsia" w:ascii="宋体" w:hAnsi="宋体" w:eastAsia="宋体" w:cs="宋体"/>
                <w:b w:val="0"/>
                <w:bCs w:val="0"/>
                <w:color w:val="000000"/>
                <w:sz w:val="24"/>
                <w:szCs w:val="24"/>
                <w:highlight w:val="none"/>
                <w:lang w:val="en-US" w:eastAsia="zh-CN"/>
              </w:rPr>
              <w:t>固定电话</w:t>
            </w:r>
          </w:p>
        </w:tc>
        <w:tc>
          <w:tcPr>
            <w:tcW w:w="1953" w:type="dxa"/>
            <w:noWrap/>
            <w:vAlign w:val="center"/>
          </w:tcPr>
          <w:p w14:paraId="6DAC0A61">
            <w:pPr>
              <w:keepNext w:val="0"/>
              <w:keepLines w:val="0"/>
              <w:pageBreakBefore w:val="0"/>
              <w:widowControl w:val="0"/>
              <w:kinsoku/>
              <w:wordWrap w:val="0"/>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b w:val="0"/>
                <w:bCs w:val="0"/>
                <w:color w:val="000000"/>
                <w:sz w:val="24"/>
                <w:szCs w:val="24"/>
                <w:highlight w:val="none"/>
              </w:rPr>
            </w:pPr>
          </w:p>
        </w:tc>
        <w:tc>
          <w:tcPr>
            <w:tcW w:w="1452" w:type="dxa"/>
            <w:noWrap/>
            <w:vAlign w:val="center"/>
          </w:tcPr>
          <w:p w14:paraId="7DD0B9AC">
            <w:pPr>
              <w:keepNext w:val="0"/>
              <w:keepLines w:val="0"/>
              <w:pageBreakBefore w:val="0"/>
              <w:widowControl w:val="0"/>
              <w:kinsoku/>
              <w:wordWrap w:val="0"/>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b w:val="0"/>
                <w:bCs w:val="0"/>
                <w:color w:val="000000"/>
                <w:sz w:val="24"/>
                <w:szCs w:val="24"/>
                <w:highlight w:val="none"/>
                <w:lang w:eastAsia="zh-CN"/>
              </w:rPr>
            </w:pPr>
            <w:r>
              <w:rPr>
                <w:rFonts w:hint="eastAsia" w:ascii="宋体" w:hAnsi="宋体" w:eastAsia="宋体" w:cs="宋体"/>
                <w:b w:val="0"/>
                <w:bCs w:val="0"/>
                <w:color w:val="000000"/>
                <w:sz w:val="24"/>
                <w:szCs w:val="24"/>
                <w:highlight w:val="none"/>
                <w:lang w:val="en-US" w:eastAsia="zh-CN"/>
              </w:rPr>
              <w:t>电子邮箱</w:t>
            </w:r>
          </w:p>
        </w:tc>
        <w:tc>
          <w:tcPr>
            <w:tcW w:w="2916" w:type="dxa"/>
            <w:noWrap/>
            <w:vAlign w:val="center"/>
          </w:tcPr>
          <w:p w14:paraId="27282C64">
            <w:pPr>
              <w:keepNext w:val="0"/>
              <w:keepLines w:val="0"/>
              <w:pageBreakBefore w:val="0"/>
              <w:widowControl w:val="0"/>
              <w:kinsoku/>
              <w:wordWrap w:val="0"/>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b w:val="0"/>
                <w:bCs w:val="0"/>
                <w:color w:val="000000"/>
                <w:sz w:val="24"/>
                <w:szCs w:val="24"/>
                <w:highlight w:val="none"/>
              </w:rPr>
            </w:pPr>
          </w:p>
        </w:tc>
      </w:tr>
      <w:tr w14:paraId="5F6AE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0" w:hRule="atLeast"/>
          <w:jc w:val="center"/>
        </w:trPr>
        <w:tc>
          <w:tcPr>
            <w:tcW w:w="2221" w:type="dxa"/>
            <w:noWrap/>
            <w:vAlign w:val="center"/>
          </w:tcPr>
          <w:p w14:paraId="5D260678">
            <w:pPr>
              <w:keepNext w:val="0"/>
              <w:keepLines w:val="0"/>
              <w:pageBreakBefore w:val="0"/>
              <w:widowControl w:val="0"/>
              <w:kinsoku/>
              <w:wordWrap w:val="0"/>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投标人关联企业情况（包括但不限于与投标人法定代表人为同一人或者存在控股、管理关系的不同单位）</w:t>
            </w:r>
          </w:p>
        </w:tc>
        <w:tc>
          <w:tcPr>
            <w:tcW w:w="7678" w:type="dxa"/>
            <w:gridSpan w:val="4"/>
            <w:noWrap/>
            <w:vAlign w:val="center"/>
          </w:tcPr>
          <w:p w14:paraId="1C9A5A6C">
            <w:pPr>
              <w:keepNext w:val="0"/>
              <w:keepLines w:val="0"/>
              <w:pageBreakBefore w:val="0"/>
              <w:widowControl w:val="0"/>
              <w:kinsoku/>
              <w:wordWrap w:val="0"/>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b w:val="0"/>
                <w:bCs w:val="0"/>
                <w:color w:val="000000"/>
                <w:sz w:val="24"/>
                <w:szCs w:val="24"/>
                <w:highlight w:val="none"/>
              </w:rPr>
            </w:pPr>
          </w:p>
        </w:tc>
      </w:tr>
      <w:tr w14:paraId="77448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2221" w:type="dxa"/>
            <w:noWrap/>
            <w:vAlign w:val="center"/>
          </w:tcPr>
          <w:p w14:paraId="50822C06">
            <w:pPr>
              <w:keepNext w:val="0"/>
              <w:keepLines w:val="0"/>
              <w:pageBreakBefore w:val="0"/>
              <w:widowControl w:val="0"/>
              <w:kinsoku/>
              <w:wordWrap w:val="0"/>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备注</w:t>
            </w:r>
          </w:p>
        </w:tc>
        <w:tc>
          <w:tcPr>
            <w:tcW w:w="7678" w:type="dxa"/>
            <w:gridSpan w:val="4"/>
            <w:noWrap/>
            <w:vAlign w:val="center"/>
          </w:tcPr>
          <w:p w14:paraId="6EEFE1FC">
            <w:pPr>
              <w:keepNext w:val="0"/>
              <w:keepLines w:val="0"/>
              <w:pageBreakBefore w:val="0"/>
              <w:widowControl w:val="0"/>
              <w:kinsoku/>
              <w:wordWrap w:val="0"/>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b w:val="0"/>
                <w:bCs w:val="0"/>
                <w:color w:val="000000"/>
                <w:sz w:val="24"/>
                <w:szCs w:val="24"/>
                <w:highlight w:val="none"/>
              </w:rPr>
            </w:pPr>
          </w:p>
        </w:tc>
      </w:tr>
    </w:tbl>
    <w:p w14:paraId="0875F449">
      <w:pPr>
        <w:keepNext w:val="0"/>
        <w:keepLines w:val="0"/>
        <w:pageBreakBefore w:val="0"/>
        <w:widowControl w:val="0"/>
        <w:kinsoku/>
        <w:wordWrap w:val="0"/>
        <w:overflowPunct/>
        <w:topLinePunct w:val="0"/>
        <w:autoSpaceDE/>
        <w:autoSpaceDN/>
        <w:bidi w:val="0"/>
        <w:adjustRightInd/>
        <w:snapToGrid/>
        <w:spacing w:line="240" w:lineRule="auto"/>
        <w:ind w:firstLine="2688" w:firstLineChars="1200"/>
        <w:textAlignment w:val="auto"/>
        <w:rPr>
          <w:rFonts w:hint="eastAsia" w:ascii="宋体" w:hAnsi="宋体" w:eastAsia="宋体" w:cs="宋体"/>
          <w:color w:val="000000"/>
          <w:sz w:val="24"/>
          <w:szCs w:val="24"/>
          <w:highlight w:val="none"/>
          <w:lang w:eastAsia="zh-CN"/>
        </w:rPr>
      </w:pPr>
    </w:p>
    <w:p w14:paraId="78E4BF19">
      <w:pPr>
        <w:keepNext w:val="0"/>
        <w:keepLines w:val="0"/>
        <w:pageBreakBefore w:val="0"/>
        <w:widowControl w:val="0"/>
        <w:kinsoku/>
        <w:wordWrap w:val="0"/>
        <w:overflowPunct/>
        <w:topLinePunct w:val="0"/>
        <w:autoSpaceDE/>
        <w:autoSpaceDN/>
        <w:bidi w:val="0"/>
        <w:adjustRightInd/>
        <w:snapToGrid/>
        <w:spacing w:line="360" w:lineRule="auto"/>
        <w:ind w:firstLine="2688" w:firstLineChars="1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1"/>
          <w:highlight w:val="none"/>
          <w:u w:val="single"/>
        </w:rPr>
        <w:t xml:space="preserve">                      </w:t>
      </w:r>
      <w:r>
        <w:rPr>
          <w:rFonts w:hint="eastAsia" w:ascii="宋体" w:hAnsi="宋体" w:eastAsia="宋体" w:cs="宋体"/>
          <w:color w:val="000000"/>
          <w:sz w:val="24"/>
          <w:szCs w:val="24"/>
          <w:highlight w:val="none"/>
        </w:rPr>
        <w:t>（盖单位公章）</w:t>
      </w:r>
    </w:p>
    <w:p w14:paraId="59DBC3DB">
      <w:pPr>
        <w:keepNext w:val="0"/>
        <w:keepLines w:val="0"/>
        <w:pageBreakBefore w:val="0"/>
        <w:widowControl w:val="0"/>
        <w:kinsoku/>
        <w:wordWrap w:val="0"/>
        <w:overflowPunct/>
        <w:topLinePunct w:val="0"/>
        <w:autoSpaceDE/>
        <w:autoSpaceDN/>
        <w:bidi w:val="0"/>
        <w:adjustRightInd/>
        <w:snapToGrid/>
        <w:spacing w:line="360" w:lineRule="auto"/>
        <w:ind w:firstLine="2688" w:firstLineChars="1200"/>
        <w:textAlignment w:val="auto"/>
        <w:rPr>
          <w:rFonts w:hint="eastAsia" w:ascii="宋体" w:hAnsi="宋体" w:eastAsia="宋体" w:cs="宋体"/>
          <w:color w:val="000000"/>
          <w:sz w:val="24"/>
          <w:szCs w:val="24"/>
          <w:highlight w:val="none"/>
        </w:rPr>
      </w:pPr>
      <w:r>
        <w:rPr>
          <w:rFonts w:hint="eastAsia" w:ascii="宋体" w:hAnsi="宋体" w:eastAsia="宋体" w:cs="宋体"/>
          <w:bCs/>
          <w:color w:val="000000"/>
          <w:sz w:val="24"/>
          <w:szCs w:val="24"/>
          <w:highlight w:val="none"/>
        </w:rPr>
        <w:t>法定代表人或委托代理人</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（签字）</w:t>
      </w:r>
    </w:p>
    <w:p w14:paraId="1DB30857">
      <w:pPr>
        <w:keepNext w:val="0"/>
        <w:keepLines w:val="0"/>
        <w:pageBreakBefore w:val="0"/>
        <w:widowControl w:val="0"/>
        <w:kinsoku/>
        <w:wordWrap w:val="0"/>
        <w:overflowPunct/>
        <w:topLinePunct w:val="0"/>
        <w:autoSpaceDE/>
        <w:autoSpaceDN/>
        <w:bidi w:val="0"/>
        <w:adjustRightInd/>
        <w:snapToGrid/>
        <w:spacing w:line="360" w:lineRule="auto"/>
        <w:ind w:firstLine="4480" w:firstLineChars="20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年</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月</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日</w:t>
      </w:r>
    </w:p>
    <w:p w14:paraId="7F863A4A">
      <w:pPr>
        <w:pStyle w:val="9"/>
        <w:keepNext w:val="0"/>
        <w:keepLines w:val="0"/>
        <w:pageBreakBefore w:val="0"/>
        <w:widowControl w:val="0"/>
        <w:kinsoku/>
        <w:wordWrap w:val="0"/>
        <w:overflowPunct/>
        <w:topLinePunct w:val="0"/>
        <w:autoSpaceDE/>
        <w:autoSpaceDN/>
        <w:bidi w:val="0"/>
        <w:spacing w:after="0"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highlight w:val="none"/>
        </w:rPr>
        <w:br w:type="page"/>
      </w:r>
      <w:r>
        <w:rPr>
          <w:rFonts w:hint="eastAsia" w:ascii="宋体" w:hAnsi="宋体" w:eastAsia="宋体" w:cs="宋体"/>
          <w:b/>
          <w:color w:val="000000"/>
          <w:sz w:val="32"/>
          <w:szCs w:val="32"/>
          <w:highlight w:val="none"/>
          <w:lang w:val="en-US" w:eastAsia="zh-CN"/>
        </w:rPr>
        <w:t>十</w:t>
      </w:r>
      <w:r>
        <w:rPr>
          <w:rFonts w:hint="eastAsia" w:ascii="宋体" w:hAnsi="宋体" w:eastAsia="宋体" w:cs="宋体"/>
          <w:b/>
          <w:color w:val="000000"/>
          <w:sz w:val="32"/>
          <w:szCs w:val="32"/>
          <w:highlight w:val="none"/>
        </w:rPr>
        <w:t>、投标保证金</w:t>
      </w:r>
    </w:p>
    <w:p w14:paraId="40BF248F">
      <w:pPr>
        <w:keepNext w:val="0"/>
        <w:keepLines w:val="0"/>
        <w:pageBreakBefore w:val="0"/>
        <w:widowControl w:val="0"/>
        <w:kinsoku/>
        <w:wordWrap w:val="0"/>
        <w:overflowPunct/>
        <w:topLinePunct w:val="0"/>
        <w:autoSpaceDE/>
        <w:autoSpaceDN/>
        <w:bidi w:val="0"/>
        <w:spacing w:line="440" w:lineRule="exact"/>
        <w:ind w:firstLine="336" w:firstLineChars="150"/>
        <w:textAlignment w:val="auto"/>
        <w:rPr>
          <w:rFonts w:hint="eastAsia" w:ascii="宋体" w:hAnsi="宋体" w:eastAsia="宋体" w:cs="宋体"/>
          <w:b w:val="0"/>
          <w:bCs/>
          <w:color w:val="000000"/>
          <w:sz w:val="24"/>
          <w:szCs w:val="24"/>
          <w:highlight w:val="none"/>
        </w:rPr>
      </w:pPr>
      <w:r>
        <w:rPr>
          <w:rFonts w:hint="eastAsia" w:ascii="宋体" w:hAnsi="宋体" w:eastAsia="宋体" w:cs="宋体"/>
          <w:b w:val="0"/>
          <w:bCs/>
          <w:color w:val="000000"/>
          <w:sz w:val="24"/>
          <w:szCs w:val="24"/>
          <w:highlight w:val="none"/>
        </w:rPr>
        <w:t>附</w:t>
      </w:r>
      <w:r>
        <w:rPr>
          <w:rFonts w:hint="eastAsia" w:ascii="宋体" w:hAnsi="宋体" w:eastAsia="宋体" w:cs="宋体"/>
          <w:b w:val="0"/>
          <w:bCs/>
          <w:color w:val="000000"/>
          <w:sz w:val="24"/>
          <w:szCs w:val="24"/>
          <w:highlight w:val="none"/>
          <w:lang w:eastAsia="zh-CN"/>
        </w:rPr>
        <w:t>保证金缴纳凭证</w:t>
      </w:r>
      <w:r>
        <w:rPr>
          <w:rFonts w:hint="eastAsia" w:ascii="宋体" w:hAnsi="宋体" w:eastAsia="宋体" w:cs="宋体"/>
          <w:b w:val="0"/>
          <w:bCs/>
          <w:color w:val="000000"/>
          <w:sz w:val="24"/>
          <w:szCs w:val="24"/>
          <w:highlight w:val="none"/>
          <w:lang w:val="en-US" w:eastAsia="zh-CN"/>
        </w:rPr>
        <w:t>及</w:t>
      </w:r>
      <w:r>
        <w:rPr>
          <w:rFonts w:hint="eastAsia" w:ascii="宋体" w:hAnsi="宋体" w:eastAsia="宋体" w:cs="宋体"/>
          <w:b w:val="0"/>
          <w:bCs/>
          <w:color w:val="000000"/>
          <w:sz w:val="24"/>
          <w:szCs w:val="24"/>
          <w:highlight w:val="none"/>
        </w:rPr>
        <w:t>基本账户开户许可证</w:t>
      </w:r>
    </w:p>
    <w:p w14:paraId="15382C04">
      <w:pPr>
        <w:keepNext w:val="0"/>
        <w:keepLines w:val="0"/>
        <w:pageBreakBefore w:val="0"/>
        <w:widowControl w:val="0"/>
        <w:kinsoku/>
        <w:wordWrap w:val="0"/>
        <w:overflowPunct/>
        <w:topLinePunct w:val="0"/>
        <w:autoSpaceDE/>
        <w:autoSpaceDN/>
        <w:bidi w:val="0"/>
        <w:spacing w:line="360" w:lineRule="auto"/>
        <w:jc w:val="center"/>
        <w:rPr>
          <w:rFonts w:hint="eastAsia" w:ascii="宋体" w:hAnsi="宋体" w:eastAsia="宋体" w:cs="宋体"/>
          <w:b/>
          <w:color w:val="000000"/>
          <w:sz w:val="32"/>
          <w:szCs w:val="32"/>
          <w:highlight w:val="none"/>
        </w:rPr>
      </w:pPr>
      <w:r>
        <w:rPr>
          <w:rFonts w:hint="eastAsia" w:ascii="宋体" w:hAnsi="宋体" w:eastAsia="宋体" w:cs="宋体"/>
          <w:color w:val="000000"/>
          <w:sz w:val="24"/>
          <w:szCs w:val="24"/>
          <w:highlight w:val="none"/>
        </w:rPr>
        <w:br w:type="page"/>
      </w:r>
      <w:r>
        <w:rPr>
          <w:rFonts w:hint="eastAsia" w:ascii="宋体" w:hAnsi="宋体" w:eastAsia="宋体" w:cs="宋体"/>
          <w:b/>
          <w:color w:val="000000"/>
          <w:sz w:val="32"/>
          <w:szCs w:val="32"/>
          <w:highlight w:val="none"/>
          <w:lang w:val="en-US" w:eastAsia="zh-CN"/>
        </w:rPr>
        <w:t>十一</w:t>
      </w:r>
      <w:r>
        <w:rPr>
          <w:rFonts w:hint="eastAsia" w:ascii="宋体" w:hAnsi="宋体" w:eastAsia="宋体" w:cs="宋体"/>
          <w:b/>
          <w:color w:val="000000"/>
          <w:sz w:val="32"/>
          <w:szCs w:val="32"/>
          <w:highlight w:val="none"/>
        </w:rPr>
        <w:t>、确保服务质量承诺书</w:t>
      </w:r>
    </w:p>
    <w:p w14:paraId="570F29D8">
      <w:pPr>
        <w:keepNext w:val="0"/>
        <w:keepLines w:val="0"/>
        <w:pageBreakBefore w:val="0"/>
        <w:widowControl w:val="0"/>
        <w:kinsoku/>
        <w:wordWrap w:val="0"/>
        <w:overflowPunct/>
        <w:topLinePunct w:val="0"/>
        <w:autoSpaceDE/>
        <w:autoSpaceDN/>
        <w:bidi w:val="0"/>
        <w:adjustRightInd w:val="0"/>
        <w:spacing w:line="480" w:lineRule="auto"/>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致：（采购人、采购代理机构）</w:t>
      </w:r>
    </w:p>
    <w:p w14:paraId="3673AB96">
      <w:pPr>
        <w:keepNext w:val="0"/>
        <w:keepLines w:val="0"/>
        <w:pageBreakBefore w:val="0"/>
        <w:widowControl w:val="0"/>
        <w:kinsoku/>
        <w:wordWrap w:val="0"/>
        <w:overflowPunct/>
        <w:topLinePunct w:val="0"/>
        <w:autoSpaceDE/>
        <w:autoSpaceDN/>
        <w:bidi w:val="0"/>
        <w:adjustRightInd w:val="0"/>
        <w:spacing w:line="480" w:lineRule="auto"/>
        <w:ind w:firstLine="482"/>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我单位在</w:t>
      </w:r>
      <w:r>
        <w:rPr>
          <w:rFonts w:hint="eastAsia" w:ascii="宋体" w:hAnsi="宋体" w:eastAsia="宋体" w:cs="宋体"/>
          <w:color w:val="000000"/>
          <w:sz w:val="24"/>
          <w:szCs w:val="24"/>
          <w:highlight w:val="none"/>
          <w:u w:val="single"/>
          <w:lang w:val="zh-CN"/>
        </w:rPr>
        <w:t xml:space="preserve">              （项目编号</w:t>
      </w:r>
      <w:r>
        <w:rPr>
          <w:rFonts w:hint="eastAsia" w:ascii="宋体" w:hAnsi="宋体" w:eastAsia="宋体" w:cs="宋体"/>
          <w:color w:val="000000"/>
          <w:sz w:val="24"/>
          <w:szCs w:val="24"/>
          <w:highlight w:val="none"/>
          <w:u w:val="single"/>
        </w:rPr>
        <w:t>/</w:t>
      </w:r>
      <w:r>
        <w:rPr>
          <w:rFonts w:hint="eastAsia" w:ascii="宋体" w:hAnsi="宋体" w:eastAsia="宋体" w:cs="宋体"/>
          <w:color w:val="000000"/>
          <w:sz w:val="24"/>
          <w:szCs w:val="24"/>
          <w:highlight w:val="none"/>
          <w:u w:val="single"/>
          <w:lang w:val="zh-CN"/>
        </w:rPr>
        <w:t>项目名称）</w:t>
      </w:r>
      <w:r>
        <w:rPr>
          <w:rFonts w:hint="eastAsia" w:ascii="宋体" w:hAnsi="宋体" w:eastAsia="宋体" w:cs="宋体"/>
          <w:color w:val="000000"/>
          <w:sz w:val="24"/>
          <w:szCs w:val="24"/>
          <w:highlight w:val="none"/>
          <w:lang w:val="zh-CN"/>
        </w:rPr>
        <w:t>招标中，一旦中标，在该项目实施过程中，我们除响应招标文件中所有的条款及履约合同内容外，并对做如下承诺：</w:t>
      </w:r>
    </w:p>
    <w:p w14:paraId="191ADAFF">
      <w:pPr>
        <w:keepNext w:val="0"/>
        <w:keepLines w:val="0"/>
        <w:pageBreakBefore w:val="0"/>
        <w:widowControl w:val="0"/>
        <w:kinsoku/>
        <w:wordWrap w:val="0"/>
        <w:overflowPunct/>
        <w:topLinePunct w:val="0"/>
        <w:autoSpaceDE/>
        <w:autoSpaceDN/>
        <w:bidi w:val="0"/>
        <w:adjustRightInd w:val="0"/>
        <w:spacing w:line="480" w:lineRule="auto"/>
        <w:ind w:firstLine="482"/>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在服务周期内，一定要精心组织、精心策划，确保本项目目标的实现。</w:t>
      </w:r>
    </w:p>
    <w:p w14:paraId="2DF1226E">
      <w:pPr>
        <w:keepNext w:val="0"/>
        <w:keepLines w:val="0"/>
        <w:pageBreakBefore w:val="0"/>
        <w:widowControl w:val="0"/>
        <w:kinsoku/>
        <w:wordWrap w:val="0"/>
        <w:overflowPunct/>
        <w:topLinePunct w:val="0"/>
        <w:autoSpaceDE/>
        <w:autoSpaceDN/>
        <w:bidi w:val="0"/>
        <w:adjustRightInd w:val="0"/>
        <w:spacing w:line="480" w:lineRule="auto"/>
        <w:ind w:firstLine="482"/>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在此服务周期中，以一流的服务，一流的质量。调动我方积极因素，做到小毛病不放过，大事故不出现，确保优良环境的实现。</w:t>
      </w:r>
    </w:p>
    <w:p w14:paraId="3B38A86A">
      <w:pPr>
        <w:keepNext w:val="0"/>
        <w:keepLines w:val="0"/>
        <w:pageBreakBefore w:val="0"/>
        <w:widowControl w:val="0"/>
        <w:kinsoku/>
        <w:wordWrap w:val="0"/>
        <w:overflowPunct/>
        <w:topLinePunct w:val="0"/>
        <w:autoSpaceDE/>
        <w:autoSpaceDN/>
        <w:bidi w:val="0"/>
        <w:adjustRightInd w:val="0"/>
        <w:spacing w:line="480" w:lineRule="auto"/>
        <w:ind w:firstLine="482"/>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以上是我单位对该项目的质量承诺，若我方达不到发包人要求及我方承诺标准，出现问题与我方有直接责任时，我方愿受罚服务招标控制价的(</w:t>
      </w:r>
      <w:r>
        <w:rPr>
          <w:rFonts w:hint="eastAsia" w:ascii="宋体" w:hAnsi="宋体" w:eastAsia="宋体" w:cs="宋体"/>
          <w:color w:val="000000"/>
          <w:sz w:val="24"/>
          <w:szCs w:val="24"/>
          <w:highlight w:val="none"/>
          <w:u w:val="single"/>
          <w:lang w:val="zh-CN"/>
        </w:rPr>
        <w:t xml:space="preserve">   </w:t>
      </w:r>
      <w:r>
        <w:rPr>
          <w:rFonts w:hint="eastAsia" w:ascii="宋体" w:hAnsi="宋体" w:eastAsia="宋体" w:cs="宋体"/>
          <w:color w:val="000000"/>
          <w:sz w:val="24"/>
          <w:szCs w:val="24"/>
          <w:highlight w:val="none"/>
          <w:lang w:val="zh-CN"/>
        </w:rPr>
        <w:t>)％。严重时，甘愿受法律法规处罚，并自动撤出。</w:t>
      </w:r>
    </w:p>
    <w:p w14:paraId="62AD93E4">
      <w:pPr>
        <w:keepNext w:val="0"/>
        <w:keepLines w:val="0"/>
        <w:pageBreakBefore w:val="0"/>
        <w:widowControl w:val="0"/>
        <w:kinsoku/>
        <w:wordWrap w:val="0"/>
        <w:overflowPunct/>
        <w:topLinePunct w:val="0"/>
        <w:autoSpaceDE/>
        <w:autoSpaceDN/>
        <w:bidi w:val="0"/>
        <w:adjustRightInd w:val="0"/>
        <w:spacing w:line="440" w:lineRule="exact"/>
        <w:rPr>
          <w:rFonts w:hint="eastAsia" w:ascii="宋体" w:hAnsi="宋体" w:eastAsia="宋体" w:cs="宋体"/>
          <w:color w:val="000000"/>
          <w:sz w:val="24"/>
          <w:szCs w:val="24"/>
          <w:highlight w:val="none"/>
          <w:lang w:val="zh-CN"/>
        </w:rPr>
      </w:pPr>
    </w:p>
    <w:p w14:paraId="0EE612B4">
      <w:pPr>
        <w:keepNext w:val="0"/>
        <w:keepLines w:val="0"/>
        <w:pageBreakBefore w:val="0"/>
        <w:widowControl w:val="0"/>
        <w:kinsoku/>
        <w:wordWrap w:val="0"/>
        <w:overflowPunct/>
        <w:topLinePunct w:val="0"/>
        <w:autoSpaceDE/>
        <w:autoSpaceDN/>
        <w:bidi w:val="0"/>
        <w:adjustRightInd w:val="0"/>
        <w:spacing w:line="480" w:lineRule="auto"/>
        <w:rPr>
          <w:rFonts w:hint="eastAsia" w:ascii="宋体" w:hAnsi="宋体" w:eastAsia="宋体" w:cs="宋体"/>
          <w:color w:val="000000"/>
          <w:sz w:val="24"/>
          <w:szCs w:val="24"/>
          <w:highlight w:val="none"/>
          <w:lang w:val="zh-CN"/>
        </w:rPr>
      </w:pPr>
    </w:p>
    <w:p w14:paraId="0DEBF029">
      <w:pPr>
        <w:keepNext w:val="0"/>
        <w:keepLines w:val="0"/>
        <w:pageBreakBefore w:val="0"/>
        <w:widowControl w:val="0"/>
        <w:kinsoku/>
        <w:wordWrap w:val="0"/>
        <w:overflowPunct/>
        <w:topLinePunct w:val="0"/>
        <w:autoSpaceDE/>
        <w:autoSpaceDN/>
        <w:bidi w:val="0"/>
        <w:spacing w:line="480" w:lineRule="auto"/>
        <w:ind w:firstLine="2688" w:firstLineChars="1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1"/>
          <w:highlight w:val="none"/>
          <w:u w:val="single"/>
        </w:rPr>
        <w:t xml:space="preserve">                      </w:t>
      </w:r>
      <w:r>
        <w:rPr>
          <w:rFonts w:hint="eastAsia" w:ascii="宋体" w:hAnsi="宋体" w:eastAsia="宋体" w:cs="宋体"/>
          <w:color w:val="000000"/>
          <w:sz w:val="24"/>
          <w:szCs w:val="24"/>
          <w:highlight w:val="none"/>
        </w:rPr>
        <w:t>（盖单位公章）</w:t>
      </w:r>
    </w:p>
    <w:p w14:paraId="47DF6434">
      <w:pPr>
        <w:wordWrap w:val="0"/>
        <w:spacing w:line="480" w:lineRule="auto"/>
        <w:ind w:firstLine="2688" w:firstLineChars="1200"/>
        <w:rPr>
          <w:rFonts w:hint="eastAsia" w:ascii="宋体" w:hAnsi="宋体" w:eastAsia="宋体" w:cs="宋体"/>
          <w:color w:val="000000"/>
          <w:sz w:val="24"/>
          <w:szCs w:val="24"/>
          <w:highlight w:val="none"/>
        </w:rPr>
      </w:pPr>
      <w:r>
        <w:rPr>
          <w:rFonts w:hint="eastAsia" w:ascii="宋体" w:hAnsi="宋体" w:eastAsia="宋体" w:cs="宋体"/>
          <w:bCs/>
          <w:color w:val="000000"/>
          <w:sz w:val="24"/>
          <w:szCs w:val="24"/>
          <w:highlight w:val="none"/>
        </w:rPr>
        <w:t>法定代表人或委托代理人</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（签字）</w:t>
      </w:r>
    </w:p>
    <w:p w14:paraId="25E48345">
      <w:pPr>
        <w:keepNext w:val="0"/>
        <w:keepLines w:val="0"/>
        <w:pageBreakBefore w:val="0"/>
        <w:widowControl w:val="0"/>
        <w:kinsoku/>
        <w:wordWrap w:val="0"/>
        <w:overflowPunct/>
        <w:topLinePunct w:val="0"/>
        <w:autoSpaceDE/>
        <w:autoSpaceDN/>
        <w:bidi w:val="0"/>
        <w:spacing w:line="480" w:lineRule="auto"/>
        <w:ind w:firstLine="4480" w:firstLineChars="20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年</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月</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日</w:t>
      </w:r>
    </w:p>
    <w:p w14:paraId="44ED9BA1">
      <w:pPr>
        <w:keepNext w:val="0"/>
        <w:keepLines w:val="0"/>
        <w:pageBreakBefore w:val="0"/>
        <w:widowControl w:val="0"/>
        <w:kinsoku/>
        <w:wordWrap w:val="0"/>
        <w:overflowPunct/>
        <w:topLinePunct w:val="0"/>
        <w:autoSpaceDE/>
        <w:autoSpaceDN/>
        <w:bidi w:val="0"/>
        <w:spacing w:line="500" w:lineRule="exact"/>
        <w:rPr>
          <w:rFonts w:hint="eastAsia" w:ascii="宋体" w:hAnsi="宋体" w:eastAsia="宋体" w:cs="宋体"/>
          <w:b w:val="0"/>
          <w:bCs w:val="0"/>
          <w:color w:val="000000"/>
          <w:sz w:val="24"/>
          <w:szCs w:val="24"/>
          <w:highlight w:val="none"/>
          <w:lang w:eastAsia="zh-CN"/>
        </w:rPr>
      </w:pPr>
    </w:p>
    <w:p w14:paraId="550A3035">
      <w:pPr>
        <w:keepNext w:val="0"/>
        <w:keepLines w:val="0"/>
        <w:pageBreakBefore w:val="0"/>
        <w:widowControl w:val="0"/>
        <w:kinsoku/>
        <w:wordWrap w:val="0"/>
        <w:overflowPunct/>
        <w:topLinePunct w:val="0"/>
        <w:autoSpaceDE/>
        <w:autoSpaceDN/>
        <w:bidi w:val="0"/>
        <w:spacing w:line="500" w:lineRule="exact"/>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lang w:eastAsia="zh-CN"/>
        </w:rPr>
        <w:t>备注：供应商</w:t>
      </w:r>
      <w:r>
        <w:rPr>
          <w:rFonts w:hint="eastAsia" w:ascii="宋体" w:hAnsi="宋体" w:eastAsia="宋体" w:cs="宋体"/>
          <w:b w:val="0"/>
          <w:bCs w:val="0"/>
          <w:color w:val="000000"/>
          <w:sz w:val="24"/>
          <w:szCs w:val="24"/>
          <w:highlight w:val="none"/>
        </w:rPr>
        <w:t>应对应详细评审标准对以上内容进行细化编写。</w:t>
      </w:r>
    </w:p>
    <w:p w14:paraId="49D43E00">
      <w:pPr>
        <w:keepNext w:val="0"/>
        <w:keepLines w:val="0"/>
        <w:pageBreakBefore w:val="0"/>
        <w:widowControl w:val="0"/>
        <w:kinsoku/>
        <w:wordWrap/>
        <w:overflowPunct/>
        <w:topLinePunct w:val="0"/>
        <w:autoSpaceDE w:val="0"/>
        <w:autoSpaceDN w:val="0"/>
        <w:bidi w:val="0"/>
        <w:adjustRightInd/>
        <w:snapToGrid/>
        <w:spacing w:before="157" w:beforeLines="50" w:after="157" w:afterLines="50" w:line="360" w:lineRule="auto"/>
        <w:ind w:left="0" w:right="0"/>
        <w:jc w:val="center"/>
        <w:textAlignment w:val="auto"/>
        <w:outlineLvl w:val="9"/>
        <w:rPr>
          <w:rFonts w:hint="eastAsia" w:ascii="宋体" w:hAnsi="宋体" w:cs="宋体"/>
          <w:b/>
          <w:color w:val="auto"/>
          <w:sz w:val="28"/>
          <w:szCs w:val="28"/>
          <w:highlight w:val="none"/>
        </w:rPr>
      </w:pPr>
      <w:r>
        <w:rPr>
          <w:rFonts w:hint="eastAsia" w:ascii="宋体" w:hAnsi="宋体" w:eastAsia="宋体" w:cs="宋体"/>
          <w:b w:val="0"/>
          <w:bCs w:val="0"/>
          <w:color w:val="000000"/>
          <w:sz w:val="24"/>
          <w:szCs w:val="24"/>
          <w:highlight w:val="none"/>
        </w:rPr>
        <w:br w:type="page"/>
      </w:r>
      <w:r>
        <w:rPr>
          <w:rFonts w:hint="eastAsia" w:ascii="宋体" w:hAnsi="宋体" w:eastAsia="宋体" w:cs="宋体"/>
          <w:b/>
          <w:color w:val="000000"/>
          <w:sz w:val="32"/>
          <w:szCs w:val="32"/>
          <w:highlight w:val="none"/>
          <w:lang w:val="en-US" w:eastAsia="zh-CN"/>
        </w:rPr>
        <w:t>十二</w:t>
      </w:r>
      <w:r>
        <w:rPr>
          <w:rFonts w:hint="eastAsia" w:ascii="宋体" w:hAnsi="宋体" w:eastAsia="宋体" w:cs="宋体"/>
          <w:b/>
          <w:color w:val="000000"/>
          <w:sz w:val="32"/>
          <w:szCs w:val="32"/>
          <w:highlight w:val="none"/>
        </w:rPr>
        <w:t>、</w:t>
      </w:r>
      <w:r>
        <w:rPr>
          <w:rFonts w:hint="eastAsia" w:ascii="宋体" w:hAnsi="宋体" w:cs="宋体"/>
          <w:b/>
          <w:color w:val="auto"/>
          <w:sz w:val="32"/>
          <w:szCs w:val="32"/>
          <w:highlight w:val="none"/>
        </w:rPr>
        <w:t>中小企业声明函（货物）</w:t>
      </w:r>
    </w:p>
    <w:p w14:paraId="0E9FC82F">
      <w:pPr>
        <w:pStyle w:val="9"/>
        <w:wordWrap w:val="0"/>
        <w:autoSpaceDE w:val="0"/>
        <w:autoSpaceDN w:val="0"/>
        <w:adjustRightInd w:val="0"/>
        <w:spacing w:after="0" w:line="440" w:lineRule="exact"/>
        <w:ind w:firstLine="440" w:firstLineChars="200"/>
        <w:rPr>
          <w:rFonts w:hint="eastAsia" w:ascii="宋体" w:hAnsi="宋体" w:cs="宋体"/>
          <w:color w:val="auto"/>
          <w:spacing w:val="-2"/>
          <w:sz w:val="24"/>
          <w:szCs w:val="24"/>
          <w:highlight w:val="none"/>
          <w:lang w:val="zh-CN" w:eastAsia="zh-CN" w:bidi="zh-CN"/>
        </w:rPr>
      </w:pPr>
      <w:r>
        <w:rPr>
          <w:rFonts w:hint="eastAsia" w:ascii="宋体" w:hAnsi="宋体" w:cs="宋体"/>
          <w:color w:val="auto"/>
          <w:spacing w:val="-2"/>
          <w:sz w:val="24"/>
          <w:szCs w:val="24"/>
          <w:highlight w:val="none"/>
        </w:rPr>
        <w:t>本公司</w:t>
      </w:r>
      <w:r>
        <w:rPr>
          <w:rFonts w:hint="eastAsia" w:ascii="宋体" w:hAnsi="宋体" w:cs="宋体"/>
          <w:color w:val="auto"/>
          <w:sz w:val="24"/>
          <w:szCs w:val="24"/>
          <w:highlight w:val="none"/>
        </w:rPr>
        <w:t>（联合体</w:t>
      </w:r>
      <w:r>
        <w:rPr>
          <w:rFonts w:hint="eastAsia" w:ascii="宋体" w:hAnsi="宋体" w:cs="宋体"/>
          <w:color w:val="auto"/>
          <w:spacing w:val="-5"/>
          <w:sz w:val="24"/>
          <w:szCs w:val="24"/>
          <w:highlight w:val="none"/>
        </w:rPr>
        <w:t>）</w:t>
      </w:r>
      <w:r>
        <w:rPr>
          <w:rFonts w:hint="eastAsia" w:ascii="宋体" w:hAnsi="宋体" w:cs="宋体"/>
          <w:color w:val="auto"/>
          <w:spacing w:val="-2"/>
          <w:sz w:val="24"/>
          <w:szCs w:val="24"/>
          <w:highlight w:val="none"/>
        </w:rPr>
        <w:t>郑重声明，根据《政府采购促进中小</w:t>
      </w:r>
      <w:r>
        <w:rPr>
          <w:rFonts w:hint="eastAsia" w:ascii="宋体" w:hAnsi="宋体" w:cs="宋体"/>
          <w:color w:val="auto"/>
          <w:spacing w:val="-18"/>
          <w:sz w:val="24"/>
          <w:szCs w:val="24"/>
          <w:highlight w:val="none"/>
        </w:rPr>
        <w:t>企业发展管理办法》</w:t>
      </w:r>
      <w:r>
        <w:rPr>
          <w:rFonts w:hint="eastAsia" w:ascii="宋体" w:hAnsi="宋体" w:cs="宋体"/>
          <w:color w:val="auto"/>
          <w:sz w:val="24"/>
          <w:szCs w:val="24"/>
          <w:highlight w:val="none"/>
        </w:rPr>
        <w:t>（</w:t>
      </w:r>
      <w:r>
        <w:rPr>
          <w:rFonts w:hint="eastAsia" w:ascii="宋体" w:hAnsi="宋体" w:cs="宋体"/>
          <w:color w:val="auto"/>
          <w:spacing w:val="5"/>
          <w:sz w:val="24"/>
          <w:szCs w:val="24"/>
          <w:highlight w:val="none"/>
        </w:rPr>
        <w:t>财库</w:t>
      </w:r>
      <w:r>
        <w:rPr>
          <w:rFonts w:hint="eastAsia" w:ascii="宋体" w:hAnsi="宋体" w:cs="宋体"/>
          <w:color w:val="auto"/>
          <w:sz w:val="24"/>
          <w:szCs w:val="24"/>
          <w:highlight w:val="none"/>
        </w:rPr>
        <w:t>﹝2020﹞46</w:t>
      </w:r>
      <w:r>
        <w:rPr>
          <w:rFonts w:hint="eastAsia" w:ascii="宋体" w:hAnsi="宋体" w:cs="宋体"/>
          <w:color w:val="auto"/>
          <w:spacing w:val="-38"/>
          <w:sz w:val="24"/>
          <w:szCs w:val="24"/>
          <w:highlight w:val="none"/>
        </w:rPr>
        <w:t>号</w:t>
      </w:r>
      <w:r>
        <w:rPr>
          <w:rFonts w:hint="eastAsia" w:ascii="宋体" w:hAnsi="宋体" w:cs="宋体"/>
          <w:color w:val="auto"/>
          <w:spacing w:val="5"/>
          <w:sz w:val="24"/>
          <w:szCs w:val="24"/>
          <w:highlight w:val="none"/>
        </w:rPr>
        <w:t>）</w:t>
      </w:r>
      <w:r>
        <w:rPr>
          <w:rFonts w:hint="eastAsia" w:ascii="宋体" w:hAnsi="宋体" w:cs="宋体"/>
          <w:color w:val="auto"/>
          <w:sz w:val="24"/>
          <w:szCs w:val="24"/>
          <w:highlight w:val="none"/>
        </w:rPr>
        <w:t>的规定，本公司（联合体）</w:t>
      </w:r>
      <w:r>
        <w:rPr>
          <w:rFonts w:hint="eastAsia" w:ascii="宋体" w:hAnsi="宋体" w:cs="宋体"/>
          <w:color w:val="auto"/>
          <w:spacing w:val="-2"/>
          <w:sz w:val="24"/>
          <w:szCs w:val="24"/>
          <w:highlight w:val="none"/>
          <w:lang w:val="zh-CN" w:eastAsia="zh-CN" w:bidi="zh-CN"/>
        </w:rPr>
        <w:t>参加</w:t>
      </w:r>
      <w:r>
        <w:rPr>
          <w:rFonts w:hint="eastAsia" w:ascii="宋体" w:hAnsi="宋体" w:cs="宋体"/>
          <w:color w:val="auto"/>
          <w:spacing w:val="-2"/>
          <w:sz w:val="24"/>
          <w:szCs w:val="24"/>
          <w:highlight w:val="none"/>
          <w:u w:val="single"/>
          <w:lang w:val="zh-CN" w:eastAsia="zh-CN" w:bidi="zh-CN"/>
        </w:rPr>
        <w:t>（单位名称）</w:t>
      </w:r>
      <w:r>
        <w:rPr>
          <w:rFonts w:hint="eastAsia" w:ascii="宋体" w:hAnsi="宋体" w:cs="宋体"/>
          <w:color w:val="auto"/>
          <w:spacing w:val="-2"/>
          <w:sz w:val="24"/>
          <w:szCs w:val="24"/>
          <w:highlight w:val="none"/>
          <w:lang w:val="zh-CN" w:eastAsia="zh-CN" w:bidi="zh-CN"/>
        </w:rPr>
        <w:t>的</w:t>
      </w:r>
      <w:r>
        <w:rPr>
          <w:rFonts w:hint="eastAsia" w:ascii="宋体" w:hAnsi="宋体" w:cs="宋体"/>
          <w:color w:val="auto"/>
          <w:spacing w:val="-2"/>
          <w:sz w:val="24"/>
          <w:szCs w:val="24"/>
          <w:highlight w:val="none"/>
          <w:u w:val="single"/>
          <w:lang w:val="zh-CN" w:eastAsia="zh-CN" w:bidi="zh-CN"/>
        </w:rPr>
        <w:t>（项目名称）</w:t>
      </w:r>
      <w:r>
        <w:rPr>
          <w:rFonts w:hint="eastAsia" w:ascii="宋体" w:hAnsi="宋体" w:cs="宋体"/>
          <w:color w:val="auto"/>
          <w:spacing w:val="-2"/>
          <w:sz w:val="24"/>
          <w:szCs w:val="24"/>
          <w:highlight w:val="none"/>
          <w:lang w:val="zh-CN" w:eastAsia="zh-CN" w:bidi="zh-CN"/>
        </w:rPr>
        <w:t>采购活动，提供的货物全部由符合政策要求的中小企业制造。相关企业（含联合体中的中小企业、签订分包意向协议的中小企业）的具体情况如下：</w:t>
      </w:r>
    </w:p>
    <w:p w14:paraId="697E71EA">
      <w:pPr>
        <w:pStyle w:val="9"/>
        <w:wordWrap w:val="0"/>
        <w:autoSpaceDE w:val="0"/>
        <w:autoSpaceDN w:val="0"/>
        <w:adjustRightInd w:val="0"/>
        <w:spacing w:after="0" w:line="440" w:lineRule="exact"/>
        <w:ind w:firstLine="440" w:firstLineChars="200"/>
        <w:rPr>
          <w:rFonts w:hint="eastAsia" w:ascii="宋体" w:hAnsi="宋体" w:cs="宋体"/>
          <w:color w:val="auto"/>
          <w:spacing w:val="-2"/>
          <w:sz w:val="24"/>
          <w:szCs w:val="24"/>
          <w:highlight w:val="none"/>
          <w:lang w:val="zh-CN" w:eastAsia="zh-CN"/>
        </w:rPr>
      </w:pPr>
      <w:r>
        <w:rPr>
          <w:rFonts w:hint="eastAsia" w:ascii="宋体" w:hAnsi="宋体" w:cs="宋体"/>
          <w:color w:val="auto"/>
          <w:spacing w:val="-2"/>
          <w:sz w:val="24"/>
          <w:szCs w:val="24"/>
          <w:highlight w:val="none"/>
          <w:lang w:val="en-US" w:eastAsia="zh-CN"/>
        </w:rPr>
        <w:t>1、</w:t>
      </w:r>
      <w:r>
        <w:rPr>
          <w:rFonts w:hint="eastAsia" w:ascii="宋体" w:hAnsi="宋体" w:cs="宋体"/>
          <w:color w:val="auto"/>
          <w:spacing w:val="-2"/>
          <w:sz w:val="24"/>
          <w:szCs w:val="24"/>
          <w:highlight w:val="none"/>
          <w:u w:val="single"/>
          <w:lang w:val="zh-CN" w:eastAsia="zh-CN"/>
        </w:rPr>
        <w:t>（标的名称）</w:t>
      </w:r>
      <w:r>
        <w:rPr>
          <w:rFonts w:hint="eastAsia" w:ascii="宋体" w:hAnsi="宋体" w:cs="宋体"/>
          <w:color w:val="auto"/>
          <w:spacing w:val="-2"/>
          <w:sz w:val="24"/>
          <w:szCs w:val="24"/>
          <w:highlight w:val="none"/>
          <w:lang w:val="zh-CN" w:eastAsia="zh-CN"/>
        </w:rPr>
        <w:t>，属于</w:t>
      </w:r>
      <w:r>
        <w:rPr>
          <w:rFonts w:hint="eastAsia" w:ascii="宋体" w:hAnsi="宋体" w:cs="宋体"/>
          <w:color w:val="auto"/>
          <w:spacing w:val="-2"/>
          <w:sz w:val="24"/>
          <w:szCs w:val="24"/>
          <w:highlight w:val="none"/>
          <w:u w:val="single"/>
          <w:lang w:val="zh-CN" w:eastAsia="zh-CN"/>
        </w:rPr>
        <w:t>（采购文件中明确的所属行业）</w:t>
      </w:r>
      <w:r>
        <w:rPr>
          <w:rFonts w:hint="eastAsia" w:ascii="宋体" w:hAnsi="宋体" w:cs="宋体"/>
          <w:color w:val="auto"/>
          <w:spacing w:val="-2"/>
          <w:sz w:val="24"/>
          <w:szCs w:val="24"/>
          <w:highlight w:val="none"/>
          <w:lang w:val="zh-CN" w:eastAsia="zh-CN"/>
        </w:rPr>
        <w:t>行业；制造商为</w:t>
      </w:r>
      <w:r>
        <w:rPr>
          <w:rFonts w:hint="eastAsia" w:ascii="宋体" w:hAnsi="宋体" w:cs="宋体"/>
          <w:color w:val="auto"/>
          <w:spacing w:val="-2"/>
          <w:sz w:val="24"/>
          <w:szCs w:val="24"/>
          <w:highlight w:val="none"/>
          <w:u w:val="single"/>
          <w:lang w:val="zh-CN" w:eastAsia="zh-CN"/>
        </w:rPr>
        <w:t>（企业名称）</w:t>
      </w:r>
      <w:r>
        <w:rPr>
          <w:rFonts w:hint="eastAsia" w:ascii="宋体" w:hAnsi="宋体" w:cs="宋体"/>
          <w:color w:val="auto"/>
          <w:spacing w:val="-2"/>
          <w:sz w:val="24"/>
          <w:szCs w:val="24"/>
          <w:highlight w:val="none"/>
          <w:lang w:val="zh-CN" w:eastAsia="zh-CN"/>
        </w:rPr>
        <w:t>，从业人员</w:t>
      </w:r>
      <w:r>
        <w:rPr>
          <w:rFonts w:hint="eastAsia" w:ascii="宋体" w:hAnsi="宋体" w:cs="宋体"/>
          <w:color w:val="auto"/>
          <w:spacing w:val="-2"/>
          <w:sz w:val="24"/>
          <w:szCs w:val="24"/>
          <w:highlight w:val="none"/>
          <w:u w:val="single"/>
          <w:lang w:val="en-US" w:eastAsia="zh-CN"/>
        </w:rPr>
        <w:t xml:space="preserve">     </w:t>
      </w:r>
      <w:r>
        <w:rPr>
          <w:rFonts w:hint="eastAsia" w:ascii="宋体" w:hAnsi="宋体" w:cs="宋体"/>
          <w:color w:val="auto"/>
          <w:spacing w:val="-2"/>
          <w:sz w:val="24"/>
          <w:szCs w:val="24"/>
          <w:highlight w:val="none"/>
          <w:lang w:val="zh-CN" w:eastAsia="zh-CN"/>
        </w:rPr>
        <w:t>人，营业收入为</w:t>
      </w:r>
      <w:r>
        <w:rPr>
          <w:rFonts w:hint="eastAsia" w:ascii="宋体" w:hAnsi="宋体" w:cs="宋体"/>
          <w:color w:val="auto"/>
          <w:spacing w:val="-2"/>
          <w:sz w:val="24"/>
          <w:szCs w:val="24"/>
          <w:highlight w:val="none"/>
          <w:u w:val="single"/>
          <w:lang w:val="en-US" w:eastAsia="zh-CN"/>
        </w:rPr>
        <w:t xml:space="preserve">     </w:t>
      </w:r>
      <w:r>
        <w:rPr>
          <w:rFonts w:hint="eastAsia" w:ascii="宋体" w:hAnsi="宋体" w:cs="宋体"/>
          <w:color w:val="auto"/>
          <w:spacing w:val="-2"/>
          <w:sz w:val="24"/>
          <w:szCs w:val="24"/>
          <w:highlight w:val="none"/>
          <w:lang w:val="zh-CN" w:eastAsia="zh-CN"/>
        </w:rPr>
        <w:t>万元，资产总额为</w:t>
      </w:r>
      <w:r>
        <w:rPr>
          <w:rFonts w:hint="eastAsia" w:ascii="宋体" w:hAnsi="宋体" w:cs="宋体"/>
          <w:color w:val="auto"/>
          <w:spacing w:val="-2"/>
          <w:sz w:val="24"/>
          <w:szCs w:val="24"/>
          <w:highlight w:val="none"/>
          <w:u w:val="single"/>
          <w:lang w:val="en-US" w:eastAsia="zh-CN"/>
        </w:rPr>
        <w:t xml:space="preserve">     </w:t>
      </w:r>
      <w:r>
        <w:rPr>
          <w:rFonts w:hint="eastAsia" w:ascii="宋体" w:hAnsi="宋体" w:cs="宋体"/>
          <w:color w:val="auto"/>
          <w:spacing w:val="-2"/>
          <w:sz w:val="24"/>
          <w:szCs w:val="24"/>
          <w:highlight w:val="none"/>
          <w:lang w:val="zh-CN" w:eastAsia="zh-CN"/>
        </w:rPr>
        <w:t>万元</w:t>
      </w:r>
      <w:r>
        <w:rPr>
          <w:rFonts w:hint="eastAsia" w:ascii="宋体" w:hAnsi="宋体" w:cs="宋体"/>
          <w:color w:val="auto"/>
          <w:spacing w:val="-2"/>
          <w:sz w:val="24"/>
          <w:szCs w:val="24"/>
          <w:highlight w:val="none"/>
          <w:vertAlign w:val="superscript"/>
          <w:lang w:val="zh-CN" w:eastAsia="zh-CN"/>
        </w:rPr>
        <w:fldChar w:fldCharType="begin"/>
      </w:r>
      <w:r>
        <w:rPr>
          <w:rFonts w:hint="eastAsia" w:ascii="宋体" w:hAnsi="宋体" w:cs="宋体"/>
          <w:color w:val="auto"/>
          <w:spacing w:val="-2"/>
          <w:sz w:val="24"/>
          <w:szCs w:val="24"/>
          <w:highlight w:val="none"/>
          <w:vertAlign w:val="superscript"/>
          <w:lang w:val="zh-CN" w:eastAsia="zh-CN"/>
        </w:rPr>
        <w:instrText xml:space="preserve"> HYPERLINK \l "_bookmark0" </w:instrText>
      </w:r>
      <w:r>
        <w:rPr>
          <w:rFonts w:hint="eastAsia" w:ascii="宋体" w:hAnsi="宋体" w:cs="宋体"/>
          <w:color w:val="auto"/>
          <w:spacing w:val="-2"/>
          <w:sz w:val="24"/>
          <w:szCs w:val="24"/>
          <w:highlight w:val="none"/>
          <w:vertAlign w:val="superscript"/>
          <w:lang w:val="zh-CN" w:eastAsia="zh-CN"/>
        </w:rPr>
        <w:fldChar w:fldCharType="separate"/>
      </w:r>
      <w:r>
        <w:rPr>
          <w:rFonts w:hint="eastAsia" w:ascii="宋体" w:hAnsi="宋体" w:cs="宋体"/>
          <w:color w:val="auto"/>
          <w:spacing w:val="-2"/>
          <w:sz w:val="24"/>
          <w:szCs w:val="24"/>
          <w:highlight w:val="none"/>
          <w:vertAlign w:val="superscript"/>
          <w:lang w:val="zh-CN" w:eastAsia="zh-CN"/>
        </w:rPr>
        <w:t>1</w:t>
      </w:r>
      <w:r>
        <w:rPr>
          <w:rFonts w:hint="eastAsia" w:ascii="宋体" w:hAnsi="宋体" w:cs="宋体"/>
          <w:color w:val="auto"/>
          <w:spacing w:val="-2"/>
          <w:sz w:val="24"/>
          <w:szCs w:val="24"/>
          <w:highlight w:val="none"/>
          <w:vertAlign w:val="superscript"/>
          <w:lang w:val="zh-CN" w:eastAsia="zh-CN"/>
        </w:rPr>
        <w:fldChar w:fldCharType="end"/>
      </w:r>
      <w:r>
        <w:rPr>
          <w:rFonts w:hint="eastAsia" w:ascii="宋体" w:hAnsi="宋体" w:cs="宋体"/>
          <w:color w:val="auto"/>
          <w:spacing w:val="-2"/>
          <w:sz w:val="24"/>
          <w:szCs w:val="24"/>
          <w:highlight w:val="none"/>
          <w:lang w:val="zh-CN" w:eastAsia="zh-CN"/>
        </w:rPr>
        <w:t>，属于</w:t>
      </w:r>
      <w:r>
        <w:rPr>
          <w:rFonts w:hint="eastAsia" w:ascii="宋体" w:hAnsi="宋体" w:cs="宋体"/>
          <w:color w:val="auto"/>
          <w:spacing w:val="-2"/>
          <w:sz w:val="24"/>
          <w:szCs w:val="24"/>
          <w:highlight w:val="none"/>
          <w:u w:val="single"/>
          <w:lang w:val="zh-CN" w:eastAsia="zh-CN"/>
        </w:rPr>
        <w:t>（中型企业、小型企业、微型企业）</w:t>
      </w:r>
      <w:r>
        <w:rPr>
          <w:rFonts w:hint="eastAsia" w:ascii="宋体" w:hAnsi="宋体" w:cs="宋体"/>
          <w:color w:val="auto"/>
          <w:spacing w:val="-2"/>
          <w:sz w:val="24"/>
          <w:szCs w:val="24"/>
          <w:highlight w:val="none"/>
          <w:lang w:val="zh-CN" w:eastAsia="zh-CN"/>
        </w:rPr>
        <w:t>；</w:t>
      </w:r>
    </w:p>
    <w:p w14:paraId="4FEFF51A">
      <w:pPr>
        <w:pStyle w:val="45"/>
        <w:tabs>
          <w:tab w:val="left" w:pos="1165"/>
          <w:tab w:val="left" w:pos="1183"/>
          <w:tab w:val="left" w:pos="4362"/>
          <w:tab w:val="left" w:pos="6577"/>
        </w:tabs>
        <w:autoSpaceDE w:val="0"/>
        <w:autoSpaceDN w:val="0"/>
        <w:adjustRightInd w:val="0"/>
        <w:spacing w:line="440" w:lineRule="exact"/>
        <w:ind w:firstLine="472"/>
        <w:jc w:val="left"/>
        <w:rPr>
          <w:rFonts w:hint="eastAsia" w:ascii="宋体" w:hAnsi="宋体" w:cs="宋体"/>
          <w:color w:val="auto"/>
          <w:spacing w:val="-2"/>
          <w:sz w:val="24"/>
          <w:szCs w:val="24"/>
          <w:highlight w:val="none"/>
          <w:lang w:val="zh-CN" w:eastAsia="zh-CN" w:bidi="zh-CN"/>
        </w:rPr>
      </w:pPr>
      <w:r>
        <w:rPr>
          <w:rFonts w:hint="eastAsia" w:ascii="宋体" w:hAnsi="宋体" w:cs="宋体"/>
          <w:color w:val="auto"/>
          <w:spacing w:val="-2"/>
          <w:sz w:val="24"/>
          <w:szCs w:val="24"/>
          <w:highlight w:val="none"/>
          <w:lang w:val="en-US" w:eastAsia="zh-CN" w:bidi="zh-CN"/>
        </w:rPr>
        <w:t>2、</w:t>
      </w:r>
      <w:r>
        <w:rPr>
          <w:rFonts w:hint="eastAsia" w:ascii="宋体" w:hAnsi="宋体" w:cs="宋体"/>
          <w:color w:val="auto"/>
          <w:spacing w:val="-2"/>
          <w:sz w:val="24"/>
          <w:szCs w:val="24"/>
          <w:highlight w:val="none"/>
          <w:u w:val="single"/>
          <w:lang w:val="en-US" w:eastAsia="zh-CN" w:bidi="zh-CN"/>
        </w:rPr>
        <w:t>（标的名称）</w:t>
      </w:r>
      <w:r>
        <w:rPr>
          <w:rFonts w:hint="eastAsia" w:ascii="宋体" w:hAnsi="宋体" w:cs="宋体"/>
          <w:color w:val="auto"/>
          <w:spacing w:val="-2"/>
          <w:sz w:val="24"/>
          <w:szCs w:val="24"/>
          <w:highlight w:val="none"/>
          <w:lang w:val="en-US" w:eastAsia="zh-CN" w:bidi="zh-CN"/>
        </w:rPr>
        <w:t>，属于</w:t>
      </w:r>
      <w:r>
        <w:rPr>
          <w:rFonts w:hint="eastAsia" w:ascii="宋体" w:hAnsi="宋体" w:cs="宋体"/>
          <w:color w:val="auto"/>
          <w:spacing w:val="-2"/>
          <w:sz w:val="24"/>
          <w:szCs w:val="24"/>
          <w:highlight w:val="none"/>
          <w:u w:val="single"/>
          <w:lang w:val="en-US" w:eastAsia="zh-CN" w:bidi="zh-CN"/>
        </w:rPr>
        <w:t>（采购文件中明确的所属行业）</w:t>
      </w:r>
      <w:r>
        <w:rPr>
          <w:rFonts w:hint="eastAsia" w:ascii="宋体" w:hAnsi="宋体" w:cs="宋体"/>
          <w:color w:val="auto"/>
          <w:spacing w:val="-2"/>
          <w:sz w:val="24"/>
          <w:szCs w:val="24"/>
          <w:highlight w:val="none"/>
          <w:lang w:val="en-US" w:eastAsia="zh-CN" w:bidi="zh-CN"/>
        </w:rPr>
        <w:t>行业；制造商为</w:t>
      </w:r>
      <w:r>
        <w:rPr>
          <w:rFonts w:hint="eastAsia" w:ascii="宋体" w:hAnsi="宋体" w:cs="宋体"/>
          <w:color w:val="auto"/>
          <w:spacing w:val="-2"/>
          <w:sz w:val="24"/>
          <w:szCs w:val="24"/>
          <w:highlight w:val="none"/>
          <w:u w:val="single"/>
          <w:lang w:val="en-US" w:eastAsia="zh-CN" w:bidi="zh-CN"/>
        </w:rPr>
        <w:t>（企业名称）</w:t>
      </w:r>
      <w:r>
        <w:rPr>
          <w:rFonts w:hint="eastAsia" w:ascii="宋体" w:hAnsi="宋体" w:cs="宋体"/>
          <w:color w:val="auto"/>
          <w:spacing w:val="-2"/>
          <w:sz w:val="24"/>
          <w:szCs w:val="24"/>
          <w:highlight w:val="none"/>
          <w:lang w:val="en-US" w:eastAsia="zh-CN" w:bidi="zh-CN"/>
        </w:rPr>
        <w:t>，从业人员</w:t>
      </w:r>
      <w:r>
        <w:rPr>
          <w:rFonts w:hint="eastAsia" w:ascii="宋体" w:hAnsi="宋体" w:cs="宋体"/>
          <w:color w:val="auto"/>
          <w:spacing w:val="-2"/>
          <w:sz w:val="24"/>
          <w:szCs w:val="24"/>
          <w:highlight w:val="none"/>
          <w:u w:val="single"/>
          <w:lang w:val="en-US" w:eastAsia="zh-CN" w:bidi="zh-CN"/>
        </w:rPr>
        <w:t xml:space="preserve">     </w:t>
      </w:r>
      <w:r>
        <w:rPr>
          <w:rFonts w:hint="eastAsia" w:ascii="宋体" w:hAnsi="宋体" w:cs="宋体"/>
          <w:color w:val="auto"/>
          <w:spacing w:val="-2"/>
          <w:sz w:val="24"/>
          <w:szCs w:val="24"/>
          <w:highlight w:val="none"/>
          <w:lang w:val="en-US" w:eastAsia="zh-CN" w:bidi="zh-CN"/>
        </w:rPr>
        <w:t>人，营业收入为</w:t>
      </w:r>
      <w:r>
        <w:rPr>
          <w:rFonts w:hint="eastAsia" w:ascii="宋体" w:hAnsi="宋体" w:cs="宋体"/>
          <w:color w:val="auto"/>
          <w:spacing w:val="-2"/>
          <w:sz w:val="24"/>
          <w:szCs w:val="24"/>
          <w:highlight w:val="none"/>
          <w:u w:val="single"/>
          <w:lang w:val="en-US" w:eastAsia="zh-CN" w:bidi="zh-CN"/>
        </w:rPr>
        <w:t xml:space="preserve">     </w:t>
      </w:r>
      <w:r>
        <w:rPr>
          <w:rFonts w:hint="eastAsia" w:ascii="宋体" w:hAnsi="宋体" w:cs="宋体"/>
          <w:color w:val="auto"/>
          <w:spacing w:val="-2"/>
          <w:sz w:val="24"/>
          <w:szCs w:val="24"/>
          <w:highlight w:val="none"/>
          <w:lang w:val="en-US" w:eastAsia="zh-CN" w:bidi="zh-CN"/>
        </w:rPr>
        <w:t>万元，资产总额为</w:t>
      </w:r>
      <w:r>
        <w:rPr>
          <w:rFonts w:hint="eastAsia" w:ascii="宋体" w:hAnsi="宋体" w:cs="宋体"/>
          <w:color w:val="auto"/>
          <w:spacing w:val="-2"/>
          <w:sz w:val="24"/>
          <w:szCs w:val="24"/>
          <w:highlight w:val="none"/>
          <w:u w:val="single"/>
          <w:lang w:val="en-US" w:eastAsia="zh-CN" w:bidi="zh-CN"/>
        </w:rPr>
        <w:t xml:space="preserve">     </w:t>
      </w:r>
      <w:r>
        <w:rPr>
          <w:rFonts w:hint="eastAsia" w:ascii="宋体" w:hAnsi="宋体" w:cs="宋体"/>
          <w:color w:val="auto"/>
          <w:spacing w:val="-2"/>
          <w:sz w:val="24"/>
          <w:szCs w:val="24"/>
          <w:highlight w:val="none"/>
          <w:lang w:val="en-US" w:eastAsia="zh-CN" w:bidi="zh-CN"/>
        </w:rPr>
        <w:t>万元，属于</w:t>
      </w:r>
      <w:r>
        <w:rPr>
          <w:rFonts w:hint="eastAsia" w:ascii="宋体" w:hAnsi="宋体" w:cs="宋体"/>
          <w:color w:val="auto"/>
          <w:spacing w:val="-2"/>
          <w:sz w:val="24"/>
          <w:szCs w:val="24"/>
          <w:highlight w:val="none"/>
          <w:u w:val="single"/>
          <w:lang w:val="en-US" w:eastAsia="zh-CN" w:bidi="zh-CN"/>
        </w:rPr>
        <w:t>（中型企业、小型企业、微型企业）</w:t>
      </w:r>
      <w:r>
        <w:rPr>
          <w:rFonts w:hint="eastAsia" w:ascii="宋体" w:hAnsi="宋体" w:cs="宋体"/>
          <w:color w:val="auto"/>
          <w:spacing w:val="-2"/>
          <w:sz w:val="24"/>
          <w:szCs w:val="24"/>
          <w:highlight w:val="none"/>
          <w:lang w:val="en-US" w:eastAsia="zh-CN" w:bidi="zh-CN"/>
        </w:rPr>
        <w:t>；</w:t>
      </w:r>
    </w:p>
    <w:p w14:paraId="3BD006CE">
      <w:pPr>
        <w:pStyle w:val="9"/>
        <w:autoSpaceDE w:val="0"/>
        <w:autoSpaceDN w:val="0"/>
        <w:adjustRightInd w:val="0"/>
        <w:spacing w:after="0" w:line="440" w:lineRule="exact"/>
        <w:ind w:firstLine="440" w:firstLineChars="200"/>
        <w:rPr>
          <w:rFonts w:hint="eastAsia" w:ascii="宋体" w:hAnsi="宋体" w:cs="宋体"/>
          <w:color w:val="auto"/>
          <w:spacing w:val="-2"/>
          <w:sz w:val="24"/>
          <w:szCs w:val="24"/>
          <w:highlight w:val="none"/>
          <w:lang w:val="zh-CN" w:eastAsia="zh-CN" w:bidi="zh-CN"/>
        </w:rPr>
      </w:pPr>
      <w:r>
        <w:rPr>
          <w:rFonts w:hint="eastAsia" w:ascii="宋体" w:hAnsi="宋体" w:cs="宋体"/>
          <w:color w:val="auto"/>
          <w:spacing w:val="-2"/>
          <w:sz w:val="24"/>
          <w:szCs w:val="24"/>
          <w:highlight w:val="none"/>
          <w:lang w:val="zh-CN" w:eastAsia="zh-CN" w:bidi="zh-CN"/>
        </w:rPr>
        <w:t>……</w:t>
      </w:r>
    </w:p>
    <w:p w14:paraId="63B35C06">
      <w:pPr>
        <w:pStyle w:val="9"/>
        <w:autoSpaceDE w:val="0"/>
        <w:autoSpaceDN w:val="0"/>
        <w:adjustRightInd w:val="0"/>
        <w:spacing w:after="0" w:line="440" w:lineRule="exact"/>
        <w:ind w:firstLine="440" w:firstLineChars="200"/>
        <w:rPr>
          <w:rFonts w:hint="eastAsia" w:ascii="宋体" w:hAnsi="宋体" w:cs="宋体"/>
          <w:color w:val="auto"/>
          <w:spacing w:val="-2"/>
          <w:sz w:val="24"/>
          <w:szCs w:val="24"/>
          <w:highlight w:val="none"/>
          <w:lang w:val="zh-CN" w:eastAsia="zh-CN" w:bidi="zh-CN"/>
        </w:rPr>
      </w:pPr>
      <w:r>
        <w:rPr>
          <w:rFonts w:hint="eastAsia" w:ascii="宋体" w:hAnsi="宋体" w:cs="宋体"/>
          <w:color w:val="auto"/>
          <w:spacing w:val="-2"/>
          <w:sz w:val="24"/>
          <w:szCs w:val="24"/>
          <w:highlight w:val="none"/>
          <w:lang w:val="zh-CN" w:eastAsia="zh-CN" w:bidi="zh-CN"/>
        </w:rPr>
        <w:t>以上企业，不属于大企业的分支机构，不存在控股股东为大企业的情形，也不存在与大企业的负责人为同一人的情形。</w:t>
      </w:r>
    </w:p>
    <w:p w14:paraId="784B53D2">
      <w:pPr>
        <w:pStyle w:val="9"/>
        <w:autoSpaceDE w:val="0"/>
        <w:autoSpaceDN w:val="0"/>
        <w:adjustRightInd w:val="0"/>
        <w:spacing w:after="0" w:line="440" w:lineRule="exact"/>
        <w:ind w:firstLine="440" w:firstLineChars="200"/>
        <w:rPr>
          <w:rFonts w:hint="eastAsia" w:ascii="宋体" w:hAnsi="宋体" w:cs="宋体"/>
          <w:color w:val="auto"/>
          <w:spacing w:val="-2"/>
          <w:sz w:val="24"/>
          <w:szCs w:val="24"/>
          <w:highlight w:val="none"/>
          <w:lang w:val="zh-CN" w:eastAsia="zh-CN" w:bidi="zh-CN"/>
        </w:rPr>
      </w:pPr>
      <w:r>
        <w:rPr>
          <w:rFonts w:hint="eastAsia" w:ascii="宋体" w:hAnsi="宋体" w:cs="宋体"/>
          <w:color w:val="auto"/>
          <w:spacing w:val="-2"/>
          <w:sz w:val="24"/>
          <w:szCs w:val="24"/>
          <w:highlight w:val="none"/>
          <w:lang w:val="zh-CN" w:eastAsia="zh-CN" w:bidi="zh-CN"/>
        </w:rPr>
        <w:t>本企业对上述声明内容的真实性负责。如有虚假，将依法承担相应责任。</w:t>
      </w:r>
    </w:p>
    <w:p w14:paraId="0F74DF7E">
      <w:pPr>
        <w:pStyle w:val="9"/>
        <w:autoSpaceDE w:val="0"/>
        <w:autoSpaceDN w:val="0"/>
        <w:adjustRightInd w:val="0"/>
        <w:spacing w:line="440" w:lineRule="exact"/>
        <w:ind w:firstLine="440" w:firstLineChars="200"/>
        <w:rPr>
          <w:rFonts w:hint="eastAsia" w:ascii="宋体" w:hAnsi="宋体" w:cs="宋体"/>
          <w:color w:val="auto"/>
          <w:spacing w:val="-2"/>
          <w:sz w:val="24"/>
          <w:szCs w:val="24"/>
          <w:highlight w:val="none"/>
          <w:lang w:val="zh-CN" w:eastAsia="zh-CN" w:bidi="zh-CN"/>
        </w:rPr>
      </w:pPr>
    </w:p>
    <w:p w14:paraId="08592048">
      <w:pPr>
        <w:autoSpaceDE w:val="0"/>
        <w:autoSpaceDN w:val="0"/>
        <w:adjustRightInd w:val="0"/>
        <w:spacing w:line="440" w:lineRule="exact"/>
        <w:ind w:firstLine="3520" w:firstLineChars="1600"/>
        <w:rPr>
          <w:rFonts w:hint="eastAsia" w:ascii="宋体" w:hAnsi="宋体" w:cs="宋体"/>
          <w:color w:val="auto"/>
          <w:spacing w:val="-2"/>
          <w:sz w:val="24"/>
          <w:szCs w:val="24"/>
          <w:highlight w:val="none"/>
          <w:lang w:val="zh-CN" w:bidi="zh-CN"/>
        </w:rPr>
      </w:pPr>
      <w:r>
        <w:rPr>
          <w:rFonts w:hint="eastAsia" w:ascii="宋体" w:hAnsi="宋体" w:cs="宋体"/>
          <w:color w:val="auto"/>
          <w:spacing w:val="-2"/>
          <w:sz w:val="24"/>
          <w:szCs w:val="24"/>
          <w:highlight w:val="none"/>
          <w:lang w:val="zh-CN" w:bidi="zh-CN"/>
        </w:rPr>
        <w:t>企业名称（盖章）：</w:t>
      </w:r>
    </w:p>
    <w:p w14:paraId="73C41842">
      <w:pPr>
        <w:pStyle w:val="9"/>
        <w:autoSpaceDE w:val="0"/>
        <w:autoSpaceDN w:val="0"/>
        <w:adjustRightInd w:val="0"/>
        <w:spacing w:line="440" w:lineRule="exact"/>
        <w:ind w:firstLine="3520" w:firstLineChars="1600"/>
        <w:rPr>
          <w:rFonts w:hint="eastAsia" w:ascii="宋体" w:hAnsi="宋体" w:cs="宋体"/>
          <w:color w:val="auto"/>
          <w:spacing w:val="-2"/>
          <w:sz w:val="28"/>
          <w:szCs w:val="28"/>
          <w:highlight w:val="none"/>
          <w:lang w:val="zh-CN" w:eastAsia="zh-CN" w:bidi="zh-CN"/>
        </w:rPr>
      </w:pPr>
      <w:r>
        <w:rPr>
          <w:rFonts w:hint="eastAsia" w:ascii="宋体" w:hAnsi="宋体" w:cs="宋体"/>
          <w:color w:val="auto"/>
          <w:spacing w:val="-2"/>
          <w:sz w:val="24"/>
          <w:szCs w:val="24"/>
          <w:highlight w:val="none"/>
          <w:lang w:val="zh-CN" w:eastAsia="zh-CN" w:bidi="zh-CN"/>
        </w:rPr>
        <w:t>日期：</w:t>
      </w:r>
    </w:p>
    <w:p w14:paraId="1829DD14">
      <w:pPr>
        <w:tabs>
          <w:tab w:val="left" w:pos="0"/>
        </w:tabs>
        <w:wordWrap w:val="0"/>
        <w:spacing w:line="360" w:lineRule="auto"/>
        <w:jc w:val="center"/>
        <w:rPr>
          <w:rFonts w:hint="eastAsia" w:ascii="宋体" w:hAnsi="宋体" w:cs="宋体"/>
          <w:b/>
          <w:color w:val="auto"/>
          <w:sz w:val="32"/>
          <w:szCs w:val="32"/>
          <w:highlight w:val="none"/>
        </w:rPr>
      </w:pPr>
    </w:p>
    <w:p w14:paraId="0BF60A2A">
      <w:pPr>
        <w:numPr>
          <w:ilvl w:val="0"/>
          <w:numId w:val="0"/>
        </w:numPr>
        <w:rPr>
          <w:rFonts w:hint="eastAsia" w:ascii="宋体" w:hAnsi="宋体" w:eastAsia="宋体" w:cs="宋体"/>
          <w:b w:val="0"/>
          <w:bCs w:val="0"/>
          <w:color w:val="000000"/>
          <w:sz w:val="24"/>
          <w:szCs w:val="24"/>
          <w:highlight w:val="none"/>
        </w:rPr>
      </w:pPr>
      <w:r>
        <w:rPr>
          <w:rFonts w:hint="eastAsia" w:ascii="宋体" w:hAnsi="宋体" w:cs="宋体"/>
          <w:color w:val="auto"/>
          <w:sz w:val="24"/>
          <w:szCs w:val="24"/>
          <w:highlight w:val="none"/>
        </w:rPr>
        <w:t>备注</w:t>
      </w:r>
      <w:r>
        <w:rPr>
          <w:rFonts w:hint="eastAsia" w:ascii="宋体" w:hAnsi="宋体" w:cs="宋体"/>
          <w:color w:val="auto"/>
          <w:sz w:val="24"/>
          <w:szCs w:val="24"/>
          <w:highlight w:val="none"/>
          <w:lang w:eastAsia="zh-CN"/>
        </w:rPr>
        <w:t>：</w:t>
      </w:r>
      <w:r>
        <w:rPr>
          <w:rFonts w:hint="eastAsia" w:ascii="宋体" w:hAnsi="宋体" w:cs="宋体"/>
          <w:b w:val="0"/>
          <w:bCs w:val="0"/>
          <w:color w:val="auto"/>
          <w:sz w:val="24"/>
          <w:szCs w:val="24"/>
          <w:highlight w:val="none"/>
        </w:rPr>
        <w:t>从业人员、营业收入、资产总额填报上</w:t>
      </w:r>
      <w:r>
        <w:rPr>
          <w:rFonts w:hint="eastAsia" w:ascii="宋体" w:hAnsi="宋体" w:cs="宋体"/>
          <w:b w:val="0"/>
          <w:bCs w:val="0"/>
          <w:color w:val="auto"/>
          <w:sz w:val="24"/>
          <w:szCs w:val="24"/>
          <w:highlight w:val="none"/>
          <w:lang w:val="en-US" w:eastAsia="zh-CN"/>
        </w:rPr>
        <w:t>一年</w:t>
      </w:r>
      <w:r>
        <w:rPr>
          <w:rFonts w:hint="eastAsia" w:ascii="宋体" w:hAnsi="宋体" w:cs="宋体"/>
          <w:b w:val="0"/>
          <w:bCs w:val="0"/>
          <w:color w:val="auto"/>
          <w:sz w:val="24"/>
          <w:szCs w:val="24"/>
          <w:highlight w:val="none"/>
        </w:rPr>
        <w:t>度数据，无上</w:t>
      </w:r>
      <w:r>
        <w:rPr>
          <w:rFonts w:hint="eastAsia" w:ascii="宋体" w:hAnsi="宋体" w:cs="宋体"/>
          <w:b w:val="0"/>
          <w:bCs w:val="0"/>
          <w:color w:val="auto"/>
          <w:sz w:val="24"/>
          <w:szCs w:val="24"/>
          <w:highlight w:val="none"/>
          <w:lang w:val="en-US" w:eastAsia="zh-CN"/>
        </w:rPr>
        <w:t>一年</w:t>
      </w:r>
      <w:r>
        <w:rPr>
          <w:rFonts w:hint="eastAsia" w:ascii="宋体" w:hAnsi="宋体" w:cs="宋体"/>
          <w:b w:val="0"/>
          <w:bCs w:val="0"/>
          <w:color w:val="auto"/>
          <w:sz w:val="24"/>
          <w:szCs w:val="24"/>
          <w:highlight w:val="none"/>
        </w:rPr>
        <w:t>度数据的新成立企业可不填报</w:t>
      </w:r>
      <w:r>
        <w:rPr>
          <w:rFonts w:hint="eastAsia" w:ascii="宋体" w:hAnsi="宋体" w:eastAsia="宋体" w:cs="宋体"/>
          <w:b w:val="0"/>
          <w:bCs w:val="0"/>
          <w:color w:val="auto"/>
          <w:sz w:val="24"/>
          <w:szCs w:val="24"/>
          <w:highlight w:val="none"/>
        </w:rPr>
        <w:t>。</w:t>
      </w:r>
    </w:p>
    <w:p w14:paraId="63A786A8">
      <w:pPr>
        <w:keepNext w:val="0"/>
        <w:keepLines w:val="0"/>
        <w:pageBreakBefore w:val="0"/>
        <w:widowControl w:val="0"/>
        <w:tabs>
          <w:tab w:val="left" w:pos="0"/>
        </w:tabs>
        <w:kinsoku/>
        <w:wordWrap w:val="0"/>
        <w:overflowPunct/>
        <w:topLinePunct w:val="0"/>
        <w:autoSpaceDE/>
        <w:autoSpaceDN/>
        <w:bidi w:val="0"/>
        <w:spacing w:line="360" w:lineRule="auto"/>
        <w:jc w:val="center"/>
        <w:rPr>
          <w:rFonts w:hint="eastAsia" w:ascii="宋体" w:hAnsi="宋体" w:eastAsia="宋体" w:cs="宋体"/>
          <w:b/>
          <w:color w:val="000000"/>
          <w:sz w:val="32"/>
          <w:szCs w:val="32"/>
          <w:highlight w:val="none"/>
        </w:rPr>
      </w:pPr>
      <w:r>
        <w:rPr>
          <w:rFonts w:hint="eastAsia" w:ascii="宋体" w:hAnsi="宋体" w:eastAsia="宋体" w:cs="宋体"/>
          <w:b/>
          <w:color w:val="000000"/>
          <w:sz w:val="32"/>
          <w:szCs w:val="32"/>
          <w:highlight w:val="none"/>
        </w:rPr>
        <w:br w:type="page"/>
      </w:r>
      <w:bookmarkStart w:id="235" w:name="_Toc424468861"/>
      <w:r>
        <w:rPr>
          <w:rFonts w:hint="eastAsia" w:ascii="宋体" w:hAnsi="宋体" w:eastAsia="宋体" w:cs="宋体"/>
          <w:b/>
          <w:color w:val="000000"/>
          <w:sz w:val="32"/>
          <w:szCs w:val="32"/>
          <w:highlight w:val="none"/>
          <w:lang w:val="en-US" w:eastAsia="zh-CN"/>
        </w:rPr>
        <w:t>十三、</w:t>
      </w:r>
      <w:r>
        <w:rPr>
          <w:rFonts w:hint="eastAsia" w:ascii="宋体" w:hAnsi="宋体" w:eastAsia="宋体" w:cs="宋体"/>
          <w:b/>
          <w:color w:val="000000"/>
          <w:sz w:val="32"/>
          <w:szCs w:val="32"/>
          <w:highlight w:val="none"/>
          <w:lang w:eastAsia="zh-CN"/>
        </w:rPr>
        <w:t>供应商</w:t>
      </w:r>
      <w:r>
        <w:rPr>
          <w:rFonts w:hint="eastAsia" w:ascii="宋体" w:hAnsi="宋体" w:eastAsia="宋体" w:cs="宋体"/>
          <w:b/>
          <w:color w:val="000000"/>
          <w:sz w:val="32"/>
          <w:szCs w:val="32"/>
          <w:highlight w:val="none"/>
        </w:rPr>
        <w:t>认为需要提供的其他材料</w:t>
      </w:r>
      <w:bookmarkEnd w:id="235"/>
    </w:p>
    <w:p w14:paraId="5E97CB3B">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格式自拟</w:t>
      </w:r>
    </w:p>
    <w:bookmarkEnd w:id="132"/>
    <w:bookmarkEnd w:id="133"/>
    <w:bookmarkEnd w:id="134"/>
    <w:bookmarkEnd w:id="135"/>
    <w:bookmarkEnd w:id="136"/>
    <w:bookmarkEnd w:id="137"/>
    <w:p w14:paraId="0474A095">
      <w:pPr>
        <w:pStyle w:val="9"/>
        <w:keepNext w:val="0"/>
        <w:keepLines w:val="0"/>
        <w:pageBreakBefore w:val="0"/>
        <w:widowControl w:val="0"/>
        <w:kinsoku/>
        <w:wordWrap w:val="0"/>
        <w:overflowPunct/>
        <w:topLinePunct w:val="0"/>
        <w:autoSpaceDE/>
        <w:autoSpaceDN/>
        <w:bidi w:val="0"/>
        <w:spacing w:line="480" w:lineRule="auto"/>
        <w:rPr>
          <w:rFonts w:hint="eastAsia" w:ascii="宋体" w:hAnsi="宋体" w:eastAsia="宋体" w:cs="宋体"/>
          <w:color w:val="000000"/>
          <w:sz w:val="24"/>
          <w:szCs w:val="24"/>
          <w:highlight w:val="none"/>
        </w:rPr>
      </w:pPr>
    </w:p>
    <w:p w14:paraId="34ED434A">
      <w:pPr>
        <w:rPr>
          <w:highlight w:val="none"/>
        </w:rPr>
      </w:pPr>
    </w:p>
    <w:p w14:paraId="1F591FA4">
      <w:pPr>
        <w:pStyle w:val="9"/>
        <w:rPr>
          <w:highlight w:val="none"/>
        </w:rPr>
        <w:sectPr>
          <w:headerReference r:id="rId3" w:type="default"/>
          <w:pgSz w:w="11907" w:h="16840"/>
          <w:pgMar w:top="1440" w:right="1803" w:bottom="1440" w:left="1803" w:header="851" w:footer="850" w:gutter="0"/>
          <w:pgNumType w:start="1"/>
          <w:cols w:space="720" w:num="1"/>
          <w:titlePg/>
          <w:docGrid w:type="linesAndChars" w:linePitch="312" w:charSpace="-3473"/>
        </w:sectPr>
      </w:pPr>
    </w:p>
    <w:p w14:paraId="136CC6FB">
      <w:pPr>
        <w:rPr>
          <w:highlight w:val="none"/>
        </w:rPr>
      </w:pPr>
    </w:p>
    <w:p w14:paraId="1DC45C56">
      <w:pPr>
        <w:rPr>
          <w:highlight w:val="none"/>
        </w:rPr>
      </w:pPr>
    </w:p>
    <w:p w14:paraId="15393FED">
      <w:pPr>
        <w:ind w:left="-44" w:leftChars="-23" w:right="-60" w:rightChars="-31"/>
        <w:jc w:val="center"/>
        <w:rPr>
          <w:rFonts w:ascii="宋体" w:hAnsi="宋体"/>
          <w:b/>
          <w:sz w:val="30"/>
          <w:szCs w:val="30"/>
          <w:highlight w:val="none"/>
        </w:rPr>
      </w:pPr>
      <w:r>
        <w:rPr>
          <w:rFonts w:hint="eastAsia" w:ascii="宋体" w:hAnsi="宋体"/>
          <w:b/>
          <w:sz w:val="30"/>
          <w:szCs w:val="30"/>
          <w:highlight w:val="none"/>
        </w:rPr>
        <w:t>中小企业划型标准</w:t>
      </w:r>
      <w:bookmarkEnd w:id="95"/>
    </w:p>
    <w:tbl>
      <w:tblPr>
        <w:tblStyle w:val="21"/>
        <w:tblW w:w="0" w:type="auto"/>
        <w:jc w:val="center"/>
        <w:tblLayout w:type="fixed"/>
        <w:tblCellMar>
          <w:top w:w="0" w:type="dxa"/>
          <w:left w:w="108" w:type="dxa"/>
          <w:bottom w:w="0" w:type="dxa"/>
          <w:right w:w="108" w:type="dxa"/>
        </w:tblCellMar>
      </w:tblPr>
      <w:tblGrid>
        <w:gridCol w:w="468"/>
        <w:gridCol w:w="1872"/>
        <w:gridCol w:w="1149"/>
        <w:gridCol w:w="885"/>
        <w:gridCol w:w="902"/>
        <w:gridCol w:w="1063"/>
        <w:gridCol w:w="905"/>
        <w:gridCol w:w="957"/>
        <w:gridCol w:w="1063"/>
        <w:gridCol w:w="921"/>
        <w:gridCol w:w="963"/>
        <w:gridCol w:w="1063"/>
        <w:gridCol w:w="846"/>
        <w:gridCol w:w="816"/>
      </w:tblGrid>
      <w:tr w14:paraId="448E400B">
        <w:tblPrEx>
          <w:tblCellMar>
            <w:top w:w="0" w:type="dxa"/>
            <w:left w:w="108" w:type="dxa"/>
            <w:bottom w:w="0" w:type="dxa"/>
            <w:right w:w="108" w:type="dxa"/>
          </w:tblCellMar>
        </w:tblPrEx>
        <w:trPr>
          <w:trHeight w:val="500" w:hRule="atLeast"/>
          <w:tblHeader/>
          <w:jc w:val="center"/>
        </w:trPr>
        <w:tc>
          <w:tcPr>
            <w:tcW w:w="468" w:type="dxa"/>
            <w:vMerge w:val="restart"/>
            <w:tcBorders>
              <w:top w:val="single" w:color="auto" w:sz="4" w:space="0"/>
              <w:left w:val="single" w:color="auto" w:sz="4" w:space="0"/>
              <w:right w:val="single" w:color="auto" w:sz="4" w:space="0"/>
            </w:tcBorders>
            <w:vAlign w:val="center"/>
          </w:tcPr>
          <w:p w14:paraId="0D64E403">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序号</w:t>
            </w:r>
          </w:p>
        </w:tc>
        <w:tc>
          <w:tcPr>
            <w:tcW w:w="1872" w:type="dxa"/>
            <w:vMerge w:val="restart"/>
            <w:tcBorders>
              <w:top w:val="single" w:color="auto" w:sz="4" w:space="0"/>
              <w:left w:val="nil"/>
              <w:right w:val="single" w:color="auto" w:sz="4" w:space="0"/>
            </w:tcBorders>
            <w:vAlign w:val="center"/>
          </w:tcPr>
          <w:p w14:paraId="73B8DF43">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行业</w:t>
            </w:r>
          </w:p>
        </w:tc>
        <w:tc>
          <w:tcPr>
            <w:tcW w:w="2936" w:type="dxa"/>
            <w:gridSpan w:val="3"/>
            <w:tcBorders>
              <w:top w:val="single" w:color="auto" w:sz="4" w:space="0"/>
              <w:left w:val="nil"/>
              <w:bottom w:val="single" w:color="auto" w:sz="4" w:space="0"/>
              <w:right w:val="single" w:color="auto" w:sz="4" w:space="0"/>
            </w:tcBorders>
            <w:vAlign w:val="center"/>
          </w:tcPr>
          <w:p w14:paraId="57B4F079">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大型企业</w:t>
            </w:r>
          </w:p>
        </w:tc>
        <w:tc>
          <w:tcPr>
            <w:tcW w:w="2925" w:type="dxa"/>
            <w:gridSpan w:val="3"/>
            <w:tcBorders>
              <w:top w:val="single" w:color="auto" w:sz="4" w:space="0"/>
              <w:left w:val="nil"/>
              <w:bottom w:val="single" w:color="auto" w:sz="4" w:space="0"/>
              <w:right w:val="single" w:color="auto" w:sz="4" w:space="0"/>
            </w:tcBorders>
            <w:vAlign w:val="center"/>
          </w:tcPr>
          <w:p w14:paraId="567263EF">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中型企业</w:t>
            </w:r>
          </w:p>
        </w:tc>
        <w:tc>
          <w:tcPr>
            <w:tcW w:w="2947" w:type="dxa"/>
            <w:gridSpan w:val="3"/>
            <w:tcBorders>
              <w:top w:val="single" w:color="auto" w:sz="4" w:space="0"/>
              <w:left w:val="nil"/>
              <w:bottom w:val="single" w:color="auto" w:sz="4" w:space="0"/>
              <w:right w:val="single" w:color="auto" w:sz="4" w:space="0"/>
            </w:tcBorders>
            <w:vAlign w:val="center"/>
          </w:tcPr>
          <w:p w14:paraId="07E7CAD8">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小型企业</w:t>
            </w:r>
          </w:p>
        </w:tc>
        <w:tc>
          <w:tcPr>
            <w:tcW w:w="2725" w:type="dxa"/>
            <w:gridSpan w:val="3"/>
            <w:tcBorders>
              <w:top w:val="single" w:color="auto" w:sz="4" w:space="0"/>
              <w:left w:val="nil"/>
              <w:bottom w:val="single" w:color="auto" w:sz="4" w:space="0"/>
              <w:right w:val="single" w:color="auto" w:sz="4" w:space="0"/>
            </w:tcBorders>
            <w:vAlign w:val="center"/>
          </w:tcPr>
          <w:p w14:paraId="763D8198">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微型企业</w:t>
            </w:r>
          </w:p>
        </w:tc>
      </w:tr>
      <w:tr w14:paraId="5BAA3983">
        <w:tblPrEx>
          <w:tblCellMar>
            <w:top w:w="0" w:type="dxa"/>
            <w:left w:w="108" w:type="dxa"/>
            <w:bottom w:w="0" w:type="dxa"/>
            <w:right w:w="108" w:type="dxa"/>
          </w:tblCellMar>
        </w:tblPrEx>
        <w:trPr>
          <w:trHeight w:val="226" w:hRule="atLeast"/>
          <w:tblHeader/>
          <w:jc w:val="center"/>
        </w:trPr>
        <w:tc>
          <w:tcPr>
            <w:tcW w:w="468" w:type="dxa"/>
            <w:vMerge w:val="continue"/>
            <w:tcBorders>
              <w:left w:val="single" w:color="auto" w:sz="4" w:space="0"/>
              <w:bottom w:val="single" w:color="auto" w:sz="4" w:space="0"/>
              <w:right w:val="single" w:color="auto" w:sz="4" w:space="0"/>
            </w:tcBorders>
            <w:vAlign w:val="center"/>
          </w:tcPr>
          <w:p w14:paraId="334EDA4E">
            <w:pPr>
              <w:ind w:left="-44" w:leftChars="-23" w:right="-60" w:rightChars="-31"/>
              <w:jc w:val="center"/>
              <w:rPr>
                <w:rFonts w:ascii="宋体" w:hAnsi="宋体" w:cs="宋体"/>
                <w:b/>
                <w:kern w:val="0"/>
                <w:szCs w:val="21"/>
                <w:highlight w:val="none"/>
              </w:rPr>
            </w:pPr>
          </w:p>
        </w:tc>
        <w:tc>
          <w:tcPr>
            <w:tcW w:w="1872" w:type="dxa"/>
            <w:vMerge w:val="continue"/>
            <w:tcBorders>
              <w:left w:val="nil"/>
              <w:bottom w:val="single" w:color="auto" w:sz="4" w:space="0"/>
              <w:right w:val="single" w:color="auto" w:sz="4" w:space="0"/>
            </w:tcBorders>
            <w:vAlign w:val="center"/>
          </w:tcPr>
          <w:p w14:paraId="64270812">
            <w:pPr>
              <w:ind w:left="-44" w:leftChars="-23" w:right="-60" w:rightChars="-31"/>
              <w:jc w:val="left"/>
              <w:rPr>
                <w:rFonts w:ascii="宋体" w:hAnsi="宋体" w:cs="宋体"/>
                <w:b/>
                <w:kern w:val="0"/>
                <w:szCs w:val="21"/>
                <w:highlight w:val="none"/>
              </w:rPr>
            </w:pPr>
          </w:p>
        </w:tc>
        <w:tc>
          <w:tcPr>
            <w:tcW w:w="1149" w:type="dxa"/>
            <w:tcBorders>
              <w:top w:val="nil"/>
              <w:left w:val="nil"/>
              <w:bottom w:val="single" w:color="auto" w:sz="4" w:space="0"/>
              <w:right w:val="single" w:color="auto" w:sz="4" w:space="0"/>
            </w:tcBorders>
            <w:vAlign w:val="center"/>
          </w:tcPr>
          <w:p w14:paraId="0F5E0574">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营业收入</w:t>
            </w:r>
          </w:p>
          <w:p w14:paraId="64A7EEB9">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(万元)</w:t>
            </w:r>
          </w:p>
        </w:tc>
        <w:tc>
          <w:tcPr>
            <w:tcW w:w="885" w:type="dxa"/>
            <w:tcBorders>
              <w:top w:val="nil"/>
              <w:left w:val="nil"/>
              <w:bottom w:val="single" w:color="auto" w:sz="4" w:space="0"/>
              <w:right w:val="single" w:color="auto" w:sz="4" w:space="0"/>
            </w:tcBorders>
            <w:vAlign w:val="center"/>
          </w:tcPr>
          <w:p w14:paraId="137C19DE">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从业人员</w:t>
            </w:r>
          </w:p>
          <w:p w14:paraId="05276958">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(人)</w:t>
            </w:r>
          </w:p>
        </w:tc>
        <w:tc>
          <w:tcPr>
            <w:tcW w:w="902" w:type="dxa"/>
            <w:tcBorders>
              <w:top w:val="nil"/>
              <w:left w:val="nil"/>
              <w:bottom w:val="single" w:color="auto" w:sz="4" w:space="0"/>
              <w:right w:val="single" w:color="auto" w:sz="4" w:space="0"/>
            </w:tcBorders>
            <w:vAlign w:val="center"/>
          </w:tcPr>
          <w:p w14:paraId="7D0F911F">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总资产</w:t>
            </w:r>
          </w:p>
          <w:p w14:paraId="4113503F">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(万元)</w:t>
            </w:r>
          </w:p>
        </w:tc>
        <w:tc>
          <w:tcPr>
            <w:tcW w:w="1063" w:type="dxa"/>
            <w:tcBorders>
              <w:top w:val="nil"/>
              <w:left w:val="nil"/>
              <w:bottom w:val="single" w:color="auto" w:sz="4" w:space="0"/>
              <w:right w:val="single" w:color="auto" w:sz="4" w:space="0"/>
            </w:tcBorders>
            <w:vAlign w:val="center"/>
          </w:tcPr>
          <w:p w14:paraId="5B7345D3">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营业收入</w:t>
            </w:r>
          </w:p>
          <w:p w14:paraId="6F7A49A8">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(万元)</w:t>
            </w:r>
          </w:p>
        </w:tc>
        <w:tc>
          <w:tcPr>
            <w:tcW w:w="905" w:type="dxa"/>
            <w:tcBorders>
              <w:top w:val="nil"/>
              <w:left w:val="nil"/>
              <w:bottom w:val="single" w:color="auto" w:sz="4" w:space="0"/>
              <w:right w:val="single" w:color="auto" w:sz="4" w:space="0"/>
            </w:tcBorders>
            <w:vAlign w:val="center"/>
          </w:tcPr>
          <w:p w14:paraId="5517C98D">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从业人员</w:t>
            </w:r>
          </w:p>
          <w:p w14:paraId="2E73C395">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(人)</w:t>
            </w:r>
          </w:p>
        </w:tc>
        <w:tc>
          <w:tcPr>
            <w:tcW w:w="957" w:type="dxa"/>
            <w:tcBorders>
              <w:top w:val="nil"/>
              <w:left w:val="nil"/>
              <w:bottom w:val="single" w:color="auto" w:sz="4" w:space="0"/>
              <w:right w:val="single" w:color="auto" w:sz="4" w:space="0"/>
            </w:tcBorders>
            <w:vAlign w:val="center"/>
          </w:tcPr>
          <w:p w14:paraId="720822C1">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总资产</w:t>
            </w:r>
          </w:p>
          <w:p w14:paraId="4303C3F0">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(万元)</w:t>
            </w:r>
          </w:p>
        </w:tc>
        <w:tc>
          <w:tcPr>
            <w:tcW w:w="1063" w:type="dxa"/>
            <w:tcBorders>
              <w:top w:val="nil"/>
              <w:left w:val="nil"/>
              <w:bottom w:val="single" w:color="auto" w:sz="4" w:space="0"/>
              <w:right w:val="single" w:color="auto" w:sz="4" w:space="0"/>
            </w:tcBorders>
            <w:vAlign w:val="center"/>
          </w:tcPr>
          <w:p w14:paraId="585E1F30">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营业收入</w:t>
            </w:r>
          </w:p>
          <w:p w14:paraId="6C5815F0">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(万元)</w:t>
            </w:r>
          </w:p>
        </w:tc>
        <w:tc>
          <w:tcPr>
            <w:tcW w:w="921" w:type="dxa"/>
            <w:tcBorders>
              <w:top w:val="nil"/>
              <w:left w:val="nil"/>
              <w:bottom w:val="single" w:color="auto" w:sz="4" w:space="0"/>
              <w:right w:val="single" w:color="auto" w:sz="4" w:space="0"/>
            </w:tcBorders>
            <w:vAlign w:val="center"/>
          </w:tcPr>
          <w:p w14:paraId="57C6DA20">
            <w:pPr>
              <w:ind w:left="109" w:leftChars="-23" w:right="-60" w:rightChars="-31" w:hanging="153" w:hangingChars="79"/>
              <w:jc w:val="center"/>
              <w:rPr>
                <w:rFonts w:ascii="宋体" w:hAnsi="宋体" w:cs="宋体"/>
                <w:b/>
                <w:kern w:val="0"/>
                <w:szCs w:val="21"/>
                <w:highlight w:val="none"/>
              </w:rPr>
            </w:pPr>
            <w:r>
              <w:rPr>
                <w:rFonts w:hint="eastAsia" w:ascii="宋体" w:hAnsi="宋体" w:cs="宋体"/>
                <w:b/>
                <w:kern w:val="0"/>
                <w:szCs w:val="21"/>
                <w:highlight w:val="none"/>
              </w:rPr>
              <w:t>从业人员</w:t>
            </w:r>
          </w:p>
          <w:p w14:paraId="5F448308">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(人)</w:t>
            </w:r>
          </w:p>
        </w:tc>
        <w:tc>
          <w:tcPr>
            <w:tcW w:w="963" w:type="dxa"/>
            <w:tcBorders>
              <w:top w:val="nil"/>
              <w:left w:val="nil"/>
              <w:bottom w:val="single" w:color="auto" w:sz="4" w:space="0"/>
              <w:right w:val="single" w:color="auto" w:sz="4" w:space="0"/>
            </w:tcBorders>
            <w:vAlign w:val="center"/>
          </w:tcPr>
          <w:p w14:paraId="4C1276FB">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总资产</w:t>
            </w:r>
          </w:p>
          <w:p w14:paraId="6FCFE4E6">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(万元)</w:t>
            </w:r>
          </w:p>
        </w:tc>
        <w:tc>
          <w:tcPr>
            <w:tcW w:w="1063" w:type="dxa"/>
            <w:tcBorders>
              <w:top w:val="nil"/>
              <w:left w:val="nil"/>
              <w:bottom w:val="single" w:color="auto" w:sz="4" w:space="0"/>
              <w:right w:val="single" w:color="auto" w:sz="4" w:space="0"/>
            </w:tcBorders>
            <w:vAlign w:val="center"/>
          </w:tcPr>
          <w:p w14:paraId="1AA6707E">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营业收入</w:t>
            </w:r>
          </w:p>
          <w:p w14:paraId="0F48C3B8">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(万元)</w:t>
            </w:r>
          </w:p>
        </w:tc>
        <w:tc>
          <w:tcPr>
            <w:tcW w:w="846" w:type="dxa"/>
            <w:tcBorders>
              <w:top w:val="nil"/>
              <w:left w:val="nil"/>
              <w:bottom w:val="single" w:color="auto" w:sz="4" w:space="0"/>
              <w:right w:val="single" w:color="auto" w:sz="4" w:space="0"/>
            </w:tcBorders>
            <w:vAlign w:val="center"/>
          </w:tcPr>
          <w:p w14:paraId="0B23EAC7">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从业人员</w:t>
            </w:r>
          </w:p>
          <w:p w14:paraId="03A9CFBF">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(人)</w:t>
            </w:r>
          </w:p>
        </w:tc>
        <w:tc>
          <w:tcPr>
            <w:tcW w:w="816" w:type="dxa"/>
            <w:tcBorders>
              <w:top w:val="nil"/>
              <w:left w:val="nil"/>
              <w:bottom w:val="single" w:color="auto" w:sz="4" w:space="0"/>
              <w:right w:val="single" w:color="auto" w:sz="4" w:space="0"/>
            </w:tcBorders>
            <w:vAlign w:val="center"/>
          </w:tcPr>
          <w:p w14:paraId="046EE4EF">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总资产</w:t>
            </w:r>
          </w:p>
          <w:p w14:paraId="35F059A2">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(万元)</w:t>
            </w:r>
          </w:p>
        </w:tc>
      </w:tr>
      <w:tr w14:paraId="01622B26">
        <w:tblPrEx>
          <w:tblCellMar>
            <w:top w:w="0" w:type="dxa"/>
            <w:left w:w="108" w:type="dxa"/>
            <w:bottom w:w="0" w:type="dxa"/>
            <w:right w:w="108" w:type="dxa"/>
          </w:tblCellMar>
        </w:tblPrEx>
        <w:trPr>
          <w:trHeight w:val="369" w:hRule="atLeast"/>
          <w:jc w:val="center"/>
        </w:trPr>
        <w:tc>
          <w:tcPr>
            <w:tcW w:w="468" w:type="dxa"/>
            <w:tcBorders>
              <w:top w:val="single" w:color="auto" w:sz="4" w:space="0"/>
              <w:left w:val="single" w:color="auto" w:sz="4" w:space="0"/>
              <w:bottom w:val="single" w:color="auto" w:sz="4" w:space="0"/>
              <w:right w:val="single" w:color="auto" w:sz="4" w:space="0"/>
            </w:tcBorders>
            <w:vAlign w:val="center"/>
          </w:tcPr>
          <w:p w14:paraId="4FD57EE0">
            <w:pPr>
              <w:ind w:left="-98" w:leftChars="-51" w:right="-98" w:rightChars="-51"/>
              <w:jc w:val="center"/>
              <w:rPr>
                <w:rFonts w:ascii="宋体" w:hAnsi="宋体" w:cs="宋体"/>
                <w:b/>
                <w:kern w:val="0"/>
                <w:szCs w:val="21"/>
                <w:highlight w:val="none"/>
              </w:rPr>
            </w:pPr>
            <w:r>
              <w:rPr>
                <w:rFonts w:hint="eastAsia" w:ascii="宋体" w:hAnsi="宋体" w:cs="宋体"/>
                <w:b/>
                <w:kern w:val="0"/>
                <w:szCs w:val="21"/>
                <w:highlight w:val="none"/>
              </w:rPr>
              <w:t>1</w:t>
            </w:r>
          </w:p>
        </w:tc>
        <w:tc>
          <w:tcPr>
            <w:tcW w:w="1872" w:type="dxa"/>
            <w:tcBorders>
              <w:top w:val="single" w:color="auto" w:sz="4" w:space="0"/>
              <w:left w:val="nil"/>
              <w:bottom w:val="single" w:color="auto" w:sz="4" w:space="0"/>
              <w:right w:val="single" w:color="auto" w:sz="4" w:space="0"/>
            </w:tcBorders>
            <w:vAlign w:val="center"/>
          </w:tcPr>
          <w:p w14:paraId="74045501">
            <w:pPr>
              <w:ind w:left="-25" w:leftChars="-13" w:right="-60" w:rightChars="-31"/>
              <w:jc w:val="left"/>
              <w:rPr>
                <w:rFonts w:ascii="宋体" w:hAnsi="宋体" w:cs="宋体"/>
                <w:b/>
                <w:kern w:val="0"/>
                <w:szCs w:val="21"/>
                <w:highlight w:val="none"/>
              </w:rPr>
            </w:pPr>
            <w:r>
              <w:rPr>
                <w:rFonts w:hint="eastAsia" w:ascii="宋体" w:hAnsi="宋体" w:cs="宋体"/>
                <w:b/>
                <w:kern w:val="0"/>
                <w:szCs w:val="21"/>
                <w:highlight w:val="none"/>
              </w:rPr>
              <w:t>农、林、牧、渔业</w:t>
            </w:r>
          </w:p>
        </w:tc>
        <w:tc>
          <w:tcPr>
            <w:tcW w:w="1149" w:type="dxa"/>
            <w:tcBorders>
              <w:top w:val="single" w:color="auto" w:sz="4" w:space="0"/>
              <w:left w:val="nil"/>
              <w:bottom w:val="single" w:color="auto" w:sz="4" w:space="0"/>
              <w:right w:val="single" w:color="auto" w:sz="4" w:space="0"/>
            </w:tcBorders>
            <w:vAlign w:val="center"/>
          </w:tcPr>
          <w:p w14:paraId="29D5361F">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≥20000</w:t>
            </w:r>
          </w:p>
        </w:tc>
        <w:tc>
          <w:tcPr>
            <w:tcW w:w="885" w:type="dxa"/>
            <w:tcBorders>
              <w:top w:val="nil"/>
              <w:left w:val="nil"/>
              <w:bottom w:val="single" w:color="auto" w:sz="4" w:space="0"/>
              <w:right w:val="single" w:color="auto" w:sz="4" w:space="0"/>
            </w:tcBorders>
            <w:vAlign w:val="center"/>
          </w:tcPr>
          <w:p w14:paraId="64895E96">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　</w:t>
            </w:r>
          </w:p>
        </w:tc>
        <w:tc>
          <w:tcPr>
            <w:tcW w:w="902" w:type="dxa"/>
            <w:tcBorders>
              <w:top w:val="nil"/>
              <w:left w:val="nil"/>
              <w:bottom w:val="single" w:color="auto" w:sz="4" w:space="0"/>
              <w:right w:val="single" w:color="auto" w:sz="4" w:space="0"/>
            </w:tcBorders>
            <w:vAlign w:val="center"/>
          </w:tcPr>
          <w:p w14:paraId="489194E0">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38E45438">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≥500</w:t>
            </w:r>
          </w:p>
        </w:tc>
        <w:tc>
          <w:tcPr>
            <w:tcW w:w="905" w:type="dxa"/>
            <w:tcBorders>
              <w:top w:val="nil"/>
              <w:left w:val="nil"/>
              <w:bottom w:val="single" w:color="auto" w:sz="4" w:space="0"/>
              <w:right w:val="single" w:color="auto" w:sz="4" w:space="0"/>
            </w:tcBorders>
            <w:vAlign w:val="center"/>
          </w:tcPr>
          <w:p w14:paraId="35EB9CB6">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　</w:t>
            </w:r>
          </w:p>
        </w:tc>
        <w:tc>
          <w:tcPr>
            <w:tcW w:w="957" w:type="dxa"/>
            <w:tcBorders>
              <w:top w:val="nil"/>
              <w:left w:val="nil"/>
              <w:bottom w:val="single" w:color="auto" w:sz="4" w:space="0"/>
              <w:right w:val="single" w:color="auto" w:sz="4" w:space="0"/>
            </w:tcBorders>
            <w:vAlign w:val="center"/>
          </w:tcPr>
          <w:p w14:paraId="11100A52">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6E93A630">
            <w:pPr>
              <w:widowControl/>
              <w:jc w:val="center"/>
              <w:rPr>
                <w:rFonts w:ascii="宋体" w:hAnsi="宋体" w:cs="宋体"/>
                <w:kern w:val="0"/>
                <w:szCs w:val="21"/>
                <w:highlight w:val="none"/>
              </w:rPr>
            </w:pPr>
            <w:r>
              <w:rPr>
                <w:rFonts w:hint="eastAsia" w:ascii="宋体" w:hAnsi="宋体" w:cs="宋体"/>
                <w:kern w:val="0"/>
                <w:szCs w:val="21"/>
                <w:highlight w:val="none"/>
              </w:rPr>
              <w:t>≥50</w:t>
            </w:r>
          </w:p>
        </w:tc>
        <w:tc>
          <w:tcPr>
            <w:tcW w:w="921" w:type="dxa"/>
            <w:tcBorders>
              <w:top w:val="nil"/>
              <w:left w:val="nil"/>
              <w:bottom w:val="single" w:color="auto" w:sz="4" w:space="0"/>
              <w:right w:val="single" w:color="auto" w:sz="4" w:space="0"/>
            </w:tcBorders>
            <w:vAlign w:val="center"/>
          </w:tcPr>
          <w:p w14:paraId="1AC0B383">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963" w:type="dxa"/>
            <w:tcBorders>
              <w:top w:val="nil"/>
              <w:left w:val="nil"/>
              <w:bottom w:val="single" w:color="auto" w:sz="4" w:space="0"/>
              <w:right w:val="single" w:color="auto" w:sz="4" w:space="0"/>
            </w:tcBorders>
            <w:vAlign w:val="center"/>
          </w:tcPr>
          <w:p w14:paraId="32CB1CDD">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3A8281B7">
            <w:pPr>
              <w:widowControl/>
              <w:jc w:val="center"/>
              <w:rPr>
                <w:rFonts w:ascii="宋体" w:hAnsi="宋体" w:cs="宋体"/>
                <w:kern w:val="0"/>
                <w:szCs w:val="21"/>
                <w:highlight w:val="none"/>
              </w:rPr>
            </w:pPr>
            <w:r>
              <w:rPr>
                <w:rFonts w:hint="eastAsia" w:ascii="宋体" w:hAnsi="宋体" w:cs="宋体"/>
                <w:kern w:val="0"/>
                <w:szCs w:val="21"/>
                <w:highlight w:val="none"/>
              </w:rPr>
              <w:t>＜50</w:t>
            </w:r>
          </w:p>
        </w:tc>
        <w:tc>
          <w:tcPr>
            <w:tcW w:w="846" w:type="dxa"/>
            <w:tcBorders>
              <w:top w:val="nil"/>
              <w:left w:val="nil"/>
              <w:bottom w:val="single" w:color="auto" w:sz="4" w:space="0"/>
              <w:right w:val="single" w:color="auto" w:sz="4" w:space="0"/>
            </w:tcBorders>
            <w:vAlign w:val="center"/>
          </w:tcPr>
          <w:p w14:paraId="507CF805">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816" w:type="dxa"/>
            <w:tcBorders>
              <w:top w:val="nil"/>
              <w:left w:val="nil"/>
              <w:bottom w:val="single" w:color="auto" w:sz="4" w:space="0"/>
              <w:right w:val="single" w:color="auto" w:sz="4" w:space="0"/>
            </w:tcBorders>
            <w:vAlign w:val="center"/>
          </w:tcPr>
          <w:p w14:paraId="2E49F487">
            <w:pPr>
              <w:widowControl/>
              <w:jc w:val="center"/>
              <w:rPr>
                <w:rFonts w:ascii="宋体" w:hAnsi="宋体" w:cs="宋体"/>
                <w:kern w:val="0"/>
                <w:szCs w:val="21"/>
                <w:highlight w:val="none"/>
              </w:rPr>
            </w:pPr>
            <w:r>
              <w:rPr>
                <w:rFonts w:hint="eastAsia" w:ascii="宋体" w:hAnsi="宋体" w:cs="宋体"/>
                <w:kern w:val="0"/>
                <w:szCs w:val="21"/>
                <w:highlight w:val="none"/>
              </w:rPr>
              <w:t>　</w:t>
            </w:r>
          </w:p>
        </w:tc>
      </w:tr>
      <w:tr w14:paraId="5DED5C4E">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7AC0BAD4">
            <w:pPr>
              <w:widowControl/>
              <w:ind w:left="-98" w:leftChars="-51" w:right="-98" w:rightChars="-51"/>
              <w:jc w:val="center"/>
              <w:rPr>
                <w:rFonts w:ascii="宋体" w:hAnsi="宋体" w:cs="宋体"/>
                <w:b/>
                <w:kern w:val="0"/>
                <w:szCs w:val="21"/>
                <w:highlight w:val="none"/>
              </w:rPr>
            </w:pPr>
            <w:r>
              <w:rPr>
                <w:rFonts w:hint="eastAsia" w:ascii="宋体" w:hAnsi="宋体" w:cs="宋体"/>
                <w:b/>
                <w:kern w:val="0"/>
                <w:szCs w:val="21"/>
                <w:highlight w:val="none"/>
              </w:rPr>
              <w:t>2</w:t>
            </w:r>
          </w:p>
        </w:tc>
        <w:tc>
          <w:tcPr>
            <w:tcW w:w="1872" w:type="dxa"/>
            <w:tcBorders>
              <w:top w:val="nil"/>
              <w:left w:val="nil"/>
              <w:bottom w:val="single" w:color="auto" w:sz="4" w:space="0"/>
              <w:right w:val="single" w:color="auto" w:sz="4" w:space="0"/>
            </w:tcBorders>
            <w:vAlign w:val="center"/>
          </w:tcPr>
          <w:p w14:paraId="54D8077E">
            <w:pPr>
              <w:ind w:left="-25" w:leftChars="-13" w:right="-60" w:rightChars="-31"/>
              <w:jc w:val="left"/>
              <w:rPr>
                <w:rFonts w:ascii="宋体" w:hAnsi="宋体" w:cs="宋体"/>
                <w:b/>
                <w:kern w:val="0"/>
                <w:szCs w:val="21"/>
                <w:highlight w:val="none"/>
              </w:rPr>
            </w:pPr>
            <w:r>
              <w:rPr>
                <w:rFonts w:hint="eastAsia" w:ascii="宋体" w:hAnsi="宋体" w:cs="宋体"/>
                <w:b/>
                <w:kern w:val="0"/>
                <w:szCs w:val="21"/>
                <w:highlight w:val="none"/>
              </w:rPr>
              <w:t>工业</w:t>
            </w:r>
          </w:p>
        </w:tc>
        <w:tc>
          <w:tcPr>
            <w:tcW w:w="1149" w:type="dxa"/>
            <w:tcBorders>
              <w:top w:val="nil"/>
              <w:left w:val="nil"/>
              <w:bottom w:val="single" w:color="auto" w:sz="4" w:space="0"/>
              <w:right w:val="single" w:color="auto" w:sz="4" w:space="0"/>
            </w:tcBorders>
            <w:vAlign w:val="center"/>
          </w:tcPr>
          <w:p w14:paraId="6DC91D9F">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≥40000</w:t>
            </w:r>
          </w:p>
        </w:tc>
        <w:tc>
          <w:tcPr>
            <w:tcW w:w="885" w:type="dxa"/>
            <w:tcBorders>
              <w:top w:val="nil"/>
              <w:left w:val="nil"/>
              <w:bottom w:val="single" w:color="auto" w:sz="4" w:space="0"/>
              <w:right w:val="single" w:color="auto" w:sz="4" w:space="0"/>
            </w:tcBorders>
            <w:vAlign w:val="center"/>
          </w:tcPr>
          <w:p w14:paraId="2611FCAA">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≥1000</w:t>
            </w:r>
          </w:p>
        </w:tc>
        <w:tc>
          <w:tcPr>
            <w:tcW w:w="902" w:type="dxa"/>
            <w:tcBorders>
              <w:top w:val="nil"/>
              <w:left w:val="nil"/>
              <w:bottom w:val="single" w:color="auto" w:sz="4" w:space="0"/>
              <w:right w:val="single" w:color="auto" w:sz="4" w:space="0"/>
            </w:tcBorders>
            <w:vAlign w:val="center"/>
          </w:tcPr>
          <w:p w14:paraId="4C58AE13">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48D34EC1">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≥2000</w:t>
            </w:r>
          </w:p>
        </w:tc>
        <w:tc>
          <w:tcPr>
            <w:tcW w:w="905" w:type="dxa"/>
            <w:tcBorders>
              <w:top w:val="nil"/>
              <w:left w:val="nil"/>
              <w:bottom w:val="single" w:color="auto" w:sz="4" w:space="0"/>
              <w:right w:val="single" w:color="auto" w:sz="4" w:space="0"/>
            </w:tcBorders>
            <w:vAlign w:val="center"/>
          </w:tcPr>
          <w:p w14:paraId="047F8A4A">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≥300</w:t>
            </w:r>
          </w:p>
        </w:tc>
        <w:tc>
          <w:tcPr>
            <w:tcW w:w="957" w:type="dxa"/>
            <w:tcBorders>
              <w:top w:val="nil"/>
              <w:left w:val="nil"/>
              <w:bottom w:val="single" w:color="auto" w:sz="4" w:space="0"/>
              <w:right w:val="single" w:color="auto" w:sz="4" w:space="0"/>
            </w:tcBorders>
            <w:vAlign w:val="center"/>
          </w:tcPr>
          <w:p w14:paraId="48DECF08">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7EAB5678">
            <w:pPr>
              <w:widowControl/>
              <w:jc w:val="center"/>
              <w:rPr>
                <w:rFonts w:ascii="宋体" w:hAnsi="宋体" w:cs="宋体"/>
                <w:kern w:val="0"/>
                <w:szCs w:val="21"/>
                <w:highlight w:val="none"/>
              </w:rPr>
            </w:pPr>
            <w:r>
              <w:rPr>
                <w:rFonts w:hint="eastAsia" w:ascii="宋体" w:hAnsi="宋体" w:cs="宋体"/>
                <w:kern w:val="0"/>
                <w:szCs w:val="21"/>
                <w:highlight w:val="none"/>
              </w:rPr>
              <w:t>≥300</w:t>
            </w:r>
          </w:p>
        </w:tc>
        <w:tc>
          <w:tcPr>
            <w:tcW w:w="921" w:type="dxa"/>
            <w:tcBorders>
              <w:top w:val="nil"/>
              <w:left w:val="nil"/>
              <w:bottom w:val="single" w:color="auto" w:sz="4" w:space="0"/>
              <w:right w:val="single" w:color="auto" w:sz="4" w:space="0"/>
            </w:tcBorders>
            <w:vAlign w:val="center"/>
          </w:tcPr>
          <w:p w14:paraId="6799016B">
            <w:pPr>
              <w:widowControl/>
              <w:jc w:val="center"/>
              <w:rPr>
                <w:rFonts w:ascii="宋体" w:hAnsi="宋体" w:cs="宋体"/>
                <w:kern w:val="0"/>
                <w:szCs w:val="21"/>
                <w:highlight w:val="none"/>
              </w:rPr>
            </w:pPr>
            <w:r>
              <w:rPr>
                <w:rFonts w:hint="eastAsia" w:ascii="宋体" w:hAnsi="宋体" w:cs="宋体"/>
                <w:kern w:val="0"/>
                <w:szCs w:val="21"/>
                <w:highlight w:val="none"/>
              </w:rPr>
              <w:t>≥20</w:t>
            </w:r>
          </w:p>
        </w:tc>
        <w:tc>
          <w:tcPr>
            <w:tcW w:w="963" w:type="dxa"/>
            <w:tcBorders>
              <w:top w:val="nil"/>
              <w:left w:val="nil"/>
              <w:bottom w:val="single" w:color="auto" w:sz="4" w:space="0"/>
              <w:right w:val="single" w:color="auto" w:sz="4" w:space="0"/>
            </w:tcBorders>
            <w:vAlign w:val="center"/>
          </w:tcPr>
          <w:p w14:paraId="3DA380EE">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33361FAB">
            <w:pPr>
              <w:widowControl/>
              <w:jc w:val="center"/>
              <w:rPr>
                <w:rFonts w:ascii="宋体" w:hAnsi="宋体" w:cs="宋体"/>
                <w:kern w:val="0"/>
                <w:szCs w:val="21"/>
                <w:highlight w:val="none"/>
              </w:rPr>
            </w:pPr>
            <w:r>
              <w:rPr>
                <w:rFonts w:hint="eastAsia" w:ascii="宋体" w:hAnsi="宋体" w:cs="宋体"/>
                <w:kern w:val="0"/>
                <w:szCs w:val="21"/>
                <w:highlight w:val="none"/>
              </w:rPr>
              <w:t>＜300</w:t>
            </w:r>
          </w:p>
        </w:tc>
        <w:tc>
          <w:tcPr>
            <w:tcW w:w="846" w:type="dxa"/>
            <w:tcBorders>
              <w:top w:val="nil"/>
              <w:left w:val="nil"/>
              <w:bottom w:val="single" w:color="auto" w:sz="4" w:space="0"/>
              <w:right w:val="single" w:color="auto" w:sz="4" w:space="0"/>
            </w:tcBorders>
            <w:vAlign w:val="center"/>
          </w:tcPr>
          <w:p w14:paraId="22EC528A">
            <w:pPr>
              <w:widowControl/>
              <w:jc w:val="center"/>
              <w:rPr>
                <w:rFonts w:ascii="宋体" w:hAnsi="宋体" w:cs="宋体"/>
                <w:kern w:val="0"/>
                <w:szCs w:val="21"/>
                <w:highlight w:val="none"/>
              </w:rPr>
            </w:pPr>
            <w:r>
              <w:rPr>
                <w:rFonts w:hint="eastAsia" w:ascii="宋体" w:hAnsi="宋体" w:cs="宋体"/>
                <w:kern w:val="0"/>
                <w:szCs w:val="21"/>
                <w:highlight w:val="none"/>
              </w:rPr>
              <w:t>＜20</w:t>
            </w:r>
          </w:p>
        </w:tc>
        <w:tc>
          <w:tcPr>
            <w:tcW w:w="816" w:type="dxa"/>
            <w:tcBorders>
              <w:top w:val="nil"/>
              <w:left w:val="nil"/>
              <w:bottom w:val="single" w:color="auto" w:sz="4" w:space="0"/>
              <w:right w:val="single" w:color="auto" w:sz="4" w:space="0"/>
            </w:tcBorders>
            <w:vAlign w:val="center"/>
          </w:tcPr>
          <w:p w14:paraId="732774FD">
            <w:pPr>
              <w:widowControl/>
              <w:jc w:val="center"/>
              <w:rPr>
                <w:rFonts w:ascii="宋体" w:hAnsi="宋体" w:cs="宋体"/>
                <w:kern w:val="0"/>
                <w:szCs w:val="21"/>
                <w:highlight w:val="none"/>
              </w:rPr>
            </w:pPr>
            <w:r>
              <w:rPr>
                <w:rFonts w:hint="eastAsia" w:ascii="宋体" w:hAnsi="宋体" w:cs="宋体"/>
                <w:kern w:val="0"/>
                <w:szCs w:val="21"/>
                <w:highlight w:val="none"/>
              </w:rPr>
              <w:t>　</w:t>
            </w:r>
          </w:p>
        </w:tc>
      </w:tr>
      <w:tr w14:paraId="0A6CED40">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69E04B0B">
            <w:pPr>
              <w:widowControl/>
              <w:ind w:left="-98" w:leftChars="-51" w:right="-98" w:rightChars="-51"/>
              <w:jc w:val="center"/>
              <w:rPr>
                <w:rFonts w:ascii="宋体" w:hAnsi="宋体" w:cs="宋体"/>
                <w:b/>
                <w:kern w:val="0"/>
                <w:szCs w:val="21"/>
                <w:highlight w:val="none"/>
              </w:rPr>
            </w:pPr>
            <w:r>
              <w:rPr>
                <w:rFonts w:hint="eastAsia" w:ascii="宋体" w:hAnsi="宋体" w:cs="宋体"/>
                <w:b/>
                <w:kern w:val="0"/>
                <w:szCs w:val="21"/>
                <w:highlight w:val="none"/>
              </w:rPr>
              <w:t>3</w:t>
            </w:r>
          </w:p>
        </w:tc>
        <w:tc>
          <w:tcPr>
            <w:tcW w:w="1872" w:type="dxa"/>
            <w:tcBorders>
              <w:top w:val="nil"/>
              <w:left w:val="nil"/>
              <w:bottom w:val="single" w:color="auto" w:sz="4" w:space="0"/>
              <w:right w:val="single" w:color="auto" w:sz="4" w:space="0"/>
            </w:tcBorders>
            <w:vAlign w:val="center"/>
          </w:tcPr>
          <w:p w14:paraId="2758A6FE">
            <w:pPr>
              <w:ind w:left="-25" w:leftChars="-13" w:right="-60" w:rightChars="-31"/>
              <w:jc w:val="left"/>
              <w:rPr>
                <w:rFonts w:ascii="宋体" w:hAnsi="宋体" w:cs="宋体"/>
                <w:b/>
                <w:kern w:val="0"/>
                <w:szCs w:val="21"/>
                <w:highlight w:val="none"/>
              </w:rPr>
            </w:pPr>
            <w:r>
              <w:rPr>
                <w:rFonts w:hint="eastAsia" w:ascii="宋体" w:hAnsi="宋体" w:cs="宋体"/>
                <w:b/>
                <w:kern w:val="0"/>
                <w:szCs w:val="21"/>
                <w:highlight w:val="none"/>
              </w:rPr>
              <w:t>建筑业</w:t>
            </w:r>
          </w:p>
        </w:tc>
        <w:tc>
          <w:tcPr>
            <w:tcW w:w="1149" w:type="dxa"/>
            <w:tcBorders>
              <w:top w:val="nil"/>
              <w:left w:val="nil"/>
              <w:bottom w:val="single" w:color="auto" w:sz="4" w:space="0"/>
              <w:right w:val="single" w:color="auto" w:sz="4" w:space="0"/>
            </w:tcBorders>
            <w:vAlign w:val="center"/>
          </w:tcPr>
          <w:p w14:paraId="6B272E55">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≥80000</w:t>
            </w:r>
          </w:p>
        </w:tc>
        <w:tc>
          <w:tcPr>
            <w:tcW w:w="885" w:type="dxa"/>
            <w:tcBorders>
              <w:top w:val="nil"/>
              <w:left w:val="nil"/>
              <w:bottom w:val="single" w:color="auto" w:sz="4" w:space="0"/>
              <w:right w:val="single" w:color="auto" w:sz="4" w:space="0"/>
            </w:tcBorders>
            <w:vAlign w:val="center"/>
          </w:tcPr>
          <w:p w14:paraId="0540AA73">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　</w:t>
            </w:r>
          </w:p>
        </w:tc>
        <w:tc>
          <w:tcPr>
            <w:tcW w:w="902" w:type="dxa"/>
            <w:tcBorders>
              <w:top w:val="nil"/>
              <w:left w:val="nil"/>
              <w:bottom w:val="single" w:color="auto" w:sz="4" w:space="0"/>
              <w:right w:val="single" w:color="auto" w:sz="4" w:space="0"/>
            </w:tcBorders>
            <w:vAlign w:val="center"/>
          </w:tcPr>
          <w:p w14:paraId="473C127B">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≥80000</w:t>
            </w:r>
          </w:p>
        </w:tc>
        <w:tc>
          <w:tcPr>
            <w:tcW w:w="1063" w:type="dxa"/>
            <w:tcBorders>
              <w:top w:val="nil"/>
              <w:left w:val="nil"/>
              <w:bottom w:val="single" w:color="auto" w:sz="4" w:space="0"/>
              <w:right w:val="single" w:color="auto" w:sz="4" w:space="0"/>
            </w:tcBorders>
            <w:vAlign w:val="center"/>
          </w:tcPr>
          <w:p w14:paraId="50EFF052">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≥5000</w:t>
            </w:r>
          </w:p>
        </w:tc>
        <w:tc>
          <w:tcPr>
            <w:tcW w:w="905" w:type="dxa"/>
            <w:tcBorders>
              <w:top w:val="nil"/>
              <w:left w:val="nil"/>
              <w:bottom w:val="single" w:color="auto" w:sz="4" w:space="0"/>
              <w:right w:val="single" w:color="auto" w:sz="4" w:space="0"/>
            </w:tcBorders>
            <w:vAlign w:val="center"/>
          </w:tcPr>
          <w:p w14:paraId="5CA729F2">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　</w:t>
            </w:r>
          </w:p>
        </w:tc>
        <w:tc>
          <w:tcPr>
            <w:tcW w:w="957" w:type="dxa"/>
            <w:tcBorders>
              <w:top w:val="nil"/>
              <w:left w:val="nil"/>
              <w:bottom w:val="single" w:color="auto" w:sz="4" w:space="0"/>
              <w:right w:val="single" w:color="auto" w:sz="4" w:space="0"/>
            </w:tcBorders>
            <w:vAlign w:val="center"/>
          </w:tcPr>
          <w:p w14:paraId="71FCC4B3">
            <w:pPr>
              <w:widowControl/>
              <w:jc w:val="center"/>
              <w:rPr>
                <w:rFonts w:ascii="宋体" w:hAnsi="宋体" w:cs="宋体"/>
                <w:kern w:val="0"/>
                <w:szCs w:val="21"/>
                <w:highlight w:val="none"/>
              </w:rPr>
            </w:pPr>
            <w:r>
              <w:rPr>
                <w:rFonts w:hint="eastAsia" w:ascii="宋体" w:hAnsi="宋体" w:cs="宋体"/>
                <w:kern w:val="0"/>
                <w:szCs w:val="21"/>
                <w:highlight w:val="none"/>
              </w:rPr>
              <w:t>≥5000</w:t>
            </w:r>
          </w:p>
        </w:tc>
        <w:tc>
          <w:tcPr>
            <w:tcW w:w="1063" w:type="dxa"/>
            <w:tcBorders>
              <w:top w:val="nil"/>
              <w:left w:val="nil"/>
              <w:bottom w:val="single" w:color="auto" w:sz="4" w:space="0"/>
              <w:right w:val="single" w:color="auto" w:sz="4" w:space="0"/>
            </w:tcBorders>
            <w:vAlign w:val="center"/>
          </w:tcPr>
          <w:p w14:paraId="0FB06AD9">
            <w:pPr>
              <w:widowControl/>
              <w:jc w:val="center"/>
              <w:rPr>
                <w:rFonts w:ascii="宋体" w:hAnsi="宋体" w:cs="宋体"/>
                <w:kern w:val="0"/>
                <w:szCs w:val="21"/>
                <w:highlight w:val="none"/>
              </w:rPr>
            </w:pPr>
            <w:r>
              <w:rPr>
                <w:rFonts w:hint="eastAsia" w:ascii="宋体" w:hAnsi="宋体" w:cs="宋体"/>
                <w:kern w:val="0"/>
                <w:szCs w:val="21"/>
                <w:highlight w:val="none"/>
              </w:rPr>
              <w:t>≥300</w:t>
            </w:r>
          </w:p>
        </w:tc>
        <w:tc>
          <w:tcPr>
            <w:tcW w:w="921" w:type="dxa"/>
            <w:tcBorders>
              <w:top w:val="nil"/>
              <w:left w:val="nil"/>
              <w:bottom w:val="single" w:color="auto" w:sz="4" w:space="0"/>
              <w:right w:val="single" w:color="auto" w:sz="4" w:space="0"/>
            </w:tcBorders>
            <w:vAlign w:val="center"/>
          </w:tcPr>
          <w:p w14:paraId="56FD8C27">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963" w:type="dxa"/>
            <w:tcBorders>
              <w:top w:val="nil"/>
              <w:left w:val="nil"/>
              <w:bottom w:val="single" w:color="auto" w:sz="4" w:space="0"/>
              <w:right w:val="single" w:color="auto" w:sz="4" w:space="0"/>
            </w:tcBorders>
            <w:vAlign w:val="center"/>
          </w:tcPr>
          <w:p w14:paraId="3E393CCE">
            <w:pPr>
              <w:widowControl/>
              <w:jc w:val="center"/>
              <w:rPr>
                <w:rFonts w:ascii="宋体" w:hAnsi="宋体" w:cs="宋体"/>
                <w:kern w:val="0"/>
                <w:szCs w:val="21"/>
                <w:highlight w:val="none"/>
              </w:rPr>
            </w:pPr>
            <w:r>
              <w:rPr>
                <w:rFonts w:hint="eastAsia" w:ascii="宋体" w:hAnsi="宋体" w:cs="宋体"/>
                <w:kern w:val="0"/>
                <w:szCs w:val="21"/>
                <w:highlight w:val="none"/>
              </w:rPr>
              <w:t>≥300</w:t>
            </w:r>
          </w:p>
        </w:tc>
        <w:tc>
          <w:tcPr>
            <w:tcW w:w="1063" w:type="dxa"/>
            <w:tcBorders>
              <w:top w:val="nil"/>
              <w:left w:val="nil"/>
              <w:bottom w:val="single" w:color="auto" w:sz="4" w:space="0"/>
              <w:right w:val="single" w:color="auto" w:sz="4" w:space="0"/>
            </w:tcBorders>
            <w:vAlign w:val="center"/>
          </w:tcPr>
          <w:p w14:paraId="6564A0D6">
            <w:pPr>
              <w:widowControl/>
              <w:jc w:val="center"/>
              <w:rPr>
                <w:rFonts w:ascii="宋体" w:hAnsi="宋体" w:cs="宋体"/>
                <w:kern w:val="0"/>
                <w:szCs w:val="21"/>
                <w:highlight w:val="none"/>
              </w:rPr>
            </w:pPr>
            <w:r>
              <w:rPr>
                <w:rFonts w:hint="eastAsia" w:ascii="宋体" w:hAnsi="宋体" w:cs="宋体"/>
                <w:kern w:val="0"/>
                <w:szCs w:val="21"/>
                <w:highlight w:val="none"/>
              </w:rPr>
              <w:t>＜300</w:t>
            </w:r>
          </w:p>
        </w:tc>
        <w:tc>
          <w:tcPr>
            <w:tcW w:w="846" w:type="dxa"/>
            <w:tcBorders>
              <w:top w:val="nil"/>
              <w:left w:val="nil"/>
              <w:bottom w:val="single" w:color="auto" w:sz="4" w:space="0"/>
              <w:right w:val="single" w:color="auto" w:sz="4" w:space="0"/>
            </w:tcBorders>
            <w:vAlign w:val="center"/>
          </w:tcPr>
          <w:p w14:paraId="0944A1D3">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816" w:type="dxa"/>
            <w:tcBorders>
              <w:top w:val="nil"/>
              <w:left w:val="nil"/>
              <w:bottom w:val="single" w:color="auto" w:sz="4" w:space="0"/>
              <w:right w:val="single" w:color="auto" w:sz="4" w:space="0"/>
            </w:tcBorders>
            <w:vAlign w:val="center"/>
          </w:tcPr>
          <w:p w14:paraId="61E56631">
            <w:pPr>
              <w:widowControl/>
              <w:jc w:val="center"/>
              <w:rPr>
                <w:rFonts w:ascii="宋体" w:hAnsi="宋体" w:cs="宋体"/>
                <w:kern w:val="0"/>
                <w:szCs w:val="21"/>
                <w:highlight w:val="none"/>
              </w:rPr>
            </w:pPr>
            <w:r>
              <w:rPr>
                <w:rFonts w:hint="eastAsia" w:ascii="宋体" w:hAnsi="宋体" w:cs="宋体"/>
                <w:kern w:val="0"/>
                <w:szCs w:val="21"/>
                <w:highlight w:val="none"/>
              </w:rPr>
              <w:t>＜300</w:t>
            </w:r>
          </w:p>
        </w:tc>
      </w:tr>
      <w:tr w14:paraId="43D4C5EB">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1BB0BC97">
            <w:pPr>
              <w:widowControl/>
              <w:ind w:left="-98" w:leftChars="-51" w:right="-98" w:rightChars="-51"/>
              <w:jc w:val="center"/>
              <w:rPr>
                <w:rFonts w:ascii="宋体" w:hAnsi="宋体" w:cs="宋体"/>
                <w:b/>
                <w:kern w:val="0"/>
                <w:szCs w:val="21"/>
                <w:highlight w:val="none"/>
              </w:rPr>
            </w:pPr>
            <w:r>
              <w:rPr>
                <w:rFonts w:hint="eastAsia" w:ascii="宋体" w:hAnsi="宋体" w:cs="宋体"/>
                <w:b/>
                <w:kern w:val="0"/>
                <w:szCs w:val="21"/>
                <w:highlight w:val="none"/>
              </w:rPr>
              <w:t>4</w:t>
            </w:r>
          </w:p>
        </w:tc>
        <w:tc>
          <w:tcPr>
            <w:tcW w:w="1872" w:type="dxa"/>
            <w:tcBorders>
              <w:top w:val="nil"/>
              <w:left w:val="nil"/>
              <w:bottom w:val="single" w:color="auto" w:sz="4" w:space="0"/>
              <w:right w:val="single" w:color="auto" w:sz="4" w:space="0"/>
            </w:tcBorders>
            <w:vAlign w:val="center"/>
          </w:tcPr>
          <w:p w14:paraId="35B7A54B">
            <w:pPr>
              <w:ind w:left="-25" w:leftChars="-13" w:right="-60" w:rightChars="-31"/>
              <w:jc w:val="left"/>
              <w:rPr>
                <w:rFonts w:ascii="宋体" w:hAnsi="宋体" w:cs="宋体"/>
                <w:b/>
                <w:kern w:val="0"/>
                <w:szCs w:val="21"/>
                <w:highlight w:val="none"/>
              </w:rPr>
            </w:pPr>
            <w:r>
              <w:rPr>
                <w:rFonts w:hint="eastAsia" w:ascii="宋体" w:hAnsi="宋体" w:cs="宋体"/>
                <w:b/>
                <w:kern w:val="0"/>
                <w:szCs w:val="21"/>
                <w:highlight w:val="none"/>
              </w:rPr>
              <w:t>批发业</w:t>
            </w:r>
          </w:p>
        </w:tc>
        <w:tc>
          <w:tcPr>
            <w:tcW w:w="1149" w:type="dxa"/>
            <w:tcBorders>
              <w:top w:val="nil"/>
              <w:left w:val="nil"/>
              <w:bottom w:val="single" w:color="auto" w:sz="4" w:space="0"/>
              <w:right w:val="single" w:color="auto" w:sz="4" w:space="0"/>
            </w:tcBorders>
            <w:vAlign w:val="center"/>
          </w:tcPr>
          <w:p w14:paraId="5D6EEF07">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≥40000</w:t>
            </w:r>
          </w:p>
        </w:tc>
        <w:tc>
          <w:tcPr>
            <w:tcW w:w="885" w:type="dxa"/>
            <w:tcBorders>
              <w:top w:val="nil"/>
              <w:left w:val="nil"/>
              <w:bottom w:val="single" w:color="auto" w:sz="4" w:space="0"/>
              <w:right w:val="single" w:color="auto" w:sz="4" w:space="0"/>
            </w:tcBorders>
            <w:vAlign w:val="center"/>
          </w:tcPr>
          <w:p w14:paraId="7C53063E">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≥200</w:t>
            </w:r>
          </w:p>
        </w:tc>
        <w:tc>
          <w:tcPr>
            <w:tcW w:w="902" w:type="dxa"/>
            <w:tcBorders>
              <w:top w:val="nil"/>
              <w:left w:val="nil"/>
              <w:bottom w:val="single" w:color="auto" w:sz="4" w:space="0"/>
              <w:right w:val="single" w:color="auto" w:sz="4" w:space="0"/>
            </w:tcBorders>
            <w:vAlign w:val="center"/>
          </w:tcPr>
          <w:p w14:paraId="694F1972">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52131268">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≥5000</w:t>
            </w:r>
          </w:p>
        </w:tc>
        <w:tc>
          <w:tcPr>
            <w:tcW w:w="905" w:type="dxa"/>
            <w:tcBorders>
              <w:top w:val="nil"/>
              <w:left w:val="nil"/>
              <w:bottom w:val="single" w:color="auto" w:sz="4" w:space="0"/>
              <w:right w:val="single" w:color="auto" w:sz="4" w:space="0"/>
            </w:tcBorders>
            <w:vAlign w:val="center"/>
          </w:tcPr>
          <w:p w14:paraId="37C1A186">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≥20</w:t>
            </w:r>
          </w:p>
        </w:tc>
        <w:tc>
          <w:tcPr>
            <w:tcW w:w="957" w:type="dxa"/>
            <w:tcBorders>
              <w:top w:val="nil"/>
              <w:left w:val="nil"/>
              <w:bottom w:val="single" w:color="auto" w:sz="4" w:space="0"/>
              <w:right w:val="single" w:color="auto" w:sz="4" w:space="0"/>
            </w:tcBorders>
            <w:vAlign w:val="center"/>
          </w:tcPr>
          <w:p w14:paraId="0C5A422B">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207E4FFE">
            <w:pPr>
              <w:widowControl/>
              <w:jc w:val="center"/>
              <w:rPr>
                <w:rFonts w:ascii="宋体" w:hAnsi="宋体" w:cs="宋体"/>
                <w:kern w:val="0"/>
                <w:szCs w:val="21"/>
                <w:highlight w:val="none"/>
              </w:rPr>
            </w:pPr>
            <w:r>
              <w:rPr>
                <w:rFonts w:hint="eastAsia" w:ascii="宋体" w:hAnsi="宋体" w:cs="宋体"/>
                <w:kern w:val="0"/>
                <w:szCs w:val="21"/>
                <w:highlight w:val="none"/>
              </w:rPr>
              <w:t>≥1000</w:t>
            </w:r>
          </w:p>
        </w:tc>
        <w:tc>
          <w:tcPr>
            <w:tcW w:w="921" w:type="dxa"/>
            <w:tcBorders>
              <w:top w:val="nil"/>
              <w:left w:val="nil"/>
              <w:bottom w:val="single" w:color="auto" w:sz="4" w:space="0"/>
              <w:right w:val="single" w:color="auto" w:sz="4" w:space="0"/>
            </w:tcBorders>
            <w:vAlign w:val="center"/>
          </w:tcPr>
          <w:p w14:paraId="702B2737">
            <w:pPr>
              <w:widowControl/>
              <w:jc w:val="center"/>
              <w:rPr>
                <w:rFonts w:ascii="宋体" w:hAnsi="宋体" w:cs="宋体"/>
                <w:kern w:val="0"/>
                <w:szCs w:val="21"/>
                <w:highlight w:val="none"/>
              </w:rPr>
            </w:pPr>
            <w:r>
              <w:rPr>
                <w:rFonts w:hint="eastAsia" w:ascii="宋体" w:hAnsi="宋体" w:cs="宋体"/>
                <w:kern w:val="0"/>
                <w:szCs w:val="21"/>
                <w:highlight w:val="none"/>
              </w:rPr>
              <w:t>≥10</w:t>
            </w:r>
          </w:p>
        </w:tc>
        <w:tc>
          <w:tcPr>
            <w:tcW w:w="963" w:type="dxa"/>
            <w:tcBorders>
              <w:top w:val="nil"/>
              <w:left w:val="nil"/>
              <w:bottom w:val="single" w:color="auto" w:sz="4" w:space="0"/>
              <w:right w:val="single" w:color="auto" w:sz="4" w:space="0"/>
            </w:tcBorders>
            <w:vAlign w:val="center"/>
          </w:tcPr>
          <w:p w14:paraId="00399D52">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35CD7FDC">
            <w:pPr>
              <w:widowControl/>
              <w:jc w:val="center"/>
              <w:rPr>
                <w:rFonts w:ascii="宋体" w:hAnsi="宋体" w:cs="宋体"/>
                <w:kern w:val="0"/>
                <w:szCs w:val="21"/>
                <w:highlight w:val="none"/>
              </w:rPr>
            </w:pPr>
            <w:r>
              <w:rPr>
                <w:rFonts w:hint="eastAsia" w:ascii="宋体" w:hAnsi="宋体" w:cs="宋体"/>
                <w:kern w:val="0"/>
                <w:szCs w:val="21"/>
                <w:highlight w:val="none"/>
              </w:rPr>
              <w:t>＜1000</w:t>
            </w:r>
          </w:p>
        </w:tc>
        <w:tc>
          <w:tcPr>
            <w:tcW w:w="846" w:type="dxa"/>
            <w:tcBorders>
              <w:top w:val="nil"/>
              <w:left w:val="nil"/>
              <w:bottom w:val="single" w:color="auto" w:sz="4" w:space="0"/>
              <w:right w:val="single" w:color="auto" w:sz="4" w:space="0"/>
            </w:tcBorders>
            <w:vAlign w:val="center"/>
          </w:tcPr>
          <w:p w14:paraId="0DD84AD7">
            <w:pPr>
              <w:widowControl/>
              <w:jc w:val="center"/>
              <w:rPr>
                <w:rFonts w:ascii="宋体" w:hAnsi="宋体" w:cs="宋体"/>
                <w:kern w:val="0"/>
                <w:szCs w:val="21"/>
                <w:highlight w:val="none"/>
              </w:rPr>
            </w:pPr>
            <w:r>
              <w:rPr>
                <w:rFonts w:hint="eastAsia" w:ascii="宋体" w:hAnsi="宋体" w:cs="宋体"/>
                <w:kern w:val="0"/>
                <w:szCs w:val="21"/>
                <w:highlight w:val="none"/>
              </w:rPr>
              <w:t>＜5</w:t>
            </w:r>
          </w:p>
        </w:tc>
        <w:tc>
          <w:tcPr>
            <w:tcW w:w="816" w:type="dxa"/>
            <w:tcBorders>
              <w:top w:val="nil"/>
              <w:left w:val="nil"/>
              <w:bottom w:val="single" w:color="auto" w:sz="4" w:space="0"/>
              <w:right w:val="single" w:color="auto" w:sz="4" w:space="0"/>
            </w:tcBorders>
            <w:vAlign w:val="center"/>
          </w:tcPr>
          <w:p w14:paraId="24F5FB6E">
            <w:pPr>
              <w:widowControl/>
              <w:jc w:val="center"/>
              <w:rPr>
                <w:rFonts w:ascii="宋体" w:hAnsi="宋体" w:cs="宋体"/>
                <w:kern w:val="0"/>
                <w:szCs w:val="21"/>
                <w:highlight w:val="none"/>
              </w:rPr>
            </w:pPr>
            <w:r>
              <w:rPr>
                <w:rFonts w:hint="eastAsia" w:ascii="宋体" w:hAnsi="宋体" w:cs="宋体"/>
                <w:kern w:val="0"/>
                <w:szCs w:val="21"/>
                <w:highlight w:val="none"/>
              </w:rPr>
              <w:t>　</w:t>
            </w:r>
          </w:p>
        </w:tc>
      </w:tr>
      <w:tr w14:paraId="3E9BD82C">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61FBB618">
            <w:pPr>
              <w:widowControl/>
              <w:ind w:left="-98" w:leftChars="-51" w:right="-98" w:rightChars="-51"/>
              <w:jc w:val="center"/>
              <w:rPr>
                <w:rFonts w:ascii="宋体" w:hAnsi="宋体" w:cs="宋体"/>
                <w:b/>
                <w:kern w:val="0"/>
                <w:szCs w:val="21"/>
                <w:highlight w:val="none"/>
              </w:rPr>
            </w:pPr>
            <w:r>
              <w:rPr>
                <w:rFonts w:hint="eastAsia" w:ascii="宋体" w:hAnsi="宋体" w:cs="宋体"/>
                <w:b/>
                <w:kern w:val="0"/>
                <w:szCs w:val="21"/>
                <w:highlight w:val="none"/>
              </w:rPr>
              <w:t>5</w:t>
            </w:r>
          </w:p>
        </w:tc>
        <w:tc>
          <w:tcPr>
            <w:tcW w:w="1872" w:type="dxa"/>
            <w:tcBorders>
              <w:top w:val="nil"/>
              <w:left w:val="nil"/>
              <w:bottom w:val="single" w:color="auto" w:sz="4" w:space="0"/>
              <w:right w:val="single" w:color="auto" w:sz="4" w:space="0"/>
            </w:tcBorders>
            <w:vAlign w:val="center"/>
          </w:tcPr>
          <w:p w14:paraId="7E6231B0">
            <w:pPr>
              <w:ind w:left="-25" w:leftChars="-13" w:right="-60" w:rightChars="-31"/>
              <w:jc w:val="left"/>
              <w:rPr>
                <w:rFonts w:ascii="宋体" w:hAnsi="宋体" w:cs="宋体"/>
                <w:b/>
                <w:kern w:val="0"/>
                <w:szCs w:val="21"/>
                <w:highlight w:val="none"/>
              </w:rPr>
            </w:pPr>
            <w:r>
              <w:rPr>
                <w:rFonts w:hint="eastAsia" w:ascii="宋体" w:hAnsi="宋体" w:cs="宋体"/>
                <w:b/>
                <w:kern w:val="0"/>
                <w:szCs w:val="21"/>
                <w:highlight w:val="none"/>
              </w:rPr>
              <w:t>零售业</w:t>
            </w:r>
          </w:p>
        </w:tc>
        <w:tc>
          <w:tcPr>
            <w:tcW w:w="1149" w:type="dxa"/>
            <w:tcBorders>
              <w:top w:val="nil"/>
              <w:left w:val="nil"/>
              <w:bottom w:val="single" w:color="auto" w:sz="4" w:space="0"/>
              <w:right w:val="single" w:color="auto" w:sz="4" w:space="0"/>
            </w:tcBorders>
            <w:vAlign w:val="center"/>
          </w:tcPr>
          <w:p w14:paraId="4D14D374">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≥20000</w:t>
            </w:r>
          </w:p>
        </w:tc>
        <w:tc>
          <w:tcPr>
            <w:tcW w:w="885" w:type="dxa"/>
            <w:tcBorders>
              <w:top w:val="nil"/>
              <w:left w:val="nil"/>
              <w:bottom w:val="single" w:color="auto" w:sz="4" w:space="0"/>
              <w:right w:val="single" w:color="auto" w:sz="4" w:space="0"/>
            </w:tcBorders>
            <w:vAlign w:val="center"/>
          </w:tcPr>
          <w:p w14:paraId="4ACDB5D7">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≥300</w:t>
            </w:r>
          </w:p>
        </w:tc>
        <w:tc>
          <w:tcPr>
            <w:tcW w:w="902" w:type="dxa"/>
            <w:tcBorders>
              <w:top w:val="nil"/>
              <w:left w:val="nil"/>
              <w:bottom w:val="single" w:color="auto" w:sz="4" w:space="0"/>
              <w:right w:val="single" w:color="auto" w:sz="4" w:space="0"/>
            </w:tcBorders>
            <w:vAlign w:val="center"/>
          </w:tcPr>
          <w:p w14:paraId="344B0528">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36973DDE">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≥500</w:t>
            </w:r>
          </w:p>
        </w:tc>
        <w:tc>
          <w:tcPr>
            <w:tcW w:w="905" w:type="dxa"/>
            <w:tcBorders>
              <w:top w:val="nil"/>
              <w:left w:val="nil"/>
              <w:bottom w:val="single" w:color="auto" w:sz="4" w:space="0"/>
              <w:right w:val="single" w:color="auto" w:sz="4" w:space="0"/>
            </w:tcBorders>
            <w:vAlign w:val="center"/>
          </w:tcPr>
          <w:p w14:paraId="63866148">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≥50</w:t>
            </w:r>
          </w:p>
        </w:tc>
        <w:tc>
          <w:tcPr>
            <w:tcW w:w="957" w:type="dxa"/>
            <w:tcBorders>
              <w:top w:val="nil"/>
              <w:left w:val="nil"/>
              <w:bottom w:val="single" w:color="auto" w:sz="4" w:space="0"/>
              <w:right w:val="single" w:color="auto" w:sz="4" w:space="0"/>
            </w:tcBorders>
            <w:vAlign w:val="center"/>
          </w:tcPr>
          <w:p w14:paraId="0E48711F">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3E07677A">
            <w:pPr>
              <w:widowControl/>
              <w:jc w:val="center"/>
              <w:rPr>
                <w:rFonts w:ascii="宋体" w:hAnsi="宋体" w:cs="宋体"/>
                <w:kern w:val="0"/>
                <w:szCs w:val="21"/>
                <w:highlight w:val="none"/>
              </w:rPr>
            </w:pPr>
            <w:r>
              <w:rPr>
                <w:rFonts w:hint="eastAsia" w:ascii="宋体" w:hAnsi="宋体" w:cs="宋体"/>
                <w:kern w:val="0"/>
                <w:szCs w:val="21"/>
                <w:highlight w:val="none"/>
              </w:rPr>
              <w:t>≥100</w:t>
            </w:r>
          </w:p>
        </w:tc>
        <w:tc>
          <w:tcPr>
            <w:tcW w:w="921" w:type="dxa"/>
            <w:tcBorders>
              <w:top w:val="nil"/>
              <w:left w:val="nil"/>
              <w:bottom w:val="single" w:color="auto" w:sz="4" w:space="0"/>
              <w:right w:val="single" w:color="auto" w:sz="4" w:space="0"/>
            </w:tcBorders>
            <w:vAlign w:val="center"/>
          </w:tcPr>
          <w:p w14:paraId="70FBE3FA">
            <w:pPr>
              <w:widowControl/>
              <w:jc w:val="center"/>
              <w:rPr>
                <w:rFonts w:ascii="宋体" w:hAnsi="宋体" w:cs="宋体"/>
                <w:kern w:val="0"/>
                <w:szCs w:val="21"/>
                <w:highlight w:val="none"/>
              </w:rPr>
            </w:pPr>
            <w:r>
              <w:rPr>
                <w:rFonts w:hint="eastAsia" w:ascii="宋体" w:hAnsi="宋体" w:cs="宋体"/>
                <w:kern w:val="0"/>
                <w:szCs w:val="21"/>
                <w:highlight w:val="none"/>
              </w:rPr>
              <w:t>≥10</w:t>
            </w:r>
          </w:p>
        </w:tc>
        <w:tc>
          <w:tcPr>
            <w:tcW w:w="963" w:type="dxa"/>
            <w:tcBorders>
              <w:top w:val="nil"/>
              <w:left w:val="nil"/>
              <w:bottom w:val="single" w:color="auto" w:sz="4" w:space="0"/>
              <w:right w:val="single" w:color="auto" w:sz="4" w:space="0"/>
            </w:tcBorders>
            <w:vAlign w:val="center"/>
          </w:tcPr>
          <w:p w14:paraId="3729C958">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5518E010">
            <w:pPr>
              <w:widowControl/>
              <w:jc w:val="center"/>
              <w:rPr>
                <w:rFonts w:ascii="宋体" w:hAnsi="宋体" w:cs="宋体"/>
                <w:kern w:val="0"/>
                <w:szCs w:val="21"/>
                <w:highlight w:val="none"/>
              </w:rPr>
            </w:pPr>
            <w:r>
              <w:rPr>
                <w:rFonts w:hint="eastAsia" w:ascii="宋体" w:hAnsi="宋体" w:cs="宋体"/>
                <w:kern w:val="0"/>
                <w:szCs w:val="21"/>
                <w:highlight w:val="none"/>
              </w:rPr>
              <w:t>＜100</w:t>
            </w:r>
          </w:p>
        </w:tc>
        <w:tc>
          <w:tcPr>
            <w:tcW w:w="846" w:type="dxa"/>
            <w:tcBorders>
              <w:top w:val="nil"/>
              <w:left w:val="nil"/>
              <w:bottom w:val="single" w:color="auto" w:sz="4" w:space="0"/>
              <w:right w:val="single" w:color="auto" w:sz="4" w:space="0"/>
            </w:tcBorders>
            <w:vAlign w:val="center"/>
          </w:tcPr>
          <w:p w14:paraId="737B6EB1">
            <w:pPr>
              <w:widowControl/>
              <w:jc w:val="center"/>
              <w:rPr>
                <w:rFonts w:ascii="宋体" w:hAnsi="宋体" w:cs="宋体"/>
                <w:kern w:val="0"/>
                <w:szCs w:val="21"/>
                <w:highlight w:val="none"/>
              </w:rPr>
            </w:pPr>
            <w:r>
              <w:rPr>
                <w:rFonts w:hint="eastAsia" w:ascii="宋体" w:hAnsi="宋体" w:cs="宋体"/>
                <w:kern w:val="0"/>
                <w:szCs w:val="21"/>
                <w:highlight w:val="none"/>
              </w:rPr>
              <w:t>＜10</w:t>
            </w:r>
          </w:p>
        </w:tc>
        <w:tc>
          <w:tcPr>
            <w:tcW w:w="816" w:type="dxa"/>
            <w:tcBorders>
              <w:top w:val="nil"/>
              <w:left w:val="nil"/>
              <w:bottom w:val="single" w:color="auto" w:sz="4" w:space="0"/>
              <w:right w:val="single" w:color="auto" w:sz="4" w:space="0"/>
            </w:tcBorders>
            <w:vAlign w:val="center"/>
          </w:tcPr>
          <w:p w14:paraId="38A4AD0E">
            <w:pPr>
              <w:widowControl/>
              <w:jc w:val="center"/>
              <w:rPr>
                <w:rFonts w:ascii="宋体" w:hAnsi="宋体" w:cs="宋体"/>
                <w:kern w:val="0"/>
                <w:szCs w:val="21"/>
                <w:highlight w:val="none"/>
              </w:rPr>
            </w:pPr>
            <w:r>
              <w:rPr>
                <w:rFonts w:hint="eastAsia" w:ascii="宋体" w:hAnsi="宋体" w:cs="宋体"/>
                <w:kern w:val="0"/>
                <w:szCs w:val="21"/>
                <w:highlight w:val="none"/>
              </w:rPr>
              <w:t>　</w:t>
            </w:r>
          </w:p>
        </w:tc>
      </w:tr>
      <w:tr w14:paraId="31E5A628">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512E9EBA">
            <w:pPr>
              <w:widowControl/>
              <w:ind w:left="-98" w:leftChars="-51" w:right="-98" w:rightChars="-51"/>
              <w:jc w:val="center"/>
              <w:rPr>
                <w:rFonts w:ascii="宋体" w:hAnsi="宋体" w:cs="宋体"/>
                <w:b/>
                <w:kern w:val="0"/>
                <w:szCs w:val="21"/>
                <w:highlight w:val="none"/>
              </w:rPr>
            </w:pPr>
            <w:r>
              <w:rPr>
                <w:rFonts w:hint="eastAsia" w:ascii="宋体" w:hAnsi="宋体" w:cs="宋体"/>
                <w:b/>
                <w:kern w:val="0"/>
                <w:szCs w:val="21"/>
                <w:highlight w:val="none"/>
              </w:rPr>
              <w:t>6</w:t>
            </w:r>
          </w:p>
        </w:tc>
        <w:tc>
          <w:tcPr>
            <w:tcW w:w="1872" w:type="dxa"/>
            <w:tcBorders>
              <w:top w:val="nil"/>
              <w:left w:val="nil"/>
              <w:bottom w:val="single" w:color="auto" w:sz="4" w:space="0"/>
              <w:right w:val="single" w:color="auto" w:sz="4" w:space="0"/>
            </w:tcBorders>
            <w:vAlign w:val="center"/>
          </w:tcPr>
          <w:p w14:paraId="2CDE0816">
            <w:pPr>
              <w:ind w:left="-25" w:leftChars="-13" w:right="-60" w:rightChars="-31"/>
              <w:jc w:val="left"/>
              <w:rPr>
                <w:rFonts w:ascii="宋体" w:hAnsi="宋体" w:cs="宋体"/>
                <w:b/>
                <w:kern w:val="0"/>
                <w:szCs w:val="21"/>
                <w:highlight w:val="none"/>
              </w:rPr>
            </w:pPr>
            <w:r>
              <w:rPr>
                <w:rFonts w:hint="eastAsia" w:ascii="宋体" w:hAnsi="宋体" w:cs="宋体"/>
                <w:b/>
                <w:kern w:val="0"/>
                <w:szCs w:val="21"/>
                <w:highlight w:val="none"/>
              </w:rPr>
              <w:t>交通运输业</w:t>
            </w:r>
          </w:p>
        </w:tc>
        <w:tc>
          <w:tcPr>
            <w:tcW w:w="1149" w:type="dxa"/>
            <w:tcBorders>
              <w:top w:val="nil"/>
              <w:left w:val="nil"/>
              <w:bottom w:val="single" w:color="auto" w:sz="4" w:space="0"/>
              <w:right w:val="single" w:color="auto" w:sz="4" w:space="0"/>
            </w:tcBorders>
            <w:vAlign w:val="center"/>
          </w:tcPr>
          <w:p w14:paraId="486508C0">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≥30000</w:t>
            </w:r>
          </w:p>
        </w:tc>
        <w:tc>
          <w:tcPr>
            <w:tcW w:w="885" w:type="dxa"/>
            <w:tcBorders>
              <w:top w:val="nil"/>
              <w:left w:val="nil"/>
              <w:bottom w:val="single" w:color="auto" w:sz="4" w:space="0"/>
              <w:right w:val="single" w:color="auto" w:sz="4" w:space="0"/>
            </w:tcBorders>
            <w:vAlign w:val="center"/>
          </w:tcPr>
          <w:p w14:paraId="327F5750">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≥1000</w:t>
            </w:r>
          </w:p>
        </w:tc>
        <w:tc>
          <w:tcPr>
            <w:tcW w:w="902" w:type="dxa"/>
            <w:tcBorders>
              <w:top w:val="nil"/>
              <w:left w:val="nil"/>
              <w:bottom w:val="single" w:color="auto" w:sz="4" w:space="0"/>
              <w:right w:val="single" w:color="auto" w:sz="4" w:space="0"/>
            </w:tcBorders>
            <w:vAlign w:val="center"/>
          </w:tcPr>
          <w:p w14:paraId="37B3CA52">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779FC6A8">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≥3000</w:t>
            </w:r>
          </w:p>
        </w:tc>
        <w:tc>
          <w:tcPr>
            <w:tcW w:w="905" w:type="dxa"/>
            <w:tcBorders>
              <w:top w:val="nil"/>
              <w:left w:val="nil"/>
              <w:bottom w:val="single" w:color="auto" w:sz="4" w:space="0"/>
              <w:right w:val="single" w:color="auto" w:sz="4" w:space="0"/>
            </w:tcBorders>
            <w:vAlign w:val="center"/>
          </w:tcPr>
          <w:p w14:paraId="724C4B8C">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≥300</w:t>
            </w:r>
          </w:p>
        </w:tc>
        <w:tc>
          <w:tcPr>
            <w:tcW w:w="957" w:type="dxa"/>
            <w:tcBorders>
              <w:top w:val="nil"/>
              <w:left w:val="nil"/>
              <w:bottom w:val="single" w:color="auto" w:sz="4" w:space="0"/>
              <w:right w:val="single" w:color="auto" w:sz="4" w:space="0"/>
            </w:tcBorders>
            <w:vAlign w:val="center"/>
          </w:tcPr>
          <w:p w14:paraId="5FE26945">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23B2284B">
            <w:pPr>
              <w:widowControl/>
              <w:jc w:val="center"/>
              <w:rPr>
                <w:rFonts w:ascii="宋体" w:hAnsi="宋体" w:cs="宋体"/>
                <w:kern w:val="0"/>
                <w:szCs w:val="21"/>
                <w:highlight w:val="none"/>
              </w:rPr>
            </w:pPr>
            <w:r>
              <w:rPr>
                <w:rFonts w:hint="eastAsia" w:ascii="宋体" w:hAnsi="宋体" w:cs="宋体"/>
                <w:kern w:val="0"/>
                <w:szCs w:val="21"/>
                <w:highlight w:val="none"/>
              </w:rPr>
              <w:t>≥200</w:t>
            </w:r>
          </w:p>
        </w:tc>
        <w:tc>
          <w:tcPr>
            <w:tcW w:w="921" w:type="dxa"/>
            <w:tcBorders>
              <w:top w:val="nil"/>
              <w:left w:val="nil"/>
              <w:bottom w:val="single" w:color="auto" w:sz="4" w:space="0"/>
              <w:right w:val="single" w:color="auto" w:sz="4" w:space="0"/>
            </w:tcBorders>
            <w:vAlign w:val="center"/>
          </w:tcPr>
          <w:p w14:paraId="7ADB1AD1">
            <w:pPr>
              <w:widowControl/>
              <w:jc w:val="center"/>
              <w:rPr>
                <w:rFonts w:ascii="宋体" w:hAnsi="宋体" w:cs="宋体"/>
                <w:kern w:val="0"/>
                <w:szCs w:val="21"/>
                <w:highlight w:val="none"/>
              </w:rPr>
            </w:pPr>
            <w:r>
              <w:rPr>
                <w:rFonts w:hint="eastAsia" w:ascii="宋体" w:hAnsi="宋体" w:cs="宋体"/>
                <w:kern w:val="0"/>
                <w:szCs w:val="21"/>
                <w:highlight w:val="none"/>
              </w:rPr>
              <w:t>≥20</w:t>
            </w:r>
          </w:p>
        </w:tc>
        <w:tc>
          <w:tcPr>
            <w:tcW w:w="963" w:type="dxa"/>
            <w:tcBorders>
              <w:top w:val="nil"/>
              <w:left w:val="nil"/>
              <w:bottom w:val="single" w:color="auto" w:sz="4" w:space="0"/>
              <w:right w:val="single" w:color="auto" w:sz="4" w:space="0"/>
            </w:tcBorders>
            <w:vAlign w:val="center"/>
          </w:tcPr>
          <w:p w14:paraId="76058DCF">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053D1741">
            <w:pPr>
              <w:widowControl/>
              <w:jc w:val="center"/>
              <w:rPr>
                <w:rFonts w:ascii="宋体" w:hAnsi="宋体" w:cs="宋体"/>
                <w:kern w:val="0"/>
                <w:szCs w:val="21"/>
                <w:highlight w:val="none"/>
              </w:rPr>
            </w:pPr>
            <w:r>
              <w:rPr>
                <w:rFonts w:hint="eastAsia" w:ascii="宋体" w:hAnsi="宋体" w:cs="宋体"/>
                <w:kern w:val="0"/>
                <w:szCs w:val="21"/>
                <w:highlight w:val="none"/>
              </w:rPr>
              <w:t>＜200</w:t>
            </w:r>
          </w:p>
        </w:tc>
        <w:tc>
          <w:tcPr>
            <w:tcW w:w="846" w:type="dxa"/>
            <w:tcBorders>
              <w:top w:val="nil"/>
              <w:left w:val="nil"/>
              <w:bottom w:val="single" w:color="auto" w:sz="4" w:space="0"/>
              <w:right w:val="single" w:color="auto" w:sz="4" w:space="0"/>
            </w:tcBorders>
            <w:vAlign w:val="center"/>
          </w:tcPr>
          <w:p w14:paraId="4481DB16">
            <w:pPr>
              <w:widowControl/>
              <w:jc w:val="center"/>
              <w:rPr>
                <w:rFonts w:ascii="宋体" w:hAnsi="宋体" w:cs="宋体"/>
                <w:kern w:val="0"/>
                <w:szCs w:val="21"/>
                <w:highlight w:val="none"/>
              </w:rPr>
            </w:pPr>
            <w:r>
              <w:rPr>
                <w:rFonts w:hint="eastAsia" w:ascii="宋体" w:hAnsi="宋体" w:cs="宋体"/>
                <w:kern w:val="0"/>
                <w:szCs w:val="21"/>
                <w:highlight w:val="none"/>
              </w:rPr>
              <w:t>＜20</w:t>
            </w:r>
          </w:p>
        </w:tc>
        <w:tc>
          <w:tcPr>
            <w:tcW w:w="816" w:type="dxa"/>
            <w:tcBorders>
              <w:top w:val="nil"/>
              <w:left w:val="nil"/>
              <w:bottom w:val="single" w:color="auto" w:sz="4" w:space="0"/>
              <w:right w:val="single" w:color="auto" w:sz="4" w:space="0"/>
            </w:tcBorders>
            <w:vAlign w:val="center"/>
          </w:tcPr>
          <w:p w14:paraId="291918D7">
            <w:pPr>
              <w:widowControl/>
              <w:jc w:val="center"/>
              <w:rPr>
                <w:rFonts w:ascii="宋体" w:hAnsi="宋体" w:cs="宋体"/>
                <w:kern w:val="0"/>
                <w:szCs w:val="21"/>
                <w:highlight w:val="none"/>
              </w:rPr>
            </w:pPr>
            <w:r>
              <w:rPr>
                <w:rFonts w:hint="eastAsia" w:ascii="宋体" w:hAnsi="宋体" w:cs="宋体"/>
                <w:kern w:val="0"/>
                <w:szCs w:val="21"/>
                <w:highlight w:val="none"/>
              </w:rPr>
              <w:t>　</w:t>
            </w:r>
          </w:p>
        </w:tc>
      </w:tr>
      <w:tr w14:paraId="6EC9EC2C">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7D8B5BD3">
            <w:pPr>
              <w:widowControl/>
              <w:ind w:left="-98" w:leftChars="-51" w:right="-98" w:rightChars="-51"/>
              <w:jc w:val="center"/>
              <w:rPr>
                <w:rFonts w:ascii="宋体" w:hAnsi="宋体" w:cs="宋体"/>
                <w:b/>
                <w:kern w:val="0"/>
                <w:szCs w:val="21"/>
                <w:highlight w:val="none"/>
              </w:rPr>
            </w:pPr>
            <w:r>
              <w:rPr>
                <w:rFonts w:hint="eastAsia" w:ascii="宋体" w:hAnsi="宋体" w:cs="宋体"/>
                <w:b/>
                <w:kern w:val="0"/>
                <w:szCs w:val="21"/>
                <w:highlight w:val="none"/>
              </w:rPr>
              <w:t>7</w:t>
            </w:r>
          </w:p>
        </w:tc>
        <w:tc>
          <w:tcPr>
            <w:tcW w:w="1872" w:type="dxa"/>
            <w:tcBorders>
              <w:top w:val="nil"/>
              <w:left w:val="nil"/>
              <w:bottom w:val="single" w:color="auto" w:sz="4" w:space="0"/>
              <w:right w:val="single" w:color="auto" w:sz="4" w:space="0"/>
            </w:tcBorders>
            <w:vAlign w:val="center"/>
          </w:tcPr>
          <w:p w14:paraId="635B39DA">
            <w:pPr>
              <w:ind w:left="-25" w:leftChars="-13" w:right="-60" w:rightChars="-31"/>
              <w:jc w:val="left"/>
              <w:rPr>
                <w:rFonts w:ascii="宋体" w:hAnsi="宋体" w:cs="宋体"/>
                <w:b/>
                <w:kern w:val="0"/>
                <w:szCs w:val="21"/>
                <w:highlight w:val="none"/>
              </w:rPr>
            </w:pPr>
            <w:r>
              <w:rPr>
                <w:rFonts w:hint="eastAsia" w:ascii="宋体" w:hAnsi="宋体" w:cs="宋体"/>
                <w:b/>
                <w:kern w:val="0"/>
                <w:szCs w:val="21"/>
                <w:highlight w:val="none"/>
              </w:rPr>
              <w:t>仓储业</w:t>
            </w:r>
          </w:p>
        </w:tc>
        <w:tc>
          <w:tcPr>
            <w:tcW w:w="1149" w:type="dxa"/>
            <w:tcBorders>
              <w:top w:val="nil"/>
              <w:left w:val="nil"/>
              <w:bottom w:val="single" w:color="auto" w:sz="4" w:space="0"/>
              <w:right w:val="single" w:color="auto" w:sz="4" w:space="0"/>
            </w:tcBorders>
            <w:vAlign w:val="center"/>
          </w:tcPr>
          <w:p w14:paraId="03742147">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≥30000</w:t>
            </w:r>
          </w:p>
        </w:tc>
        <w:tc>
          <w:tcPr>
            <w:tcW w:w="885" w:type="dxa"/>
            <w:tcBorders>
              <w:top w:val="nil"/>
              <w:left w:val="nil"/>
              <w:bottom w:val="single" w:color="auto" w:sz="4" w:space="0"/>
              <w:right w:val="single" w:color="auto" w:sz="4" w:space="0"/>
            </w:tcBorders>
            <w:vAlign w:val="center"/>
          </w:tcPr>
          <w:p w14:paraId="6984EF5A">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≥200</w:t>
            </w:r>
          </w:p>
        </w:tc>
        <w:tc>
          <w:tcPr>
            <w:tcW w:w="902" w:type="dxa"/>
            <w:tcBorders>
              <w:top w:val="nil"/>
              <w:left w:val="nil"/>
              <w:bottom w:val="single" w:color="auto" w:sz="4" w:space="0"/>
              <w:right w:val="single" w:color="auto" w:sz="4" w:space="0"/>
            </w:tcBorders>
            <w:vAlign w:val="center"/>
          </w:tcPr>
          <w:p w14:paraId="07DBFE0A">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582F7BAD">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≥1000</w:t>
            </w:r>
          </w:p>
        </w:tc>
        <w:tc>
          <w:tcPr>
            <w:tcW w:w="905" w:type="dxa"/>
            <w:tcBorders>
              <w:top w:val="nil"/>
              <w:left w:val="nil"/>
              <w:bottom w:val="single" w:color="auto" w:sz="4" w:space="0"/>
              <w:right w:val="single" w:color="auto" w:sz="4" w:space="0"/>
            </w:tcBorders>
            <w:vAlign w:val="center"/>
          </w:tcPr>
          <w:p w14:paraId="1962C9CF">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≥100</w:t>
            </w:r>
          </w:p>
        </w:tc>
        <w:tc>
          <w:tcPr>
            <w:tcW w:w="957" w:type="dxa"/>
            <w:tcBorders>
              <w:top w:val="nil"/>
              <w:left w:val="nil"/>
              <w:bottom w:val="single" w:color="auto" w:sz="4" w:space="0"/>
              <w:right w:val="single" w:color="auto" w:sz="4" w:space="0"/>
            </w:tcBorders>
            <w:vAlign w:val="center"/>
          </w:tcPr>
          <w:p w14:paraId="315814F6">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106E80E0">
            <w:pPr>
              <w:widowControl/>
              <w:jc w:val="center"/>
              <w:rPr>
                <w:rFonts w:ascii="宋体" w:hAnsi="宋体" w:cs="宋体"/>
                <w:kern w:val="0"/>
                <w:szCs w:val="21"/>
                <w:highlight w:val="none"/>
              </w:rPr>
            </w:pPr>
            <w:r>
              <w:rPr>
                <w:rFonts w:hint="eastAsia" w:ascii="宋体" w:hAnsi="宋体" w:cs="宋体"/>
                <w:kern w:val="0"/>
                <w:szCs w:val="21"/>
                <w:highlight w:val="none"/>
              </w:rPr>
              <w:t>≥100</w:t>
            </w:r>
          </w:p>
        </w:tc>
        <w:tc>
          <w:tcPr>
            <w:tcW w:w="921" w:type="dxa"/>
            <w:tcBorders>
              <w:top w:val="nil"/>
              <w:left w:val="nil"/>
              <w:bottom w:val="single" w:color="auto" w:sz="4" w:space="0"/>
              <w:right w:val="single" w:color="auto" w:sz="4" w:space="0"/>
            </w:tcBorders>
            <w:vAlign w:val="center"/>
          </w:tcPr>
          <w:p w14:paraId="7A064591">
            <w:pPr>
              <w:widowControl/>
              <w:jc w:val="center"/>
              <w:rPr>
                <w:rFonts w:ascii="宋体" w:hAnsi="宋体" w:cs="宋体"/>
                <w:kern w:val="0"/>
                <w:szCs w:val="21"/>
                <w:highlight w:val="none"/>
              </w:rPr>
            </w:pPr>
            <w:r>
              <w:rPr>
                <w:rFonts w:hint="eastAsia" w:ascii="宋体" w:hAnsi="宋体" w:cs="宋体"/>
                <w:kern w:val="0"/>
                <w:szCs w:val="21"/>
                <w:highlight w:val="none"/>
              </w:rPr>
              <w:t>≥20</w:t>
            </w:r>
          </w:p>
        </w:tc>
        <w:tc>
          <w:tcPr>
            <w:tcW w:w="963" w:type="dxa"/>
            <w:tcBorders>
              <w:top w:val="nil"/>
              <w:left w:val="nil"/>
              <w:bottom w:val="single" w:color="auto" w:sz="4" w:space="0"/>
              <w:right w:val="single" w:color="auto" w:sz="4" w:space="0"/>
            </w:tcBorders>
            <w:vAlign w:val="center"/>
          </w:tcPr>
          <w:p w14:paraId="4B69E2F4">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1F227ABC">
            <w:pPr>
              <w:widowControl/>
              <w:jc w:val="center"/>
              <w:rPr>
                <w:rFonts w:ascii="宋体" w:hAnsi="宋体" w:cs="宋体"/>
                <w:kern w:val="0"/>
                <w:szCs w:val="21"/>
                <w:highlight w:val="none"/>
              </w:rPr>
            </w:pPr>
            <w:r>
              <w:rPr>
                <w:rFonts w:hint="eastAsia" w:ascii="宋体" w:hAnsi="宋体" w:cs="宋体"/>
                <w:kern w:val="0"/>
                <w:szCs w:val="21"/>
                <w:highlight w:val="none"/>
              </w:rPr>
              <w:t>＜100</w:t>
            </w:r>
          </w:p>
        </w:tc>
        <w:tc>
          <w:tcPr>
            <w:tcW w:w="846" w:type="dxa"/>
            <w:tcBorders>
              <w:top w:val="nil"/>
              <w:left w:val="nil"/>
              <w:bottom w:val="single" w:color="auto" w:sz="4" w:space="0"/>
              <w:right w:val="single" w:color="auto" w:sz="4" w:space="0"/>
            </w:tcBorders>
            <w:vAlign w:val="center"/>
          </w:tcPr>
          <w:p w14:paraId="6EEE716B">
            <w:pPr>
              <w:widowControl/>
              <w:jc w:val="center"/>
              <w:rPr>
                <w:rFonts w:ascii="宋体" w:hAnsi="宋体" w:cs="宋体"/>
                <w:kern w:val="0"/>
                <w:szCs w:val="21"/>
                <w:highlight w:val="none"/>
              </w:rPr>
            </w:pPr>
            <w:r>
              <w:rPr>
                <w:rFonts w:hint="eastAsia" w:ascii="宋体" w:hAnsi="宋体" w:cs="宋体"/>
                <w:kern w:val="0"/>
                <w:szCs w:val="21"/>
                <w:highlight w:val="none"/>
              </w:rPr>
              <w:t>＜20</w:t>
            </w:r>
          </w:p>
        </w:tc>
        <w:tc>
          <w:tcPr>
            <w:tcW w:w="816" w:type="dxa"/>
            <w:tcBorders>
              <w:top w:val="nil"/>
              <w:left w:val="nil"/>
              <w:bottom w:val="single" w:color="auto" w:sz="4" w:space="0"/>
              <w:right w:val="single" w:color="auto" w:sz="4" w:space="0"/>
            </w:tcBorders>
            <w:vAlign w:val="center"/>
          </w:tcPr>
          <w:p w14:paraId="1B676FD6">
            <w:pPr>
              <w:widowControl/>
              <w:jc w:val="center"/>
              <w:rPr>
                <w:rFonts w:ascii="宋体" w:hAnsi="宋体" w:cs="宋体"/>
                <w:kern w:val="0"/>
                <w:szCs w:val="21"/>
                <w:highlight w:val="none"/>
              </w:rPr>
            </w:pPr>
            <w:r>
              <w:rPr>
                <w:rFonts w:hint="eastAsia" w:ascii="宋体" w:hAnsi="宋体" w:cs="宋体"/>
                <w:kern w:val="0"/>
                <w:szCs w:val="21"/>
                <w:highlight w:val="none"/>
              </w:rPr>
              <w:t>　</w:t>
            </w:r>
          </w:p>
        </w:tc>
      </w:tr>
      <w:tr w14:paraId="0BE5B7EA">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14F8B361">
            <w:pPr>
              <w:widowControl/>
              <w:ind w:left="-98" w:leftChars="-51" w:right="-98" w:rightChars="-51"/>
              <w:jc w:val="center"/>
              <w:rPr>
                <w:rFonts w:ascii="宋体" w:hAnsi="宋体" w:cs="宋体"/>
                <w:b/>
                <w:kern w:val="0"/>
                <w:szCs w:val="21"/>
                <w:highlight w:val="none"/>
              </w:rPr>
            </w:pPr>
            <w:r>
              <w:rPr>
                <w:rFonts w:hint="eastAsia" w:ascii="宋体" w:hAnsi="宋体" w:cs="宋体"/>
                <w:b/>
                <w:kern w:val="0"/>
                <w:szCs w:val="21"/>
                <w:highlight w:val="none"/>
              </w:rPr>
              <w:t>8</w:t>
            </w:r>
          </w:p>
        </w:tc>
        <w:tc>
          <w:tcPr>
            <w:tcW w:w="1872" w:type="dxa"/>
            <w:tcBorders>
              <w:top w:val="nil"/>
              <w:left w:val="nil"/>
              <w:bottom w:val="single" w:color="auto" w:sz="4" w:space="0"/>
              <w:right w:val="single" w:color="auto" w:sz="4" w:space="0"/>
            </w:tcBorders>
            <w:vAlign w:val="center"/>
          </w:tcPr>
          <w:p w14:paraId="759141A5">
            <w:pPr>
              <w:ind w:left="-25" w:leftChars="-13" w:right="-60" w:rightChars="-31"/>
              <w:jc w:val="left"/>
              <w:rPr>
                <w:rFonts w:ascii="宋体" w:hAnsi="宋体" w:cs="宋体"/>
                <w:b/>
                <w:kern w:val="0"/>
                <w:szCs w:val="21"/>
                <w:highlight w:val="none"/>
              </w:rPr>
            </w:pPr>
            <w:r>
              <w:rPr>
                <w:rFonts w:hint="eastAsia" w:ascii="宋体" w:hAnsi="宋体" w:cs="宋体"/>
                <w:b/>
                <w:kern w:val="0"/>
                <w:szCs w:val="21"/>
                <w:highlight w:val="none"/>
              </w:rPr>
              <w:t>邮政业</w:t>
            </w:r>
          </w:p>
        </w:tc>
        <w:tc>
          <w:tcPr>
            <w:tcW w:w="1149" w:type="dxa"/>
            <w:tcBorders>
              <w:top w:val="nil"/>
              <w:left w:val="nil"/>
              <w:bottom w:val="single" w:color="auto" w:sz="4" w:space="0"/>
              <w:right w:val="single" w:color="auto" w:sz="4" w:space="0"/>
            </w:tcBorders>
            <w:vAlign w:val="center"/>
          </w:tcPr>
          <w:p w14:paraId="4C45A245">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≥30000</w:t>
            </w:r>
          </w:p>
        </w:tc>
        <w:tc>
          <w:tcPr>
            <w:tcW w:w="885" w:type="dxa"/>
            <w:tcBorders>
              <w:top w:val="nil"/>
              <w:left w:val="nil"/>
              <w:bottom w:val="single" w:color="auto" w:sz="4" w:space="0"/>
              <w:right w:val="single" w:color="auto" w:sz="4" w:space="0"/>
            </w:tcBorders>
            <w:vAlign w:val="center"/>
          </w:tcPr>
          <w:p w14:paraId="5B3B8F2E">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≥1000</w:t>
            </w:r>
          </w:p>
        </w:tc>
        <w:tc>
          <w:tcPr>
            <w:tcW w:w="902" w:type="dxa"/>
            <w:tcBorders>
              <w:top w:val="nil"/>
              <w:left w:val="nil"/>
              <w:bottom w:val="single" w:color="auto" w:sz="4" w:space="0"/>
              <w:right w:val="single" w:color="auto" w:sz="4" w:space="0"/>
            </w:tcBorders>
            <w:vAlign w:val="center"/>
          </w:tcPr>
          <w:p w14:paraId="7E072E78">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3335D1A5">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≥2000</w:t>
            </w:r>
          </w:p>
        </w:tc>
        <w:tc>
          <w:tcPr>
            <w:tcW w:w="905" w:type="dxa"/>
            <w:tcBorders>
              <w:top w:val="nil"/>
              <w:left w:val="nil"/>
              <w:bottom w:val="single" w:color="auto" w:sz="4" w:space="0"/>
              <w:right w:val="single" w:color="auto" w:sz="4" w:space="0"/>
            </w:tcBorders>
            <w:vAlign w:val="center"/>
          </w:tcPr>
          <w:p w14:paraId="6C9FBA47">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≥300</w:t>
            </w:r>
          </w:p>
        </w:tc>
        <w:tc>
          <w:tcPr>
            <w:tcW w:w="957" w:type="dxa"/>
            <w:tcBorders>
              <w:top w:val="nil"/>
              <w:left w:val="nil"/>
              <w:bottom w:val="single" w:color="auto" w:sz="4" w:space="0"/>
              <w:right w:val="single" w:color="auto" w:sz="4" w:space="0"/>
            </w:tcBorders>
            <w:vAlign w:val="center"/>
          </w:tcPr>
          <w:p w14:paraId="4EC40FFB">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1F343FB8">
            <w:pPr>
              <w:widowControl/>
              <w:jc w:val="center"/>
              <w:rPr>
                <w:rFonts w:ascii="宋体" w:hAnsi="宋体" w:cs="宋体"/>
                <w:kern w:val="0"/>
                <w:szCs w:val="21"/>
                <w:highlight w:val="none"/>
              </w:rPr>
            </w:pPr>
            <w:r>
              <w:rPr>
                <w:rFonts w:hint="eastAsia" w:ascii="宋体" w:hAnsi="宋体" w:cs="宋体"/>
                <w:kern w:val="0"/>
                <w:szCs w:val="21"/>
                <w:highlight w:val="none"/>
              </w:rPr>
              <w:t>≥100</w:t>
            </w:r>
          </w:p>
        </w:tc>
        <w:tc>
          <w:tcPr>
            <w:tcW w:w="921" w:type="dxa"/>
            <w:tcBorders>
              <w:top w:val="nil"/>
              <w:left w:val="nil"/>
              <w:bottom w:val="single" w:color="auto" w:sz="4" w:space="0"/>
              <w:right w:val="single" w:color="auto" w:sz="4" w:space="0"/>
            </w:tcBorders>
            <w:vAlign w:val="center"/>
          </w:tcPr>
          <w:p w14:paraId="01D9F709">
            <w:pPr>
              <w:widowControl/>
              <w:jc w:val="center"/>
              <w:rPr>
                <w:rFonts w:ascii="宋体" w:hAnsi="宋体" w:cs="宋体"/>
                <w:kern w:val="0"/>
                <w:szCs w:val="21"/>
                <w:highlight w:val="none"/>
              </w:rPr>
            </w:pPr>
            <w:r>
              <w:rPr>
                <w:rFonts w:hint="eastAsia" w:ascii="宋体" w:hAnsi="宋体" w:cs="宋体"/>
                <w:kern w:val="0"/>
                <w:szCs w:val="21"/>
                <w:highlight w:val="none"/>
              </w:rPr>
              <w:t>≥20</w:t>
            </w:r>
          </w:p>
        </w:tc>
        <w:tc>
          <w:tcPr>
            <w:tcW w:w="963" w:type="dxa"/>
            <w:tcBorders>
              <w:top w:val="nil"/>
              <w:left w:val="nil"/>
              <w:bottom w:val="single" w:color="auto" w:sz="4" w:space="0"/>
              <w:right w:val="single" w:color="auto" w:sz="4" w:space="0"/>
            </w:tcBorders>
            <w:vAlign w:val="center"/>
          </w:tcPr>
          <w:p w14:paraId="39741578">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05F49F61">
            <w:pPr>
              <w:widowControl/>
              <w:jc w:val="center"/>
              <w:rPr>
                <w:rFonts w:ascii="宋体" w:hAnsi="宋体" w:cs="宋体"/>
                <w:kern w:val="0"/>
                <w:szCs w:val="21"/>
                <w:highlight w:val="none"/>
              </w:rPr>
            </w:pPr>
            <w:r>
              <w:rPr>
                <w:rFonts w:hint="eastAsia" w:ascii="宋体" w:hAnsi="宋体" w:cs="宋体"/>
                <w:kern w:val="0"/>
                <w:szCs w:val="21"/>
                <w:highlight w:val="none"/>
              </w:rPr>
              <w:t>＜100</w:t>
            </w:r>
          </w:p>
        </w:tc>
        <w:tc>
          <w:tcPr>
            <w:tcW w:w="846" w:type="dxa"/>
            <w:tcBorders>
              <w:top w:val="nil"/>
              <w:left w:val="nil"/>
              <w:bottom w:val="single" w:color="auto" w:sz="4" w:space="0"/>
              <w:right w:val="single" w:color="auto" w:sz="4" w:space="0"/>
            </w:tcBorders>
            <w:vAlign w:val="center"/>
          </w:tcPr>
          <w:p w14:paraId="67E6640C">
            <w:pPr>
              <w:widowControl/>
              <w:jc w:val="center"/>
              <w:rPr>
                <w:rFonts w:ascii="宋体" w:hAnsi="宋体" w:cs="宋体"/>
                <w:kern w:val="0"/>
                <w:szCs w:val="21"/>
                <w:highlight w:val="none"/>
              </w:rPr>
            </w:pPr>
            <w:r>
              <w:rPr>
                <w:rFonts w:hint="eastAsia" w:ascii="宋体" w:hAnsi="宋体" w:cs="宋体"/>
                <w:kern w:val="0"/>
                <w:szCs w:val="21"/>
                <w:highlight w:val="none"/>
              </w:rPr>
              <w:t>＜20</w:t>
            </w:r>
          </w:p>
        </w:tc>
        <w:tc>
          <w:tcPr>
            <w:tcW w:w="816" w:type="dxa"/>
            <w:tcBorders>
              <w:top w:val="nil"/>
              <w:left w:val="nil"/>
              <w:bottom w:val="single" w:color="auto" w:sz="4" w:space="0"/>
              <w:right w:val="single" w:color="auto" w:sz="4" w:space="0"/>
            </w:tcBorders>
            <w:vAlign w:val="center"/>
          </w:tcPr>
          <w:p w14:paraId="37D4D473">
            <w:pPr>
              <w:widowControl/>
              <w:jc w:val="center"/>
              <w:rPr>
                <w:rFonts w:ascii="宋体" w:hAnsi="宋体" w:cs="宋体"/>
                <w:kern w:val="0"/>
                <w:szCs w:val="21"/>
                <w:highlight w:val="none"/>
              </w:rPr>
            </w:pPr>
            <w:r>
              <w:rPr>
                <w:rFonts w:hint="eastAsia" w:ascii="宋体" w:hAnsi="宋体" w:cs="宋体"/>
                <w:kern w:val="0"/>
                <w:szCs w:val="21"/>
                <w:highlight w:val="none"/>
              </w:rPr>
              <w:t>　</w:t>
            </w:r>
          </w:p>
        </w:tc>
      </w:tr>
      <w:tr w14:paraId="65BC446E">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2BEF8BB6">
            <w:pPr>
              <w:widowControl/>
              <w:ind w:left="-98" w:leftChars="-51" w:right="-98" w:rightChars="-51"/>
              <w:jc w:val="center"/>
              <w:rPr>
                <w:rFonts w:ascii="宋体" w:hAnsi="宋体" w:cs="宋体"/>
                <w:b/>
                <w:kern w:val="0"/>
                <w:szCs w:val="21"/>
                <w:highlight w:val="none"/>
              </w:rPr>
            </w:pPr>
            <w:r>
              <w:rPr>
                <w:rFonts w:hint="eastAsia" w:ascii="宋体" w:hAnsi="宋体" w:cs="宋体"/>
                <w:b/>
                <w:kern w:val="0"/>
                <w:szCs w:val="21"/>
                <w:highlight w:val="none"/>
              </w:rPr>
              <w:t>9</w:t>
            </w:r>
          </w:p>
        </w:tc>
        <w:tc>
          <w:tcPr>
            <w:tcW w:w="1872" w:type="dxa"/>
            <w:tcBorders>
              <w:top w:val="nil"/>
              <w:left w:val="nil"/>
              <w:bottom w:val="single" w:color="auto" w:sz="4" w:space="0"/>
              <w:right w:val="single" w:color="auto" w:sz="4" w:space="0"/>
            </w:tcBorders>
            <w:vAlign w:val="center"/>
          </w:tcPr>
          <w:p w14:paraId="67A56835">
            <w:pPr>
              <w:ind w:left="-25" w:leftChars="-13" w:right="-60" w:rightChars="-31"/>
              <w:jc w:val="left"/>
              <w:rPr>
                <w:rFonts w:ascii="宋体" w:hAnsi="宋体" w:cs="宋体"/>
                <w:b/>
                <w:kern w:val="0"/>
                <w:szCs w:val="21"/>
                <w:highlight w:val="none"/>
              </w:rPr>
            </w:pPr>
            <w:r>
              <w:rPr>
                <w:rFonts w:hint="eastAsia" w:ascii="宋体" w:hAnsi="宋体" w:cs="宋体"/>
                <w:b/>
                <w:kern w:val="0"/>
                <w:szCs w:val="21"/>
                <w:highlight w:val="none"/>
              </w:rPr>
              <w:t>住宿业</w:t>
            </w:r>
          </w:p>
        </w:tc>
        <w:tc>
          <w:tcPr>
            <w:tcW w:w="1149" w:type="dxa"/>
            <w:tcBorders>
              <w:top w:val="nil"/>
              <w:left w:val="nil"/>
              <w:bottom w:val="single" w:color="auto" w:sz="4" w:space="0"/>
              <w:right w:val="single" w:color="auto" w:sz="4" w:space="0"/>
            </w:tcBorders>
            <w:vAlign w:val="center"/>
          </w:tcPr>
          <w:p w14:paraId="02E92DC9">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≥10000</w:t>
            </w:r>
          </w:p>
        </w:tc>
        <w:tc>
          <w:tcPr>
            <w:tcW w:w="885" w:type="dxa"/>
            <w:tcBorders>
              <w:top w:val="nil"/>
              <w:left w:val="nil"/>
              <w:bottom w:val="single" w:color="auto" w:sz="4" w:space="0"/>
              <w:right w:val="single" w:color="auto" w:sz="4" w:space="0"/>
            </w:tcBorders>
            <w:vAlign w:val="center"/>
          </w:tcPr>
          <w:p w14:paraId="018F08D8">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≥300</w:t>
            </w:r>
          </w:p>
        </w:tc>
        <w:tc>
          <w:tcPr>
            <w:tcW w:w="902" w:type="dxa"/>
            <w:tcBorders>
              <w:top w:val="nil"/>
              <w:left w:val="nil"/>
              <w:bottom w:val="single" w:color="auto" w:sz="4" w:space="0"/>
              <w:right w:val="single" w:color="auto" w:sz="4" w:space="0"/>
            </w:tcBorders>
            <w:vAlign w:val="center"/>
          </w:tcPr>
          <w:p w14:paraId="650F8312">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3BAD6B6C">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≥2000</w:t>
            </w:r>
          </w:p>
        </w:tc>
        <w:tc>
          <w:tcPr>
            <w:tcW w:w="905" w:type="dxa"/>
            <w:tcBorders>
              <w:top w:val="nil"/>
              <w:left w:val="nil"/>
              <w:bottom w:val="single" w:color="auto" w:sz="4" w:space="0"/>
              <w:right w:val="single" w:color="auto" w:sz="4" w:space="0"/>
            </w:tcBorders>
            <w:vAlign w:val="center"/>
          </w:tcPr>
          <w:p w14:paraId="7D6024C2">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≥100</w:t>
            </w:r>
          </w:p>
        </w:tc>
        <w:tc>
          <w:tcPr>
            <w:tcW w:w="957" w:type="dxa"/>
            <w:tcBorders>
              <w:top w:val="nil"/>
              <w:left w:val="nil"/>
              <w:bottom w:val="single" w:color="auto" w:sz="4" w:space="0"/>
              <w:right w:val="single" w:color="auto" w:sz="4" w:space="0"/>
            </w:tcBorders>
            <w:vAlign w:val="center"/>
          </w:tcPr>
          <w:p w14:paraId="27D3B8C9">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3C5B2084">
            <w:pPr>
              <w:widowControl/>
              <w:jc w:val="center"/>
              <w:rPr>
                <w:rFonts w:ascii="宋体" w:hAnsi="宋体" w:cs="宋体"/>
                <w:kern w:val="0"/>
                <w:szCs w:val="21"/>
                <w:highlight w:val="none"/>
              </w:rPr>
            </w:pPr>
            <w:r>
              <w:rPr>
                <w:rFonts w:hint="eastAsia" w:ascii="宋体" w:hAnsi="宋体" w:cs="宋体"/>
                <w:kern w:val="0"/>
                <w:szCs w:val="21"/>
                <w:highlight w:val="none"/>
              </w:rPr>
              <w:t>≥100</w:t>
            </w:r>
          </w:p>
        </w:tc>
        <w:tc>
          <w:tcPr>
            <w:tcW w:w="921" w:type="dxa"/>
            <w:tcBorders>
              <w:top w:val="nil"/>
              <w:left w:val="nil"/>
              <w:bottom w:val="single" w:color="auto" w:sz="4" w:space="0"/>
              <w:right w:val="single" w:color="auto" w:sz="4" w:space="0"/>
            </w:tcBorders>
            <w:vAlign w:val="center"/>
          </w:tcPr>
          <w:p w14:paraId="7381CB27">
            <w:pPr>
              <w:widowControl/>
              <w:jc w:val="center"/>
              <w:rPr>
                <w:rFonts w:ascii="宋体" w:hAnsi="宋体" w:cs="宋体"/>
                <w:kern w:val="0"/>
                <w:szCs w:val="21"/>
                <w:highlight w:val="none"/>
              </w:rPr>
            </w:pPr>
            <w:r>
              <w:rPr>
                <w:rFonts w:hint="eastAsia" w:ascii="宋体" w:hAnsi="宋体" w:cs="宋体"/>
                <w:kern w:val="0"/>
                <w:szCs w:val="21"/>
                <w:highlight w:val="none"/>
              </w:rPr>
              <w:t>≥10</w:t>
            </w:r>
          </w:p>
        </w:tc>
        <w:tc>
          <w:tcPr>
            <w:tcW w:w="963" w:type="dxa"/>
            <w:tcBorders>
              <w:top w:val="nil"/>
              <w:left w:val="nil"/>
              <w:bottom w:val="single" w:color="auto" w:sz="4" w:space="0"/>
              <w:right w:val="single" w:color="auto" w:sz="4" w:space="0"/>
            </w:tcBorders>
            <w:vAlign w:val="center"/>
          </w:tcPr>
          <w:p w14:paraId="4A26CE50">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31E347CB">
            <w:pPr>
              <w:widowControl/>
              <w:jc w:val="center"/>
              <w:rPr>
                <w:rFonts w:ascii="宋体" w:hAnsi="宋体" w:cs="宋体"/>
                <w:kern w:val="0"/>
                <w:szCs w:val="21"/>
                <w:highlight w:val="none"/>
              </w:rPr>
            </w:pPr>
            <w:r>
              <w:rPr>
                <w:rFonts w:hint="eastAsia" w:ascii="宋体" w:hAnsi="宋体" w:cs="宋体"/>
                <w:kern w:val="0"/>
                <w:szCs w:val="21"/>
                <w:highlight w:val="none"/>
              </w:rPr>
              <w:t>＜100</w:t>
            </w:r>
          </w:p>
        </w:tc>
        <w:tc>
          <w:tcPr>
            <w:tcW w:w="846" w:type="dxa"/>
            <w:tcBorders>
              <w:top w:val="nil"/>
              <w:left w:val="nil"/>
              <w:bottom w:val="single" w:color="auto" w:sz="4" w:space="0"/>
              <w:right w:val="single" w:color="auto" w:sz="4" w:space="0"/>
            </w:tcBorders>
            <w:vAlign w:val="center"/>
          </w:tcPr>
          <w:p w14:paraId="0DAEAF6D">
            <w:pPr>
              <w:widowControl/>
              <w:jc w:val="center"/>
              <w:rPr>
                <w:rFonts w:ascii="宋体" w:hAnsi="宋体" w:cs="宋体"/>
                <w:kern w:val="0"/>
                <w:szCs w:val="21"/>
                <w:highlight w:val="none"/>
              </w:rPr>
            </w:pPr>
            <w:r>
              <w:rPr>
                <w:rFonts w:hint="eastAsia" w:ascii="宋体" w:hAnsi="宋体" w:cs="宋体"/>
                <w:kern w:val="0"/>
                <w:szCs w:val="21"/>
                <w:highlight w:val="none"/>
              </w:rPr>
              <w:t>＜10</w:t>
            </w:r>
          </w:p>
        </w:tc>
        <w:tc>
          <w:tcPr>
            <w:tcW w:w="816" w:type="dxa"/>
            <w:tcBorders>
              <w:top w:val="nil"/>
              <w:left w:val="nil"/>
              <w:bottom w:val="single" w:color="auto" w:sz="4" w:space="0"/>
              <w:right w:val="single" w:color="auto" w:sz="4" w:space="0"/>
            </w:tcBorders>
            <w:vAlign w:val="center"/>
          </w:tcPr>
          <w:p w14:paraId="4B7DC584">
            <w:pPr>
              <w:widowControl/>
              <w:jc w:val="center"/>
              <w:rPr>
                <w:rFonts w:ascii="宋体" w:hAnsi="宋体" w:cs="宋体"/>
                <w:kern w:val="0"/>
                <w:szCs w:val="21"/>
                <w:highlight w:val="none"/>
              </w:rPr>
            </w:pPr>
            <w:r>
              <w:rPr>
                <w:rFonts w:hint="eastAsia" w:ascii="宋体" w:hAnsi="宋体" w:cs="宋体"/>
                <w:kern w:val="0"/>
                <w:szCs w:val="21"/>
                <w:highlight w:val="none"/>
              </w:rPr>
              <w:t>　</w:t>
            </w:r>
          </w:p>
        </w:tc>
      </w:tr>
      <w:tr w14:paraId="691314A1">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4659A658">
            <w:pPr>
              <w:widowControl/>
              <w:ind w:left="-98" w:leftChars="-51" w:right="-98" w:rightChars="-51"/>
              <w:jc w:val="center"/>
              <w:rPr>
                <w:rFonts w:ascii="宋体" w:hAnsi="宋体" w:cs="宋体"/>
                <w:b/>
                <w:kern w:val="0"/>
                <w:szCs w:val="21"/>
                <w:highlight w:val="none"/>
              </w:rPr>
            </w:pPr>
            <w:r>
              <w:rPr>
                <w:rFonts w:hint="eastAsia" w:ascii="宋体" w:hAnsi="宋体" w:cs="宋体"/>
                <w:b/>
                <w:kern w:val="0"/>
                <w:szCs w:val="21"/>
                <w:highlight w:val="none"/>
              </w:rPr>
              <w:t>10</w:t>
            </w:r>
          </w:p>
        </w:tc>
        <w:tc>
          <w:tcPr>
            <w:tcW w:w="1872" w:type="dxa"/>
            <w:tcBorders>
              <w:top w:val="nil"/>
              <w:left w:val="nil"/>
              <w:bottom w:val="single" w:color="auto" w:sz="4" w:space="0"/>
              <w:right w:val="single" w:color="auto" w:sz="4" w:space="0"/>
            </w:tcBorders>
            <w:vAlign w:val="center"/>
          </w:tcPr>
          <w:p w14:paraId="6A1DF0F8">
            <w:pPr>
              <w:ind w:left="-25" w:leftChars="-13" w:right="-60" w:rightChars="-31"/>
              <w:jc w:val="left"/>
              <w:rPr>
                <w:rFonts w:ascii="宋体" w:hAnsi="宋体" w:cs="宋体"/>
                <w:b/>
                <w:kern w:val="0"/>
                <w:szCs w:val="21"/>
                <w:highlight w:val="none"/>
              </w:rPr>
            </w:pPr>
            <w:r>
              <w:rPr>
                <w:rFonts w:hint="eastAsia" w:ascii="宋体" w:hAnsi="宋体" w:cs="宋体"/>
                <w:b/>
                <w:kern w:val="0"/>
                <w:szCs w:val="21"/>
                <w:highlight w:val="none"/>
              </w:rPr>
              <w:t>餐饮业</w:t>
            </w:r>
          </w:p>
        </w:tc>
        <w:tc>
          <w:tcPr>
            <w:tcW w:w="1149" w:type="dxa"/>
            <w:tcBorders>
              <w:top w:val="nil"/>
              <w:left w:val="nil"/>
              <w:bottom w:val="single" w:color="auto" w:sz="4" w:space="0"/>
              <w:right w:val="single" w:color="auto" w:sz="4" w:space="0"/>
            </w:tcBorders>
            <w:vAlign w:val="center"/>
          </w:tcPr>
          <w:p w14:paraId="23032490">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≥10000</w:t>
            </w:r>
          </w:p>
        </w:tc>
        <w:tc>
          <w:tcPr>
            <w:tcW w:w="885" w:type="dxa"/>
            <w:tcBorders>
              <w:top w:val="nil"/>
              <w:left w:val="nil"/>
              <w:bottom w:val="single" w:color="auto" w:sz="4" w:space="0"/>
              <w:right w:val="single" w:color="auto" w:sz="4" w:space="0"/>
            </w:tcBorders>
            <w:vAlign w:val="center"/>
          </w:tcPr>
          <w:p w14:paraId="684C4485">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≥300</w:t>
            </w:r>
          </w:p>
        </w:tc>
        <w:tc>
          <w:tcPr>
            <w:tcW w:w="902" w:type="dxa"/>
            <w:tcBorders>
              <w:top w:val="nil"/>
              <w:left w:val="nil"/>
              <w:bottom w:val="single" w:color="auto" w:sz="4" w:space="0"/>
              <w:right w:val="single" w:color="auto" w:sz="4" w:space="0"/>
            </w:tcBorders>
            <w:vAlign w:val="center"/>
          </w:tcPr>
          <w:p w14:paraId="6B2809E0">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0D8255FC">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≥2000</w:t>
            </w:r>
          </w:p>
        </w:tc>
        <w:tc>
          <w:tcPr>
            <w:tcW w:w="905" w:type="dxa"/>
            <w:tcBorders>
              <w:top w:val="nil"/>
              <w:left w:val="nil"/>
              <w:bottom w:val="single" w:color="auto" w:sz="4" w:space="0"/>
              <w:right w:val="single" w:color="auto" w:sz="4" w:space="0"/>
            </w:tcBorders>
            <w:vAlign w:val="center"/>
          </w:tcPr>
          <w:p w14:paraId="128896F6">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≥100</w:t>
            </w:r>
          </w:p>
        </w:tc>
        <w:tc>
          <w:tcPr>
            <w:tcW w:w="957" w:type="dxa"/>
            <w:tcBorders>
              <w:top w:val="nil"/>
              <w:left w:val="nil"/>
              <w:bottom w:val="single" w:color="auto" w:sz="4" w:space="0"/>
              <w:right w:val="single" w:color="auto" w:sz="4" w:space="0"/>
            </w:tcBorders>
            <w:vAlign w:val="center"/>
          </w:tcPr>
          <w:p w14:paraId="3FBBE084">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053D4F26">
            <w:pPr>
              <w:widowControl/>
              <w:jc w:val="center"/>
              <w:rPr>
                <w:rFonts w:ascii="宋体" w:hAnsi="宋体" w:cs="宋体"/>
                <w:kern w:val="0"/>
                <w:szCs w:val="21"/>
                <w:highlight w:val="none"/>
              </w:rPr>
            </w:pPr>
            <w:r>
              <w:rPr>
                <w:rFonts w:hint="eastAsia" w:ascii="宋体" w:hAnsi="宋体" w:cs="宋体"/>
                <w:kern w:val="0"/>
                <w:szCs w:val="21"/>
                <w:highlight w:val="none"/>
              </w:rPr>
              <w:t>≥100</w:t>
            </w:r>
          </w:p>
        </w:tc>
        <w:tc>
          <w:tcPr>
            <w:tcW w:w="921" w:type="dxa"/>
            <w:tcBorders>
              <w:top w:val="nil"/>
              <w:left w:val="nil"/>
              <w:bottom w:val="single" w:color="auto" w:sz="4" w:space="0"/>
              <w:right w:val="single" w:color="auto" w:sz="4" w:space="0"/>
            </w:tcBorders>
            <w:vAlign w:val="center"/>
          </w:tcPr>
          <w:p w14:paraId="3AB60F89">
            <w:pPr>
              <w:widowControl/>
              <w:jc w:val="center"/>
              <w:rPr>
                <w:rFonts w:ascii="宋体" w:hAnsi="宋体" w:cs="宋体"/>
                <w:kern w:val="0"/>
                <w:szCs w:val="21"/>
                <w:highlight w:val="none"/>
              </w:rPr>
            </w:pPr>
            <w:r>
              <w:rPr>
                <w:rFonts w:hint="eastAsia" w:ascii="宋体" w:hAnsi="宋体" w:cs="宋体"/>
                <w:kern w:val="0"/>
                <w:szCs w:val="21"/>
                <w:highlight w:val="none"/>
              </w:rPr>
              <w:t>≥10</w:t>
            </w:r>
          </w:p>
        </w:tc>
        <w:tc>
          <w:tcPr>
            <w:tcW w:w="963" w:type="dxa"/>
            <w:tcBorders>
              <w:top w:val="nil"/>
              <w:left w:val="nil"/>
              <w:bottom w:val="single" w:color="auto" w:sz="4" w:space="0"/>
              <w:right w:val="single" w:color="auto" w:sz="4" w:space="0"/>
            </w:tcBorders>
            <w:vAlign w:val="center"/>
          </w:tcPr>
          <w:p w14:paraId="42077C3C">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2108EB35">
            <w:pPr>
              <w:widowControl/>
              <w:jc w:val="center"/>
              <w:rPr>
                <w:rFonts w:ascii="宋体" w:hAnsi="宋体" w:cs="宋体"/>
                <w:kern w:val="0"/>
                <w:szCs w:val="21"/>
                <w:highlight w:val="none"/>
              </w:rPr>
            </w:pPr>
            <w:r>
              <w:rPr>
                <w:rFonts w:hint="eastAsia" w:ascii="宋体" w:hAnsi="宋体" w:cs="宋体"/>
                <w:kern w:val="0"/>
                <w:szCs w:val="21"/>
                <w:highlight w:val="none"/>
              </w:rPr>
              <w:t>＜100</w:t>
            </w:r>
          </w:p>
        </w:tc>
        <w:tc>
          <w:tcPr>
            <w:tcW w:w="846" w:type="dxa"/>
            <w:tcBorders>
              <w:top w:val="nil"/>
              <w:left w:val="nil"/>
              <w:bottom w:val="single" w:color="auto" w:sz="4" w:space="0"/>
              <w:right w:val="single" w:color="auto" w:sz="4" w:space="0"/>
            </w:tcBorders>
            <w:vAlign w:val="center"/>
          </w:tcPr>
          <w:p w14:paraId="71414F49">
            <w:pPr>
              <w:widowControl/>
              <w:jc w:val="center"/>
              <w:rPr>
                <w:rFonts w:ascii="宋体" w:hAnsi="宋体" w:cs="宋体"/>
                <w:kern w:val="0"/>
                <w:szCs w:val="21"/>
                <w:highlight w:val="none"/>
              </w:rPr>
            </w:pPr>
            <w:r>
              <w:rPr>
                <w:rFonts w:hint="eastAsia" w:ascii="宋体" w:hAnsi="宋体" w:cs="宋体"/>
                <w:kern w:val="0"/>
                <w:szCs w:val="21"/>
                <w:highlight w:val="none"/>
              </w:rPr>
              <w:t>＜10</w:t>
            </w:r>
          </w:p>
        </w:tc>
        <w:tc>
          <w:tcPr>
            <w:tcW w:w="816" w:type="dxa"/>
            <w:tcBorders>
              <w:top w:val="nil"/>
              <w:left w:val="nil"/>
              <w:bottom w:val="single" w:color="auto" w:sz="4" w:space="0"/>
              <w:right w:val="single" w:color="auto" w:sz="4" w:space="0"/>
            </w:tcBorders>
            <w:vAlign w:val="center"/>
          </w:tcPr>
          <w:p w14:paraId="085FA18D">
            <w:pPr>
              <w:widowControl/>
              <w:jc w:val="center"/>
              <w:rPr>
                <w:rFonts w:ascii="宋体" w:hAnsi="宋体" w:cs="宋体"/>
                <w:kern w:val="0"/>
                <w:szCs w:val="21"/>
                <w:highlight w:val="none"/>
              </w:rPr>
            </w:pPr>
            <w:r>
              <w:rPr>
                <w:rFonts w:hint="eastAsia" w:ascii="宋体" w:hAnsi="宋体" w:cs="宋体"/>
                <w:kern w:val="0"/>
                <w:szCs w:val="21"/>
                <w:highlight w:val="none"/>
              </w:rPr>
              <w:t>　</w:t>
            </w:r>
          </w:p>
        </w:tc>
      </w:tr>
      <w:tr w14:paraId="2A8E4F1E">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2D578416">
            <w:pPr>
              <w:widowControl/>
              <w:ind w:left="-98" w:leftChars="-51" w:right="-98" w:rightChars="-51"/>
              <w:jc w:val="center"/>
              <w:rPr>
                <w:rFonts w:ascii="宋体" w:hAnsi="宋体" w:cs="宋体"/>
                <w:b/>
                <w:kern w:val="0"/>
                <w:szCs w:val="21"/>
                <w:highlight w:val="none"/>
              </w:rPr>
            </w:pPr>
            <w:r>
              <w:rPr>
                <w:rFonts w:hint="eastAsia" w:ascii="宋体" w:hAnsi="宋体" w:cs="宋体"/>
                <w:b/>
                <w:kern w:val="0"/>
                <w:szCs w:val="21"/>
                <w:highlight w:val="none"/>
              </w:rPr>
              <w:t>11</w:t>
            </w:r>
          </w:p>
        </w:tc>
        <w:tc>
          <w:tcPr>
            <w:tcW w:w="1872" w:type="dxa"/>
            <w:tcBorders>
              <w:top w:val="nil"/>
              <w:left w:val="nil"/>
              <w:bottom w:val="single" w:color="auto" w:sz="4" w:space="0"/>
              <w:right w:val="single" w:color="auto" w:sz="4" w:space="0"/>
            </w:tcBorders>
            <w:vAlign w:val="center"/>
          </w:tcPr>
          <w:p w14:paraId="3683F812">
            <w:pPr>
              <w:ind w:left="-25" w:leftChars="-13" w:right="-60" w:rightChars="-31"/>
              <w:jc w:val="left"/>
              <w:rPr>
                <w:rFonts w:ascii="宋体" w:hAnsi="宋体" w:cs="宋体"/>
                <w:b/>
                <w:kern w:val="0"/>
                <w:szCs w:val="21"/>
                <w:highlight w:val="none"/>
              </w:rPr>
            </w:pPr>
            <w:r>
              <w:rPr>
                <w:rFonts w:hint="eastAsia" w:ascii="宋体" w:hAnsi="宋体" w:cs="宋体"/>
                <w:b/>
                <w:kern w:val="0"/>
                <w:szCs w:val="21"/>
                <w:highlight w:val="none"/>
              </w:rPr>
              <w:t>信息传输业</w:t>
            </w:r>
          </w:p>
        </w:tc>
        <w:tc>
          <w:tcPr>
            <w:tcW w:w="1149" w:type="dxa"/>
            <w:tcBorders>
              <w:top w:val="nil"/>
              <w:left w:val="nil"/>
              <w:bottom w:val="single" w:color="auto" w:sz="4" w:space="0"/>
              <w:right w:val="single" w:color="auto" w:sz="4" w:space="0"/>
            </w:tcBorders>
            <w:vAlign w:val="center"/>
          </w:tcPr>
          <w:p w14:paraId="10858E47">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≥100000</w:t>
            </w:r>
          </w:p>
        </w:tc>
        <w:tc>
          <w:tcPr>
            <w:tcW w:w="885" w:type="dxa"/>
            <w:tcBorders>
              <w:top w:val="nil"/>
              <w:left w:val="nil"/>
              <w:bottom w:val="single" w:color="auto" w:sz="4" w:space="0"/>
              <w:right w:val="single" w:color="auto" w:sz="4" w:space="0"/>
            </w:tcBorders>
            <w:vAlign w:val="center"/>
          </w:tcPr>
          <w:p w14:paraId="11428E04">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≥2000</w:t>
            </w:r>
          </w:p>
        </w:tc>
        <w:tc>
          <w:tcPr>
            <w:tcW w:w="902" w:type="dxa"/>
            <w:tcBorders>
              <w:top w:val="nil"/>
              <w:left w:val="nil"/>
              <w:bottom w:val="single" w:color="auto" w:sz="4" w:space="0"/>
              <w:right w:val="single" w:color="auto" w:sz="4" w:space="0"/>
            </w:tcBorders>
            <w:vAlign w:val="center"/>
          </w:tcPr>
          <w:p w14:paraId="32F7CE3D">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055726ED">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≥1000</w:t>
            </w:r>
          </w:p>
        </w:tc>
        <w:tc>
          <w:tcPr>
            <w:tcW w:w="905" w:type="dxa"/>
            <w:tcBorders>
              <w:top w:val="nil"/>
              <w:left w:val="nil"/>
              <w:bottom w:val="single" w:color="auto" w:sz="4" w:space="0"/>
              <w:right w:val="single" w:color="auto" w:sz="4" w:space="0"/>
            </w:tcBorders>
            <w:vAlign w:val="center"/>
          </w:tcPr>
          <w:p w14:paraId="3717F489">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≥100</w:t>
            </w:r>
          </w:p>
        </w:tc>
        <w:tc>
          <w:tcPr>
            <w:tcW w:w="957" w:type="dxa"/>
            <w:tcBorders>
              <w:top w:val="nil"/>
              <w:left w:val="nil"/>
              <w:bottom w:val="single" w:color="auto" w:sz="4" w:space="0"/>
              <w:right w:val="single" w:color="auto" w:sz="4" w:space="0"/>
            </w:tcBorders>
            <w:vAlign w:val="center"/>
          </w:tcPr>
          <w:p w14:paraId="297AF1B5">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4025C181">
            <w:pPr>
              <w:widowControl/>
              <w:jc w:val="center"/>
              <w:rPr>
                <w:rFonts w:ascii="宋体" w:hAnsi="宋体" w:cs="宋体"/>
                <w:kern w:val="0"/>
                <w:szCs w:val="21"/>
                <w:highlight w:val="none"/>
              </w:rPr>
            </w:pPr>
            <w:r>
              <w:rPr>
                <w:rFonts w:hint="eastAsia" w:ascii="宋体" w:hAnsi="宋体" w:cs="宋体"/>
                <w:kern w:val="0"/>
                <w:szCs w:val="21"/>
                <w:highlight w:val="none"/>
              </w:rPr>
              <w:t>≥100</w:t>
            </w:r>
          </w:p>
        </w:tc>
        <w:tc>
          <w:tcPr>
            <w:tcW w:w="921" w:type="dxa"/>
            <w:tcBorders>
              <w:top w:val="nil"/>
              <w:left w:val="nil"/>
              <w:bottom w:val="single" w:color="auto" w:sz="4" w:space="0"/>
              <w:right w:val="single" w:color="auto" w:sz="4" w:space="0"/>
            </w:tcBorders>
            <w:vAlign w:val="center"/>
          </w:tcPr>
          <w:p w14:paraId="357610EC">
            <w:pPr>
              <w:widowControl/>
              <w:jc w:val="center"/>
              <w:rPr>
                <w:rFonts w:ascii="宋体" w:hAnsi="宋体" w:cs="宋体"/>
                <w:kern w:val="0"/>
                <w:szCs w:val="21"/>
                <w:highlight w:val="none"/>
              </w:rPr>
            </w:pPr>
            <w:r>
              <w:rPr>
                <w:rFonts w:hint="eastAsia" w:ascii="宋体" w:hAnsi="宋体" w:cs="宋体"/>
                <w:kern w:val="0"/>
                <w:szCs w:val="21"/>
                <w:highlight w:val="none"/>
              </w:rPr>
              <w:t>≥10</w:t>
            </w:r>
          </w:p>
        </w:tc>
        <w:tc>
          <w:tcPr>
            <w:tcW w:w="963" w:type="dxa"/>
            <w:tcBorders>
              <w:top w:val="nil"/>
              <w:left w:val="nil"/>
              <w:bottom w:val="single" w:color="auto" w:sz="4" w:space="0"/>
              <w:right w:val="single" w:color="auto" w:sz="4" w:space="0"/>
            </w:tcBorders>
            <w:vAlign w:val="center"/>
          </w:tcPr>
          <w:p w14:paraId="09B401B3">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539E6A10">
            <w:pPr>
              <w:widowControl/>
              <w:jc w:val="center"/>
              <w:rPr>
                <w:rFonts w:ascii="宋体" w:hAnsi="宋体" w:cs="宋体"/>
                <w:kern w:val="0"/>
                <w:szCs w:val="21"/>
                <w:highlight w:val="none"/>
              </w:rPr>
            </w:pPr>
            <w:r>
              <w:rPr>
                <w:rFonts w:hint="eastAsia" w:ascii="宋体" w:hAnsi="宋体" w:cs="宋体"/>
                <w:kern w:val="0"/>
                <w:szCs w:val="21"/>
                <w:highlight w:val="none"/>
              </w:rPr>
              <w:t>＜100</w:t>
            </w:r>
          </w:p>
        </w:tc>
        <w:tc>
          <w:tcPr>
            <w:tcW w:w="846" w:type="dxa"/>
            <w:tcBorders>
              <w:top w:val="nil"/>
              <w:left w:val="nil"/>
              <w:bottom w:val="single" w:color="auto" w:sz="4" w:space="0"/>
              <w:right w:val="single" w:color="auto" w:sz="4" w:space="0"/>
            </w:tcBorders>
            <w:vAlign w:val="center"/>
          </w:tcPr>
          <w:p w14:paraId="18FEE0C4">
            <w:pPr>
              <w:widowControl/>
              <w:jc w:val="center"/>
              <w:rPr>
                <w:rFonts w:ascii="宋体" w:hAnsi="宋体" w:cs="宋体"/>
                <w:kern w:val="0"/>
                <w:szCs w:val="21"/>
                <w:highlight w:val="none"/>
              </w:rPr>
            </w:pPr>
            <w:r>
              <w:rPr>
                <w:rFonts w:hint="eastAsia" w:ascii="宋体" w:hAnsi="宋体" w:cs="宋体"/>
                <w:kern w:val="0"/>
                <w:szCs w:val="21"/>
                <w:highlight w:val="none"/>
              </w:rPr>
              <w:t>＜10</w:t>
            </w:r>
          </w:p>
        </w:tc>
        <w:tc>
          <w:tcPr>
            <w:tcW w:w="816" w:type="dxa"/>
            <w:tcBorders>
              <w:top w:val="nil"/>
              <w:left w:val="nil"/>
              <w:bottom w:val="single" w:color="auto" w:sz="4" w:space="0"/>
              <w:right w:val="single" w:color="auto" w:sz="4" w:space="0"/>
            </w:tcBorders>
            <w:vAlign w:val="center"/>
          </w:tcPr>
          <w:p w14:paraId="1A10102B">
            <w:pPr>
              <w:widowControl/>
              <w:jc w:val="center"/>
              <w:rPr>
                <w:rFonts w:ascii="宋体" w:hAnsi="宋体" w:cs="宋体"/>
                <w:kern w:val="0"/>
                <w:szCs w:val="21"/>
                <w:highlight w:val="none"/>
              </w:rPr>
            </w:pPr>
            <w:r>
              <w:rPr>
                <w:rFonts w:hint="eastAsia" w:ascii="宋体" w:hAnsi="宋体" w:cs="宋体"/>
                <w:kern w:val="0"/>
                <w:szCs w:val="21"/>
                <w:highlight w:val="none"/>
              </w:rPr>
              <w:t>　</w:t>
            </w:r>
          </w:p>
        </w:tc>
      </w:tr>
      <w:tr w14:paraId="445031BF">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1509B9D1">
            <w:pPr>
              <w:widowControl/>
              <w:ind w:left="-98" w:leftChars="-51" w:right="-98" w:rightChars="-51"/>
              <w:jc w:val="center"/>
              <w:rPr>
                <w:rFonts w:ascii="宋体" w:hAnsi="宋体" w:cs="宋体"/>
                <w:b/>
                <w:kern w:val="0"/>
                <w:szCs w:val="21"/>
                <w:highlight w:val="none"/>
              </w:rPr>
            </w:pPr>
            <w:r>
              <w:rPr>
                <w:rFonts w:hint="eastAsia" w:ascii="宋体" w:hAnsi="宋体" w:cs="宋体"/>
                <w:b/>
                <w:kern w:val="0"/>
                <w:szCs w:val="21"/>
                <w:highlight w:val="none"/>
              </w:rPr>
              <w:t>12</w:t>
            </w:r>
          </w:p>
        </w:tc>
        <w:tc>
          <w:tcPr>
            <w:tcW w:w="1872" w:type="dxa"/>
            <w:tcBorders>
              <w:top w:val="nil"/>
              <w:left w:val="nil"/>
              <w:bottom w:val="single" w:color="auto" w:sz="4" w:space="0"/>
              <w:right w:val="single" w:color="auto" w:sz="4" w:space="0"/>
            </w:tcBorders>
            <w:vAlign w:val="center"/>
          </w:tcPr>
          <w:p w14:paraId="76B61A10">
            <w:pPr>
              <w:ind w:left="-25" w:leftChars="-13" w:right="-60" w:rightChars="-31"/>
              <w:jc w:val="left"/>
              <w:rPr>
                <w:rFonts w:ascii="宋体" w:hAnsi="宋体" w:cs="宋体"/>
                <w:b/>
                <w:kern w:val="0"/>
                <w:szCs w:val="21"/>
                <w:highlight w:val="none"/>
              </w:rPr>
            </w:pPr>
            <w:r>
              <w:rPr>
                <w:rFonts w:hint="eastAsia" w:ascii="宋体" w:hAnsi="宋体" w:cs="宋体"/>
                <w:b/>
                <w:kern w:val="0"/>
                <w:szCs w:val="21"/>
                <w:highlight w:val="none"/>
              </w:rPr>
              <w:t>软件和信息技术服务业</w:t>
            </w:r>
          </w:p>
        </w:tc>
        <w:tc>
          <w:tcPr>
            <w:tcW w:w="1149" w:type="dxa"/>
            <w:tcBorders>
              <w:top w:val="nil"/>
              <w:left w:val="nil"/>
              <w:bottom w:val="single" w:color="auto" w:sz="4" w:space="0"/>
              <w:right w:val="single" w:color="auto" w:sz="4" w:space="0"/>
            </w:tcBorders>
            <w:vAlign w:val="center"/>
          </w:tcPr>
          <w:p w14:paraId="77CF025E">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≥10000</w:t>
            </w:r>
          </w:p>
        </w:tc>
        <w:tc>
          <w:tcPr>
            <w:tcW w:w="885" w:type="dxa"/>
            <w:tcBorders>
              <w:top w:val="nil"/>
              <w:left w:val="nil"/>
              <w:bottom w:val="single" w:color="auto" w:sz="4" w:space="0"/>
              <w:right w:val="single" w:color="auto" w:sz="4" w:space="0"/>
            </w:tcBorders>
            <w:vAlign w:val="center"/>
          </w:tcPr>
          <w:p w14:paraId="52477BA9">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≥300</w:t>
            </w:r>
          </w:p>
        </w:tc>
        <w:tc>
          <w:tcPr>
            <w:tcW w:w="902" w:type="dxa"/>
            <w:tcBorders>
              <w:top w:val="nil"/>
              <w:left w:val="nil"/>
              <w:bottom w:val="single" w:color="auto" w:sz="4" w:space="0"/>
              <w:right w:val="single" w:color="auto" w:sz="4" w:space="0"/>
            </w:tcBorders>
            <w:vAlign w:val="center"/>
          </w:tcPr>
          <w:p w14:paraId="4B56F787">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12AEA297">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≥1000</w:t>
            </w:r>
          </w:p>
        </w:tc>
        <w:tc>
          <w:tcPr>
            <w:tcW w:w="905" w:type="dxa"/>
            <w:tcBorders>
              <w:top w:val="nil"/>
              <w:left w:val="nil"/>
              <w:bottom w:val="single" w:color="auto" w:sz="4" w:space="0"/>
              <w:right w:val="single" w:color="auto" w:sz="4" w:space="0"/>
            </w:tcBorders>
            <w:vAlign w:val="center"/>
          </w:tcPr>
          <w:p w14:paraId="081D5E79">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≥100</w:t>
            </w:r>
          </w:p>
        </w:tc>
        <w:tc>
          <w:tcPr>
            <w:tcW w:w="957" w:type="dxa"/>
            <w:tcBorders>
              <w:top w:val="nil"/>
              <w:left w:val="nil"/>
              <w:bottom w:val="single" w:color="auto" w:sz="4" w:space="0"/>
              <w:right w:val="single" w:color="auto" w:sz="4" w:space="0"/>
            </w:tcBorders>
            <w:vAlign w:val="center"/>
          </w:tcPr>
          <w:p w14:paraId="70EE55A0">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27CB72F7">
            <w:pPr>
              <w:widowControl/>
              <w:jc w:val="center"/>
              <w:rPr>
                <w:rFonts w:ascii="宋体" w:hAnsi="宋体" w:cs="宋体"/>
                <w:kern w:val="0"/>
                <w:szCs w:val="21"/>
                <w:highlight w:val="none"/>
              </w:rPr>
            </w:pPr>
            <w:r>
              <w:rPr>
                <w:rFonts w:hint="eastAsia" w:ascii="宋体" w:hAnsi="宋体" w:cs="宋体"/>
                <w:kern w:val="0"/>
                <w:szCs w:val="21"/>
                <w:highlight w:val="none"/>
              </w:rPr>
              <w:t>≥50</w:t>
            </w:r>
          </w:p>
        </w:tc>
        <w:tc>
          <w:tcPr>
            <w:tcW w:w="921" w:type="dxa"/>
            <w:tcBorders>
              <w:top w:val="nil"/>
              <w:left w:val="nil"/>
              <w:bottom w:val="single" w:color="auto" w:sz="4" w:space="0"/>
              <w:right w:val="single" w:color="auto" w:sz="4" w:space="0"/>
            </w:tcBorders>
            <w:vAlign w:val="center"/>
          </w:tcPr>
          <w:p w14:paraId="727062D1">
            <w:pPr>
              <w:widowControl/>
              <w:jc w:val="center"/>
              <w:rPr>
                <w:rFonts w:ascii="宋体" w:hAnsi="宋体" w:cs="宋体"/>
                <w:kern w:val="0"/>
                <w:szCs w:val="21"/>
                <w:highlight w:val="none"/>
              </w:rPr>
            </w:pPr>
            <w:r>
              <w:rPr>
                <w:rFonts w:hint="eastAsia" w:ascii="宋体" w:hAnsi="宋体" w:cs="宋体"/>
                <w:kern w:val="0"/>
                <w:szCs w:val="21"/>
                <w:highlight w:val="none"/>
              </w:rPr>
              <w:t>≥10</w:t>
            </w:r>
          </w:p>
        </w:tc>
        <w:tc>
          <w:tcPr>
            <w:tcW w:w="963" w:type="dxa"/>
            <w:tcBorders>
              <w:top w:val="nil"/>
              <w:left w:val="nil"/>
              <w:bottom w:val="single" w:color="auto" w:sz="4" w:space="0"/>
              <w:right w:val="single" w:color="auto" w:sz="4" w:space="0"/>
            </w:tcBorders>
            <w:vAlign w:val="center"/>
          </w:tcPr>
          <w:p w14:paraId="29656C8C">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124BD9C5">
            <w:pPr>
              <w:widowControl/>
              <w:jc w:val="center"/>
              <w:rPr>
                <w:rFonts w:ascii="宋体" w:hAnsi="宋体" w:cs="宋体"/>
                <w:kern w:val="0"/>
                <w:szCs w:val="21"/>
                <w:highlight w:val="none"/>
              </w:rPr>
            </w:pPr>
            <w:r>
              <w:rPr>
                <w:rFonts w:hint="eastAsia" w:ascii="宋体" w:hAnsi="宋体" w:cs="宋体"/>
                <w:kern w:val="0"/>
                <w:szCs w:val="21"/>
                <w:highlight w:val="none"/>
              </w:rPr>
              <w:t>＜50</w:t>
            </w:r>
          </w:p>
        </w:tc>
        <w:tc>
          <w:tcPr>
            <w:tcW w:w="846" w:type="dxa"/>
            <w:tcBorders>
              <w:top w:val="nil"/>
              <w:left w:val="nil"/>
              <w:bottom w:val="single" w:color="auto" w:sz="4" w:space="0"/>
              <w:right w:val="single" w:color="auto" w:sz="4" w:space="0"/>
            </w:tcBorders>
            <w:vAlign w:val="center"/>
          </w:tcPr>
          <w:p w14:paraId="5EDA2777">
            <w:pPr>
              <w:widowControl/>
              <w:jc w:val="center"/>
              <w:rPr>
                <w:rFonts w:ascii="宋体" w:hAnsi="宋体" w:cs="宋体"/>
                <w:kern w:val="0"/>
                <w:szCs w:val="21"/>
                <w:highlight w:val="none"/>
              </w:rPr>
            </w:pPr>
            <w:r>
              <w:rPr>
                <w:rFonts w:hint="eastAsia" w:ascii="宋体" w:hAnsi="宋体" w:cs="宋体"/>
                <w:kern w:val="0"/>
                <w:szCs w:val="21"/>
                <w:highlight w:val="none"/>
              </w:rPr>
              <w:t>＜10</w:t>
            </w:r>
          </w:p>
        </w:tc>
        <w:tc>
          <w:tcPr>
            <w:tcW w:w="816" w:type="dxa"/>
            <w:tcBorders>
              <w:top w:val="nil"/>
              <w:left w:val="nil"/>
              <w:bottom w:val="single" w:color="auto" w:sz="4" w:space="0"/>
              <w:right w:val="single" w:color="auto" w:sz="4" w:space="0"/>
            </w:tcBorders>
            <w:vAlign w:val="center"/>
          </w:tcPr>
          <w:p w14:paraId="6452CFC9">
            <w:pPr>
              <w:widowControl/>
              <w:jc w:val="center"/>
              <w:rPr>
                <w:rFonts w:ascii="宋体" w:hAnsi="宋体" w:cs="宋体"/>
                <w:kern w:val="0"/>
                <w:szCs w:val="21"/>
                <w:highlight w:val="none"/>
              </w:rPr>
            </w:pPr>
            <w:r>
              <w:rPr>
                <w:rFonts w:hint="eastAsia" w:ascii="宋体" w:hAnsi="宋体" w:cs="宋体"/>
                <w:kern w:val="0"/>
                <w:szCs w:val="21"/>
                <w:highlight w:val="none"/>
              </w:rPr>
              <w:t>　</w:t>
            </w:r>
          </w:p>
        </w:tc>
      </w:tr>
      <w:tr w14:paraId="3EE29185">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5984BE57">
            <w:pPr>
              <w:widowControl/>
              <w:ind w:left="-98" w:leftChars="-51" w:right="-98" w:rightChars="-51"/>
              <w:jc w:val="center"/>
              <w:rPr>
                <w:rFonts w:ascii="宋体" w:hAnsi="宋体" w:cs="宋体"/>
                <w:b/>
                <w:kern w:val="0"/>
                <w:szCs w:val="21"/>
                <w:highlight w:val="none"/>
              </w:rPr>
            </w:pPr>
            <w:r>
              <w:rPr>
                <w:rFonts w:hint="eastAsia" w:ascii="宋体" w:hAnsi="宋体" w:cs="宋体"/>
                <w:b/>
                <w:kern w:val="0"/>
                <w:szCs w:val="21"/>
                <w:highlight w:val="none"/>
              </w:rPr>
              <w:t>13</w:t>
            </w:r>
          </w:p>
        </w:tc>
        <w:tc>
          <w:tcPr>
            <w:tcW w:w="1872" w:type="dxa"/>
            <w:tcBorders>
              <w:top w:val="nil"/>
              <w:left w:val="nil"/>
              <w:bottom w:val="single" w:color="auto" w:sz="4" w:space="0"/>
              <w:right w:val="single" w:color="auto" w:sz="4" w:space="0"/>
            </w:tcBorders>
            <w:vAlign w:val="center"/>
          </w:tcPr>
          <w:p w14:paraId="151535C1">
            <w:pPr>
              <w:ind w:left="-25" w:leftChars="-13" w:right="-60" w:rightChars="-31"/>
              <w:jc w:val="left"/>
              <w:rPr>
                <w:rFonts w:ascii="宋体" w:hAnsi="宋体" w:cs="宋体"/>
                <w:b/>
                <w:kern w:val="0"/>
                <w:szCs w:val="21"/>
                <w:highlight w:val="none"/>
              </w:rPr>
            </w:pPr>
            <w:r>
              <w:rPr>
                <w:rFonts w:hint="eastAsia" w:ascii="宋体" w:hAnsi="宋体" w:cs="宋体"/>
                <w:b/>
                <w:kern w:val="0"/>
                <w:szCs w:val="21"/>
                <w:highlight w:val="none"/>
              </w:rPr>
              <w:t>房地产开发经验</w:t>
            </w:r>
          </w:p>
        </w:tc>
        <w:tc>
          <w:tcPr>
            <w:tcW w:w="1149" w:type="dxa"/>
            <w:tcBorders>
              <w:top w:val="nil"/>
              <w:left w:val="nil"/>
              <w:bottom w:val="single" w:color="auto" w:sz="4" w:space="0"/>
              <w:right w:val="single" w:color="auto" w:sz="4" w:space="0"/>
            </w:tcBorders>
            <w:vAlign w:val="center"/>
          </w:tcPr>
          <w:p w14:paraId="2957D265">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≥200000</w:t>
            </w:r>
          </w:p>
        </w:tc>
        <w:tc>
          <w:tcPr>
            <w:tcW w:w="885" w:type="dxa"/>
            <w:tcBorders>
              <w:top w:val="nil"/>
              <w:left w:val="nil"/>
              <w:bottom w:val="single" w:color="auto" w:sz="4" w:space="0"/>
              <w:right w:val="single" w:color="auto" w:sz="4" w:space="0"/>
            </w:tcBorders>
            <w:vAlign w:val="center"/>
          </w:tcPr>
          <w:p w14:paraId="3DE2D68D">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　</w:t>
            </w:r>
          </w:p>
        </w:tc>
        <w:tc>
          <w:tcPr>
            <w:tcW w:w="902" w:type="dxa"/>
            <w:tcBorders>
              <w:top w:val="nil"/>
              <w:left w:val="nil"/>
              <w:bottom w:val="single" w:color="auto" w:sz="4" w:space="0"/>
              <w:right w:val="single" w:color="auto" w:sz="4" w:space="0"/>
            </w:tcBorders>
            <w:vAlign w:val="center"/>
          </w:tcPr>
          <w:p w14:paraId="7E9BDBB5">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或,≥10000</w:t>
            </w:r>
          </w:p>
        </w:tc>
        <w:tc>
          <w:tcPr>
            <w:tcW w:w="1063" w:type="dxa"/>
            <w:tcBorders>
              <w:top w:val="nil"/>
              <w:left w:val="nil"/>
              <w:bottom w:val="single" w:color="auto" w:sz="4" w:space="0"/>
              <w:right w:val="single" w:color="auto" w:sz="4" w:space="0"/>
            </w:tcBorders>
            <w:vAlign w:val="center"/>
          </w:tcPr>
          <w:p w14:paraId="4305D0DE">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≥1000</w:t>
            </w:r>
          </w:p>
        </w:tc>
        <w:tc>
          <w:tcPr>
            <w:tcW w:w="905" w:type="dxa"/>
            <w:tcBorders>
              <w:top w:val="nil"/>
              <w:left w:val="nil"/>
              <w:bottom w:val="single" w:color="auto" w:sz="4" w:space="0"/>
              <w:right w:val="single" w:color="auto" w:sz="4" w:space="0"/>
            </w:tcBorders>
            <w:vAlign w:val="center"/>
          </w:tcPr>
          <w:p w14:paraId="02BC771F">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　</w:t>
            </w:r>
          </w:p>
        </w:tc>
        <w:tc>
          <w:tcPr>
            <w:tcW w:w="957" w:type="dxa"/>
            <w:tcBorders>
              <w:top w:val="nil"/>
              <w:left w:val="nil"/>
              <w:bottom w:val="single" w:color="auto" w:sz="4" w:space="0"/>
              <w:right w:val="single" w:color="auto" w:sz="4" w:space="0"/>
            </w:tcBorders>
            <w:vAlign w:val="center"/>
          </w:tcPr>
          <w:p w14:paraId="4EECEFD2">
            <w:pPr>
              <w:widowControl/>
              <w:jc w:val="center"/>
              <w:rPr>
                <w:rFonts w:ascii="宋体" w:hAnsi="宋体" w:cs="宋体"/>
                <w:kern w:val="0"/>
                <w:szCs w:val="21"/>
                <w:highlight w:val="none"/>
              </w:rPr>
            </w:pPr>
            <w:r>
              <w:rPr>
                <w:rFonts w:hint="eastAsia" w:ascii="宋体" w:hAnsi="宋体" w:cs="宋体"/>
                <w:kern w:val="0"/>
                <w:szCs w:val="21"/>
                <w:highlight w:val="none"/>
              </w:rPr>
              <w:t>且,≥5000</w:t>
            </w:r>
          </w:p>
        </w:tc>
        <w:tc>
          <w:tcPr>
            <w:tcW w:w="1063" w:type="dxa"/>
            <w:tcBorders>
              <w:top w:val="nil"/>
              <w:left w:val="nil"/>
              <w:bottom w:val="single" w:color="auto" w:sz="4" w:space="0"/>
              <w:right w:val="single" w:color="auto" w:sz="4" w:space="0"/>
            </w:tcBorders>
            <w:vAlign w:val="center"/>
          </w:tcPr>
          <w:p w14:paraId="6FE98935">
            <w:pPr>
              <w:widowControl/>
              <w:jc w:val="center"/>
              <w:rPr>
                <w:rFonts w:ascii="宋体" w:hAnsi="宋体" w:cs="宋体"/>
                <w:kern w:val="0"/>
                <w:szCs w:val="21"/>
                <w:highlight w:val="none"/>
              </w:rPr>
            </w:pPr>
            <w:r>
              <w:rPr>
                <w:rFonts w:hint="eastAsia" w:ascii="宋体" w:hAnsi="宋体" w:cs="宋体"/>
                <w:kern w:val="0"/>
                <w:szCs w:val="21"/>
                <w:highlight w:val="none"/>
              </w:rPr>
              <w:t>≥100</w:t>
            </w:r>
          </w:p>
        </w:tc>
        <w:tc>
          <w:tcPr>
            <w:tcW w:w="921" w:type="dxa"/>
            <w:tcBorders>
              <w:top w:val="nil"/>
              <w:left w:val="nil"/>
              <w:bottom w:val="single" w:color="auto" w:sz="4" w:space="0"/>
              <w:right w:val="single" w:color="auto" w:sz="4" w:space="0"/>
            </w:tcBorders>
            <w:vAlign w:val="center"/>
          </w:tcPr>
          <w:p w14:paraId="6C285CCF">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963" w:type="dxa"/>
            <w:tcBorders>
              <w:top w:val="nil"/>
              <w:left w:val="nil"/>
              <w:bottom w:val="single" w:color="auto" w:sz="4" w:space="0"/>
              <w:right w:val="single" w:color="auto" w:sz="4" w:space="0"/>
            </w:tcBorders>
            <w:vAlign w:val="center"/>
          </w:tcPr>
          <w:p w14:paraId="1D37D3F9">
            <w:pPr>
              <w:widowControl/>
              <w:jc w:val="center"/>
              <w:rPr>
                <w:rFonts w:ascii="宋体" w:hAnsi="宋体" w:cs="宋体"/>
                <w:kern w:val="0"/>
                <w:szCs w:val="21"/>
                <w:highlight w:val="none"/>
              </w:rPr>
            </w:pPr>
            <w:r>
              <w:rPr>
                <w:rFonts w:hint="eastAsia" w:ascii="宋体" w:hAnsi="宋体" w:cs="宋体"/>
                <w:kern w:val="0"/>
                <w:szCs w:val="21"/>
                <w:highlight w:val="none"/>
              </w:rPr>
              <w:t>且,≥2000</w:t>
            </w:r>
          </w:p>
        </w:tc>
        <w:tc>
          <w:tcPr>
            <w:tcW w:w="1063" w:type="dxa"/>
            <w:tcBorders>
              <w:top w:val="nil"/>
              <w:left w:val="nil"/>
              <w:bottom w:val="single" w:color="auto" w:sz="4" w:space="0"/>
              <w:right w:val="single" w:color="auto" w:sz="4" w:space="0"/>
            </w:tcBorders>
            <w:vAlign w:val="center"/>
          </w:tcPr>
          <w:p w14:paraId="56682FB4">
            <w:pPr>
              <w:widowControl/>
              <w:jc w:val="center"/>
              <w:rPr>
                <w:rFonts w:ascii="宋体" w:hAnsi="宋体" w:cs="宋体"/>
                <w:kern w:val="0"/>
                <w:szCs w:val="21"/>
                <w:highlight w:val="none"/>
              </w:rPr>
            </w:pPr>
            <w:r>
              <w:rPr>
                <w:rFonts w:hint="eastAsia" w:ascii="宋体" w:hAnsi="宋体" w:cs="宋体"/>
                <w:kern w:val="0"/>
                <w:szCs w:val="21"/>
                <w:highlight w:val="none"/>
              </w:rPr>
              <w:t>＜100</w:t>
            </w:r>
          </w:p>
        </w:tc>
        <w:tc>
          <w:tcPr>
            <w:tcW w:w="846" w:type="dxa"/>
            <w:tcBorders>
              <w:top w:val="nil"/>
              <w:left w:val="nil"/>
              <w:bottom w:val="single" w:color="auto" w:sz="4" w:space="0"/>
              <w:right w:val="single" w:color="auto" w:sz="4" w:space="0"/>
            </w:tcBorders>
            <w:vAlign w:val="center"/>
          </w:tcPr>
          <w:p w14:paraId="438CA183">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816" w:type="dxa"/>
            <w:tcBorders>
              <w:top w:val="nil"/>
              <w:left w:val="nil"/>
              <w:bottom w:val="single" w:color="auto" w:sz="4" w:space="0"/>
              <w:right w:val="single" w:color="auto" w:sz="4" w:space="0"/>
            </w:tcBorders>
            <w:vAlign w:val="center"/>
          </w:tcPr>
          <w:p w14:paraId="0419AABB">
            <w:pPr>
              <w:widowControl/>
              <w:jc w:val="center"/>
              <w:rPr>
                <w:rFonts w:ascii="宋体" w:hAnsi="宋体" w:cs="宋体"/>
                <w:kern w:val="0"/>
                <w:szCs w:val="21"/>
                <w:highlight w:val="none"/>
              </w:rPr>
            </w:pPr>
            <w:r>
              <w:rPr>
                <w:rFonts w:hint="eastAsia" w:ascii="宋体" w:hAnsi="宋体" w:cs="宋体"/>
                <w:kern w:val="0"/>
                <w:szCs w:val="21"/>
                <w:highlight w:val="none"/>
              </w:rPr>
              <w:t>或,＜2000</w:t>
            </w:r>
          </w:p>
        </w:tc>
      </w:tr>
      <w:tr w14:paraId="5AF0DC6D">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153D7BBC">
            <w:pPr>
              <w:widowControl/>
              <w:ind w:left="-98" w:leftChars="-51" w:right="-98" w:rightChars="-51"/>
              <w:jc w:val="center"/>
              <w:rPr>
                <w:rFonts w:ascii="宋体" w:hAnsi="宋体" w:cs="宋体"/>
                <w:b/>
                <w:kern w:val="0"/>
                <w:szCs w:val="21"/>
                <w:highlight w:val="none"/>
              </w:rPr>
            </w:pPr>
            <w:r>
              <w:rPr>
                <w:rFonts w:hint="eastAsia" w:ascii="宋体" w:hAnsi="宋体" w:cs="宋体"/>
                <w:b/>
                <w:kern w:val="0"/>
                <w:szCs w:val="21"/>
                <w:highlight w:val="none"/>
              </w:rPr>
              <w:t>14</w:t>
            </w:r>
          </w:p>
        </w:tc>
        <w:tc>
          <w:tcPr>
            <w:tcW w:w="1872" w:type="dxa"/>
            <w:tcBorders>
              <w:top w:val="nil"/>
              <w:left w:val="nil"/>
              <w:bottom w:val="single" w:color="auto" w:sz="4" w:space="0"/>
              <w:right w:val="single" w:color="auto" w:sz="4" w:space="0"/>
            </w:tcBorders>
            <w:vAlign w:val="center"/>
          </w:tcPr>
          <w:p w14:paraId="637BB467">
            <w:pPr>
              <w:ind w:left="-25" w:leftChars="-13" w:right="-60" w:rightChars="-31"/>
              <w:jc w:val="left"/>
              <w:rPr>
                <w:rFonts w:ascii="宋体" w:hAnsi="宋体" w:cs="宋体"/>
                <w:b/>
                <w:kern w:val="0"/>
                <w:szCs w:val="21"/>
                <w:highlight w:val="none"/>
              </w:rPr>
            </w:pPr>
            <w:r>
              <w:rPr>
                <w:rFonts w:hint="eastAsia" w:ascii="宋体" w:hAnsi="宋体" w:cs="宋体"/>
                <w:b/>
                <w:kern w:val="0"/>
                <w:szCs w:val="21"/>
                <w:highlight w:val="none"/>
              </w:rPr>
              <w:t>物业管理</w:t>
            </w:r>
          </w:p>
        </w:tc>
        <w:tc>
          <w:tcPr>
            <w:tcW w:w="1149" w:type="dxa"/>
            <w:tcBorders>
              <w:top w:val="nil"/>
              <w:left w:val="nil"/>
              <w:bottom w:val="single" w:color="auto" w:sz="4" w:space="0"/>
              <w:right w:val="single" w:color="auto" w:sz="4" w:space="0"/>
            </w:tcBorders>
            <w:vAlign w:val="center"/>
          </w:tcPr>
          <w:p w14:paraId="0FDE7DFD">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≥5000</w:t>
            </w:r>
          </w:p>
        </w:tc>
        <w:tc>
          <w:tcPr>
            <w:tcW w:w="885" w:type="dxa"/>
            <w:tcBorders>
              <w:top w:val="nil"/>
              <w:left w:val="nil"/>
              <w:bottom w:val="single" w:color="auto" w:sz="4" w:space="0"/>
              <w:right w:val="single" w:color="auto" w:sz="4" w:space="0"/>
            </w:tcBorders>
            <w:vAlign w:val="center"/>
          </w:tcPr>
          <w:p w14:paraId="5B5DC4DF">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≥1000</w:t>
            </w:r>
          </w:p>
        </w:tc>
        <w:tc>
          <w:tcPr>
            <w:tcW w:w="902" w:type="dxa"/>
            <w:tcBorders>
              <w:top w:val="nil"/>
              <w:left w:val="nil"/>
              <w:bottom w:val="single" w:color="auto" w:sz="4" w:space="0"/>
              <w:right w:val="single" w:color="auto" w:sz="4" w:space="0"/>
            </w:tcBorders>
            <w:vAlign w:val="center"/>
          </w:tcPr>
          <w:p w14:paraId="0A5A1C18">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4B751AAE">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≥1000</w:t>
            </w:r>
          </w:p>
        </w:tc>
        <w:tc>
          <w:tcPr>
            <w:tcW w:w="905" w:type="dxa"/>
            <w:tcBorders>
              <w:top w:val="nil"/>
              <w:left w:val="nil"/>
              <w:bottom w:val="single" w:color="auto" w:sz="4" w:space="0"/>
              <w:right w:val="single" w:color="auto" w:sz="4" w:space="0"/>
            </w:tcBorders>
            <w:vAlign w:val="center"/>
          </w:tcPr>
          <w:p w14:paraId="0A779D0B">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≥300</w:t>
            </w:r>
          </w:p>
        </w:tc>
        <w:tc>
          <w:tcPr>
            <w:tcW w:w="957" w:type="dxa"/>
            <w:tcBorders>
              <w:top w:val="nil"/>
              <w:left w:val="nil"/>
              <w:bottom w:val="single" w:color="auto" w:sz="4" w:space="0"/>
              <w:right w:val="single" w:color="auto" w:sz="4" w:space="0"/>
            </w:tcBorders>
            <w:vAlign w:val="center"/>
          </w:tcPr>
          <w:p w14:paraId="73C90F17">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0A1121A4">
            <w:pPr>
              <w:widowControl/>
              <w:jc w:val="center"/>
              <w:rPr>
                <w:rFonts w:ascii="宋体" w:hAnsi="宋体" w:cs="宋体"/>
                <w:kern w:val="0"/>
                <w:szCs w:val="21"/>
                <w:highlight w:val="none"/>
              </w:rPr>
            </w:pPr>
            <w:r>
              <w:rPr>
                <w:rFonts w:hint="eastAsia" w:ascii="宋体" w:hAnsi="宋体" w:cs="宋体"/>
                <w:kern w:val="0"/>
                <w:szCs w:val="21"/>
                <w:highlight w:val="none"/>
              </w:rPr>
              <w:t>≥500</w:t>
            </w:r>
          </w:p>
        </w:tc>
        <w:tc>
          <w:tcPr>
            <w:tcW w:w="921" w:type="dxa"/>
            <w:tcBorders>
              <w:top w:val="nil"/>
              <w:left w:val="nil"/>
              <w:bottom w:val="single" w:color="auto" w:sz="4" w:space="0"/>
              <w:right w:val="single" w:color="auto" w:sz="4" w:space="0"/>
            </w:tcBorders>
            <w:vAlign w:val="center"/>
          </w:tcPr>
          <w:p w14:paraId="53F239F8">
            <w:pPr>
              <w:widowControl/>
              <w:jc w:val="center"/>
              <w:rPr>
                <w:rFonts w:ascii="宋体" w:hAnsi="宋体" w:cs="宋体"/>
                <w:kern w:val="0"/>
                <w:szCs w:val="21"/>
                <w:highlight w:val="none"/>
              </w:rPr>
            </w:pPr>
            <w:r>
              <w:rPr>
                <w:rFonts w:hint="eastAsia" w:ascii="宋体" w:hAnsi="宋体" w:cs="宋体"/>
                <w:kern w:val="0"/>
                <w:szCs w:val="21"/>
                <w:highlight w:val="none"/>
              </w:rPr>
              <w:t>≥100</w:t>
            </w:r>
          </w:p>
        </w:tc>
        <w:tc>
          <w:tcPr>
            <w:tcW w:w="963" w:type="dxa"/>
            <w:tcBorders>
              <w:top w:val="nil"/>
              <w:left w:val="nil"/>
              <w:bottom w:val="single" w:color="auto" w:sz="4" w:space="0"/>
              <w:right w:val="single" w:color="auto" w:sz="4" w:space="0"/>
            </w:tcBorders>
            <w:vAlign w:val="center"/>
          </w:tcPr>
          <w:p w14:paraId="49717362">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257C9287">
            <w:pPr>
              <w:widowControl/>
              <w:jc w:val="center"/>
              <w:rPr>
                <w:rFonts w:ascii="宋体" w:hAnsi="宋体" w:cs="宋体"/>
                <w:kern w:val="0"/>
                <w:szCs w:val="21"/>
                <w:highlight w:val="none"/>
              </w:rPr>
            </w:pPr>
            <w:r>
              <w:rPr>
                <w:rFonts w:hint="eastAsia" w:ascii="宋体" w:hAnsi="宋体" w:cs="宋体"/>
                <w:kern w:val="0"/>
                <w:szCs w:val="21"/>
                <w:highlight w:val="none"/>
              </w:rPr>
              <w:t>＜500</w:t>
            </w:r>
          </w:p>
        </w:tc>
        <w:tc>
          <w:tcPr>
            <w:tcW w:w="846" w:type="dxa"/>
            <w:tcBorders>
              <w:top w:val="nil"/>
              <w:left w:val="nil"/>
              <w:bottom w:val="single" w:color="auto" w:sz="4" w:space="0"/>
              <w:right w:val="single" w:color="auto" w:sz="4" w:space="0"/>
            </w:tcBorders>
            <w:vAlign w:val="center"/>
          </w:tcPr>
          <w:p w14:paraId="1FD95843">
            <w:pPr>
              <w:widowControl/>
              <w:jc w:val="center"/>
              <w:rPr>
                <w:rFonts w:ascii="宋体" w:hAnsi="宋体" w:cs="宋体"/>
                <w:kern w:val="0"/>
                <w:szCs w:val="21"/>
                <w:highlight w:val="none"/>
              </w:rPr>
            </w:pPr>
            <w:r>
              <w:rPr>
                <w:rFonts w:hint="eastAsia" w:ascii="宋体" w:hAnsi="宋体" w:cs="宋体"/>
                <w:kern w:val="0"/>
                <w:szCs w:val="21"/>
                <w:highlight w:val="none"/>
              </w:rPr>
              <w:t>＜100</w:t>
            </w:r>
          </w:p>
        </w:tc>
        <w:tc>
          <w:tcPr>
            <w:tcW w:w="816" w:type="dxa"/>
            <w:tcBorders>
              <w:top w:val="nil"/>
              <w:left w:val="nil"/>
              <w:bottom w:val="single" w:color="auto" w:sz="4" w:space="0"/>
              <w:right w:val="single" w:color="auto" w:sz="4" w:space="0"/>
            </w:tcBorders>
            <w:vAlign w:val="center"/>
          </w:tcPr>
          <w:p w14:paraId="215C8394">
            <w:pPr>
              <w:widowControl/>
              <w:jc w:val="center"/>
              <w:rPr>
                <w:rFonts w:ascii="宋体" w:hAnsi="宋体" w:cs="宋体"/>
                <w:kern w:val="0"/>
                <w:szCs w:val="21"/>
                <w:highlight w:val="none"/>
              </w:rPr>
            </w:pPr>
            <w:r>
              <w:rPr>
                <w:rFonts w:hint="eastAsia" w:ascii="宋体" w:hAnsi="宋体" w:cs="宋体"/>
                <w:kern w:val="0"/>
                <w:szCs w:val="21"/>
                <w:highlight w:val="none"/>
              </w:rPr>
              <w:t>　</w:t>
            </w:r>
          </w:p>
        </w:tc>
      </w:tr>
      <w:tr w14:paraId="2AE6F802">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2E570073">
            <w:pPr>
              <w:widowControl/>
              <w:ind w:left="-98" w:leftChars="-51" w:right="-98" w:rightChars="-51"/>
              <w:jc w:val="center"/>
              <w:rPr>
                <w:rFonts w:ascii="宋体" w:hAnsi="宋体" w:cs="宋体"/>
                <w:b/>
                <w:kern w:val="0"/>
                <w:szCs w:val="21"/>
                <w:highlight w:val="none"/>
              </w:rPr>
            </w:pPr>
            <w:r>
              <w:rPr>
                <w:rFonts w:hint="eastAsia" w:ascii="宋体" w:hAnsi="宋体" w:cs="宋体"/>
                <w:b/>
                <w:kern w:val="0"/>
                <w:szCs w:val="21"/>
                <w:highlight w:val="none"/>
              </w:rPr>
              <w:t>15</w:t>
            </w:r>
          </w:p>
        </w:tc>
        <w:tc>
          <w:tcPr>
            <w:tcW w:w="1872" w:type="dxa"/>
            <w:tcBorders>
              <w:top w:val="nil"/>
              <w:left w:val="nil"/>
              <w:bottom w:val="single" w:color="auto" w:sz="4" w:space="0"/>
              <w:right w:val="single" w:color="auto" w:sz="4" w:space="0"/>
            </w:tcBorders>
            <w:vAlign w:val="center"/>
          </w:tcPr>
          <w:p w14:paraId="615F8AFA">
            <w:pPr>
              <w:ind w:left="-25" w:leftChars="-13" w:right="-60" w:rightChars="-31"/>
              <w:jc w:val="left"/>
              <w:rPr>
                <w:rFonts w:ascii="宋体" w:hAnsi="宋体" w:cs="宋体"/>
                <w:b/>
                <w:kern w:val="0"/>
                <w:szCs w:val="21"/>
                <w:highlight w:val="none"/>
              </w:rPr>
            </w:pPr>
            <w:r>
              <w:rPr>
                <w:rFonts w:hint="eastAsia" w:ascii="宋体" w:hAnsi="宋体" w:cs="宋体"/>
                <w:b/>
                <w:kern w:val="0"/>
                <w:szCs w:val="21"/>
                <w:highlight w:val="none"/>
              </w:rPr>
              <w:t>租赁和商务服务业</w:t>
            </w:r>
          </w:p>
        </w:tc>
        <w:tc>
          <w:tcPr>
            <w:tcW w:w="1149" w:type="dxa"/>
            <w:tcBorders>
              <w:top w:val="nil"/>
              <w:left w:val="nil"/>
              <w:bottom w:val="single" w:color="auto" w:sz="4" w:space="0"/>
              <w:right w:val="single" w:color="auto" w:sz="4" w:space="0"/>
            </w:tcBorders>
            <w:vAlign w:val="center"/>
          </w:tcPr>
          <w:p w14:paraId="0DE854EC">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　</w:t>
            </w:r>
          </w:p>
        </w:tc>
        <w:tc>
          <w:tcPr>
            <w:tcW w:w="885" w:type="dxa"/>
            <w:tcBorders>
              <w:top w:val="nil"/>
              <w:left w:val="nil"/>
              <w:bottom w:val="single" w:color="auto" w:sz="4" w:space="0"/>
              <w:right w:val="single" w:color="auto" w:sz="4" w:space="0"/>
            </w:tcBorders>
            <w:vAlign w:val="center"/>
          </w:tcPr>
          <w:p w14:paraId="452D1875">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≥300</w:t>
            </w:r>
          </w:p>
        </w:tc>
        <w:tc>
          <w:tcPr>
            <w:tcW w:w="902" w:type="dxa"/>
            <w:tcBorders>
              <w:top w:val="nil"/>
              <w:left w:val="nil"/>
              <w:bottom w:val="single" w:color="auto" w:sz="4" w:space="0"/>
              <w:right w:val="single" w:color="auto" w:sz="4" w:space="0"/>
            </w:tcBorders>
            <w:vAlign w:val="center"/>
          </w:tcPr>
          <w:p w14:paraId="46DF1CFD">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或,≥120000</w:t>
            </w:r>
          </w:p>
        </w:tc>
        <w:tc>
          <w:tcPr>
            <w:tcW w:w="1063" w:type="dxa"/>
            <w:tcBorders>
              <w:top w:val="nil"/>
              <w:left w:val="nil"/>
              <w:bottom w:val="single" w:color="auto" w:sz="4" w:space="0"/>
              <w:right w:val="single" w:color="auto" w:sz="4" w:space="0"/>
            </w:tcBorders>
            <w:vAlign w:val="center"/>
          </w:tcPr>
          <w:p w14:paraId="0773E4A8">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　</w:t>
            </w:r>
          </w:p>
        </w:tc>
        <w:tc>
          <w:tcPr>
            <w:tcW w:w="905" w:type="dxa"/>
            <w:tcBorders>
              <w:top w:val="nil"/>
              <w:left w:val="nil"/>
              <w:bottom w:val="single" w:color="auto" w:sz="4" w:space="0"/>
              <w:right w:val="single" w:color="auto" w:sz="4" w:space="0"/>
            </w:tcBorders>
            <w:vAlign w:val="center"/>
          </w:tcPr>
          <w:p w14:paraId="01BE1C03">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≥100</w:t>
            </w:r>
          </w:p>
        </w:tc>
        <w:tc>
          <w:tcPr>
            <w:tcW w:w="957" w:type="dxa"/>
            <w:tcBorders>
              <w:top w:val="nil"/>
              <w:left w:val="nil"/>
              <w:bottom w:val="single" w:color="auto" w:sz="4" w:space="0"/>
              <w:right w:val="single" w:color="auto" w:sz="4" w:space="0"/>
            </w:tcBorders>
            <w:vAlign w:val="center"/>
          </w:tcPr>
          <w:p w14:paraId="08F26E76">
            <w:pPr>
              <w:widowControl/>
              <w:jc w:val="center"/>
              <w:rPr>
                <w:rFonts w:ascii="宋体" w:hAnsi="宋体" w:cs="宋体"/>
                <w:kern w:val="0"/>
                <w:szCs w:val="21"/>
                <w:highlight w:val="none"/>
              </w:rPr>
            </w:pPr>
            <w:r>
              <w:rPr>
                <w:rFonts w:hint="eastAsia" w:ascii="宋体" w:hAnsi="宋体" w:cs="宋体"/>
                <w:kern w:val="0"/>
                <w:szCs w:val="21"/>
                <w:highlight w:val="none"/>
              </w:rPr>
              <w:t>且,≥8000</w:t>
            </w:r>
          </w:p>
        </w:tc>
        <w:tc>
          <w:tcPr>
            <w:tcW w:w="1063" w:type="dxa"/>
            <w:tcBorders>
              <w:top w:val="nil"/>
              <w:left w:val="nil"/>
              <w:bottom w:val="single" w:color="auto" w:sz="4" w:space="0"/>
              <w:right w:val="single" w:color="auto" w:sz="4" w:space="0"/>
            </w:tcBorders>
            <w:vAlign w:val="center"/>
          </w:tcPr>
          <w:p w14:paraId="618FB283">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921" w:type="dxa"/>
            <w:tcBorders>
              <w:top w:val="nil"/>
              <w:left w:val="nil"/>
              <w:bottom w:val="single" w:color="auto" w:sz="4" w:space="0"/>
              <w:right w:val="single" w:color="auto" w:sz="4" w:space="0"/>
            </w:tcBorders>
            <w:vAlign w:val="center"/>
          </w:tcPr>
          <w:p w14:paraId="64A52B97">
            <w:pPr>
              <w:widowControl/>
              <w:jc w:val="center"/>
              <w:rPr>
                <w:rFonts w:ascii="宋体" w:hAnsi="宋体" w:cs="宋体"/>
                <w:kern w:val="0"/>
                <w:szCs w:val="21"/>
                <w:highlight w:val="none"/>
              </w:rPr>
            </w:pPr>
            <w:r>
              <w:rPr>
                <w:rFonts w:hint="eastAsia" w:ascii="宋体" w:hAnsi="宋体" w:cs="宋体"/>
                <w:kern w:val="0"/>
                <w:szCs w:val="21"/>
                <w:highlight w:val="none"/>
              </w:rPr>
              <w:t>≥10</w:t>
            </w:r>
          </w:p>
        </w:tc>
        <w:tc>
          <w:tcPr>
            <w:tcW w:w="963" w:type="dxa"/>
            <w:tcBorders>
              <w:top w:val="nil"/>
              <w:left w:val="nil"/>
              <w:bottom w:val="single" w:color="auto" w:sz="4" w:space="0"/>
              <w:right w:val="single" w:color="auto" w:sz="4" w:space="0"/>
            </w:tcBorders>
            <w:vAlign w:val="center"/>
          </w:tcPr>
          <w:p w14:paraId="1C7F9CD0">
            <w:pPr>
              <w:widowControl/>
              <w:jc w:val="center"/>
              <w:rPr>
                <w:rFonts w:ascii="宋体" w:hAnsi="宋体" w:cs="宋体"/>
                <w:kern w:val="0"/>
                <w:szCs w:val="21"/>
                <w:highlight w:val="none"/>
              </w:rPr>
            </w:pPr>
            <w:r>
              <w:rPr>
                <w:rFonts w:hint="eastAsia" w:ascii="宋体" w:hAnsi="宋体" w:cs="宋体"/>
                <w:kern w:val="0"/>
                <w:szCs w:val="21"/>
                <w:highlight w:val="none"/>
              </w:rPr>
              <w:t>且,≥100</w:t>
            </w:r>
          </w:p>
        </w:tc>
        <w:tc>
          <w:tcPr>
            <w:tcW w:w="1063" w:type="dxa"/>
            <w:tcBorders>
              <w:top w:val="nil"/>
              <w:left w:val="nil"/>
              <w:bottom w:val="single" w:color="auto" w:sz="4" w:space="0"/>
              <w:right w:val="single" w:color="auto" w:sz="4" w:space="0"/>
            </w:tcBorders>
            <w:vAlign w:val="center"/>
          </w:tcPr>
          <w:p w14:paraId="1E563B45">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846" w:type="dxa"/>
            <w:tcBorders>
              <w:top w:val="nil"/>
              <w:left w:val="nil"/>
              <w:bottom w:val="single" w:color="auto" w:sz="4" w:space="0"/>
              <w:right w:val="single" w:color="auto" w:sz="4" w:space="0"/>
            </w:tcBorders>
            <w:vAlign w:val="center"/>
          </w:tcPr>
          <w:p w14:paraId="35935177">
            <w:pPr>
              <w:widowControl/>
              <w:jc w:val="center"/>
              <w:rPr>
                <w:rFonts w:ascii="宋体" w:hAnsi="宋体" w:cs="宋体"/>
                <w:kern w:val="0"/>
                <w:szCs w:val="21"/>
                <w:highlight w:val="none"/>
              </w:rPr>
            </w:pPr>
            <w:r>
              <w:rPr>
                <w:rFonts w:hint="eastAsia" w:ascii="宋体" w:hAnsi="宋体" w:cs="宋体"/>
                <w:kern w:val="0"/>
                <w:szCs w:val="21"/>
                <w:highlight w:val="none"/>
              </w:rPr>
              <w:t>＜10</w:t>
            </w:r>
          </w:p>
        </w:tc>
        <w:tc>
          <w:tcPr>
            <w:tcW w:w="816" w:type="dxa"/>
            <w:tcBorders>
              <w:top w:val="nil"/>
              <w:left w:val="nil"/>
              <w:bottom w:val="single" w:color="auto" w:sz="4" w:space="0"/>
              <w:right w:val="single" w:color="auto" w:sz="4" w:space="0"/>
            </w:tcBorders>
            <w:vAlign w:val="center"/>
          </w:tcPr>
          <w:p w14:paraId="443F9101">
            <w:pPr>
              <w:widowControl/>
              <w:jc w:val="center"/>
              <w:rPr>
                <w:rFonts w:ascii="宋体" w:hAnsi="宋体" w:cs="宋体"/>
                <w:kern w:val="0"/>
                <w:szCs w:val="21"/>
                <w:highlight w:val="none"/>
              </w:rPr>
            </w:pPr>
            <w:r>
              <w:rPr>
                <w:rFonts w:hint="eastAsia" w:ascii="宋体" w:hAnsi="宋体" w:cs="宋体"/>
                <w:kern w:val="0"/>
                <w:szCs w:val="21"/>
                <w:highlight w:val="none"/>
              </w:rPr>
              <w:t>或,＜100</w:t>
            </w:r>
          </w:p>
        </w:tc>
      </w:tr>
      <w:tr w14:paraId="7BE2E414">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6ED178A7">
            <w:pPr>
              <w:widowControl/>
              <w:ind w:left="-98" w:leftChars="-51" w:right="-98" w:rightChars="-51"/>
              <w:jc w:val="center"/>
              <w:rPr>
                <w:rFonts w:ascii="宋体" w:hAnsi="宋体" w:cs="宋体"/>
                <w:b/>
                <w:kern w:val="0"/>
                <w:szCs w:val="21"/>
                <w:highlight w:val="none"/>
              </w:rPr>
            </w:pPr>
            <w:r>
              <w:rPr>
                <w:rFonts w:hint="eastAsia" w:ascii="宋体" w:hAnsi="宋体" w:cs="宋体"/>
                <w:b/>
                <w:kern w:val="0"/>
                <w:szCs w:val="21"/>
                <w:highlight w:val="none"/>
              </w:rPr>
              <w:t>16</w:t>
            </w:r>
          </w:p>
        </w:tc>
        <w:tc>
          <w:tcPr>
            <w:tcW w:w="1872" w:type="dxa"/>
            <w:tcBorders>
              <w:top w:val="nil"/>
              <w:left w:val="nil"/>
              <w:bottom w:val="single" w:color="auto" w:sz="4" w:space="0"/>
              <w:right w:val="single" w:color="auto" w:sz="4" w:space="0"/>
            </w:tcBorders>
            <w:vAlign w:val="center"/>
          </w:tcPr>
          <w:p w14:paraId="139CB6FC">
            <w:pPr>
              <w:ind w:left="-25" w:leftChars="-13" w:right="-60" w:rightChars="-31"/>
              <w:jc w:val="left"/>
              <w:rPr>
                <w:rFonts w:ascii="宋体" w:hAnsi="宋体" w:cs="宋体"/>
                <w:b/>
                <w:kern w:val="0"/>
                <w:szCs w:val="21"/>
                <w:highlight w:val="none"/>
              </w:rPr>
            </w:pPr>
            <w:r>
              <w:rPr>
                <w:rFonts w:hint="eastAsia" w:ascii="宋体" w:hAnsi="宋体" w:cs="宋体"/>
                <w:b/>
                <w:kern w:val="0"/>
                <w:szCs w:val="21"/>
                <w:highlight w:val="none"/>
              </w:rPr>
              <w:t>其他未列明行业</w:t>
            </w:r>
          </w:p>
        </w:tc>
        <w:tc>
          <w:tcPr>
            <w:tcW w:w="1149" w:type="dxa"/>
            <w:tcBorders>
              <w:top w:val="nil"/>
              <w:left w:val="nil"/>
              <w:bottom w:val="single" w:color="auto" w:sz="4" w:space="0"/>
              <w:right w:val="single" w:color="auto" w:sz="4" w:space="0"/>
            </w:tcBorders>
            <w:vAlign w:val="center"/>
          </w:tcPr>
          <w:p w14:paraId="77FD6148">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　</w:t>
            </w:r>
          </w:p>
        </w:tc>
        <w:tc>
          <w:tcPr>
            <w:tcW w:w="885" w:type="dxa"/>
            <w:tcBorders>
              <w:top w:val="nil"/>
              <w:left w:val="nil"/>
              <w:bottom w:val="single" w:color="auto" w:sz="4" w:space="0"/>
              <w:right w:val="single" w:color="auto" w:sz="4" w:space="0"/>
            </w:tcBorders>
            <w:vAlign w:val="center"/>
          </w:tcPr>
          <w:p w14:paraId="3192AF58">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≥300</w:t>
            </w:r>
          </w:p>
        </w:tc>
        <w:tc>
          <w:tcPr>
            <w:tcW w:w="902" w:type="dxa"/>
            <w:tcBorders>
              <w:top w:val="nil"/>
              <w:left w:val="nil"/>
              <w:bottom w:val="single" w:color="auto" w:sz="4" w:space="0"/>
              <w:right w:val="single" w:color="auto" w:sz="4" w:space="0"/>
            </w:tcBorders>
            <w:vAlign w:val="center"/>
          </w:tcPr>
          <w:p w14:paraId="6814DCDA">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4B7B109B">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　</w:t>
            </w:r>
          </w:p>
        </w:tc>
        <w:tc>
          <w:tcPr>
            <w:tcW w:w="905" w:type="dxa"/>
            <w:tcBorders>
              <w:top w:val="nil"/>
              <w:left w:val="nil"/>
              <w:bottom w:val="single" w:color="auto" w:sz="4" w:space="0"/>
              <w:right w:val="single" w:color="auto" w:sz="4" w:space="0"/>
            </w:tcBorders>
            <w:vAlign w:val="center"/>
          </w:tcPr>
          <w:p w14:paraId="5F543B9D">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≥100</w:t>
            </w:r>
          </w:p>
        </w:tc>
        <w:tc>
          <w:tcPr>
            <w:tcW w:w="957" w:type="dxa"/>
            <w:tcBorders>
              <w:top w:val="nil"/>
              <w:left w:val="nil"/>
              <w:bottom w:val="single" w:color="auto" w:sz="4" w:space="0"/>
              <w:right w:val="single" w:color="auto" w:sz="4" w:space="0"/>
            </w:tcBorders>
            <w:vAlign w:val="center"/>
          </w:tcPr>
          <w:p w14:paraId="7171084A">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7F9AD4F8">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921" w:type="dxa"/>
            <w:tcBorders>
              <w:top w:val="nil"/>
              <w:left w:val="nil"/>
              <w:bottom w:val="single" w:color="auto" w:sz="4" w:space="0"/>
              <w:right w:val="single" w:color="auto" w:sz="4" w:space="0"/>
            </w:tcBorders>
            <w:vAlign w:val="center"/>
          </w:tcPr>
          <w:p w14:paraId="1C3BCD47">
            <w:pPr>
              <w:widowControl/>
              <w:jc w:val="center"/>
              <w:rPr>
                <w:rFonts w:ascii="宋体" w:hAnsi="宋体" w:cs="宋体"/>
                <w:kern w:val="0"/>
                <w:szCs w:val="21"/>
                <w:highlight w:val="none"/>
              </w:rPr>
            </w:pPr>
            <w:r>
              <w:rPr>
                <w:rFonts w:hint="eastAsia" w:ascii="宋体" w:hAnsi="宋体" w:cs="宋体"/>
                <w:kern w:val="0"/>
                <w:szCs w:val="21"/>
                <w:highlight w:val="none"/>
              </w:rPr>
              <w:t>≥10</w:t>
            </w:r>
          </w:p>
        </w:tc>
        <w:tc>
          <w:tcPr>
            <w:tcW w:w="963" w:type="dxa"/>
            <w:tcBorders>
              <w:top w:val="nil"/>
              <w:left w:val="nil"/>
              <w:bottom w:val="single" w:color="auto" w:sz="4" w:space="0"/>
              <w:right w:val="single" w:color="auto" w:sz="4" w:space="0"/>
            </w:tcBorders>
            <w:vAlign w:val="center"/>
          </w:tcPr>
          <w:p w14:paraId="05374684">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334F8A0C">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846" w:type="dxa"/>
            <w:tcBorders>
              <w:top w:val="nil"/>
              <w:left w:val="nil"/>
              <w:bottom w:val="single" w:color="auto" w:sz="4" w:space="0"/>
              <w:right w:val="single" w:color="auto" w:sz="4" w:space="0"/>
            </w:tcBorders>
            <w:vAlign w:val="center"/>
          </w:tcPr>
          <w:p w14:paraId="2DC8E3D3">
            <w:pPr>
              <w:widowControl/>
              <w:jc w:val="center"/>
              <w:rPr>
                <w:rFonts w:ascii="宋体" w:hAnsi="宋体" w:cs="宋体"/>
                <w:kern w:val="0"/>
                <w:szCs w:val="21"/>
                <w:highlight w:val="none"/>
              </w:rPr>
            </w:pPr>
            <w:r>
              <w:rPr>
                <w:rFonts w:hint="eastAsia" w:ascii="宋体" w:hAnsi="宋体" w:cs="宋体"/>
                <w:kern w:val="0"/>
                <w:szCs w:val="21"/>
                <w:highlight w:val="none"/>
              </w:rPr>
              <w:t>＜10</w:t>
            </w:r>
          </w:p>
        </w:tc>
        <w:tc>
          <w:tcPr>
            <w:tcW w:w="816" w:type="dxa"/>
            <w:tcBorders>
              <w:top w:val="nil"/>
              <w:left w:val="nil"/>
              <w:bottom w:val="single" w:color="auto" w:sz="4" w:space="0"/>
              <w:right w:val="single" w:color="auto" w:sz="4" w:space="0"/>
            </w:tcBorders>
            <w:vAlign w:val="center"/>
          </w:tcPr>
          <w:p w14:paraId="53FD3612">
            <w:pPr>
              <w:widowControl/>
              <w:jc w:val="center"/>
              <w:rPr>
                <w:rFonts w:ascii="宋体" w:hAnsi="宋体" w:cs="宋体"/>
                <w:kern w:val="0"/>
                <w:szCs w:val="21"/>
                <w:highlight w:val="none"/>
              </w:rPr>
            </w:pPr>
            <w:r>
              <w:rPr>
                <w:rFonts w:hint="eastAsia" w:ascii="宋体" w:hAnsi="宋体" w:cs="宋体"/>
                <w:kern w:val="0"/>
                <w:szCs w:val="21"/>
                <w:highlight w:val="none"/>
              </w:rPr>
              <w:t>　</w:t>
            </w:r>
          </w:p>
        </w:tc>
      </w:tr>
    </w:tbl>
    <w:p w14:paraId="0D81BD72">
      <w:pPr>
        <w:autoSpaceDE w:val="0"/>
        <w:autoSpaceDN w:val="0"/>
        <w:adjustRightInd w:val="0"/>
        <w:spacing w:before="159" w:beforeLines="50" w:after="159" w:afterLines="50"/>
        <w:jc w:val="center"/>
        <w:rPr>
          <w:rFonts w:ascii="宋体" w:hAnsi="宋体"/>
          <w:kern w:val="0"/>
          <w:szCs w:val="21"/>
          <w:highlight w:val="none"/>
        </w:rPr>
      </w:pPr>
    </w:p>
    <w:p w14:paraId="70B6B8C0">
      <w:pPr>
        <w:autoSpaceDE w:val="0"/>
        <w:autoSpaceDN w:val="0"/>
        <w:adjustRightInd w:val="0"/>
        <w:spacing w:before="159" w:beforeLines="50" w:after="159" w:afterLines="50"/>
        <w:jc w:val="center"/>
        <w:rPr>
          <w:rFonts w:ascii="宋体" w:hAnsi="宋体"/>
          <w:kern w:val="0"/>
          <w:szCs w:val="21"/>
          <w:highlight w:val="none"/>
        </w:rPr>
      </w:pPr>
    </w:p>
    <w:p w14:paraId="62B75933">
      <w:pPr>
        <w:autoSpaceDE w:val="0"/>
        <w:autoSpaceDN w:val="0"/>
        <w:adjustRightInd w:val="0"/>
        <w:spacing w:before="159" w:beforeLines="50" w:after="159" w:afterLines="50"/>
        <w:jc w:val="center"/>
        <w:rPr>
          <w:rFonts w:ascii="宋体" w:hAnsi="宋体"/>
          <w:kern w:val="0"/>
          <w:szCs w:val="21"/>
          <w:highlight w:val="none"/>
        </w:rPr>
      </w:pPr>
    </w:p>
    <w:p w14:paraId="7F401F9F">
      <w:pPr>
        <w:autoSpaceDE w:val="0"/>
        <w:autoSpaceDN w:val="0"/>
        <w:adjustRightInd w:val="0"/>
        <w:spacing w:before="159" w:beforeLines="50" w:after="159" w:afterLines="50"/>
        <w:jc w:val="center"/>
        <w:rPr>
          <w:rFonts w:ascii="宋体" w:hAnsi="宋体"/>
          <w:kern w:val="0"/>
          <w:szCs w:val="21"/>
          <w:highlight w:val="none"/>
        </w:rPr>
      </w:pPr>
    </w:p>
    <w:p w14:paraId="76B3ACAC">
      <w:pPr>
        <w:autoSpaceDE w:val="0"/>
        <w:autoSpaceDN w:val="0"/>
        <w:adjustRightInd w:val="0"/>
        <w:spacing w:before="159" w:beforeLines="50" w:after="159" w:afterLines="50"/>
        <w:jc w:val="center"/>
        <w:rPr>
          <w:rFonts w:ascii="宋体" w:hAnsi="宋体"/>
          <w:kern w:val="0"/>
          <w:szCs w:val="21"/>
          <w:highlight w:val="none"/>
        </w:rPr>
      </w:pPr>
    </w:p>
    <w:p w14:paraId="31420E05">
      <w:pPr>
        <w:autoSpaceDE w:val="0"/>
        <w:autoSpaceDN w:val="0"/>
        <w:adjustRightInd w:val="0"/>
        <w:spacing w:before="159" w:beforeLines="50" w:after="159" w:afterLines="50"/>
        <w:jc w:val="center"/>
        <w:rPr>
          <w:rFonts w:ascii="宋体" w:hAnsi="宋体"/>
          <w:kern w:val="0"/>
          <w:szCs w:val="21"/>
          <w:highlight w:val="none"/>
        </w:rPr>
      </w:pPr>
    </w:p>
    <w:p w14:paraId="1A3BB1CD">
      <w:pPr>
        <w:autoSpaceDE w:val="0"/>
        <w:autoSpaceDN w:val="0"/>
        <w:adjustRightInd w:val="0"/>
        <w:spacing w:before="159" w:beforeLines="50" w:after="159" w:afterLines="50"/>
        <w:rPr>
          <w:rFonts w:ascii="宋体" w:hAnsi="宋体"/>
          <w:b/>
          <w:bCs/>
          <w:kern w:val="0"/>
          <w:sz w:val="30"/>
          <w:szCs w:val="30"/>
          <w:highlight w:val="none"/>
        </w:rPr>
      </w:pPr>
    </w:p>
    <w:p w14:paraId="7F2C4A8B">
      <w:pPr>
        <w:autoSpaceDE w:val="0"/>
        <w:autoSpaceDN w:val="0"/>
        <w:adjustRightInd w:val="0"/>
        <w:spacing w:before="159" w:beforeLines="50" w:after="159" w:afterLines="50"/>
        <w:rPr>
          <w:rFonts w:ascii="宋体" w:hAnsi="宋体"/>
          <w:b/>
          <w:bCs/>
          <w:kern w:val="0"/>
          <w:sz w:val="30"/>
          <w:szCs w:val="30"/>
          <w:highlight w:val="none"/>
        </w:rPr>
        <w:sectPr>
          <w:type w:val="continuous"/>
          <w:pgSz w:w="16840" w:h="11907" w:orient="landscape"/>
          <w:pgMar w:top="1803" w:right="1440" w:bottom="1803" w:left="1440" w:header="851" w:footer="850" w:gutter="0"/>
          <w:cols w:space="720" w:num="1"/>
          <w:titlePg/>
          <w:docGrid w:type="linesAndChars" w:linePitch="319" w:charSpace="-3473"/>
        </w:sectPr>
      </w:pPr>
    </w:p>
    <w:p w14:paraId="3555FF1C">
      <w:pPr>
        <w:pStyle w:val="4"/>
        <w:jc w:val="center"/>
        <w:rPr>
          <w:rFonts w:ascii="黑体" w:hAnsi="黑体" w:eastAsia="黑体"/>
          <w:b w:val="0"/>
          <w:bCs w:val="0"/>
          <w:kern w:val="0"/>
          <w:sz w:val="30"/>
          <w:szCs w:val="30"/>
          <w:highlight w:val="none"/>
        </w:rPr>
      </w:pPr>
      <w:r>
        <w:rPr>
          <w:rFonts w:hint="eastAsia" w:ascii="黑体" w:hAnsi="黑体" w:eastAsia="黑体"/>
          <w:b w:val="0"/>
          <w:bCs w:val="0"/>
          <w:kern w:val="0"/>
          <w:sz w:val="30"/>
          <w:szCs w:val="30"/>
          <w:highlight w:val="none"/>
        </w:rPr>
        <w:t>残疾人福利性单位声明函</w:t>
      </w:r>
    </w:p>
    <w:p w14:paraId="443981DA">
      <w:pPr>
        <w:autoSpaceDE w:val="0"/>
        <w:autoSpaceDN w:val="0"/>
        <w:adjustRightInd w:val="0"/>
        <w:spacing w:before="159" w:beforeLines="50" w:after="159" w:afterLines="50"/>
        <w:ind w:firstLine="448" w:firstLineChars="200"/>
        <w:jc w:val="center"/>
        <w:rPr>
          <w:rFonts w:ascii="宋体" w:hAnsi="宋体"/>
          <w:snapToGrid w:val="0"/>
          <w:kern w:val="0"/>
          <w:sz w:val="24"/>
          <w:highlight w:val="none"/>
        </w:rPr>
      </w:pPr>
      <w:r>
        <w:rPr>
          <w:rFonts w:hint="eastAsia" w:ascii="宋体" w:hAnsi="宋体"/>
          <w:snapToGrid w:val="0"/>
          <w:kern w:val="0"/>
          <w:sz w:val="24"/>
          <w:highlight w:val="none"/>
        </w:rPr>
        <w:t>（如果是，提供）</w:t>
      </w:r>
    </w:p>
    <w:p w14:paraId="1A07481B">
      <w:pPr>
        <w:autoSpaceDE w:val="0"/>
        <w:autoSpaceDN w:val="0"/>
        <w:adjustRightInd w:val="0"/>
        <w:spacing w:before="159" w:beforeLines="50" w:after="159" w:afterLines="50"/>
        <w:ind w:firstLine="448" w:firstLineChars="200"/>
        <w:rPr>
          <w:rFonts w:ascii="宋体" w:hAnsi="宋体"/>
          <w:snapToGrid w:val="0"/>
          <w:kern w:val="0"/>
          <w:sz w:val="24"/>
          <w:highlight w:val="none"/>
        </w:rPr>
      </w:pPr>
      <w:r>
        <w:rPr>
          <w:rFonts w:hint="eastAsia" w:ascii="宋体" w:hAnsi="宋体"/>
          <w:snapToGrid w:val="0"/>
          <w:kern w:val="0"/>
          <w:sz w:val="24"/>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10DCC5C">
      <w:pPr>
        <w:autoSpaceDE w:val="0"/>
        <w:autoSpaceDN w:val="0"/>
        <w:adjustRightInd w:val="0"/>
        <w:spacing w:before="159" w:beforeLines="50" w:after="159" w:afterLines="50"/>
        <w:ind w:firstLine="448" w:firstLineChars="200"/>
        <w:rPr>
          <w:rFonts w:ascii="宋体" w:hAnsi="宋体"/>
          <w:snapToGrid w:val="0"/>
          <w:kern w:val="0"/>
          <w:sz w:val="24"/>
          <w:highlight w:val="none"/>
        </w:rPr>
      </w:pPr>
      <w:r>
        <w:rPr>
          <w:rFonts w:hint="eastAsia" w:ascii="宋体" w:hAnsi="宋体"/>
          <w:snapToGrid w:val="0"/>
          <w:kern w:val="0"/>
          <w:sz w:val="24"/>
          <w:highlight w:val="none"/>
        </w:rPr>
        <w:t>本单位对上述声明的真实性负责。如有虚假，将依法承担相应责任。</w:t>
      </w:r>
    </w:p>
    <w:p w14:paraId="625B2F03">
      <w:pPr>
        <w:adjustRightInd w:val="0"/>
        <w:snapToGrid w:val="0"/>
        <w:ind w:firstLine="448" w:firstLineChars="200"/>
        <w:rPr>
          <w:rFonts w:ascii="宋体" w:hAnsi="宋体"/>
          <w:snapToGrid w:val="0"/>
          <w:kern w:val="0"/>
          <w:sz w:val="24"/>
          <w:highlight w:val="none"/>
        </w:rPr>
      </w:pPr>
    </w:p>
    <w:p w14:paraId="57FCB82D">
      <w:pPr>
        <w:adjustRightInd w:val="0"/>
        <w:snapToGrid w:val="0"/>
        <w:ind w:firstLine="448" w:firstLineChars="200"/>
        <w:rPr>
          <w:rFonts w:ascii="宋体" w:hAnsi="宋体"/>
          <w:snapToGrid w:val="0"/>
          <w:kern w:val="0"/>
          <w:sz w:val="24"/>
          <w:highlight w:val="none"/>
        </w:rPr>
      </w:pPr>
    </w:p>
    <w:p w14:paraId="0CE58121">
      <w:pPr>
        <w:adjustRightInd w:val="0"/>
        <w:snapToGrid w:val="0"/>
        <w:ind w:firstLine="448" w:firstLineChars="200"/>
        <w:rPr>
          <w:rFonts w:ascii="宋体" w:hAnsi="宋体"/>
          <w:snapToGrid w:val="0"/>
          <w:kern w:val="0"/>
          <w:sz w:val="24"/>
          <w:highlight w:val="none"/>
        </w:rPr>
      </w:pPr>
      <w:r>
        <w:rPr>
          <w:rFonts w:hint="eastAsia" w:ascii="宋体" w:hAnsi="宋体"/>
          <w:snapToGrid w:val="0"/>
          <w:kern w:val="0"/>
          <w:sz w:val="24"/>
          <w:highlight w:val="none"/>
        </w:rPr>
        <w:t xml:space="preserve">                                         </w:t>
      </w:r>
    </w:p>
    <w:p w14:paraId="02534D08">
      <w:pPr>
        <w:tabs>
          <w:tab w:val="left" w:pos="1573"/>
        </w:tabs>
        <w:ind w:left="869" w:leftChars="448"/>
        <w:rPr>
          <w:rFonts w:ascii="宋体" w:hAnsi="宋体"/>
          <w:bCs/>
          <w:sz w:val="24"/>
          <w:highlight w:val="none"/>
        </w:rPr>
      </w:pPr>
      <w:r>
        <w:rPr>
          <w:rFonts w:hint="eastAsia" w:ascii="宋体" w:hAnsi="宋体"/>
          <w:bCs/>
          <w:sz w:val="24"/>
          <w:highlight w:val="none"/>
        </w:rPr>
        <w:t xml:space="preserve">    </w:t>
      </w:r>
    </w:p>
    <w:p w14:paraId="25737E1B">
      <w:pPr>
        <w:adjustRightInd w:val="0"/>
        <w:snapToGrid w:val="0"/>
        <w:ind w:firstLine="448" w:firstLineChars="200"/>
        <w:rPr>
          <w:rFonts w:ascii="宋体"/>
          <w:sz w:val="24"/>
          <w:highlight w:val="none"/>
          <w:u w:val="single"/>
        </w:rPr>
      </w:pPr>
      <w:r>
        <w:rPr>
          <w:rFonts w:hint="eastAsia" w:ascii="宋体"/>
          <w:sz w:val="24"/>
          <w:highlight w:val="none"/>
        </w:rPr>
        <w:t>投标人名称（签章）：</w:t>
      </w:r>
      <w:r>
        <w:rPr>
          <w:rFonts w:hint="eastAsia" w:ascii="宋体"/>
          <w:sz w:val="24"/>
          <w:highlight w:val="none"/>
          <w:u w:val="single"/>
        </w:rPr>
        <w:t xml:space="preserve">                                    </w:t>
      </w:r>
    </w:p>
    <w:p w14:paraId="4F4B240F">
      <w:pPr>
        <w:adjustRightInd w:val="0"/>
        <w:snapToGrid w:val="0"/>
        <w:ind w:firstLine="448" w:firstLineChars="200"/>
        <w:rPr>
          <w:rFonts w:ascii="宋体" w:hAnsi="宋体"/>
          <w:snapToGrid w:val="0"/>
          <w:kern w:val="0"/>
          <w:sz w:val="24"/>
          <w:highlight w:val="none"/>
        </w:rPr>
      </w:pPr>
      <w:r>
        <w:rPr>
          <w:rFonts w:hint="eastAsia" w:ascii="宋体" w:hAnsi="宋体"/>
          <w:snapToGrid w:val="0"/>
          <w:kern w:val="0"/>
          <w:sz w:val="24"/>
          <w:highlight w:val="none"/>
        </w:rPr>
        <w:t>法定代表人（单位负责人）</w:t>
      </w:r>
    </w:p>
    <w:p w14:paraId="3B8F82AF">
      <w:pPr>
        <w:adjustRightInd w:val="0"/>
        <w:snapToGrid w:val="0"/>
        <w:ind w:firstLine="448" w:firstLineChars="200"/>
        <w:rPr>
          <w:rFonts w:ascii="宋体" w:hAnsi="宋体"/>
          <w:snapToGrid w:val="0"/>
          <w:kern w:val="0"/>
          <w:sz w:val="24"/>
          <w:highlight w:val="none"/>
        </w:rPr>
      </w:pPr>
      <w:r>
        <w:rPr>
          <w:rFonts w:hint="eastAsia" w:ascii="宋体" w:hAnsi="宋体"/>
          <w:snapToGrid w:val="0"/>
          <w:kern w:val="0"/>
          <w:sz w:val="24"/>
          <w:highlight w:val="none"/>
        </w:rPr>
        <w:t>或授权代表（签   章）</w:t>
      </w:r>
      <w:r>
        <w:rPr>
          <w:rFonts w:hint="eastAsia" w:ascii="宋体"/>
          <w:sz w:val="24"/>
          <w:highlight w:val="none"/>
        </w:rPr>
        <w:t>：</w:t>
      </w:r>
      <w:r>
        <w:rPr>
          <w:rFonts w:hint="eastAsia" w:ascii="宋体"/>
          <w:sz w:val="24"/>
          <w:highlight w:val="none"/>
          <w:u w:val="single"/>
        </w:rPr>
        <w:t xml:space="preserve">                                </w:t>
      </w:r>
    </w:p>
    <w:p w14:paraId="1EFD98CA">
      <w:pPr>
        <w:tabs>
          <w:tab w:val="left" w:pos="1573"/>
        </w:tabs>
        <w:rPr>
          <w:rFonts w:ascii="宋体" w:hAnsi="宋体"/>
          <w:sz w:val="24"/>
          <w:highlight w:val="none"/>
        </w:rPr>
      </w:pPr>
    </w:p>
    <w:p w14:paraId="358BEC03">
      <w:pPr>
        <w:pStyle w:val="11"/>
        <w:adjustRightInd w:val="0"/>
        <w:snapToGrid w:val="0"/>
        <w:ind w:firstLine="0"/>
        <w:rPr>
          <w:rFonts w:ascii="宋体" w:hAnsi="宋体" w:eastAsia="宋体"/>
          <w:snapToGrid w:val="0"/>
          <w:kern w:val="0"/>
          <w:sz w:val="24"/>
          <w:szCs w:val="24"/>
          <w:highlight w:val="none"/>
        </w:rPr>
      </w:pPr>
      <w:r>
        <w:rPr>
          <w:rFonts w:hint="eastAsia" w:ascii="宋体" w:hAnsi="宋体" w:eastAsia="宋体"/>
          <w:snapToGrid w:val="0"/>
          <w:kern w:val="0"/>
          <w:sz w:val="24"/>
          <w:szCs w:val="24"/>
          <w:highlight w:val="none"/>
        </w:rPr>
        <w:t xml:space="preserve">                    </w:t>
      </w:r>
    </w:p>
    <w:p w14:paraId="560CC812">
      <w:pPr>
        <w:pStyle w:val="11"/>
        <w:adjustRightInd w:val="0"/>
        <w:snapToGrid w:val="0"/>
        <w:ind w:firstLine="448" w:firstLineChars="200"/>
        <w:rPr>
          <w:rFonts w:ascii="宋体" w:hAnsi="宋体" w:eastAsia="宋体"/>
          <w:snapToGrid w:val="0"/>
          <w:kern w:val="0"/>
          <w:sz w:val="24"/>
          <w:szCs w:val="24"/>
          <w:highlight w:val="none"/>
        </w:rPr>
      </w:pPr>
      <w:r>
        <w:rPr>
          <w:rFonts w:hint="eastAsia" w:ascii="宋体" w:hAnsi="宋体" w:eastAsia="宋体"/>
          <w:bCs/>
          <w:snapToGrid w:val="0"/>
          <w:kern w:val="0"/>
          <w:sz w:val="24"/>
          <w:szCs w:val="24"/>
          <w:highlight w:val="none"/>
        </w:rPr>
        <w:t>日期:</w:t>
      </w:r>
      <w:r>
        <w:rPr>
          <w:rFonts w:hint="eastAsia" w:ascii="宋体" w:hAnsi="宋体" w:eastAsia="宋体"/>
          <w:snapToGrid w:val="0"/>
          <w:kern w:val="0"/>
          <w:sz w:val="24"/>
          <w:szCs w:val="24"/>
          <w:highlight w:val="none"/>
          <w:u w:val="single"/>
        </w:rPr>
        <w:t xml:space="preserve">     </w:t>
      </w:r>
      <w:r>
        <w:rPr>
          <w:rFonts w:hint="eastAsia" w:ascii="宋体" w:hAnsi="宋体" w:eastAsia="宋体"/>
          <w:snapToGrid w:val="0"/>
          <w:kern w:val="0"/>
          <w:sz w:val="24"/>
          <w:szCs w:val="24"/>
          <w:highlight w:val="none"/>
        </w:rPr>
        <w:t>年</w:t>
      </w:r>
      <w:r>
        <w:rPr>
          <w:rFonts w:hint="eastAsia" w:ascii="宋体" w:hAnsi="宋体" w:eastAsia="宋体"/>
          <w:snapToGrid w:val="0"/>
          <w:kern w:val="0"/>
          <w:sz w:val="24"/>
          <w:szCs w:val="24"/>
          <w:highlight w:val="none"/>
          <w:u w:val="single"/>
        </w:rPr>
        <w:t xml:space="preserve">   </w:t>
      </w:r>
      <w:r>
        <w:rPr>
          <w:rFonts w:hint="eastAsia" w:ascii="宋体" w:hAnsi="宋体" w:eastAsia="宋体"/>
          <w:snapToGrid w:val="0"/>
          <w:kern w:val="0"/>
          <w:sz w:val="24"/>
          <w:szCs w:val="24"/>
          <w:highlight w:val="none"/>
        </w:rPr>
        <w:t>月</w:t>
      </w:r>
      <w:r>
        <w:rPr>
          <w:rFonts w:hint="eastAsia" w:ascii="宋体" w:hAnsi="宋体" w:eastAsia="宋体"/>
          <w:snapToGrid w:val="0"/>
          <w:kern w:val="0"/>
          <w:sz w:val="24"/>
          <w:szCs w:val="24"/>
          <w:highlight w:val="none"/>
          <w:u w:val="single"/>
        </w:rPr>
        <w:t xml:space="preserve">   </w:t>
      </w:r>
      <w:r>
        <w:rPr>
          <w:rFonts w:hint="eastAsia" w:ascii="宋体" w:hAnsi="宋体" w:eastAsia="宋体"/>
          <w:snapToGrid w:val="0"/>
          <w:kern w:val="0"/>
          <w:sz w:val="24"/>
          <w:szCs w:val="24"/>
          <w:highlight w:val="none"/>
        </w:rPr>
        <w:t>日</w:t>
      </w:r>
    </w:p>
    <w:p w14:paraId="0BBB19E2">
      <w:pPr>
        <w:adjustRightInd w:val="0"/>
        <w:snapToGrid w:val="0"/>
        <w:ind w:firstLine="448" w:firstLineChars="200"/>
        <w:rPr>
          <w:rFonts w:ascii="宋体" w:hAnsi="宋体"/>
          <w:snapToGrid w:val="0"/>
          <w:kern w:val="0"/>
          <w:sz w:val="24"/>
          <w:highlight w:val="none"/>
        </w:rPr>
      </w:pPr>
    </w:p>
    <w:p w14:paraId="1C43BF90">
      <w:pPr>
        <w:rPr>
          <w:highlight w:val="none"/>
        </w:rPr>
      </w:pPr>
    </w:p>
    <w:p w14:paraId="56FB4CD6">
      <w:pPr>
        <w:rPr>
          <w:b/>
          <w:bCs/>
          <w:sz w:val="30"/>
          <w:szCs w:val="30"/>
          <w:highlight w:val="none"/>
        </w:rPr>
      </w:pPr>
    </w:p>
    <w:p w14:paraId="0D10005E">
      <w:pPr>
        <w:rPr>
          <w:rFonts w:ascii="黑体" w:hAnsi="黑体" w:eastAsia="黑体"/>
          <w:kern w:val="0"/>
          <w:sz w:val="30"/>
          <w:szCs w:val="30"/>
          <w:highlight w:val="none"/>
        </w:rPr>
      </w:pPr>
      <w:r>
        <w:rPr>
          <w:rFonts w:hint="eastAsia" w:ascii="黑体" w:hAnsi="黑体" w:eastAsia="黑体"/>
          <w:kern w:val="0"/>
          <w:sz w:val="30"/>
          <w:szCs w:val="30"/>
          <w:highlight w:val="none"/>
        </w:rPr>
        <w:br w:type="page"/>
      </w:r>
    </w:p>
    <w:p w14:paraId="1EAE38E3">
      <w:pPr>
        <w:pStyle w:val="4"/>
        <w:jc w:val="center"/>
        <w:rPr>
          <w:rFonts w:ascii="黑体" w:hAnsi="黑体" w:eastAsia="黑体"/>
          <w:b w:val="0"/>
          <w:bCs w:val="0"/>
          <w:kern w:val="0"/>
          <w:sz w:val="30"/>
          <w:szCs w:val="30"/>
          <w:highlight w:val="none"/>
        </w:rPr>
      </w:pPr>
      <w:r>
        <w:rPr>
          <w:rFonts w:hint="eastAsia" w:ascii="黑体" w:hAnsi="黑体" w:eastAsia="黑体"/>
          <w:b w:val="0"/>
          <w:bCs w:val="0"/>
          <w:kern w:val="0"/>
          <w:sz w:val="30"/>
          <w:szCs w:val="30"/>
          <w:highlight w:val="none"/>
        </w:rPr>
        <w:t>省级以上监狱管理局、戒毒管理局（含新疆生产建设兵团）出具的属于监狱企业的证明文件</w:t>
      </w:r>
    </w:p>
    <w:p w14:paraId="3AD4EF8E">
      <w:pPr>
        <w:autoSpaceDE w:val="0"/>
        <w:autoSpaceDN w:val="0"/>
        <w:adjustRightInd w:val="0"/>
        <w:spacing w:before="159" w:beforeLines="50" w:after="159" w:afterLines="50"/>
        <w:jc w:val="center"/>
        <w:rPr>
          <w:rFonts w:ascii="宋体" w:hAnsi="宋体"/>
          <w:kern w:val="0"/>
          <w:sz w:val="24"/>
          <w:highlight w:val="none"/>
        </w:rPr>
      </w:pPr>
      <w:r>
        <w:rPr>
          <w:rFonts w:hint="eastAsia" w:ascii="宋体" w:hAnsi="宋体"/>
          <w:kern w:val="0"/>
          <w:sz w:val="24"/>
          <w:highlight w:val="none"/>
        </w:rPr>
        <w:t>（如果是，提供）</w:t>
      </w:r>
      <w:r>
        <w:rPr>
          <w:rFonts w:hint="eastAsia" w:ascii="宋体" w:hAnsi="宋体"/>
          <w:kern w:val="0"/>
          <w:sz w:val="24"/>
          <w:highlight w:val="none"/>
        </w:rPr>
        <w:tab/>
      </w:r>
    </w:p>
    <w:p w14:paraId="39C2D8FC">
      <w:pPr>
        <w:pStyle w:val="4"/>
        <w:outlineLvl w:val="9"/>
        <w:rPr>
          <w:rFonts w:ascii="黑体" w:hAnsi="黑体" w:eastAsia="黑体"/>
          <w:b w:val="0"/>
          <w:bCs w:val="0"/>
          <w:kern w:val="0"/>
          <w:sz w:val="30"/>
          <w:szCs w:val="30"/>
          <w:highlight w:val="none"/>
        </w:rPr>
      </w:pPr>
    </w:p>
    <w:p w14:paraId="0BCACF3D">
      <w:pPr>
        <w:pStyle w:val="4"/>
        <w:outlineLvl w:val="9"/>
        <w:rPr>
          <w:rFonts w:ascii="黑体" w:hAnsi="黑体" w:eastAsia="黑体"/>
          <w:b w:val="0"/>
          <w:bCs w:val="0"/>
          <w:kern w:val="0"/>
          <w:sz w:val="30"/>
          <w:szCs w:val="30"/>
          <w:highlight w:val="none"/>
        </w:rPr>
      </w:pPr>
    </w:p>
    <w:p w14:paraId="6F8F4B71">
      <w:pPr>
        <w:rPr>
          <w:sz w:val="24"/>
          <w:highlight w:val="none"/>
        </w:rPr>
      </w:pPr>
    </w:p>
    <w:sectPr>
      <w:type w:val="continuous"/>
      <w:pgSz w:w="11907" w:h="16840"/>
      <w:pgMar w:top="1440" w:right="1803" w:bottom="1440" w:left="1803" w:header="851" w:footer="850" w:gutter="0"/>
      <w:cols w:space="720" w:num="1"/>
      <w:titlePg/>
      <w:docGrid w:type="linesAndChars" w:linePitch="319" w:charSpace="-347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Garamond">
    <w:panose1 w:val="02020404030301010803"/>
    <w:charset w:val="00"/>
    <w:family w:val="roman"/>
    <w:pitch w:val="default"/>
    <w:sig w:usb0="00000287" w:usb1="00000000" w:usb2="00000000" w:usb3="00000000" w:csb0="0000009F" w:csb1="DFD7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
    <w:altName w:val="宋体"/>
    <w:panose1 w:val="00000000000000000000"/>
    <w:charset w:val="86"/>
    <w:family w:val="roman"/>
    <w:pitch w:val="default"/>
    <w:sig w:usb0="00000000" w:usb1="00000000" w:usb2="0000001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5EA9F4">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9AAB90"/>
    <w:multiLevelType w:val="singleLevel"/>
    <w:tmpl w:val="D39AAB90"/>
    <w:lvl w:ilvl="0" w:tentative="0">
      <w:start w:val="1"/>
      <w:numFmt w:val="chineseCounting"/>
      <w:suff w:val="nothing"/>
      <w:lvlText w:val="%1、"/>
      <w:lvlJc w:val="left"/>
      <w:rPr>
        <w:rFonts w:hint="eastAsia"/>
      </w:rPr>
    </w:lvl>
  </w:abstractNum>
  <w:abstractNum w:abstractNumId="1">
    <w:nsid w:val="00000012"/>
    <w:multiLevelType w:val="multilevel"/>
    <w:tmpl w:val="00000012"/>
    <w:lvl w:ilvl="0" w:tentative="0">
      <w:start w:val="1"/>
      <w:numFmt w:val="decimal"/>
      <w:pStyle w:val="39"/>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0000034"/>
    <w:multiLevelType w:val="multilevel"/>
    <w:tmpl w:val="00000034"/>
    <w:lvl w:ilvl="0" w:tentative="0">
      <w:start w:val="1"/>
      <w:numFmt w:val="chineseCountingThousand"/>
      <w:suff w:val="nothing"/>
      <w:lvlText w:val="第%1部分"/>
      <w:lvlJc w:val="center"/>
      <w:pPr>
        <w:ind w:left="0" w:firstLine="288"/>
      </w:pPr>
      <w:rPr>
        <w:rFonts w:hint="eastAsia"/>
        <w:sz w:val="28"/>
        <w:szCs w:val="28"/>
      </w:rPr>
    </w:lvl>
    <w:lvl w:ilvl="1" w:tentative="0">
      <w:start w:val="1"/>
      <w:numFmt w:val="chineseCountingThousand"/>
      <w:pStyle w:val="3"/>
      <w:suff w:val="nothing"/>
      <w:lvlText w:val="%2、"/>
      <w:lvlJc w:val="left"/>
      <w:pPr>
        <w:ind w:left="709" w:firstLine="0"/>
      </w:pPr>
      <w:rPr>
        <w:rFonts w:hint="eastAsia" w:ascii="宋体" w:hAnsi="宋体" w:eastAsia="宋体"/>
        <w:sz w:val="24"/>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
    <w:nsid w:val="1F4283D2"/>
    <w:multiLevelType w:val="singleLevel"/>
    <w:tmpl w:val="1F4283D2"/>
    <w:lvl w:ilvl="0" w:tentative="0">
      <w:start w:val="6"/>
      <w:numFmt w:val="decimal"/>
      <w:lvlText w:val="%1."/>
      <w:lvlJc w:val="left"/>
      <w:pPr>
        <w:tabs>
          <w:tab w:val="left" w:pos="312"/>
        </w:tabs>
      </w:pPr>
      <w:rPr>
        <w:rFonts w:hint="default"/>
        <w:b/>
        <w:bCs/>
      </w:rPr>
    </w:lvl>
  </w:abstractNum>
  <w:abstractNum w:abstractNumId="4">
    <w:nsid w:val="3A5B3472"/>
    <w:multiLevelType w:val="singleLevel"/>
    <w:tmpl w:val="3A5B3472"/>
    <w:lvl w:ilvl="0" w:tentative="0">
      <w:start w:val="1"/>
      <w:numFmt w:val="decimal"/>
      <w:suff w:val="nothing"/>
      <w:lvlText w:val="%1、"/>
      <w:lvlJc w:val="left"/>
    </w:lvl>
  </w:abstractNum>
  <w:abstractNum w:abstractNumId="5">
    <w:nsid w:val="666E956A"/>
    <w:multiLevelType w:val="singleLevel"/>
    <w:tmpl w:val="666E956A"/>
    <w:lvl w:ilvl="0" w:tentative="0">
      <w:start w:val="1"/>
      <w:numFmt w:val="decimal"/>
      <w:suff w:val="nothing"/>
      <w:lvlText w:val="%1、"/>
      <w:lvlJc w:val="left"/>
    </w:lvl>
  </w:abstractNum>
  <w:abstractNum w:abstractNumId="6">
    <w:nsid w:val="70AE21BE"/>
    <w:multiLevelType w:val="singleLevel"/>
    <w:tmpl w:val="70AE21BE"/>
    <w:lvl w:ilvl="0" w:tentative="0">
      <w:start w:val="2"/>
      <w:numFmt w:val="chineseCounting"/>
      <w:suff w:val="nothing"/>
      <w:lvlText w:val="（%1）"/>
      <w:lvlJc w:val="left"/>
      <w:rPr>
        <w:rFonts w:hint="eastAsia"/>
      </w:rPr>
    </w:lvl>
  </w:abstractNum>
  <w:num w:numId="1">
    <w:abstractNumId w:val="2"/>
  </w:num>
  <w:num w:numId="2">
    <w:abstractNumId w:val="1"/>
  </w:num>
  <w:num w:numId="3">
    <w:abstractNumId w:val="3"/>
  </w:num>
  <w:num w:numId="4">
    <w:abstractNumId w:val="0"/>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 w:name="KSO_WPS_MARK_KEY" w:val="646400f2-84bb-4d73-89fa-9b88fa468f27"/>
  </w:docVars>
  <w:rsids>
    <w:rsidRoot w:val="4C0F06E1"/>
    <w:rsid w:val="00006D4D"/>
    <w:rsid w:val="00026EAD"/>
    <w:rsid w:val="000C348B"/>
    <w:rsid w:val="000D5C5A"/>
    <w:rsid w:val="00101AE9"/>
    <w:rsid w:val="001100A2"/>
    <w:rsid w:val="001125A5"/>
    <w:rsid w:val="001D2ABA"/>
    <w:rsid w:val="001D524A"/>
    <w:rsid w:val="00294959"/>
    <w:rsid w:val="00295DAD"/>
    <w:rsid w:val="002F632F"/>
    <w:rsid w:val="00312F4C"/>
    <w:rsid w:val="003235E8"/>
    <w:rsid w:val="003245AB"/>
    <w:rsid w:val="00370CFA"/>
    <w:rsid w:val="00371779"/>
    <w:rsid w:val="003B4BF4"/>
    <w:rsid w:val="004466B4"/>
    <w:rsid w:val="004F580B"/>
    <w:rsid w:val="00522560"/>
    <w:rsid w:val="00526243"/>
    <w:rsid w:val="00531E1E"/>
    <w:rsid w:val="005B4E9D"/>
    <w:rsid w:val="005E445D"/>
    <w:rsid w:val="005F2C69"/>
    <w:rsid w:val="005F31E2"/>
    <w:rsid w:val="006344F4"/>
    <w:rsid w:val="006940AC"/>
    <w:rsid w:val="00766434"/>
    <w:rsid w:val="007731C4"/>
    <w:rsid w:val="00796750"/>
    <w:rsid w:val="00814ED7"/>
    <w:rsid w:val="00835E36"/>
    <w:rsid w:val="00895380"/>
    <w:rsid w:val="008C7D8A"/>
    <w:rsid w:val="008D38A7"/>
    <w:rsid w:val="009479B8"/>
    <w:rsid w:val="00987A58"/>
    <w:rsid w:val="009D12FC"/>
    <w:rsid w:val="00A116B8"/>
    <w:rsid w:val="00A44ADB"/>
    <w:rsid w:val="00A90EA8"/>
    <w:rsid w:val="00AA7797"/>
    <w:rsid w:val="00AC06D9"/>
    <w:rsid w:val="00B11A45"/>
    <w:rsid w:val="00B443EF"/>
    <w:rsid w:val="00BC757B"/>
    <w:rsid w:val="00C749F2"/>
    <w:rsid w:val="00CC3133"/>
    <w:rsid w:val="00CE7F22"/>
    <w:rsid w:val="00D13B1B"/>
    <w:rsid w:val="00D40467"/>
    <w:rsid w:val="00D50AD8"/>
    <w:rsid w:val="00E7696B"/>
    <w:rsid w:val="00EB7B3B"/>
    <w:rsid w:val="00EC3C09"/>
    <w:rsid w:val="00ED662A"/>
    <w:rsid w:val="00EE4B50"/>
    <w:rsid w:val="01561993"/>
    <w:rsid w:val="0250441F"/>
    <w:rsid w:val="03004097"/>
    <w:rsid w:val="03041002"/>
    <w:rsid w:val="040A18C4"/>
    <w:rsid w:val="04BF6DB3"/>
    <w:rsid w:val="04E4616A"/>
    <w:rsid w:val="058D28EE"/>
    <w:rsid w:val="06DD7844"/>
    <w:rsid w:val="08137E01"/>
    <w:rsid w:val="083548E4"/>
    <w:rsid w:val="08935065"/>
    <w:rsid w:val="08DD10F4"/>
    <w:rsid w:val="092720DD"/>
    <w:rsid w:val="097924AD"/>
    <w:rsid w:val="098470A4"/>
    <w:rsid w:val="09E22B15"/>
    <w:rsid w:val="0A333646"/>
    <w:rsid w:val="0A92134D"/>
    <w:rsid w:val="0AD11E75"/>
    <w:rsid w:val="0B27418B"/>
    <w:rsid w:val="0B9F1F73"/>
    <w:rsid w:val="0BE946E3"/>
    <w:rsid w:val="0C3B1C9C"/>
    <w:rsid w:val="0C427352"/>
    <w:rsid w:val="0CC51EAD"/>
    <w:rsid w:val="0D277B9E"/>
    <w:rsid w:val="0DAB4BFF"/>
    <w:rsid w:val="0DF470F6"/>
    <w:rsid w:val="0E083E00"/>
    <w:rsid w:val="0E5E7EC3"/>
    <w:rsid w:val="0F576CD5"/>
    <w:rsid w:val="0F957915"/>
    <w:rsid w:val="0FDA5C70"/>
    <w:rsid w:val="100D6C71"/>
    <w:rsid w:val="102869DB"/>
    <w:rsid w:val="108A74F2"/>
    <w:rsid w:val="10C87F96"/>
    <w:rsid w:val="11504DF5"/>
    <w:rsid w:val="126464F1"/>
    <w:rsid w:val="127938E5"/>
    <w:rsid w:val="13573133"/>
    <w:rsid w:val="13734863"/>
    <w:rsid w:val="13D6674E"/>
    <w:rsid w:val="13FA68E0"/>
    <w:rsid w:val="1424395D"/>
    <w:rsid w:val="142B6CDB"/>
    <w:rsid w:val="149D2C9D"/>
    <w:rsid w:val="14D709D0"/>
    <w:rsid w:val="151412DC"/>
    <w:rsid w:val="15597637"/>
    <w:rsid w:val="15877D00"/>
    <w:rsid w:val="16007100"/>
    <w:rsid w:val="160B74DB"/>
    <w:rsid w:val="16B92D20"/>
    <w:rsid w:val="16D30781"/>
    <w:rsid w:val="176D73C9"/>
    <w:rsid w:val="17B644BB"/>
    <w:rsid w:val="17E22DC7"/>
    <w:rsid w:val="186A3DC1"/>
    <w:rsid w:val="1901601B"/>
    <w:rsid w:val="192D6E10"/>
    <w:rsid w:val="194F322A"/>
    <w:rsid w:val="19BC0ADE"/>
    <w:rsid w:val="19CF248C"/>
    <w:rsid w:val="1A7D5B75"/>
    <w:rsid w:val="1BDC68CC"/>
    <w:rsid w:val="1BE943DF"/>
    <w:rsid w:val="1C001357"/>
    <w:rsid w:val="1C9A562D"/>
    <w:rsid w:val="1D84692C"/>
    <w:rsid w:val="1E193E07"/>
    <w:rsid w:val="1EB85A59"/>
    <w:rsid w:val="1F5A4CBF"/>
    <w:rsid w:val="20114EEA"/>
    <w:rsid w:val="205213FD"/>
    <w:rsid w:val="205A280B"/>
    <w:rsid w:val="20EC3352"/>
    <w:rsid w:val="210B3EDB"/>
    <w:rsid w:val="211100F7"/>
    <w:rsid w:val="216C49FA"/>
    <w:rsid w:val="217C0935"/>
    <w:rsid w:val="2199021D"/>
    <w:rsid w:val="220B1CB9"/>
    <w:rsid w:val="22162B37"/>
    <w:rsid w:val="22733E54"/>
    <w:rsid w:val="229E0D7F"/>
    <w:rsid w:val="22B60525"/>
    <w:rsid w:val="234D3841"/>
    <w:rsid w:val="248A15BB"/>
    <w:rsid w:val="250B1C22"/>
    <w:rsid w:val="2569163C"/>
    <w:rsid w:val="268F4C66"/>
    <w:rsid w:val="279A6CE6"/>
    <w:rsid w:val="29001E4B"/>
    <w:rsid w:val="294A5A25"/>
    <w:rsid w:val="29A11E15"/>
    <w:rsid w:val="29D86924"/>
    <w:rsid w:val="2A0C2A72"/>
    <w:rsid w:val="2A410246"/>
    <w:rsid w:val="2AC82E3D"/>
    <w:rsid w:val="2B1B11BE"/>
    <w:rsid w:val="2B530E75"/>
    <w:rsid w:val="2B5B780D"/>
    <w:rsid w:val="2B7F799F"/>
    <w:rsid w:val="2C6F5E8A"/>
    <w:rsid w:val="2CB371D5"/>
    <w:rsid w:val="2D653AB1"/>
    <w:rsid w:val="2DB135B3"/>
    <w:rsid w:val="2E0423DE"/>
    <w:rsid w:val="2E8F7FC2"/>
    <w:rsid w:val="2E9167F2"/>
    <w:rsid w:val="2F9475ED"/>
    <w:rsid w:val="2FDD5E2C"/>
    <w:rsid w:val="2FE25B33"/>
    <w:rsid w:val="30AA077A"/>
    <w:rsid w:val="311343FC"/>
    <w:rsid w:val="324E1E79"/>
    <w:rsid w:val="330469DC"/>
    <w:rsid w:val="332B5D17"/>
    <w:rsid w:val="334D32DB"/>
    <w:rsid w:val="33AE06F6"/>
    <w:rsid w:val="33BB353F"/>
    <w:rsid w:val="33E2292F"/>
    <w:rsid w:val="33ED121E"/>
    <w:rsid w:val="343230D5"/>
    <w:rsid w:val="350D601C"/>
    <w:rsid w:val="35352E7D"/>
    <w:rsid w:val="35DE5425"/>
    <w:rsid w:val="361A024E"/>
    <w:rsid w:val="361A2073"/>
    <w:rsid w:val="36935C38"/>
    <w:rsid w:val="36D16BD5"/>
    <w:rsid w:val="36E25286"/>
    <w:rsid w:val="37064DD9"/>
    <w:rsid w:val="37D62CD1"/>
    <w:rsid w:val="37F0752F"/>
    <w:rsid w:val="38445B87"/>
    <w:rsid w:val="385D4402"/>
    <w:rsid w:val="38EA7A15"/>
    <w:rsid w:val="39A02549"/>
    <w:rsid w:val="39AC16A8"/>
    <w:rsid w:val="39E15381"/>
    <w:rsid w:val="39FE4185"/>
    <w:rsid w:val="3A52627F"/>
    <w:rsid w:val="3A7461F5"/>
    <w:rsid w:val="3C5B6CF6"/>
    <w:rsid w:val="3C664769"/>
    <w:rsid w:val="3CC03974"/>
    <w:rsid w:val="3D2E2FD3"/>
    <w:rsid w:val="3D5A018C"/>
    <w:rsid w:val="3D9372DA"/>
    <w:rsid w:val="3DAE4A08"/>
    <w:rsid w:val="3DF32C30"/>
    <w:rsid w:val="3E06185A"/>
    <w:rsid w:val="3E3C2B3D"/>
    <w:rsid w:val="3E9A6446"/>
    <w:rsid w:val="3EA3340A"/>
    <w:rsid w:val="3EE871B2"/>
    <w:rsid w:val="3F0F3F10"/>
    <w:rsid w:val="3FB12ADB"/>
    <w:rsid w:val="3FD55988"/>
    <w:rsid w:val="40740AC4"/>
    <w:rsid w:val="41087697"/>
    <w:rsid w:val="411D1811"/>
    <w:rsid w:val="417342BC"/>
    <w:rsid w:val="41CF4659"/>
    <w:rsid w:val="42756FAE"/>
    <w:rsid w:val="427A7259"/>
    <w:rsid w:val="428D7876"/>
    <w:rsid w:val="437234EE"/>
    <w:rsid w:val="446812D2"/>
    <w:rsid w:val="447E7CF8"/>
    <w:rsid w:val="45C408E0"/>
    <w:rsid w:val="469F45FA"/>
    <w:rsid w:val="47A0687C"/>
    <w:rsid w:val="47A64DB0"/>
    <w:rsid w:val="4A7A1D64"/>
    <w:rsid w:val="4A8C3B3C"/>
    <w:rsid w:val="4B1650A7"/>
    <w:rsid w:val="4B195815"/>
    <w:rsid w:val="4B253B03"/>
    <w:rsid w:val="4B58121B"/>
    <w:rsid w:val="4BB01868"/>
    <w:rsid w:val="4C0F06E1"/>
    <w:rsid w:val="4CCC1EC1"/>
    <w:rsid w:val="4D4F2368"/>
    <w:rsid w:val="4D671BE9"/>
    <w:rsid w:val="4D87403A"/>
    <w:rsid w:val="4EDE5EDB"/>
    <w:rsid w:val="50285660"/>
    <w:rsid w:val="507D787B"/>
    <w:rsid w:val="51BA42C3"/>
    <w:rsid w:val="51FE2854"/>
    <w:rsid w:val="521A547C"/>
    <w:rsid w:val="53095C1D"/>
    <w:rsid w:val="53A730B9"/>
    <w:rsid w:val="53A742F7"/>
    <w:rsid w:val="56002BDB"/>
    <w:rsid w:val="570707BA"/>
    <w:rsid w:val="5847689F"/>
    <w:rsid w:val="58666583"/>
    <w:rsid w:val="58E05667"/>
    <w:rsid w:val="5975743C"/>
    <w:rsid w:val="59D95C1D"/>
    <w:rsid w:val="5AF30F60"/>
    <w:rsid w:val="5B0942F1"/>
    <w:rsid w:val="5BDB3ECE"/>
    <w:rsid w:val="5BE4481F"/>
    <w:rsid w:val="5CDE319B"/>
    <w:rsid w:val="5D1646C3"/>
    <w:rsid w:val="5D5C172F"/>
    <w:rsid w:val="5DE132F2"/>
    <w:rsid w:val="5E5B4E53"/>
    <w:rsid w:val="5F81073D"/>
    <w:rsid w:val="5FBA204D"/>
    <w:rsid w:val="60844B35"/>
    <w:rsid w:val="60B85291"/>
    <w:rsid w:val="61077514"/>
    <w:rsid w:val="617F354E"/>
    <w:rsid w:val="61A66D2D"/>
    <w:rsid w:val="61E84C4F"/>
    <w:rsid w:val="62312A9A"/>
    <w:rsid w:val="62743410"/>
    <w:rsid w:val="62E23D94"/>
    <w:rsid w:val="63901A42"/>
    <w:rsid w:val="63A636D2"/>
    <w:rsid w:val="642301C1"/>
    <w:rsid w:val="64290BF3"/>
    <w:rsid w:val="64711DE2"/>
    <w:rsid w:val="655E7E19"/>
    <w:rsid w:val="65BF12B3"/>
    <w:rsid w:val="65F92D75"/>
    <w:rsid w:val="66216982"/>
    <w:rsid w:val="66FC2F4B"/>
    <w:rsid w:val="678F67FA"/>
    <w:rsid w:val="679B2764"/>
    <w:rsid w:val="68B679C8"/>
    <w:rsid w:val="68B82D80"/>
    <w:rsid w:val="68E51EE8"/>
    <w:rsid w:val="698536CB"/>
    <w:rsid w:val="69B12712"/>
    <w:rsid w:val="6A7222D3"/>
    <w:rsid w:val="6A8D6CDC"/>
    <w:rsid w:val="6AEC5F6A"/>
    <w:rsid w:val="6B7A01DF"/>
    <w:rsid w:val="6BD3033D"/>
    <w:rsid w:val="6CF64AAA"/>
    <w:rsid w:val="6E7D7067"/>
    <w:rsid w:val="6E8965DE"/>
    <w:rsid w:val="6F573414"/>
    <w:rsid w:val="6FB97C2B"/>
    <w:rsid w:val="70631232"/>
    <w:rsid w:val="7080699B"/>
    <w:rsid w:val="70E94540"/>
    <w:rsid w:val="70F133F4"/>
    <w:rsid w:val="71FD568C"/>
    <w:rsid w:val="72D77D13"/>
    <w:rsid w:val="730B76AC"/>
    <w:rsid w:val="734E088A"/>
    <w:rsid w:val="745930EE"/>
    <w:rsid w:val="74746816"/>
    <w:rsid w:val="749D3FBF"/>
    <w:rsid w:val="75170E85"/>
    <w:rsid w:val="759929D8"/>
    <w:rsid w:val="75A35605"/>
    <w:rsid w:val="75B46D8F"/>
    <w:rsid w:val="75BE243F"/>
    <w:rsid w:val="76746FA2"/>
    <w:rsid w:val="76A15D3C"/>
    <w:rsid w:val="772F2BC2"/>
    <w:rsid w:val="77A47413"/>
    <w:rsid w:val="785D43BB"/>
    <w:rsid w:val="78903F04"/>
    <w:rsid w:val="79A35BD5"/>
    <w:rsid w:val="7A341F0C"/>
    <w:rsid w:val="7A3C7DD6"/>
    <w:rsid w:val="7AF30BBF"/>
    <w:rsid w:val="7BD23E66"/>
    <w:rsid w:val="7C765821"/>
    <w:rsid w:val="7D4D474A"/>
    <w:rsid w:val="7D72444D"/>
    <w:rsid w:val="7D80622C"/>
    <w:rsid w:val="7DAF6BF4"/>
    <w:rsid w:val="7DF12C86"/>
    <w:rsid w:val="7E076E02"/>
    <w:rsid w:val="7E775C96"/>
    <w:rsid w:val="7EC03FD2"/>
    <w:rsid w:val="7ED55C13"/>
    <w:rsid w:val="7F054C3B"/>
    <w:rsid w:val="7F0A2251"/>
    <w:rsid w:val="7F271055"/>
    <w:rsid w:val="7FCC57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0"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iPriority="99" w:semiHidden="0" w:name="Normal Indent"/>
    <w:lsdException w:uiPriority="0" w:name="footnote text"/>
    <w:lsdException w:qFormat="1"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uiPriority="0" w:name="Body Text 3"/>
    <w:lsdException w:uiPriority="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qFormat="1" w:unhideWhenUsed="0" w:uiPriority="0" w:semiHidden="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6"/>
    <w:qFormat/>
    <w:uiPriority w:val="9"/>
    <w:pPr>
      <w:keepNext/>
      <w:keepLines/>
      <w:spacing w:before="340" w:after="330" w:line="578" w:lineRule="atLeast"/>
      <w:ind w:firstLine="288"/>
      <w:outlineLvl w:val="0"/>
    </w:pPr>
    <w:rPr>
      <w:b/>
      <w:bCs/>
      <w:kern w:val="44"/>
      <w:sz w:val="44"/>
      <w:szCs w:val="44"/>
    </w:rPr>
  </w:style>
  <w:style w:type="paragraph" w:styleId="3">
    <w:name w:val="heading 2"/>
    <w:basedOn w:val="1"/>
    <w:next w:val="1"/>
    <w:qFormat/>
    <w:uiPriority w:val="9"/>
    <w:pPr>
      <w:keepNext/>
      <w:keepLines/>
      <w:numPr>
        <w:ilvl w:val="1"/>
        <w:numId w:val="1"/>
      </w:numPr>
      <w:spacing w:before="260" w:after="260" w:line="416" w:lineRule="atLeast"/>
      <w:outlineLvl w:val="1"/>
    </w:pPr>
    <w:rPr>
      <w:rFonts w:ascii="Arial" w:hAnsi="Arial" w:eastAsia="黑体"/>
      <w:b/>
      <w:bCs/>
      <w:sz w:val="32"/>
      <w:szCs w:val="32"/>
    </w:rPr>
  </w:style>
  <w:style w:type="paragraph" w:styleId="4">
    <w:name w:val="heading 3"/>
    <w:basedOn w:val="1"/>
    <w:next w:val="1"/>
    <w:qFormat/>
    <w:uiPriority w:val="9"/>
    <w:pPr>
      <w:keepNext/>
      <w:keepLines/>
      <w:spacing w:before="260" w:after="260" w:line="416" w:lineRule="atLeast"/>
      <w:outlineLvl w:val="2"/>
    </w:pPr>
    <w:rPr>
      <w:b/>
      <w:bCs/>
      <w:sz w:val="32"/>
      <w:szCs w:val="32"/>
    </w:rPr>
  </w:style>
  <w:style w:type="paragraph" w:styleId="5">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6">
    <w:name w:val="Normal Indent"/>
    <w:basedOn w:val="1"/>
    <w:next w:val="7"/>
    <w:unhideWhenUsed/>
    <w:qFormat/>
    <w:uiPriority w:val="99"/>
    <w:pPr>
      <w:ind w:firstLine="420"/>
    </w:pPr>
  </w:style>
  <w:style w:type="paragraph" w:styleId="7">
    <w:name w:val="toc 2"/>
    <w:basedOn w:val="1"/>
    <w:next w:val="1"/>
    <w:qFormat/>
    <w:uiPriority w:val="0"/>
    <w:pPr>
      <w:ind w:left="420" w:leftChars="200"/>
    </w:pPr>
  </w:style>
  <w:style w:type="paragraph" w:styleId="8">
    <w:name w:val="annotation text"/>
    <w:basedOn w:val="1"/>
    <w:unhideWhenUsed/>
    <w:qFormat/>
    <w:uiPriority w:val="99"/>
    <w:pPr>
      <w:jc w:val="left"/>
    </w:pPr>
  </w:style>
  <w:style w:type="paragraph" w:styleId="9">
    <w:name w:val="Body Text"/>
    <w:basedOn w:val="1"/>
    <w:next w:val="10"/>
    <w:qFormat/>
    <w:uiPriority w:val="0"/>
    <w:pPr>
      <w:spacing w:after="120" w:afterLines="0"/>
    </w:pPr>
  </w:style>
  <w:style w:type="paragraph" w:styleId="10">
    <w:name w:val="Body Text 2"/>
    <w:basedOn w:val="1"/>
    <w:qFormat/>
    <w:uiPriority w:val="0"/>
    <w:pPr>
      <w:widowControl/>
      <w:spacing w:line="360" w:lineRule="auto"/>
      <w:jc w:val="left"/>
    </w:pPr>
    <w:rPr>
      <w:rFonts w:ascii="楷体_GB2312" w:hAnsi="Garamond" w:eastAsia="楷体_GB2312"/>
      <w:color w:val="FF0000"/>
      <w:kern w:val="0"/>
      <w:sz w:val="24"/>
      <w:szCs w:val="24"/>
    </w:rPr>
  </w:style>
  <w:style w:type="paragraph" w:styleId="11">
    <w:name w:val="Body Text Indent"/>
    <w:basedOn w:val="1"/>
    <w:next w:val="1"/>
    <w:qFormat/>
    <w:uiPriority w:val="0"/>
    <w:pPr>
      <w:ind w:firstLine="600"/>
    </w:pPr>
    <w:rPr>
      <w:rFonts w:ascii="楷体_GB2312" w:eastAsia="楷体_GB2312"/>
      <w:sz w:val="30"/>
      <w:szCs w:val="20"/>
    </w:rPr>
  </w:style>
  <w:style w:type="paragraph" w:styleId="12">
    <w:name w:val="Date"/>
    <w:basedOn w:val="1"/>
    <w:next w:val="1"/>
    <w:qFormat/>
    <w:uiPriority w:val="0"/>
    <w:rPr>
      <w:b/>
      <w:sz w:val="30"/>
      <w:szCs w:val="20"/>
    </w:rPr>
  </w:style>
  <w:style w:type="paragraph" w:styleId="13">
    <w:name w:val="Balloon Text"/>
    <w:basedOn w:val="1"/>
    <w:link w:val="50"/>
    <w:qFormat/>
    <w:uiPriority w:val="0"/>
    <w:rPr>
      <w:sz w:val="18"/>
      <w:szCs w:val="18"/>
    </w:rPr>
  </w:style>
  <w:style w:type="paragraph" w:styleId="14">
    <w:name w:val="footer"/>
    <w:basedOn w:val="1"/>
    <w:qFormat/>
    <w:uiPriority w:val="0"/>
    <w:pPr>
      <w:tabs>
        <w:tab w:val="center" w:pos="4153"/>
        <w:tab w:val="right" w:pos="8306"/>
      </w:tabs>
      <w:snapToGrid w:val="0"/>
      <w:jc w:val="left"/>
    </w:pPr>
    <w:rPr>
      <w:sz w:val="18"/>
      <w:szCs w:val="18"/>
    </w:rPr>
  </w:style>
  <w:style w:type="paragraph" w:styleId="15">
    <w:name w:val="header"/>
    <w:basedOn w:val="1"/>
    <w:link w:val="49"/>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tabs>
        <w:tab w:val="right" w:leader="dot" w:pos="8948"/>
      </w:tabs>
      <w:spacing w:before="156" w:beforeLines="50" w:after="156" w:afterLines="50" w:line="360" w:lineRule="auto"/>
      <w:jc w:val="left"/>
    </w:pPr>
    <w:rPr>
      <w:bCs/>
      <w:caps/>
      <w:sz w:val="20"/>
    </w:rPr>
  </w:style>
  <w:style w:type="paragraph" w:styleId="17">
    <w:name w:val="Body Text Indent 3"/>
    <w:basedOn w:val="1"/>
    <w:qFormat/>
    <w:uiPriority w:val="0"/>
    <w:pPr>
      <w:ind w:firstLine="570"/>
      <w:outlineLvl w:val="0"/>
    </w:pPr>
    <w:rPr>
      <w:rFonts w:ascii="宋体"/>
      <w:sz w:val="28"/>
      <w:szCs w:val="20"/>
    </w:rPr>
  </w:style>
  <w:style w:type="paragraph" w:styleId="18">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9">
    <w:name w:val="index 1"/>
    <w:basedOn w:val="1"/>
    <w:next w:val="1"/>
    <w:semiHidden/>
    <w:qFormat/>
    <w:uiPriority w:val="0"/>
  </w:style>
  <w:style w:type="paragraph" w:styleId="20">
    <w:name w:val="Body Text First Indent 2"/>
    <w:basedOn w:val="11"/>
    <w:qFormat/>
    <w:uiPriority w:val="0"/>
    <w:pPr>
      <w:ind w:firstLine="420" w:firstLineChars="200"/>
    </w:pPr>
  </w:style>
  <w:style w:type="table" w:styleId="22">
    <w:name w:val="Table Grid"/>
    <w:basedOn w:val="21"/>
    <w:qFormat/>
    <w:uiPriority w:val="59"/>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qFormat/>
    <w:uiPriority w:val="0"/>
    <w:rPr>
      <w:b/>
      <w:bCs/>
    </w:rPr>
  </w:style>
  <w:style w:type="character" w:styleId="25">
    <w:name w:val="FollowedHyperlink"/>
    <w:basedOn w:val="23"/>
    <w:qFormat/>
    <w:uiPriority w:val="0"/>
    <w:rPr>
      <w:color w:val="800080"/>
      <w:u w:val="none"/>
    </w:rPr>
  </w:style>
  <w:style w:type="character" w:styleId="26">
    <w:name w:val="Emphasis"/>
    <w:basedOn w:val="23"/>
    <w:qFormat/>
    <w:uiPriority w:val="0"/>
  </w:style>
  <w:style w:type="character" w:styleId="27">
    <w:name w:val="HTML Definition"/>
    <w:basedOn w:val="23"/>
    <w:qFormat/>
    <w:uiPriority w:val="0"/>
  </w:style>
  <w:style w:type="character" w:styleId="28">
    <w:name w:val="HTML Typewriter"/>
    <w:basedOn w:val="23"/>
    <w:qFormat/>
    <w:uiPriority w:val="0"/>
    <w:rPr>
      <w:rFonts w:hint="default" w:ascii="monospace" w:hAnsi="monospace" w:eastAsia="monospace" w:cs="monospace"/>
      <w:sz w:val="20"/>
    </w:rPr>
  </w:style>
  <w:style w:type="character" w:styleId="29">
    <w:name w:val="HTML Acronym"/>
    <w:basedOn w:val="23"/>
    <w:qFormat/>
    <w:uiPriority w:val="0"/>
  </w:style>
  <w:style w:type="character" w:styleId="30">
    <w:name w:val="HTML Variable"/>
    <w:basedOn w:val="23"/>
    <w:qFormat/>
    <w:uiPriority w:val="0"/>
  </w:style>
  <w:style w:type="character" w:styleId="31">
    <w:name w:val="Hyperlink"/>
    <w:basedOn w:val="23"/>
    <w:qFormat/>
    <w:uiPriority w:val="0"/>
    <w:rPr>
      <w:color w:val="0000FF"/>
      <w:u w:val="none"/>
    </w:rPr>
  </w:style>
  <w:style w:type="character" w:styleId="32">
    <w:name w:val="HTML Code"/>
    <w:basedOn w:val="23"/>
    <w:qFormat/>
    <w:uiPriority w:val="0"/>
    <w:rPr>
      <w:rFonts w:hint="default" w:ascii="monospace" w:hAnsi="monospace" w:eastAsia="monospace" w:cs="monospace"/>
      <w:sz w:val="20"/>
    </w:rPr>
  </w:style>
  <w:style w:type="character" w:styleId="33">
    <w:name w:val="HTML Cite"/>
    <w:basedOn w:val="23"/>
    <w:qFormat/>
    <w:uiPriority w:val="0"/>
  </w:style>
  <w:style w:type="character" w:styleId="34">
    <w:name w:val="HTML Keyboard"/>
    <w:basedOn w:val="23"/>
    <w:qFormat/>
    <w:uiPriority w:val="0"/>
    <w:rPr>
      <w:rFonts w:hint="default" w:ascii="monospace" w:hAnsi="monospace" w:eastAsia="monospace" w:cs="monospace"/>
      <w:sz w:val="20"/>
    </w:rPr>
  </w:style>
  <w:style w:type="character" w:styleId="35">
    <w:name w:val="HTML Sample"/>
    <w:basedOn w:val="23"/>
    <w:qFormat/>
    <w:uiPriority w:val="0"/>
    <w:rPr>
      <w:rFonts w:ascii="monospace" w:hAnsi="monospace" w:eastAsia="monospace" w:cs="monospace"/>
    </w:rPr>
  </w:style>
  <w:style w:type="character" w:customStyle="1" w:styleId="36">
    <w:name w:val="标题 1 Char"/>
    <w:link w:val="2"/>
    <w:qFormat/>
    <w:uiPriority w:val="9"/>
    <w:rPr>
      <w:b/>
      <w:bCs/>
      <w:kern w:val="44"/>
      <w:sz w:val="44"/>
      <w:szCs w:val="44"/>
    </w:rPr>
  </w:style>
  <w:style w:type="paragraph" w:customStyle="1" w:styleId="37">
    <w:name w:val="普通(网站)1"/>
    <w:basedOn w:val="1"/>
    <w:qFormat/>
    <w:uiPriority w:val="0"/>
    <w:pPr>
      <w:widowControl/>
      <w:spacing w:before="100" w:beforeAutospacing="1" w:after="100" w:afterAutospacing="1"/>
      <w:jc w:val="left"/>
    </w:pPr>
    <w:rPr>
      <w:rFonts w:ascii="宋体" w:hAnsi="宋体" w:cs="宋体"/>
      <w:kern w:val="0"/>
      <w:sz w:val="24"/>
    </w:rPr>
  </w:style>
  <w:style w:type="character" w:customStyle="1" w:styleId="38">
    <w:name w:val="apple-converted-space"/>
    <w:basedOn w:val="23"/>
    <w:qFormat/>
    <w:uiPriority w:val="0"/>
  </w:style>
  <w:style w:type="paragraph" w:customStyle="1" w:styleId="39">
    <w:name w:val="样式1"/>
    <w:basedOn w:val="1"/>
    <w:qFormat/>
    <w:uiPriority w:val="0"/>
    <w:pPr>
      <w:numPr>
        <w:ilvl w:val="0"/>
        <w:numId w:val="2"/>
      </w:numPr>
    </w:pPr>
    <w:rPr>
      <w:rFonts w:ascii="宋体" w:hAnsi="宋体"/>
      <w:szCs w:val="21"/>
    </w:rPr>
  </w:style>
  <w:style w:type="paragraph" w:customStyle="1" w:styleId="40">
    <w:name w:val="正文_0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1">
    <w:name w:val="正文_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2">
    <w:name w:val="正文_16"/>
    <w:qFormat/>
    <w:uiPriority w:val="0"/>
    <w:rPr>
      <w:rFonts w:ascii="Times New Roman" w:hAnsi="Times New Roman" w:eastAsia="宋体" w:cs="Times New Roman"/>
      <w:sz w:val="21"/>
      <w:lang w:val="en-US" w:eastAsia="zh-CN" w:bidi="ar-SA"/>
    </w:rPr>
  </w:style>
  <w:style w:type="paragraph" w:customStyle="1" w:styleId="43">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正文_7"/>
    <w:qFormat/>
    <w:uiPriority w:val="0"/>
    <w:rPr>
      <w:rFonts w:ascii="Times New Roman" w:hAnsi="Times New Roman" w:eastAsia="宋体" w:cs="Times New Roman"/>
      <w:sz w:val="21"/>
      <w:lang w:val="en-US" w:eastAsia="zh-CN" w:bidi="ar-SA"/>
    </w:rPr>
  </w:style>
  <w:style w:type="paragraph" w:styleId="45">
    <w:name w:val="List Paragraph"/>
    <w:basedOn w:val="1"/>
    <w:qFormat/>
    <w:uiPriority w:val="34"/>
    <w:pPr>
      <w:ind w:firstLine="420" w:firstLineChars="200"/>
    </w:pPr>
    <w:rPr>
      <w:rFonts w:ascii="Calibri" w:hAnsi="Calibri"/>
      <w:szCs w:val="22"/>
    </w:rPr>
  </w:style>
  <w:style w:type="paragraph" w:customStyle="1" w:styleId="46">
    <w:name w:val="Default_0"/>
    <w:qFormat/>
    <w:uiPriority w:val="0"/>
    <w:pPr>
      <w:widowControl w:val="0"/>
      <w:autoSpaceDE w:val="0"/>
      <w:autoSpaceDN w:val="0"/>
      <w:adjustRightInd w:val="0"/>
    </w:pPr>
    <w:rPr>
      <w:rFonts w:ascii="......." w:hAnsi="......." w:eastAsia="......." w:cs="......."/>
      <w:color w:val="000000"/>
      <w:sz w:val="24"/>
      <w:szCs w:val="24"/>
      <w:lang w:val="en-US" w:eastAsia="zh-CN" w:bidi="ar-SA"/>
    </w:rPr>
  </w:style>
  <w:style w:type="character" w:customStyle="1" w:styleId="47">
    <w:name w:val="layui-layer-tabnow"/>
    <w:basedOn w:val="23"/>
    <w:qFormat/>
    <w:uiPriority w:val="0"/>
    <w:rPr>
      <w:bdr w:val="single" w:color="CCCCCC" w:sz="4" w:space="0"/>
      <w:shd w:val="clear" w:color="auto" w:fill="FFFFFF"/>
    </w:rPr>
  </w:style>
  <w:style w:type="character" w:customStyle="1" w:styleId="48">
    <w:name w:val="first-child"/>
    <w:basedOn w:val="23"/>
    <w:qFormat/>
    <w:uiPriority w:val="0"/>
  </w:style>
  <w:style w:type="character" w:customStyle="1" w:styleId="49">
    <w:name w:val="页眉 Char"/>
    <w:basedOn w:val="23"/>
    <w:link w:val="15"/>
    <w:qFormat/>
    <w:uiPriority w:val="0"/>
    <w:rPr>
      <w:rFonts w:ascii="Times New Roman" w:hAnsi="Times New Roman"/>
      <w:kern w:val="2"/>
      <w:sz w:val="18"/>
      <w:szCs w:val="18"/>
    </w:rPr>
  </w:style>
  <w:style w:type="character" w:customStyle="1" w:styleId="50">
    <w:name w:val="批注框文本 Char"/>
    <w:basedOn w:val="23"/>
    <w:link w:val="13"/>
    <w:qFormat/>
    <w:uiPriority w:val="0"/>
    <w:rPr>
      <w:rFonts w:ascii="Times New Roman" w:hAnsi="Times New Roman"/>
      <w:kern w:val="2"/>
      <w:sz w:val="18"/>
      <w:szCs w:val="18"/>
    </w:rPr>
  </w:style>
  <w:style w:type="character" w:customStyle="1" w:styleId="51">
    <w:name w:val="font31"/>
    <w:basedOn w:val="23"/>
    <w:qFormat/>
    <w:uiPriority w:val="0"/>
    <w:rPr>
      <w:rFonts w:ascii="Calibri" w:hAnsi="Calibri" w:cs="Calibri"/>
      <w:color w:val="000000"/>
      <w:sz w:val="21"/>
      <w:szCs w:val="21"/>
      <w:u w:val="none"/>
    </w:rPr>
  </w:style>
  <w:style w:type="character" w:customStyle="1" w:styleId="52">
    <w:name w:val="font11"/>
    <w:basedOn w:val="23"/>
    <w:qFormat/>
    <w:uiPriority w:val="0"/>
    <w:rPr>
      <w:rFonts w:hint="eastAsia" w:ascii="宋体" w:hAnsi="宋体" w:eastAsia="宋体" w:cs="宋体"/>
      <w:color w:val="000000"/>
      <w:sz w:val="21"/>
      <w:szCs w:val="21"/>
      <w:u w:val="none"/>
    </w:rPr>
  </w:style>
  <w:style w:type="paragraph" w:customStyle="1" w:styleId="53">
    <w:name w:val="WPSOffice手动目录 1"/>
    <w:qFormat/>
    <w:uiPriority w:val="0"/>
    <w:pPr>
      <w:ind w:leftChars="0"/>
    </w:pPr>
    <w:rPr>
      <w:rFonts w:asciiTheme="minorHAnsi" w:hAnsiTheme="minorHAnsi" w:eastAsiaTheme="minorEastAsia" w:cstheme="minorBidi"/>
      <w:sz w:val="20"/>
      <w:szCs w:val="20"/>
    </w:rPr>
  </w:style>
  <w:style w:type="paragraph" w:customStyle="1" w:styleId="54">
    <w:name w:val="WPSOffice手动目录 2"/>
    <w:qFormat/>
    <w:uiPriority w:val="0"/>
    <w:pPr>
      <w:ind w:leftChars="200"/>
    </w:pPr>
    <w:rPr>
      <w:rFonts w:asciiTheme="minorHAnsi" w:hAnsiTheme="minorHAnsi" w:eastAsiaTheme="minorEastAsia" w:cstheme="minorBidi"/>
      <w:sz w:val="20"/>
      <w:szCs w:val="20"/>
    </w:rPr>
  </w:style>
  <w:style w:type="paragraph" w:customStyle="1" w:styleId="55">
    <w:name w:val="Table Paragraph"/>
    <w:basedOn w:val="1"/>
    <w:qFormat/>
    <w:uiPriority w:val="1"/>
    <w:rPr>
      <w:rFonts w:ascii="宋体" w:hAnsi="宋体" w:eastAsia="宋体" w:cs="宋体"/>
      <w:lang w:val="zh-CN" w:bidi="zh-CN"/>
    </w:rPr>
  </w:style>
  <w:style w:type="paragraph" w:customStyle="1" w:styleId="56">
    <w:name w:val="Table Text"/>
    <w:basedOn w:val="1"/>
    <w:autoRedefine/>
    <w:semiHidden/>
    <w:qFormat/>
    <w:uiPriority w:val="0"/>
    <w:rPr>
      <w:rFonts w:ascii="宋体" w:hAnsi="宋体" w:eastAsia="宋体" w:cs="宋体"/>
      <w:sz w:val="24"/>
      <w:szCs w:val="24"/>
      <w:lang w:val="en-US" w:eastAsia="en-US" w:bidi="ar-SA"/>
    </w:rPr>
  </w:style>
  <w:style w:type="table" w:customStyle="1" w:styleId="57">
    <w:name w:val="Table Normal"/>
    <w:autoRedefine/>
    <w:semiHidden/>
    <w:unhideWhenUsed/>
    <w:qFormat/>
    <w:uiPriority w:val="0"/>
    <w:tblPr>
      <w:tblCellMar>
        <w:top w:w="0" w:type="dxa"/>
        <w:left w:w="0" w:type="dxa"/>
        <w:bottom w:w="0" w:type="dxa"/>
        <w:right w:w="0" w:type="dxa"/>
      </w:tblCellMar>
    </w:tblPr>
  </w:style>
  <w:style w:type="paragraph" w:customStyle="1" w:styleId="58">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59">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60">
    <w:name w:val="_Style 7"/>
    <w:basedOn w:val="1"/>
    <w:qFormat/>
    <w:uiPriority w:val="99"/>
    <w:pPr>
      <w:ind w:firstLine="420" w:firstLineChars="200"/>
    </w:pPr>
    <w:rPr>
      <w:rFonts w:ascii="Calibri" w:hAnsi="Calibri"/>
      <w:kern w:val="0"/>
      <w:sz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83</Pages>
  <Words>24543</Words>
  <Characters>26472</Characters>
  <Lines>253</Lines>
  <Paragraphs>71</Paragraphs>
  <TotalTime>0</TotalTime>
  <ScaleCrop>false</ScaleCrop>
  <LinksUpToDate>false</LinksUpToDate>
  <CharactersWithSpaces>26786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2021-06-30T07:17:00Z</dcterms:created>
  <dc:creator>红花石蒜</dc:creator>
  <cp:lastModifiedBy>123木头人</cp:lastModifiedBy>
  <cp:lastPrinted>2020-03-27T00:34:00Z</cp:lastPrinted>
  <dcterms:modified xsi:type="dcterms:W3CDTF">2025-07-09T06:36:21Z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eyJoZGlkIjoiOTRiOTkyNmFkNTFlZjYyNGRlZTNkMGNhZmU4Yjc2NDYiLCJ1c2VySWQiOiI1OTA3MDI2MjkifQ==</vt:lpwstr>
  </property>
  <property fmtid="{D5CDD505-2E9C-101B-9397-08002B2CF9AE}" pid="4" name="ICV">
    <vt:lpwstr>52E20FC9891D4465818FF78EAC1B0A77_13</vt:lpwstr>
  </property>
</Properties>
</file>