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D7DDC">
      <w:pPr>
        <w:pStyle w:val="10"/>
        <w:spacing w:line="286" w:lineRule="auto"/>
        <w:rPr>
          <w:rFonts w:hint="eastAsia" w:asciiTheme="majorEastAsia" w:hAnsiTheme="majorEastAsia" w:eastAsiaTheme="majorEastAsia" w:cstheme="majorEastAsia"/>
          <w:highlight w:val="none"/>
        </w:rPr>
      </w:pPr>
    </w:p>
    <w:p w14:paraId="153DA7AF">
      <w:pPr>
        <w:pStyle w:val="10"/>
        <w:spacing w:line="286" w:lineRule="auto"/>
        <w:rPr>
          <w:rFonts w:hint="eastAsia" w:asciiTheme="majorEastAsia" w:hAnsiTheme="majorEastAsia" w:eastAsiaTheme="majorEastAsia" w:cstheme="majorEastAsia"/>
          <w:highlight w:val="none"/>
        </w:rPr>
      </w:pPr>
    </w:p>
    <w:p w14:paraId="33CF638C">
      <w:pPr>
        <w:spacing w:before="153" w:line="394" w:lineRule="auto"/>
        <w:ind w:right="75"/>
        <w:jc w:val="center"/>
        <w:rPr>
          <w:rFonts w:hint="eastAsia" w:asciiTheme="majorEastAsia" w:hAnsiTheme="majorEastAsia" w:eastAsiaTheme="majorEastAsia" w:cstheme="majorEastAsia"/>
          <w:sz w:val="47"/>
          <w:szCs w:val="47"/>
          <w:highlight w:val="none"/>
          <w:lang w:eastAsia="zh-CN"/>
        </w:rPr>
      </w:pPr>
      <w:r>
        <w:rPr>
          <w:rFonts w:hint="eastAsia" w:asciiTheme="majorEastAsia" w:hAnsiTheme="majorEastAsia" w:eastAsiaTheme="majorEastAsia" w:cstheme="majorEastAsia"/>
          <w:sz w:val="47"/>
          <w:szCs w:val="47"/>
          <w:highlight w:val="none"/>
          <w:lang w:eastAsia="zh-CN"/>
        </w:rPr>
        <w:t>非标设备和无信息价材料价格调查测算及遗留工程补充材料价格调查测算项目（</w:t>
      </w:r>
      <w:r>
        <w:rPr>
          <w:rFonts w:hint="eastAsia" w:asciiTheme="majorEastAsia" w:hAnsiTheme="majorEastAsia" w:eastAsiaTheme="majorEastAsia" w:cstheme="majorEastAsia"/>
          <w:sz w:val="47"/>
          <w:szCs w:val="47"/>
          <w:highlight w:val="none"/>
          <w:lang w:val="en-US" w:eastAsia="zh-CN"/>
        </w:rPr>
        <w:t>二标段</w:t>
      </w:r>
      <w:r>
        <w:rPr>
          <w:rFonts w:hint="eastAsia" w:asciiTheme="majorEastAsia" w:hAnsiTheme="majorEastAsia" w:eastAsiaTheme="majorEastAsia" w:cstheme="majorEastAsia"/>
          <w:sz w:val="47"/>
          <w:szCs w:val="47"/>
          <w:highlight w:val="none"/>
          <w:lang w:eastAsia="zh-CN"/>
        </w:rPr>
        <w:t>）</w:t>
      </w:r>
    </w:p>
    <w:p w14:paraId="5CC754E1">
      <w:pPr>
        <w:pStyle w:val="10"/>
        <w:spacing w:line="245" w:lineRule="auto"/>
        <w:rPr>
          <w:rFonts w:hint="eastAsia" w:asciiTheme="majorEastAsia" w:hAnsiTheme="majorEastAsia" w:eastAsiaTheme="majorEastAsia" w:cstheme="majorEastAsia"/>
          <w:highlight w:val="none"/>
        </w:rPr>
      </w:pPr>
    </w:p>
    <w:p w14:paraId="6638F987">
      <w:pPr>
        <w:pStyle w:val="10"/>
        <w:spacing w:line="246" w:lineRule="auto"/>
        <w:rPr>
          <w:rFonts w:hint="eastAsia" w:asciiTheme="majorEastAsia" w:hAnsiTheme="majorEastAsia" w:eastAsiaTheme="majorEastAsia" w:cstheme="majorEastAsia"/>
          <w:highlight w:val="none"/>
        </w:rPr>
      </w:pPr>
    </w:p>
    <w:p w14:paraId="2B7D55E7">
      <w:pPr>
        <w:pStyle w:val="10"/>
        <w:spacing w:line="246" w:lineRule="auto"/>
        <w:rPr>
          <w:rFonts w:hint="eastAsia" w:asciiTheme="majorEastAsia" w:hAnsiTheme="majorEastAsia" w:eastAsiaTheme="majorEastAsia" w:cstheme="majorEastAsia"/>
          <w:highlight w:val="none"/>
        </w:rPr>
      </w:pPr>
    </w:p>
    <w:p w14:paraId="7C8ACCBB">
      <w:pPr>
        <w:pStyle w:val="10"/>
        <w:spacing w:line="246" w:lineRule="auto"/>
        <w:rPr>
          <w:rFonts w:hint="eastAsia" w:asciiTheme="majorEastAsia" w:hAnsiTheme="majorEastAsia" w:eastAsiaTheme="majorEastAsia" w:cstheme="majorEastAsia"/>
          <w:highlight w:val="none"/>
        </w:rPr>
      </w:pPr>
    </w:p>
    <w:p w14:paraId="4DE809E4">
      <w:pPr>
        <w:pStyle w:val="10"/>
        <w:spacing w:line="246" w:lineRule="auto"/>
        <w:rPr>
          <w:rFonts w:hint="eastAsia" w:asciiTheme="majorEastAsia" w:hAnsiTheme="majorEastAsia" w:eastAsiaTheme="majorEastAsia" w:cstheme="majorEastAsia"/>
          <w:highlight w:val="none"/>
        </w:rPr>
      </w:pPr>
    </w:p>
    <w:p w14:paraId="7C1E1D21">
      <w:pPr>
        <w:pStyle w:val="10"/>
        <w:spacing w:line="246" w:lineRule="auto"/>
        <w:rPr>
          <w:rFonts w:hint="eastAsia" w:asciiTheme="majorEastAsia" w:hAnsiTheme="majorEastAsia" w:eastAsiaTheme="majorEastAsia" w:cstheme="majorEastAsia"/>
          <w:highlight w:val="none"/>
        </w:rPr>
      </w:pPr>
    </w:p>
    <w:p w14:paraId="67E35743">
      <w:pPr>
        <w:pStyle w:val="10"/>
        <w:spacing w:line="246" w:lineRule="auto"/>
        <w:rPr>
          <w:rFonts w:hint="eastAsia" w:asciiTheme="majorEastAsia" w:hAnsiTheme="majorEastAsia" w:eastAsiaTheme="majorEastAsia" w:cstheme="majorEastAsia"/>
          <w:highlight w:val="none"/>
        </w:rPr>
      </w:pPr>
    </w:p>
    <w:p w14:paraId="18D968F8">
      <w:pPr>
        <w:pStyle w:val="10"/>
        <w:spacing w:line="246" w:lineRule="auto"/>
        <w:rPr>
          <w:rFonts w:hint="eastAsia" w:asciiTheme="majorEastAsia" w:hAnsiTheme="majorEastAsia" w:eastAsiaTheme="majorEastAsia" w:cstheme="majorEastAsia"/>
          <w:highlight w:val="none"/>
        </w:rPr>
      </w:pPr>
    </w:p>
    <w:p w14:paraId="2841A1A0">
      <w:pPr>
        <w:spacing w:before="308" w:line="221" w:lineRule="auto"/>
        <w:ind w:left="1557"/>
        <w:rPr>
          <w:rFonts w:hint="eastAsia" w:asciiTheme="majorEastAsia" w:hAnsiTheme="majorEastAsia" w:eastAsiaTheme="majorEastAsia" w:cstheme="majorEastAsia"/>
          <w:sz w:val="95"/>
          <w:szCs w:val="95"/>
          <w:highlight w:val="none"/>
        </w:rPr>
      </w:pPr>
      <w:r>
        <w:rPr>
          <w:rFonts w:hint="eastAsia" w:asciiTheme="majorEastAsia" w:hAnsiTheme="majorEastAsia" w:eastAsiaTheme="majorEastAsia" w:cstheme="majorEastAsia"/>
          <w:b/>
          <w:bCs/>
          <w:spacing w:val="-35"/>
          <w:sz w:val="95"/>
          <w:szCs w:val="95"/>
          <w:highlight w:val="none"/>
        </w:rPr>
        <w:t>招</w:t>
      </w:r>
      <w:r>
        <w:rPr>
          <w:rFonts w:hint="eastAsia" w:asciiTheme="majorEastAsia" w:hAnsiTheme="majorEastAsia" w:eastAsiaTheme="majorEastAsia" w:cstheme="majorEastAsia"/>
          <w:spacing w:val="52"/>
          <w:sz w:val="95"/>
          <w:szCs w:val="95"/>
          <w:highlight w:val="none"/>
        </w:rPr>
        <w:t xml:space="preserve"> </w:t>
      </w:r>
      <w:r>
        <w:rPr>
          <w:rFonts w:hint="eastAsia" w:asciiTheme="majorEastAsia" w:hAnsiTheme="majorEastAsia" w:eastAsiaTheme="majorEastAsia" w:cstheme="majorEastAsia"/>
          <w:b/>
          <w:bCs/>
          <w:spacing w:val="-35"/>
          <w:sz w:val="95"/>
          <w:szCs w:val="95"/>
          <w:highlight w:val="none"/>
        </w:rPr>
        <w:t>标</w:t>
      </w:r>
      <w:r>
        <w:rPr>
          <w:rFonts w:hint="eastAsia" w:asciiTheme="majorEastAsia" w:hAnsiTheme="majorEastAsia" w:eastAsiaTheme="majorEastAsia" w:cstheme="majorEastAsia"/>
          <w:spacing w:val="55"/>
          <w:sz w:val="95"/>
          <w:szCs w:val="95"/>
          <w:highlight w:val="none"/>
        </w:rPr>
        <w:t xml:space="preserve"> </w:t>
      </w:r>
      <w:r>
        <w:rPr>
          <w:rFonts w:hint="eastAsia" w:asciiTheme="majorEastAsia" w:hAnsiTheme="majorEastAsia" w:eastAsiaTheme="majorEastAsia" w:cstheme="majorEastAsia"/>
          <w:b/>
          <w:bCs/>
          <w:spacing w:val="-35"/>
          <w:sz w:val="95"/>
          <w:szCs w:val="95"/>
          <w:highlight w:val="none"/>
        </w:rPr>
        <w:t>文</w:t>
      </w:r>
      <w:r>
        <w:rPr>
          <w:rFonts w:hint="eastAsia" w:asciiTheme="majorEastAsia" w:hAnsiTheme="majorEastAsia" w:eastAsiaTheme="majorEastAsia" w:cstheme="majorEastAsia"/>
          <w:spacing w:val="43"/>
          <w:sz w:val="95"/>
          <w:szCs w:val="95"/>
          <w:highlight w:val="none"/>
        </w:rPr>
        <w:t xml:space="preserve"> </w:t>
      </w:r>
      <w:r>
        <w:rPr>
          <w:rFonts w:hint="eastAsia" w:asciiTheme="majorEastAsia" w:hAnsiTheme="majorEastAsia" w:eastAsiaTheme="majorEastAsia" w:cstheme="majorEastAsia"/>
          <w:b/>
          <w:bCs/>
          <w:spacing w:val="-35"/>
          <w:sz w:val="95"/>
          <w:szCs w:val="95"/>
          <w:highlight w:val="none"/>
        </w:rPr>
        <w:t>件</w:t>
      </w:r>
    </w:p>
    <w:p w14:paraId="5CCC86DD">
      <w:pPr>
        <w:pStyle w:val="10"/>
        <w:spacing w:line="241" w:lineRule="auto"/>
        <w:rPr>
          <w:rFonts w:hint="eastAsia" w:asciiTheme="majorEastAsia" w:hAnsiTheme="majorEastAsia" w:eastAsiaTheme="majorEastAsia" w:cstheme="majorEastAsia"/>
          <w:highlight w:val="none"/>
        </w:rPr>
      </w:pPr>
    </w:p>
    <w:p w14:paraId="2889EA3B">
      <w:pPr>
        <w:pStyle w:val="10"/>
        <w:spacing w:line="241" w:lineRule="auto"/>
        <w:rPr>
          <w:rFonts w:hint="eastAsia" w:asciiTheme="majorEastAsia" w:hAnsiTheme="majorEastAsia" w:eastAsiaTheme="majorEastAsia" w:cstheme="majorEastAsia"/>
          <w:highlight w:val="none"/>
        </w:rPr>
      </w:pPr>
    </w:p>
    <w:p w14:paraId="31A05AC0">
      <w:pPr>
        <w:spacing w:before="97" w:line="218" w:lineRule="auto"/>
        <w:ind w:left="1993"/>
        <w:rPr>
          <w:rFonts w:hint="eastAsia" w:asciiTheme="majorEastAsia" w:hAnsiTheme="majorEastAsia" w:eastAsiaTheme="majorEastAsia" w:cstheme="majorEastAsia"/>
          <w:sz w:val="30"/>
          <w:szCs w:val="30"/>
          <w:highlight w:val="none"/>
          <w:lang w:val="en-US" w:eastAsia="zh-CN"/>
        </w:rPr>
      </w:pPr>
      <w:r>
        <w:rPr>
          <w:rFonts w:hint="eastAsia" w:asciiTheme="majorEastAsia" w:hAnsiTheme="majorEastAsia" w:eastAsiaTheme="majorEastAsia" w:cstheme="majorEastAsia"/>
          <w:b/>
          <w:bCs/>
          <w:spacing w:val="-3"/>
          <w:sz w:val="30"/>
          <w:szCs w:val="30"/>
          <w:highlight w:val="none"/>
        </w:rPr>
        <w:t>项目编号：</w:t>
      </w:r>
      <w:r>
        <w:rPr>
          <w:rFonts w:hint="eastAsia" w:asciiTheme="majorEastAsia" w:hAnsiTheme="majorEastAsia" w:eastAsiaTheme="majorEastAsia" w:cstheme="majorEastAsia"/>
          <w:b/>
          <w:bCs/>
          <w:spacing w:val="-3"/>
          <w:sz w:val="30"/>
          <w:szCs w:val="30"/>
          <w:highlight w:val="none"/>
          <w:lang w:val="en-US" w:eastAsia="zh-CN"/>
        </w:rPr>
        <w:t xml:space="preserve">LY-CC-FWZB02-20250701 </w:t>
      </w:r>
    </w:p>
    <w:p w14:paraId="23484516">
      <w:pPr>
        <w:pStyle w:val="10"/>
        <w:spacing w:line="243" w:lineRule="auto"/>
        <w:rPr>
          <w:rFonts w:hint="eastAsia" w:asciiTheme="majorEastAsia" w:hAnsiTheme="majorEastAsia" w:eastAsiaTheme="majorEastAsia" w:cstheme="majorEastAsia"/>
          <w:highlight w:val="none"/>
        </w:rPr>
      </w:pPr>
    </w:p>
    <w:p w14:paraId="3ACB3003">
      <w:pPr>
        <w:pStyle w:val="10"/>
        <w:spacing w:line="243" w:lineRule="auto"/>
        <w:rPr>
          <w:rFonts w:hint="eastAsia" w:asciiTheme="majorEastAsia" w:hAnsiTheme="majorEastAsia" w:eastAsiaTheme="majorEastAsia" w:cstheme="majorEastAsia"/>
          <w:highlight w:val="none"/>
        </w:rPr>
      </w:pPr>
    </w:p>
    <w:p w14:paraId="65E5CE4C">
      <w:pPr>
        <w:pStyle w:val="10"/>
        <w:spacing w:line="243" w:lineRule="auto"/>
        <w:rPr>
          <w:rFonts w:hint="eastAsia" w:asciiTheme="majorEastAsia" w:hAnsiTheme="majorEastAsia" w:eastAsiaTheme="majorEastAsia" w:cstheme="majorEastAsia"/>
          <w:highlight w:val="none"/>
        </w:rPr>
      </w:pPr>
    </w:p>
    <w:p w14:paraId="2BE4D6CF">
      <w:pPr>
        <w:pStyle w:val="10"/>
        <w:spacing w:line="243" w:lineRule="auto"/>
        <w:rPr>
          <w:rFonts w:hint="eastAsia" w:asciiTheme="majorEastAsia" w:hAnsiTheme="majorEastAsia" w:eastAsiaTheme="majorEastAsia" w:cstheme="majorEastAsia"/>
          <w:highlight w:val="none"/>
        </w:rPr>
      </w:pPr>
    </w:p>
    <w:p w14:paraId="09F7F0BF">
      <w:pPr>
        <w:pStyle w:val="10"/>
        <w:spacing w:line="243" w:lineRule="auto"/>
        <w:rPr>
          <w:rFonts w:hint="eastAsia" w:asciiTheme="majorEastAsia" w:hAnsiTheme="majorEastAsia" w:eastAsiaTheme="majorEastAsia" w:cstheme="majorEastAsia"/>
          <w:highlight w:val="none"/>
        </w:rPr>
      </w:pPr>
    </w:p>
    <w:p w14:paraId="07296387">
      <w:pPr>
        <w:pStyle w:val="10"/>
        <w:spacing w:line="244" w:lineRule="auto"/>
        <w:rPr>
          <w:rFonts w:hint="eastAsia" w:asciiTheme="majorEastAsia" w:hAnsiTheme="majorEastAsia" w:eastAsiaTheme="majorEastAsia" w:cstheme="majorEastAsia"/>
          <w:highlight w:val="none"/>
        </w:rPr>
      </w:pPr>
    </w:p>
    <w:p w14:paraId="46BE6BB5">
      <w:pPr>
        <w:pStyle w:val="10"/>
        <w:spacing w:line="244" w:lineRule="auto"/>
        <w:rPr>
          <w:rFonts w:hint="eastAsia" w:asciiTheme="majorEastAsia" w:hAnsiTheme="majorEastAsia" w:eastAsiaTheme="majorEastAsia" w:cstheme="majorEastAsia"/>
          <w:highlight w:val="none"/>
        </w:rPr>
      </w:pPr>
    </w:p>
    <w:p w14:paraId="6C24DDBD">
      <w:pPr>
        <w:pStyle w:val="10"/>
        <w:spacing w:line="244" w:lineRule="auto"/>
        <w:rPr>
          <w:rFonts w:hint="eastAsia" w:asciiTheme="majorEastAsia" w:hAnsiTheme="majorEastAsia" w:eastAsiaTheme="majorEastAsia" w:cstheme="majorEastAsia"/>
          <w:highlight w:val="none"/>
        </w:rPr>
      </w:pPr>
    </w:p>
    <w:p w14:paraId="5400767A">
      <w:pPr>
        <w:spacing w:before="98" w:line="219" w:lineRule="auto"/>
        <w:rPr>
          <w:rFonts w:hint="eastAsia" w:asciiTheme="majorEastAsia" w:hAnsiTheme="majorEastAsia" w:eastAsiaTheme="majorEastAsia" w:cstheme="majorEastAsia"/>
          <w:b/>
          <w:bCs/>
          <w:spacing w:val="-2"/>
          <w:sz w:val="30"/>
          <w:szCs w:val="30"/>
          <w:highlight w:val="none"/>
          <w:lang w:eastAsia="zh-CN"/>
        </w:rPr>
      </w:pPr>
      <w:r>
        <w:rPr>
          <w:rFonts w:hint="eastAsia" w:asciiTheme="majorEastAsia" w:hAnsiTheme="majorEastAsia" w:eastAsiaTheme="majorEastAsia" w:cstheme="majorEastAsia"/>
          <w:b/>
          <w:bCs/>
          <w:spacing w:val="-2"/>
          <w:sz w:val="30"/>
          <w:szCs w:val="30"/>
          <w:highlight w:val="none"/>
        </w:rPr>
        <w:t xml:space="preserve">采  </w:t>
      </w:r>
      <w:r>
        <w:rPr>
          <w:rFonts w:hint="eastAsia" w:asciiTheme="majorEastAsia" w:hAnsiTheme="majorEastAsia" w:eastAsiaTheme="majorEastAsia" w:cstheme="majorEastAsia"/>
          <w:b/>
          <w:bCs/>
          <w:spacing w:val="-2"/>
          <w:sz w:val="30"/>
          <w:szCs w:val="30"/>
          <w:highlight w:val="none"/>
          <w:lang w:val="en-US" w:eastAsia="zh-CN"/>
        </w:rPr>
        <w:t xml:space="preserve">  </w:t>
      </w:r>
      <w:r>
        <w:rPr>
          <w:rFonts w:hint="eastAsia" w:asciiTheme="majorEastAsia" w:hAnsiTheme="majorEastAsia" w:eastAsiaTheme="majorEastAsia" w:cstheme="majorEastAsia"/>
          <w:b/>
          <w:bCs/>
          <w:spacing w:val="-2"/>
          <w:sz w:val="30"/>
          <w:szCs w:val="30"/>
          <w:highlight w:val="none"/>
        </w:rPr>
        <w:t>购   人：吉林市建筑经济管理中心</w:t>
      </w:r>
      <w:r>
        <w:rPr>
          <w:rFonts w:hint="eastAsia" w:asciiTheme="majorEastAsia" w:hAnsiTheme="majorEastAsia" w:eastAsiaTheme="majorEastAsia" w:cstheme="majorEastAsia"/>
          <w:b/>
          <w:bCs/>
          <w:spacing w:val="-2"/>
          <w:sz w:val="30"/>
          <w:szCs w:val="30"/>
          <w:highlight w:val="none"/>
          <w:lang w:val="en-US" w:eastAsia="zh-CN"/>
        </w:rPr>
        <w:t>（盖章）</w:t>
      </w:r>
    </w:p>
    <w:p w14:paraId="30431E35">
      <w:pPr>
        <w:spacing w:before="98" w:line="219" w:lineRule="auto"/>
        <w:rPr>
          <w:rFonts w:hint="eastAsia" w:asciiTheme="majorEastAsia" w:hAnsiTheme="majorEastAsia" w:eastAsiaTheme="majorEastAsia" w:cstheme="majorEastAsia"/>
          <w:b/>
          <w:bCs/>
          <w:spacing w:val="-2"/>
          <w:sz w:val="30"/>
          <w:szCs w:val="30"/>
          <w:highlight w:val="none"/>
        </w:rPr>
      </w:pPr>
    </w:p>
    <w:p w14:paraId="6C354FD2">
      <w:pPr>
        <w:spacing w:before="98" w:line="219" w:lineRule="auto"/>
        <w:rPr>
          <w:rFonts w:hint="eastAsia" w:asciiTheme="majorEastAsia" w:hAnsiTheme="majorEastAsia" w:eastAsiaTheme="majorEastAsia" w:cstheme="majorEastAsia"/>
          <w:b/>
          <w:bCs/>
          <w:spacing w:val="-2"/>
          <w:sz w:val="30"/>
          <w:szCs w:val="30"/>
          <w:highlight w:val="none"/>
          <w:lang w:val="en-US" w:eastAsia="zh-CN"/>
        </w:rPr>
      </w:pPr>
      <w:r>
        <w:rPr>
          <w:rFonts w:hint="eastAsia" w:asciiTheme="majorEastAsia" w:hAnsiTheme="majorEastAsia" w:eastAsiaTheme="majorEastAsia" w:cstheme="majorEastAsia"/>
          <w:b/>
          <w:bCs/>
          <w:spacing w:val="-2"/>
          <w:sz w:val="30"/>
          <w:szCs w:val="30"/>
          <w:highlight w:val="none"/>
        </w:rPr>
        <w:t>采购代理机构：</w:t>
      </w:r>
      <w:r>
        <w:rPr>
          <w:rFonts w:hint="eastAsia" w:asciiTheme="majorEastAsia" w:hAnsiTheme="majorEastAsia" w:eastAsiaTheme="majorEastAsia" w:cstheme="majorEastAsia"/>
          <w:b/>
          <w:bCs/>
          <w:spacing w:val="-2"/>
          <w:sz w:val="30"/>
          <w:szCs w:val="30"/>
          <w:highlight w:val="none"/>
          <w:lang w:val="en-US" w:eastAsia="zh-CN"/>
        </w:rPr>
        <w:t>吉林省隆宇工程项目管理有限公司（盖章）</w:t>
      </w:r>
    </w:p>
    <w:p w14:paraId="0DF391A3">
      <w:pPr>
        <w:spacing w:line="213" w:lineRule="auto"/>
        <w:ind w:left="3129"/>
        <w:rPr>
          <w:rFonts w:ascii="宋体" w:hAnsi="宋体" w:eastAsia="宋体" w:cs="宋体"/>
          <w:b/>
          <w:bCs/>
          <w:spacing w:val="-5"/>
          <w:sz w:val="30"/>
          <w:szCs w:val="30"/>
          <w:highlight w:val="none"/>
        </w:rPr>
      </w:pPr>
    </w:p>
    <w:p w14:paraId="163235FF">
      <w:pPr>
        <w:spacing w:line="213" w:lineRule="auto"/>
        <w:ind w:left="3129"/>
        <w:rPr>
          <w:rFonts w:ascii="宋体" w:hAnsi="宋体" w:eastAsia="宋体" w:cs="宋体"/>
          <w:b/>
          <w:bCs/>
          <w:spacing w:val="-5"/>
          <w:sz w:val="30"/>
          <w:szCs w:val="30"/>
          <w:highlight w:val="none"/>
        </w:rPr>
      </w:pPr>
    </w:p>
    <w:p w14:paraId="1C7489D2">
      <w:pPr>
        <w:spacing w:line="213" w:lineRule="auto"/>
        <w:ind w:left="3129"/>
        <w:rPr>
          <w:rFonts w:ascii="宋体" w:hAnsi="宋体" w:eastAsia="宋体" w:cs="宋体"/>
          <w:sz w:val="30"/>
          <w:szCs w:val="30"/>
          <w:highlight w:val="none"/>
        </w:rPr>
      </w:pPr>
      <w:r>
        <w:rPr>
          <w:rFonts w:ascii="宋体" w:hAnsi="宋体" w:eastAsia="宋体" w:cs="宋体"/>
          <w:b/>
          <w:bCs/>
          <w:spacing w:val="-5"/>
          <w:sz w:val="30"/>
          <w:szCs w:val="30"/>
          <w:highlight w:val="none"/>
        </w:rPr>
        <w:t>二〇二五年</w:t>
      </w:r>
      <w:r>
        <w:rPr>
          <w:rFonts w:hint="eastAsia" w:ascii="宋体" w:hAnsi="宋体" w:eastAsia="宋体" w:cs="宋体"/>
          <w:b/>
          <w:bCs/>
          <w:spacing w:val="-5"/>
          <w:sz w:val="30"/>
          <w:szCs w:val="30"/>
          <w:highlight w:val="none"/>
          <w:lang w:val="en-US" w:eastAsia="zh-CN"/>
        </w:rPr>
        <w:t>七</w:t>
      </w:r>
      <w:r>
        <w:rPr>
          <w:rFonts w:ascii="宋体" w:hAnsi="宋体" w:eastAsia="宋体" w:cs="宋体"/>
          <w:b/>
          <w:bCs/>
          <w:spacing w:val="-5"/>
          <w:sz w:val="30"/>
          <w:szCs w:val="30"/>
          <w:highlight w:val="none"/>
        </w:rPr>
        <w:t>月</w:t>
      </w:r>
    </w:p>
    <w:p w14:paraId="7E1C3857">
      <w:pPr>
        <w:spacing w:before="98" w:line="219" w:lineRule="auto"/>
        <w:rPr>
          <w:rFonts w:hint="eastAsia" w:asciiTheme="majorEastAsia" w:hAnsiTheme="majorEastAsia" w:eastAsiaTheme="majorEastAsia" w:cstheme="majorEastAsia"/>
          <w:b/>
          <w:bCs/>
          <w:spacing w:val="-2"/>
          <w:sz w:val="30"/>
          <w:szCs w:val="30"/>
          <w:highlight w:val="none"/>
          <w:lang w:val="en-US" w:eastAsia="zh-CN"/>
        </w:rPr>
        <w:sectPr>
          <w:pgSz w:w="11905" w:h="16839"/>
          <w:pgMar w:top="1431" w:right="1785" w:bottom="2185" w:left="1785" w:header="0" w:footer="1829" w:gutter="0"/>
          <w:pgNumType w:fmt="decimal"/>
          <w:cols w:space="720" w:num="1"/>
        </w:sectPr>
      </w:pPr>
    </w:p>
    <w:p w14:paraId="2E2A9F9A">
      <w:pPr>
        <w:pStyle w:val="10"/>
        <w:spacing w:line="247" w:lineRule="auto"/>
        <w:rPr>
          <w:rFonts w:hint="eastAsia" w:asciiTheme="majorEastAsia" w:hAnsiTheme="majorEastAsia" w:eastAsiaTheme="majorEastAsia" w:cstheme="majorEastAsia"/>
          <w:highlight w:val="none"/>
        </w:rPr>
      </w:pPr>
    </w:p>
    <w:p w14:paraId="302F5764">
      <w:pPr>
        <w:pStyle w:val="10"/>
        <w:spacing w:line="248" w:lineRule="auto"/>
        <w:rPr>
          <w:rFonts w:hint="eastAsia" w:asciiTheme="majorEastAsia" w:hAnsiTheme="majorEastAsia" w:eastAsiaTheme="majorEastAsia" w:cstheme="majorEastAsia"/>
          <w:highlight w:val="none"/>
        </w:rPr>
      </w:pPr>
    </w:p>
    <w:sdt>
      <w:sdtPr>
        <w:rPr>
          <w:rFonts w:ascii="宋体" w:hAnsi="宋体" w:eastAsia="宋体" w:cs="Arial"/>
          <w:snapToGrid w:val="0"/>
          <w:color w:val="000000"/>
          <w:kern w:val="0"/>
          <w:sz w:val="21"/>
          <w:szCs w:val="21"/>
          <w:highlight w:val="none"/>
          <w:lang w:val="en-US" w:eastAsia="en-US" w:bidi="ar-SA"/>
        </w:rPr>
        <w:id w:val="147482509"/>
        <w15:color w:val="DBDBDB"/>
        <w:docPartObj>
          <w:docPartGallery w:val="Table of Contents"/>
          <w:docPartUnique/>
        </w:docPartObj>
      </w:sdtPr>
      <w:sdtEndPr>
        <w:rPr>
          <w:rFonts w:hint="eastAsia" w:asciiTheme="majorEastAsia" w:hAnsiTheme="majorEastAsia" w:eastAsiaTheme="majorEastAsia" w:cstheme="majorEastAsia"/>
          <w:snapToGrid w:val="0"/>
          <w:color w:val="000000"/>
          <w:kern w:val="0"/>
          <w:sz w:val="21"/>
          <w:szCs w:val="31"/>
          <w:highlight w:val="none"/>
          <w:lang w:val="en-US" w:eastAsia="en-US" w:bidi="ar-SA"/>
        </w:rPr>
      </w:sdtEndPr>
      <w:sdtContent>
        <w:p w14:paraId="287E580C">
          <w:pPr>
            <w:spacing w:before="0" w:beforeLines="0" w:after="0" w:afterLines="0" w:line="240" w:lineRule="auto"/>
            <w:ind w:left="0" w:leftChars="0" w:right="0" w:rightChars="0" w:firstLine="0" w:firstLineChars="0"/>
            <w:jc w:val="center"/>
            <w:rPr>
              <w:rFonts w:hint="eastAsia" w:ascii="宋体" w:hAnsi="宋体" w:eastAsia="宋体" w:cs="宋体"/>
              <w:sz w:val="32"/>
              <w:szCs w:val="32"/>
              <w:highlight w:val="none"/>
            </w:rPr>
          </w:pPr>
          <w:r>
            <w:rPr>
              <w:rFonts w:hint="eastAsia" w:ascii="宋体" w:hAnsi="宋体" w:eastAsia="宋体" w:cs="宋体"/>
              <w:sz w:val="32"/>
              <w:szCs w:val="32"/>
              <w:highlight w:val="none"/>
            </w:rPr>
            <w:t>目录</w:t>
          </w:r>
        </w:p>
        <w:p w14:paraId="7CDF7FBD">
          <w:pPr>
            <w:pStyle w:val="17"/>
            <w:tabs>
              <w:tab w:val="right" w:leader="underscore" w:pos="8490"/>
            </w:tabs>
            <w:rPr>
              <w:rFonts w:hint="eastAsia" w:ascii="宋体" w:hAnsi="宋体" w:eastAsia="宋体" w:cs="宋体"/>
              <w:sz w:val="32"/>
              <w:szCs w:val="32"/>
              <w:highlight w:val="none"/>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TOC \o "1-3" \h \u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_Toc5806 </w:instrText>
          </w:r>
          <w:r>
            <w:rPr>
              <w:rFonts w:hint="eastAsia" w:ascii="宋体" w:hAnsi="宋体" w:eastAsia="宋体" w:cs="宋体"/>
              <w:sz w:val="32"/>
              <w:szCs w:val="32"/>
              <w:highlight w:val="none"/>
            </w:rPr>
            <w:fldChar w:fldCharType="separate"/>
          </w:r>
          <w:r>
            <w:rPr>
              <w:rFonts w:hint="eastAsia" w:ascii="宋体" w:hAnsi="宋体" w:eastAsia="宋体" w:cs="宋体"/>
              <w:bCs/>
              <w:spacing w:val="4"/>
              <w:sz w:val="32"/>
              <w:szCs w:val="32"/>
              <w:highlight w:val="none"/>
            </w:rPr>
            <w:t>第一章</w:t>
          </w:r>
          <w:r>
            <w:rPr>
              <w:rFonts w:hint="eastAsia" w:ascii="宋体" w:hAnsi="宋体" w:eastAsia="宋体" w:cs="宋体"/>
              <w:spacing w:val="4"/>
              <w:sz w:val="32"/>
              <w:szCs w:val="32"/>
              <w:highlight w:val="none"/>
            </w:rPr>
            <w:t xml:space="preserve">  </w:t>
          </w:r>
          <w:r>
            <w:rPr>
              <w:rFonts w:hint="eastAsia" w:ascii="宋体" w:hAnsi="宋体" w:eastAsia="宋体" w:cs="宋体"/>
              <w:bCs/>
              <w:spacing w:val="4"/>
              <w:sz w:val="32"/>
              <w:szCs w:val="32"/>
              <w:highlight w:val="none"/>
            </w:rPr>
            <w:t>招标公告</w:t>
          </w:r>
          <w:r>
            <w:rPr>
              <w:rFonts w:hint="eastAsia" w:ascii="宋体" w:hAnsi="宋体" w:eastAsia="宋体" w:cs="宋体"/>
              <w:sz w:val="32"/>
              <w:szCs w:val="32"/>
              <w:highlight w:val="none"/>
            </w:rPr>
            <w:tab/>
          </w: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PAGEREF _Toc5806 \h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1</w:t>
          </w:r>
          <w:r>
            <w:rPr>
              <w:rFonts w:hint="eastAsia" w:ascii="宋体" w:hAnsi="宋体" w:eastAsia="宋体" w:cs="宋体"/>
              <w:sz w:val="32"/>
              <w:szCs w:val="32"/>
              <w:highlight w:val="none"/>
            </w:rPr>
            <w:fldChar w:fldCharType="end"/>
          </w:r>
          <w:r>
            <w:rPr>
              <w:rFonts w:hint="eastAsia" w:ascii="宋体" w:hAnsi="宋体" w:eastAsia="宋体" w:cs="宋体"/>
              <w:sz w:val="32"/>
              <w:szCs w:val="32"/>
              <w:highlight w:val="none"/>
            </w:rPr>
            <w:fldChar w:fldCharType="end"/>
          </w:r>
        </w:p>
        <w:p w14:paraId="12255D4B">
          <w:pPr>
            <w:pStyle w:val="17"/>
            <w:tabs>
              <w:tab w:val="right" w:leader="underscore" w:pos="8490"/>
            </w:tabs>
            <w:rPr>
              <w:rFonts w:hint="eastAsia" w:ascii="宋体" w:hAnsi="宋体" w:eastAsia="宋体" w:cs="宋体"/>
              <w:sz w:val="32"/>
              <w:szCs w:val="32"/>
              <w:highlight w:val="none"/>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_Toc22595 </w:instrText>
          </w:r>
          <w:r>
            <w:rPr>
              <w:rFonts w:hint="eastAsia" w:ascii="宋体" w:hAnsi="宋体" w:eastAsia="宋体" w:cs="宋体"/>
              <w:sz w:val="32"/>
              <w:szCs w:val="32"/>
              <w:highlight w:val="none"/>
            </w:rPr>
            <w:fldChar w:fldCharType="separate"/>
          </w:r>
          <w:r>
            <w:rPr>
              <w:rFonts w:hint="eastAsia" w:ascii="宋体" w:hAnsi="宋体" w:eastAsia="宋体" w:cs="宋体"/>
              <w:bCs/>
              <w:spacing w:val="5"/>
              <w:sz w:val="32"/>
              <w:szCs w:val="32"/>
              <w:highlight w:val="none"/>
            </w:rPr>
            <w:t>第二章 投标人须知及前附表</w:t>
          </w:r>
          <w:r>
            <w:rPr>
              <w:rFonts w:hint="eastAsia" w:ascii="宋体" w:hAnsi="宋体" w:eastAsia="宋体" w:cs="宋体"/>
              <w:sz w:val="32"/>
              <w:szCs w:val="32"/>
              <w:highlight w:val="none"/>
            </w:rPr>
            <w:tab/>
          </w: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PAGEREF _Toc22595 \h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4</w:t>
          </w:r>
          <w:r>
            <w:rPr>
              <w:rFonts w:hint="eastAsia" w:ascii="宋体" w:hAnsi="宋体" w:eastAsia="宋体" w:cs="宋体"/>
              <w:sz w:val="32"/>
              <w:szCs w:val="32"/>
              <w:highlight w:val="none"/>
            </w:rPr>
            <w:fldChar w:fldCharType="end"/>
          </w:r>
          <w:r>
            <w:rPr>
              <w:rFonts w:hint="eastAsia" w:ascii="宋体" w:hAnsi="宋体" w:eastAsia="宋体" w:cs="宋体"/>
              <w:sz w:val="32"/>
              <w:szCs w:val="32"/>
              <w:highlight w:val="none"/>
            </w:rPr>
            <w:fldChar w:fldCharType="end"/>
          </w:r>
        </w:p>
        <w:p w14:paraId="734640A2">
          <w:pPr>
            <w:pStyle w:val="17"/>
            <w:tabs>
              <w:tab w:val="right" w:leader="underscore" w:pos="8490"/>
            </w:tabs>
            <w:rPr>
              <w:rFonts w:hint="eastAsia" w:ascii="宋体" w:hAnsi="宋体" w:eastAsia="宋体" w:cs="宋体"/>
              <w:sz w:val="32"/>
              <w:szCs w:val="32"/>
              <w:highlight w:val="none"/>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_Toc21482 </w:instrText>
          </w:r>
          <w:r>
            <w:rPr>
              <w:rFonts w:hint="eastAsia" w:ascii="宋体" w:hAnsi="宋体" w:eastAsia="宋体" w:cs="宋体"/>
              <w:sz w:val="32"/>
              <w:szCs w:val="32"/>
              <w:highlight w:val="none"/>
            </w:rPr>
            <w:fldChar w:fldCharType="separate"/>
          </w:r>
          <w:r>
            <w:rPr>
              <w:rFonts w:hint="eastAsia" w:ascii="宋体" w:hAnsi="宋体" w:eastAsia="宋体" w:cs="宋体"/>
              <w:bCs/>
              <w:spacing w:val="4"/>
              <w:sz w:val="32"/>
              <w:szCs w:val="32"/>
              <w:highlight w:val="none"/>
            </w:rPr>
            <w:t>第</w:t>
          </w:r>
          <w:r>
            <w:rPr>
              <w:rFonts w:hint="eastAsia" w:ascii="宋体" w:hAnsi="宋体" w:eastAsia="宋体" w:cs="宋体"/>
              <w:bCs/>
              <w:spacing w:val="4"/>
              <w:sz w:val="32"/>
              <w:szCs w:val="32"/>
              <w:highlight w:val="none"/>
              <w:lang w:val="en-US" w:eastAsia="zh-CN"/>
            </w:rPr>
            <w:t>三</w:t>
          </w:r>
          <w:r>
            <w:rPr>
              <w:rFonts w:hint="eastAsia" w:ascii="宋体" w:hAnsi="宋体" w:eastAsia="宋体" w:cs="宋体"/>
              <w:bCs/>
              <w:spacing w:val="4"/>
              <w:sz w:val="32"/>
              <w:szCs w:val="32"/>
              <w:highlight w:val="none"/>
            </w:rPr>
            <w:t>章</w:t>
          </w:r>
          <w:r>
            <w:rPr>
              <w:rFonts w:hint="eastAsia" w:ascii="宋体" w:hAnsi="宋体" w:eastAsia="宋体" w:cs="宋体"/>
              <w:spacing w:val="4"/>
              <w:sz w:val="32"/>
              <w:szCs w:val="32"/>
              <w:highlight w:val="none"/>
            </w:rPr>
            <w:t xml:space="preserve">  </w:t>
          </w:r>
          <w:r>
            <w:rPr>
              <w:rFonts w:hint="eastAsia" w:ascii="宋体" w:hAnsi="宋体" w:eastAsia="宋体" w:cs="宋体"/>
              <w:bCs/>
              <w:spacing w:val="4"/>
              <w:sz w:val="32"/>
              <w:szCs w:val="32"/>
              <w:highlight w:val="none"/>
            </w:rPr>
            <w:t>评标办法</w:t>
          </w:r>
          <w:r>
            <w:rPr>
              <w:rFonts w:hint="eastAsia" w:ascii="宋体" w:hAnsi="宋体" w:eastAsia="宋体" w:cs="宋体"/>
              <w:bCs/>
              <w:sz w:val="32"/>
              <w:szCs w:val="32"/>
              <w:highlight w:val="none"/>
            </w:rPr>
            <w:t>（综合评分法）</w:t>
          </w:r>
          <w:r>
            <w:rPr>
              <w:rFonts w:hint="eastAsia" w:ascii="宋体" w:hAnsi="宋体" w:eastAsia="宋体" w:cs="宋体"/>
              <w:sz w:val="32"/>
              <w:szCs w:val="32"/>
              <w:highlight w:val="none"/>
            </w:rPr>
            <w:tab/>
          </w: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PAGEREF _Toc21482 \h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28</w:t>
          </w:r>
          <w:r>
            <w:rPr>
              <w:rFonts w:hint="eastAsia" w:ascii="宋体" w:hAnsi="宋体" w:eastAsia="宋体" w:cs="宋体"/>
              <w:sz w:val="32"/>
              <w:szCs w:val="32"/>
              <w:highlight w:val="none"/>
            </w:rPr>
            <w:fldChar w:fldCharType="end"/>
          </w:r>
          <w:r>
            <w:rPr>
              <w:rFonts w:hint="eastAsia" w:ascii="宋体" w:hAnsi="宋体" w:eastAsia="宋体" w:cs="宋体"/>
              <w:sz w:val="32"/>
              <w:szCs w:val="32"/>
              <w:highlight w:val="none"/>
            </w:rPr>
            <w:fldChar w:fldCharType="end"/>
          </w:r>
        </w:p>
        <w:p w14:paraId="119D0469">
          <w:pPr>
            <w:pStyle w:val="17"/>
            <w:tabs>
              <w:tab w:val="right" w:leader="underscore" w:pos="8490"/>
            </w:tabs>
            <w:rPr>
              <w:rFonts w:hint="eastAsia" w:ascii="宋体" w:hAnsi="宋体" w:eastAsia="宋体" w:cs="宋体"/>
              <w:sz w:val="32"/>
              <w:szCs w:val="32"/>
              <w:highlight w:val="none"/>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_Toc24571 </w:instrText>
          </w:r>
          <w:r>
            <w:rPr>
              <w:rFonts w:hint="eastAsia" w:ascii="宋体" w:hAnsi="宋体" w:eastAsia="宋体" w:cs="宋体"/>
              <w:sz w:val="32"/>
              <w:szCs w:val="32"/>
              <w:highlight w:val="none"/>
            </w:rPr>
            <w:fldChar w:fldCharType="separate"/>
          </w:r>
          <w:r>
            <w:rPr>
              <w:rFonts w:hint="eastAsia" w:ascii="宋体" w:hAnsi="宋体" w:eastAsia="宋体" w:cs="宋体"/>
              <w:bCs/>
              <w:spacing w:val="5"/>
              <w:sz w:val="32"/>
              <w:szCs w:val="32"/>
              <w:highlight w:val="none"/>
            </w:rPr>
            <w:t>第</w:t>
          </w:r>
          <w:r>
            <w:rPr>
              <w:rFonts w:hint="eastAsia" w:ascii="宋体" w:hAnsi="宋体" w:eastAsia="宋体" w:cs="宋体"/>
              <w:bCs/>
              <w:spacing w:val="5"/>
              <w:sz w:val="32"/>
              <w:szCs w:val="32"/>
              <w:highlight w:val="none"/>
              <w:lang w:val="en-US" w:eastAsia="zh-CN"/>
            </w:rPr>
            <w:t>四</w:t>
          </w:r>
          <w:r>
            <w:rPr>
              <w:rFonts w:hint="eastAsia" w:ascii="宋体" w:hAnsi="宋体" w:eastAsia="宋体" w:cs="宋体"/>
              <w:bCs/>
              <w:spacing w:val="5"/>
              <w:sz w:val="32"/>
              <w:szCs w:val="32"/>
              <w:highlight w:val="none"/>
            </w:rPr>
            <w:t>章</w:t>
          </w:r>
          <w:r>
            <w:rPr>
              <w:rFonts w:hint="eastAsia" w:ascii="宋体" w:hAnsi="宋体" w:eastAsia="宋体" w:cs="宋体"/>
              <w:spacing w:val="5"/>
              <w:sz w:val="32"/>
              <w:szCs w:val="32"/>
              <w:highlight w:val="none"/>
            </w:rPr>
            <w:t xml:space="preserve"> </w:t>
          </w:r>
          <w:r>
            <w:rPr>
              <w:rFonts w:hint="eastAsia" w:ascii="宋体" w:hAnsi="宋体" w:eastAsia="宋体" w:cs="宋体"/>
              <w:bCs/>
              <w:spacing w:val="5"/>
              <w:sz w:val="32"/>
              <w:szCs w:val="32"/>
              <w:highlight w:val="none"/>
            </w:rPr>
            <w:t>合同条款及格式</w:t>
          </w:r>
          <w:r>
            <w:rPr>
              <w:rFonts w:hint="eastAsia" w:ascii="宋体" w:hAnsi="宋体" w:eastAsia="宋体" w:cs="宋体"/>
              <w:sz w:val="32"/>
              <w:szCs w:val="32"/>
              <w:highlight w:val="none"/>
            </w:rPr>
            <w:tab/>
          </w: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PAGEREF _Toc24571 \h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37</w:t>
          </w:r>
          <w:r>
            <w:rPr>
              <w:rFonts w:hint="eastAsia" w:ascii="宋体" w:hAnsi="宋体" w:eastAsia="宋体" w:cs="宋体"/>
              <w:sz w:val="32"/>
              <w:szCs w:val="32"/>
              <w:highlight w:val="none"/>
            </w:rPr>
            <w:fldChar w:fldCharType="end"/>
          </w:r>
          <w:r>
            <w:rPr>
              <w:rFonts w:hint="eastAsia" w:ascii="宋体" w:hAnsi="宋体" w:eastAsia="宋体" w:cs="宋体"/>
              <w:sz w:val="32"/>
              <w:szCs w:val="32"/>
              <w:highlight w:val="none"/>
            </w:rPr>
            <w:fldChar w:fldCharType="end"/>
          </w:r>
        </w:p>
        <w:p w14:paraId="26E4AAAA">
          <w:pPr>
            <w:pStyle w:val="17"/>
            <w:tabs>
              <w:tab w:val="right" w:leader="underscore" w:pos="8490"/>
            </w:tabs>
            <w:rPr>
              <w:rFonts w:hint="eastAsia" w:ascii="宋体" w:hAnsi="宋体" w:eastAsia="宋体" w:cs="宋体"/>
              <w:sz w:val="32"/>
              <w:szCs w:val="32"/>
              <w:highlight w:val="none"/>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_Toc4295 </w:instrText>
          </w:r>
          <w:r>
            <w:rPr>
              <w:rFonts w:hint="eastAsia" w:ascii="宋体" w:hAnsi="宋体" w:eastAsia="宋体" w:cs="宋体"/>
              <w:sz w:val="32"/>
              <w:szCs w:val="32"/>
              <w:highlight w:val="none"/>
            </w:rPr>
            <w:fldChar w:fldCharType="separate"/>
          </w:r>
          <w:r>
            <w:rPr>
              <w:rFonts w:hint="eastAsia" w:ascii="宋体" w:hAnsi="宋体" w:eastAsia="宋体" w:cs="宋体"/>
              <w:bCs/>
              <w:spacing w:val="4"/>
              <w:sz w:val="32"/>
              <w:szCs w:val="32"/>
              <w:highlight w:val="none"/>
            </w:rPr>
            <w:t>第五章</w:t>
          </w:r>
          <w:r>
            <w:rPr>
              <w:rFonts w:hint="eastAsia" w:ascii="宋体" w:hAnsi="宋体" w:eastAsia="宋体" w:cs="宋体"/>
              <w:spacing w:val="4"/>
              <w:sz w:val="32"/>
              <w:szCs w:val="32"/>
              <w:highlight w:val="none"/>
            </w:rPr>
            <w:t xml:space="preserve"> </w:t>
          </w:r>
          <w:r>
            <w:rPr>
              <w:rFonts w:hint="eastAsia" w:ascii="宋体" w:hAnsi="宋体" w:eastAsia="宋体" w:cs="宋体"/>
              <w:bCs/>
              <w:spacing w:val="4"/>
              <w:sz w:val="32"/>
              <w:szCs w:val="32"/>
              <w:highlight w:val="none"/>
            </w:rPr>
            <w:t>采购需求</w:t>
          </w:r>
          <w:r>
            <w:rPr>
              <w:rFonts w:hint="eastAsia" w:ascii="宋体" w:hAnsi="宋体" w:eastAsia="宋体" w:cs="宋体"/>
              <w:sz w:val="32"/>
              <w:szCs w:val="32"/>
              <w:highlight w:val="none"/>
            </w:rPr>
            <w:tab/>
          </w: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PAGEREF _Toc4295 \h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38</w:t>
          </w:r>
          <w:r>
            <w:rPr>
              <w:rFonts w:hint="eastAsia" w:ascii="宋体" w:hAnsi="宋体" w:eastAsia="宋体" w:cs="宋体"/>
              <w:sz w:val="32"/>
              <w:szCs w:val="32"/>
              <w:highlight w:val="none"/>
            </w:rPr>
            <w:fldChar w:fldCharType="end"/>
          </w:r>
          <w:r>
            <w:rPr>
              <w:rFonts w:hint="eastAsia" w:ascii="宋体" w:hAnsi="宋体" w:eastAsia="宋体" w:cs="宋体"/>
              <w:sz w:val="32"/>
              <w:szCs w:val="32"/>
              <w:highlight w:val="none"/>
            </w:rPr>
            <w:fldChar w:fldCharType="end"/>
          </w:r>
        </w:p>
        <w:p w14:paraId="039498EF">
          <w:pPr>
            <w:pStyle w:val="17"/>
            <w:tabs>
              <w:tab w:val="right" w:leader="underscore" w:pos="8490"/>
            </w:tabs>
            <w:rPr>
              <w:rFonts w:hint="eastAsia" w:ascii="宋体" w:hAnsi="宋体" w:eastAsia="宋体" w:cs="宋体"/>
              <w:sz w:val="32"/>
              <w:szCs w:val="32"/>
              <w:highlight w:val="none"/>
            </w:rPr>
          </w:pP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HYPERLINK \l _Toc17577 </w:instrText>
          </w:r>
          <w:r>
            <w:rPr>
              <w:rFonts w:hint="eastAsia" w:ascii="宋体" w:hAnsi="宋体" w:eastAsia="宋体" w:cs="宋体"/>
              <w:sz w:val="32"/>
              <w:szCs w:val="32"/>
              <w:highlight w:val="none"/>
            </w:rPr>
            <w:fldChar w:fldCharType="separate"/>
          </w:r>
          <w:r>
            <w:rPr>
              <w:rFonts w:hint="eastAsia" w:ascii="宋体" w:hAnsi="宋体" w:eastAsia="宋体" w:cs="宋体"/>
              <w:bCs/>
              <w:spacing w:val="5"/>
              <w:sz w:val="32"/>
              <w:szCs w:val="32"/>
              <w:highlight w:val="none"/>
            </w:rPr>
            <w:t>第六章</w:t>
          </w:r>
          <w:r>
            <w:rPr>
              <w:rFonts w:hint="eastAsia" w:ascii="宋体" w:hAnsi="宋体" w:eastAsia="宋体" w:cs="宋体"/>
              <w:spacing w:val="5"/>
              <w:sz w:val="32"/>
              <w:szCs w:val="32"/>
              <w:highlight w:val="none"/>
            </w:rPr>
            <w:t xml:space="preserve">  </w:t>
          </w:r>
          <w:r>
            <w:rPr>
              <w:rFonts w:hint="eastAsia" w:ascii="宋体" w:hAnsi="宋体" w:eastAsia="宋体" w:cs="宋体"/>
              <w:bCs/>
              <w:spacing w:val="5"/>
              <w:sz w:val="32"/>
              <w:szCs w:val="32"/>
              <w:highlight w:val="none"/>
            </w:rPr>
            <w:t>投标文件格式</w:t>
          </w:r>
          <w:r>
            <w:rPr>
              <w:rFonts w:hint="eastAsia" w:ascii="宋体" w:hAnsi="宋体" w:eastAsia="宋体" w:cs="宋体"/>
              <w:sz w:val="32"/>
              <w:szCs w:val="32"/>
              <w:highlight w:val="none"/>
            </w:rPr>
            <w:tab/>
          </w:r>
          <w:r>
            <w:rPr>
              <w:rFonts w:hint="eastAsia" w:ascii="宋体" w:hAnsi="宋体" w:eastAsia="宋体" w:cs="宋体"/>
              <w:sz w:val="32"/>
              <w:szCs w:val="32"/>
              <w:highlight w:val="none"/>
            </w:rPr>
            <w:fldChar w:fldCharType="begin"/>
          </w:r>
          <w:r>
            <w:rPr>
              <w:rFonts w:hint="eastAsia" w:ascii="宋体" w:hAnsi="宋体" w:eastAsia="宋体" w:cs="宋体"/>
              <w:sz w:val="32"/>
              <w:szCs w:val="32"/>
              <w:highlight w:val="none"/>
            </w:rPr>
            <w:instrText xml:space="preserve"> PAGEREF _Toc17577 \h </w:instrText>
          </w:r>
          <w:r>
            <w:rPr>
              <w:rFonts w:hint="eastAsia" w:ascii="宋体" w:hAnsi="宋体" w:eastAsia="宋体" w:cs="宋体"/>
              <w:sz w:val="32"/>
              <w:szCs w:val="32"/>
              <w:highlight w:val="none"/>
            </w:rPr>
            <w:fldChar w:fldCharType="separate"/>
          </w:r>
          <w:r>
            <w:rPr>
              <w:rFonts w:hint="eastAsia" w:ascii="宋体" w:hAnsi="宋体" w:eastAsia="宋体" w:cs="宋体"/>
              <w:sz w:val="32"/>
              <w:szCs w:val="32"/>
              <w:highlight w:val="none"/>
            </w:rPr>
            <w:t>39</w:t>
          </w:r>
          <w:r>
            <w:rPr>
              <w:rFonts w:hint="eastAsia" w:ascii="宋体" w:hAnsi="宋体" w:eastAsia="宋体" w:cs="宋体"/>
              <w:sz w:val="32"/>
              <w:szCs w:val="32"/>
              <w:highlight w:val="none"/>
            </w:rPr>
            <w:fldChar w:fldCharType="end"/>
          </w:r>
          <w:r>
            <w:rPr>
              <w:rFonts w:hint="eastAsia" w:ascii="宋体" w:hAnsi="宋体" w:eastAsia="宋体" w:cs="宋体"/>
              <w:sz w:val="32"/>
              <w:szCs w:val="32"/>
              <w:highlight w:val="none"/>
            </w:rPr>
            <w:fldChar w:fldCharType="end"/>
          </w:r>
        </w:p>
        <w:p w14:paraId="1AA97DE0">
          <w:pPr>
            <w:spacing w:line="224" w:lineRule="auto"/>
            <w:rPr>
              <w:rFonts w:hint="eastAsia" w:asciiTheme="majorEastAsia" w:hAnsiTheme="majorEastAsia" w:eastAsiaTheme="majorEastAsia" w:cstheme="majorEastAsia"/>
              <w:snapToGrid w:val="0"/>
              <w:color w:val="000000"/>
              <w:kern w:val="0"/>
              <w:sz w:val="21"/>
              <w:szCs w:val="31"/>
              <w:highlight w:val="none"/>
              <w:lang w:val="en-US" w:eastAsia="en-US" w:bidi="ar-SA"/>
            </w:rPr>
          </w:pPr>
          <w:r>
            <w:rPr>
              <w:rFonts w:hint="eastAsia" w:ascii="宋体" w:hAnsi="宋体" w:eastAsia="宋体" w:cs="宋体"/>
              <w:sz w:val="32"/>
              <w:szCs w:val="32"/>
              <w:highlight w:val="none"/>
            </w:rPr>
            <w:fldChar w:fldCharType="end"/>
          </w:r>
        </w:p>
      </w:sdtContent>
    </w:sdt>
    <w:p w14:paraId="5EEFD023">
      <w:pPr>
        <w:pStyle w:val="25"/>
        <w:rPr>
          <w:rFonts w:hint="eastAsia"/>
          <w:highlight w:val="none"/>
        </w:rPr>
        <w:sectPr>
          <w:footerReference r:id="rId5" w:type="default"/>
          <w:pgSz w:w="11905" w:h="16839"/>
          <w:pgMar w:top="1431" w:right="1701" w:bottom="400" w:left="1714" w:header="0" w:footer="0" w:gutter="0"/>
          <w:pgNumType w:fmt="decimal"/>
          <w:cols w:space="720" w:num="1"/>
        </w:sectPr>
      </w:pPr>
    </w:p>
    <w:p w14:paraId="33BE1D33">
      <w:pPr>
        <w:spacing w:before="284" w:line="222" w:lineRule="auto"/>
        <w:ind w:left="3444"/>
        <w:outlineLvl w:val="0"/>
        <w:rPr>
          <w:rFonts w:hint="eastAsia" w:asciiTheme="majorEastAsia" w:hAnsiTheme="majorEastAsia" w:eastAsiaTheme="majorEastAsia" w:cstheme="majorEastAsia"/>
          <w:sz w:val="43"/>
          <w:szCs w:val="43"/>
          <w:highlight w:val="none"/>
        </w:rPr>
      </w:pPr>
      <w:bookmarkStart w:id="0" w:name="bookmark1"/>
      <w:bookmarkEnd w:id="0"/>
      <w:bookmarkStart w:id="1" w:name="_Toc5806"/>
      <w:r>
        <w:rPr>
          <w:rFonts w:hint="eastAsia" w:asciiTheme="majorEastAsia" w:hAnsiTheme="majorEastAsia" w:eastAsiaTheme="majorEastAsia" w:cstheme="majorEastAsia"/>
          <w:b/>
          <w:bCs/>
          <w:spacing w:val="4"/>
          <w:sz w:val="43"/>
          <w:szCs w:val="43"/>
          <w:highlight w:val="none"/>
        </w:rPr>
        <w:t>第一章</w:t>
      </w:r>
      <w:r>
        <w:rPr>
          <w:rFonts w:hint="eastAsia" w:asciiTheme="majorEastAsia" w:hAnsiTheme="majorEastAsia" w:eastAsiaTheme="majorEastAsia" w:cstheme="majorEastAsia"/>
          <w:spacing w:val="4"/>
          <w:sz w:val="43"/>
          <w:szCs w:val="43"/>
          <w:highlight w:val="none"/>
        </w:rPr>
        <w:t xml:space="preserve">  </w:t>
      </w:r>
      <w:r>
        <w:rPr>
          <w:rFonts w:hint="eastAsia" w:asciiTheme="majorEastAsia" w:hAnsiTheme="majorEastAsia" w:eastAsiaTheme="majorEastAsia" w:cstheme="majorEastAsia"/>
          <w:b/>
          <w:bCs/>
          <w:spacing w:val="4"/>
          <w:sz w:val="43"/>
          <w:szCs w:val="43"/>
          <w:highlight w:val="none"/>
        </w:rPr>
        <w:t>招标公告</w:t>
      </w:r>
      <w:bookmarkEnd w:id="1"/>
    </w:p>
    <w:p w14:paraId="739A9DE1">
      <w:pPr>
        <w:pStyle w:val="10"/>
        <w:spacing w:line="251" w:lineRule="auto"/>
        <w:rPr>
          <w:rFonts w:hint="eastAsia" w:asciiTheme="majorEastAsia" w:hAnsiTheme="majorEastAsia" w:eastAsiaTheme="majorEastAsia" w:cstheme="majorEastAsia"/>
          <w:highlight w:val="none"/>
        </w:rPr>
      </w:pPr>
    </w:p>
    <w:p w14:paraId="0C1EC2E9">
      <w:pPr>
        <w:pStyle w:val="10"/>
        <w:spacing w:line="251" w:lineRule="auto"/>
        <w:rPr>
          <w:rFonts w:hint="eastAsia" w:asciiTheme="majorEastAsia" w:hAnsiTheme="majorEastAsia" w:eastAsiaTheme="majorEastAsia" w:cstheme="majorEastAsia"/>
          <w:highlight w:val="none"/>
        </w:rPr>
      </w:pPr>
    </w:p>
    <w:p w14:paraId="469DCBA4">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b/>
          <w:bCs/>
          <w:sz w:val="24"/>
          <w:highlight w:val="none"/>
        </w:rPr>
        <w:t>项目概况</w:t>
      </w:r>
    </w:p>
    <w:p w14:paraId="2AE1881B">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u w:val="single"/>
          <w:lang w:val="en-US" w:eastAsia="zh-CN"/>
        </w:rPr>
        <w:t>非标设备和无信息价材料价格调查测算及遗留工程补充材料价格调查测算项目</w:t>
      </w:r>
      <w:r>
        <w:rPr>
          <w:rFonts w:hint="eastAsia" w:asciiTheme="majorEastAsia" w:hAnsiTheme="majorEastAsia" w:eastAsiaTheme="majorEastAsia" w:cstheme="majorEastAsia"/>
          <w:sz w:val="24"/>
          <w:highlight w:val="none"/>
        </w:rPr>
        <w:t>招标项目的潜在</w:t>
      </w:r>
      <w:r>
        <w:rPr>
          <w:rFonts w:hint="eastAsia" w:asciiTheme="majorEastAsia" w:hAnsiTheme="majorEastAsia" w:eastAsiaTheme="majorEastAsia" w:cstheme="majorEastAsia"/>
          <w:sz w:val="24"/>
          <w:highlight w:val="none"/>
          <w:lang w:val="en-US" w:eastAsia="zh-CN"/>
        </w:rPr>
        <w:t>投标人</w:t>
      </w:r>
      <w:r>
        <w:rPr>
          <w:rFonts w:hint="eastAsia" w:asciiTheme="majorEastAsia" w:hAnsiTheme="majorEastAsia" w:eastAsiaTheme="majorEastAsia" w:cstheme="majorEastAsia"/>
          <w:sz w:val="24"/>
          <w:highlight w:val="none"/>
        </w:rPr>
        <w:t>应在“政采云”平台（https://www.zcygov.cn/）获取招标文</w:t>
      </w:r>
      <w:r>
        <w:rPr>
          <w:rFonts w:hint="eastAsia" w:asciiTheme="majorEastAsia" w:hAnsiTheme="majorEastAsia" w:eastAsiaTheme="majorEastAsia" w:cstheme="majorEastAsia"/>
          <w:color w:val="auto"/>
          <w:sz w:val="24"/>
          <w:highlight w:val="none"/>
        </w:rPr>
        <w:t>件，</w:t>
      </w:r>
      <w:r>
        <w:rPr>
          <w:rFonts w:hint="eastAsia" w:asciiTheme="majorEastAsia" w:hAnsiTheme="majorEastAsia" w:eastAsiaTheme="majorEastAsia" w:cstheme="majorEastAsia"/>
          <w:color w:val="auto"/>
          <w:sz w:val="24"/>
          <w:highlight w:val="none"/>
          <w:u w:val="single"/>
        </w:rPr>
        <w:t>并于2025年</w:t>
      </w:r>
      <w:r>
        <w:rPr>
          <w:rFonts w:hint="eastAsia" w:asciiTheme="majorEastAsia" w:hAnsiTheme="majorEastAsia" w:eastAsiaTheme="majorEastAsia" w:cstheme="majorEastAsia"/>
          <w:color w:val="auto"/>
          <w:sz w:val="24"/>
          <w:highlight w:val="none"/>
          <w:u w:val="single"/>
          <w:lang w:val="en-US" w:eastAsia="zh-CN"/>
        </w:rPr>
        <w:t xml:space="preserve"> </w:t>
      </w:r>
      <w:r>
        <w:rPr>
          <w:rFonts w:hint="eastAsia" w:asciiTheme="majorEastAsia" w:hAnsiTheme="majorEastAsia" w:eastAsiaTheme="majorEastAsia" w:cstheme="majorEastAsia"/>
          <w:color w:val="auto"/>
          <w:sz w:val="24"/>
          <w:highlight w:val="none"/>
          <w:u w:val="single"/>
        </w:rPr>
        <w:t>月</w:t>
      </w:r>
      <w:r>
        <w:rPr>
          <w:rFonts w:hint="eastAsia" w:asciiTheme="majorEastAsia" w:hAnsiTheme="majorEastAsia" w:eastAsiaTheme="majorEastAsia" w:cstheme="majorEastAsia"/>
          <w:color w:val="auto"/>
          <w:sz w:val="24"/>
          <w:highlight w:val="none"/>
          <w:u w:val="single"/>
          <w:lang w:val="en-US" w:eastAsia="zh-CN"/>
        </w:rPr>
        <w:t xml:space="preserve"> </w:t>
      </w:r>
      <w:r>
        <w:rPr>
          <w:rFonts w:hint="eastAsia" w:asciiTheme="majorEastAsia" w:hAnsiTheme="majorEastAsia" w:eastAsiaTheme="majorEastAsia" w:cstheme="majorEastAsia"/>
          <w:color w:val="auto"/>
          <w:sz w:val="24"/>
          <w:highlight w:val="none"/>
          <w:u w:val="single"/>
        </w:rPr>
        <w:t>日</w:t>
      </w:r>
      <w:r>
        <w:rPr>
          <w:rFonts w:hint="eastAsia" w:asciiTheme="majorEastAsia" w:hAnsiTheme="majorEastAsia" w:eastAsiaTheme="majorEastAsia" w:cstheme="majorEastAsia"/>
          <w:color w:val="auto"/>
          <w:sz w:val="24"/>
          <w:highlight w:val="none"/>
          <w:u w:val="single"/>
          <w:lang w:val="en-US" w:eastAsia="zh-CN"/>
        </w:rPr>
        <w:t xml:space="preserve"> </w:t>
      </w:r>
      <w:r>
        <w:rPr>
          <w:rFonts w:hint="eastAsia" w:asciiTheme="majorEastAsia" w:hAnsiTheme="majorEastAsia" w:eastAsiaTheme="majorEastAsia" w:cstheme="majorEastAsia"/>
          <w:color w:val="auto"/>
          <w:sz w:val="24"/>
          <w:highlight w:val="none"/>
          <w:u w:val="single"/>
        </w:rPr>
        <w:t>时</w:t>
      </w:r>
      <w:r>
        <w:rPr>
          <w:rFonts w:hint="eastAsia" w:asciiTheme="majorEastAsia" w:hAnsiTheme="majorEastAsia" w:eastAsiaTheme="majorEastAsia" w:cstheme="majorEastAsia"/>
          <w:color w:val="auto"/>
          <w:sz w:val="24"/>
          <w:highlight w:val="none"/>
          <w:u w:val="single"/>
          <w:lang w:val="en-US" w:eastAsia="zh-CN"/>
        </w:rPr>
        <w:t xml:space="preserve"> </w:t>
      </w:r>
      <w:r>
        <w:rPr>
          <w:rFonts w:hint="eastAsia" w:asciiTheme="majorEastAsia" w:hAnsiTheme="majorEastAsia" w:eastAsiaTheme="majorEastAsia" w:cstheme="majorEastAsia"/>
          <w:color w:val="auto"/>
          <w:sz w:val="24"/>
          <w:highlight w:val="none"/>
          <w:u w:val="single"/>
        </w:rPr>
        <w:t>分（</w:t>
      </w:r>
      <w:r>
        <w:rPr>
          <w:rFonts w:hint="eastAsia" w:asciiTheme="majorEastAsia" w:hAnsiTheme="majorEastAsia" w:eastAsiaTheme="majorEastAsia" w:cstheme="majorEastAsia"/>
          <w:color w:val="auto"/>
          <w:sz w:val="24"/>
          <w:highlight w:val="none"/>
        </w:rPr>
        <w:t>北京</w:t>
      </w:r>
      <w:r>
        <w:rPr>
          <w:rFonts w:hint="eastAsia" w:asciiTheme="majorEastAsia" w:hAnsiTheme="majorEastAsia" w:eastAsiaTheme="majorEastAsia" w:cstheme="majorEastAsia"/>
          <w:sz w:val="24"/>
          <w:highlight w:val="none"/>
        </w:rPr>
        <w:t>时间）前提交投标文件。</w:t>
      </w:r>
    </w:p>
    <w:p w14:paraId="3CD40D19">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b/>
          <w:bCs/>
          <w:sz w:val="24"/>
          <w:highlight w:val="none"/>
        </w:rPr>
        <w:t>一、项目基本情况</w:t>
      </w:r>
    </w:p>
    <w:p w14:paraId="4DCCDBEF">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w:t>
      </w:r>
      <w:r>
        <w:rPr>
          <w:rFonts w:hint="eastAsia" w:asciiTheme="majorEastAsia" w:hAnsiTheme="majorEastAsia" w:eastAsiaTheme="majorEastAsia" w:cstheme="majorEastAsia"/>
          <w:sz w:val="24"/>
          <w:highlight w:val="none"/>
          <w:lang w:val="en-US" w:eastAsia="zh-CN"/>
        </w:rPr>
        <w:t>采购</w:t>
      </w:r>
      <w:r>
        <w:rPr>
          <w:rFonts w:hint="eastAsia" w:asciiTheme="majorEastAsia" w:hAnsiTheme="majorEastAsia" w:eastAsiaTheme="majorEastAsia" w:cstheme="majorEastAsia"/>
          <w:sz w:val="24"/>
          <w:highlight w:val="none"/>
        </w:rPr>
        <w:t>编号：采购计划-[2025]-00239号。</w:t>
      </w:r>
    </w:p>
    <w:p w14:paraId="403F5884">
      <w:pPr>
        <w:spacing w:line="360" w:lineRule="auto"/>
        <w:ind w:firstLine="480" w:firstLineChars="200"/>
        <w:rPr>
          <w:rFonts w:hint="eastAsia"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rPr>
        <w:t>2.项目</w:t>
      </w:r>
      <w:r>
        <w:rPr>
          <w:rFonts w:hint="eastAsia" w:asciiTheme="majorEastAsia" w:hAnsiTheme="majorEastAsia" w:eastAsiaTheme="majorEastAsia" w:cstheme="majorEastAsia"/>
          <w:sz w:val="24"/>
          <w:highlight w:val="none"/>
          <w:lang w:val="en-US" w:eastAsia="zh-CN"/>
        </w:rPr>
        <w:t xml:space="preserve">编号： LY-CC-FWZB02-20250701 </w:t>
      </w:r>
      <w:r>
        <w:rPr>
          <w:rFonts w:hint="eastAsia" w:asciiTheme="majorEastAsia" w:hAnsiTheme="majorEastAsia" w:eastAsiaTheme="majorEastAsia" w:cstheme="majorEastAsia"/>
          <w:sz w:val="24"/>
          <w:highlight w:val="none"/>
        </w:rPr>
        <w:t>。</w:t>
      </w:r>
    </w:p>
    <w:p w14:paraId="562B41BD">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lang w:val="en-US" w:eastAsia="zh-CN"/>
        </w:rPr>
        <w:t>3.项目</w:t>
      </w:r>
      <w:r>
        <w:rPr>
          <w:rFonts w:hint="eastAsia" w:asciiTheme="majorEastAsia" w:hAnsiTheme="majorEastAsia" w:eastAsiaTheme="majorEastAsia" w:cstheme="majorEastAsia"/>
          <w:sz w:val="24"/>
          <w:highlight w:val="none"/>
        </w:rPr>
        <w:t>名称：</w:t>
      </w:r>
      <w:r>
        <w:rPr>
          <w:rFonts w:hint="eastAsia" w:asciiTheme="majorEastAsia" w:hAnsiTheme="majorEastAsia" w:eastAsiaTheme="majorEastAsia" w:cstheme="majorEastAsia"/>
          <w:sz w:val="24"/>
          <w:highlight w:val="none"/>
          <w:lang w:val="en-US" w:eastAsia="zh-CN"/>
        </w:rPr>
        <w:t>非标设备和无信息价材料价格调查测算及遗留工程补充材料价格调查测算项目</w:t>
      </w:r>
      <w:r>
        <w:rPr>
          <w:rFonts w:hint="eastAsia" w:asciiTheme="majorEastAsia" w:hAnsiTheme="majorEastAsia" w:eastAsiaTheme="majorEastAsia" w:cstheme="majorEastAsia"/>
          <w:sz w:val="24"/>
          <w:highlight w:val="none"/>
        </w:rPr>
        <w:t>。</w:t>
      </w:r>
    </w:p>
    <w:p w14:paraId="509FBD89">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lang w:val="en-US" w:eastAsia="zh-CN"/>
        </w:rPr>
        <w:t>4</w:t>
      </w:r>
      <w:r>
        <w:rPr>
          <w:rFonts w:hint="eastAsia" w:asciiTheme="majorEastAsia" w:hAnsiTheme="majorEastAsia" w:eastAsiaTheme="majorEastAsia" w:cstheme="majorEastAsia"/>
          <w:sz w:val="24"/>
          <w:highlight w:val="none"/>
        </w:rPr>
        <w:t>.预算金额：</w:t>
      </w:r>
      <w:r>
        <w:rPr>
          <w:rFonts w:hint="eastAsia" w:asciiTheme="majorEastAsia" w:hAnsiTheme="majorEastAsia" w:eastAsiaTheme="majorEastAsia" w:cstheme="majorEastAsia"/>
          <w:sz w:val="24"/>
          <w:highlight w:val="none"/>
          <w:lang w:val="en-US" w:eastAsia="zh-CN"/>
        </w:rPr>
        <w:t>一标段：</w:t>
      </w:r>
      <w:r>
        <w:rPr>
          <w:rFonts w:hint="eastAsia" w:asciiTheme="majorEastAsia" w:hAnsiTheme="majorEastAsia" w:eastAsiaTheme="majorEastAsia" w:cstheme="majorEastAsia"/>
          <w:sz w:val="24"/>
          <w:highlight w:val="none"/>
        </w:rPr>
        <w:t>325,000.00</w:t>
      </w:r>
      <w:r>
        <w:rPr>
          <w:rFonts w:hint="eastAsia" w:asciiTheme="majorEastAsia" w:hAnsiTheme="majorEastAsia" w:eastAsiaTheme="majorEastAsia" w:cstheme="majorEastAsia"/>
          <w:sz w:val="24"/>
          <w:highlight w:val="none"/>
          <w:lang w:val="en-US" w:eastAsia="zh-CN"/>
        </w:rPr>
        <w:t>元；二标段：325,000.00元</w:t>
      </w:r>
      <w:r>
        <w:rPr>
          <w:rFonts w:hint="eastAsia" w:asciiTheme="majorEastAsia" w:hAnsiTheme="majorEastAsia" w:eastAsiaTheme="majorEastAsia" w:cstheme="majorEastAsia"/>
          <w:sz w:val="24"/>
          <w:highlight w:val="none"/>
        </w:rPr>
        <w:t>。</w:t>
      </w:r>
    </w:p>
    <w:p w14:paraId="0799B6D3">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lang w:val="en-US" w:eastAsia="zh-CN"/>
        </w:rPr>
        <w:t>5</w:t>
      </w:r>
      <w:r>
        <w:rPr>
          <w:rFonts w:hint="eastAsia" w:asciiTheme="majorEastAsia" w:hAnsiTheme="majorEastAsia" w:eastAsiaTheme="majorEastAsia" w:cstheme="majorEastAsia"/>
          <w:sz w:val="24"/>
          <w:highlight w:val="none"/>
        </w:rPr>
        <w:t>.最高限价：</w:t>
      </w:r>
      <w:r>
        <w:rPr>
          <w:rFonts w:hint="eastAsia" w:asciiTheme="majorEastAsia" w:hAnsiTheme="majorEastAsia" w:eastAsiaTheme="majorEastAsia" w:cstheme="majorEastAsia"/>
          <w:sz w:val="24"/>
          <w:highlight w:val="none"/>
          <w:lang w:val="en-US" w:eastAsia="zh-CN"/>
        </w:rPr>
        <w:t>一标段：</w:t>
      </w:r>
      <w:r>
        <w:rPr>
          <w:rFonts w:hint="eastAsia" w:asciiTheme="majorEastAsia" w:hAnsiTheme="majorEastAsia" w:eastAsiaTheme="majorEastAsia" w:cstheme="majorEastAsia"/>
          <w:sz w:val="24"/>
          <w:highlight w:val="none"/>
          <w:lang w:eastAsia="zh-CN"/>
        </w:rPr>
        <w:t>325,000.00</w:t>
      </w:r>
      <w:r>
        <w:rPr>
          <w:rFonts w:hint="eastAsia" w:asciiTheme="majorEastAsia" w:hAnsiTheme="majorEastAsia" w:eastAsiaTheme="majorEastAsia" w:cstheme="majorEastAsia"/>
          <w:sz w:val="24"/>
          <w:highlight w:val="none"/>
        </w:rPr>
        <w:t>元</w:t>
      </w:r>
      <w:r>
        <w:rPr>
          <w:rFonts w:hint="eastAsia" w:asciiTheme="majorEastAsia" w:hAnsiTheme="majorEastAsia" w:eastAsiaTheme="majorEastAsia" w:cstheme="majorEastAsia"/>
          <w:sz w:val="24"/>
          <w:highlight w:val="none"/>
          <w:lang w:val="en-US" w:eastAsia="zh-CN"/>
        </w:rPr>
        <w:t>；二标段：325,000.00元</w:t>
      </w:r>
      <w:r>
        <w:rPr>
          <w:rFonts w:hint="eastAsia" w:asciiTheme="majorEastAsia" w:hAnsiTheme="majorEastAsia" w:eastAsiaTheme="majorEastAsia" w:cstheme="majorEastAsia"/>
          <w:sz w:val="24"/>
          <w:highlight w:val="none"/>
        </w:rPr>
        <w:t>。</w:t>
      </w:r>
    </w:p>
    <w:p w14:paraId="0805E929">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lang w:val="en-US" w:eastAsia="zh-CN"/>
        </w:rPr>
        <w:t>6</w:t>
      </w:r>
      <w:r>
        <w:rPr>
          <w:rFonts w:hint="eastAsia" w:asciiTheme="majorEastAsia" w:hAnsiTheme="majorEastAsia" w:eastAsiaTheme="majorEastAsia" w:cstheme="majorEastAsia"/>
          <w:sz w:val="24"/>
          <w:highlight w:val="none"/>
        </w:rPr>
        <w:t>.采购需求：</w:t>
      </w:r>
    </w:p>
    <w:p w14:paraId="517B64B6">
      <w:pPr>
        <w:spacing w:before="35" w:line="360" w:lineRule="auto"/>
        <w:ind w:firstLine="720" w:firstLineChars="3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1.服务内容：</w:t>
      </w:r>
    </w:p>
    <w:tbl>
      <w:tblPr>
        <w:tblStyle w:val="21"/>
        <w:tblW w:w="8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
        <w:gridCol w:w="4784"/>
        <w:gridCol w:w="2716"/>
      </w:tblGrid>
      <w:tr w14:paraId="2AA64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 w:hRule="atLeast"/>
          <w:jc w:val="center"/>
        </w:trPr>
        <w:tc>
          <w:tcPr>
            <w:tcW w:w="819" w:type="dxa"/>
            <w:tcBorders>
              <w:top w:val="single" w:color="auto" w:sz="4" w:space="0"/>
              <w:left w:val="single" w:color="auto" w:sz="4" w:space="0"/>
              <w:bottom w:val="single" w:color="auto" w:sz="4" w:space="0"/>
              <w:right w:val="single" w:color="auto" w:sz="4" w:space="0"/>
            </w:tcBorders>
            <w:noWrap w:val="0"/>
            <w:vAlign w:val="center"/>
          </w:tcPr>
          <w:p w14:paraId="272ABF5F">
            <w:pPr>
              <w:keepNext w:val="0"/>
              <w:keepLines w:val="0"/>
              <w:widowControl/>
              <w:suppressLineNumbers w:val="0"/>
              <w:autoSpaceDE w:val="0"/>
              <w:spacing w:before="0" w:beforeAutospacing="0" w:after="0" w:afterAutospacing="0" w:line="440" w:lineRule="exact"/>
              <w:ind w:left="0" w:right="0"/>
              <w:jc w:val="center"/>
              <w:rPr>
                <w:rFonts w:hint="default" w:ascii="宋体" w:hAnsi="宋体" w:cs="宋体"/>
                <w:kern w:val="0"/>
                <w:sz w:val="24"/>
                <w:highlight w:val="none"/>
              </w:rPr>
            </w:pPr>
            <w:r>
              <w:rPr>
                <w:rFonts w:hint="eastAsia" w:ascii="宋体" w:hAnsi="宋体" w:cs="宋体"/>
                <w:kern w:val="0"/>
                <w:sz w:val="24"/>
                <w:highlight w:val="none"/>
                <w:lang w:bidi="ar"/>
              </w:rPr>
              <w:t>包号</w:t>
            </w:r>
          </w:p>
        </w:tc>
        <w:tc>
          <w:tcPr>
            <w:tcW w:w="4784" w:type="dxa"/>
            <w:tcBorders>
              <w:top w:val="single" w:color="auto" w:sz="4" w:space="0"/>
              <w:left w:val="nil"/>
              <w:bottom w:val="single" w:color="auto" w:sz="4" w:space="0"/>
              <w:right w:val="single" w:color="auto" w:sz="4" w:space="0"/>
            </w:tcBorders>
            <w:noWrap w:val="0"/>
            <w:vAlign w:val="center"/>
          </w:tcPr>
          <w:p w14:paraId="3F7D472B">
            <w:pPr>
              <w:keepNext w:val="0"/>
              <w:keepLines w:val="0"/>
              <w:widowControl/>
              <w:suppressLineNumbers w:val="0"/>
              <w:autoSpaceDE w:val="0"/>
              <w:spacing w:before="0" w:beforeAutospacing="0" w:after="0" w:afterAutospacing="0" w:line="440" w:lineRule="exact"/>
              <w:ind w:left="0" w:right="0"/>
              <w:jc w:val="center"/>
              <w:rPr>
                <w:rFonts w:hint="default" w:ascii="宋体" w:hAnsi="宋体" w:cs="宋体"/>
                <w:kern w:val="0"/>
                <w:sz w:val="24"/>
                <w:highlight w:val="none"/>
              </w:rPr>
            </w:pPr>
            <w:r>
              <w:rPr>
                <w:rFonts w:hint="eastAsia" w:ascii="宋体" w:hAnsi="宋体" w:cs="宋体"/>
                <w:kern w:val="0"/>
                <w:sz w:val="24"/>
                <w:highlight w:val="none"/>
                <w:lang w:bidi="ar"/>
              </w:rPr>
              <w:t>项目编号及项目名称</w:t>
            </w:r>
          </w:p>
        </w:tc>
        <w:tc>
          <w:tcPr>
            <w:tcW w:w="2716" w:type="dxa"/>
            <w:tcBorders>
              <w:top w:val="single" w:color="auto" w:sz="4" w:space="0"/>
              <w:left w:val="nil"/>
              <w:bottom w:val="single" w:color="auto" w:sz="4" w:space="0"/>
              <w:right w:val="single" w:color="auto" w:sz="4" w:space="0"/>
            </w:tcBorders>
            <w:noWrap w:val="0"/>
            <w:vAlign w:val="center"/>
          </w:tcPr>
          <w:p w14:paraId="7558CE2F">
            <w:pPr>
              <w:keepNext w:val="0"/>
              <w:keepLines w:val="0"/>
              <w:widowControl/>
              <w:suppressLineNumbers w:val="0"/>
              <w:autoSpaceDE w:val="0"/>
              <w:spacing w:before="0" w:beforeAutospacing="0" w:after="0" w:afterAutospacing="0" w:line="440" w:lineRule="exact"/>
              <w:ind w:left="0" w:right="0"/>
              <w:jc w:val="center"/>
              <w:rPr>
                <w:rFonts w:hint="default" w:ascii="宋体" w:hAnsi="宋体" w:cs="宋体"/>
                <w:kern w:val="0"/>
                <w:sz w:val="24"/>
                <w:highlight w:val="none"/>
              </w:rPr>
            </w:pPr>
            <w:r>
              <w:rPr>
                <w:rFonts w:hint="eastAsia" w:ascii="宋体" w:hAnsi="宋体" w:cs="宋体"/>
                <w:kern w:val="0"/>
                <w:sz w:val="24"/>
                <w:highlight w:val="none"/>
                <w:lang w:bidi="ar"/>
              </w:rPr>
              <w:t>服务内容</w:t>
            </w:r>
          </w:p>
        </w:tc>
      </w:tr>
      <w:tr w14:paraId="19FF4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819" w:type="dxa"/>
            <w:tcBorders>
              <w:top w:val="single" w:color="auto" w:sz="4" w:space="0"/>
              <w:left w:val="single" w:color="auto" w:sz="4" w:space="0"/>
              <w:bottom w:val="single" w:color="auto" w:sz="4" w:space="0"/>
              <w:right w:val="single" w:color="auto" w:sz="4" w:space="0"/>
            </w:tcBorders>
            <w:noWrap w:val="0"/>
            <w:vAlign w:val="center"/>
          </w:tcPr>
          <w:p w14:paraId="7C4E6B44">
            <w:pPr>
              <w:keepNext w:val="0"/>
              <w:keepLines w:val="0"/>
              <w:widowControl/>
              <w:suppressLineNumbers w:val="0"/>
              <w:autoSpaceDE w:val="0"/>
              <w:spacing w:before="0" w:beforeAutospacing="0" w:after="0" w:afterAutospacing="0" w:line="440" w:lineRule="exact"/>
              <w:ind w:left="0" w:right="0"/>
              <w:jc w:val="center"/>
              <w:rPr>
                <w:rFonts w:hint="default" w:ascii="宋体" w:hAnsi="宋体" w:cs="宋体"/>
                <w:kern w:val="0"/>
                <w:sz w:val="24"/>
                <w:highlight w:val="none"/>
              </w:rPr>
            </w:pPr>
            <w:r>
              <w:rPr>
                <w:rFonts w:hint="eastAsia" w:ascii="宋体" w:hAnsi="宋体" w:cs="宋体"/>
                <w:kern w:val="0"/>
                <w:sz w:val="24"/>
                <w:highlight w:val="none"/>
                <w:lang w:bidi="ar"/>
              </w:rPr>
              <w:t>1包</w:t>
            </w:r>
          </w:p>
        </w:tc>
        <w:tc>
          <w:tcPr>
            <w:tcW w:w="4784" w:type="dxa"/>
            <w:tcBorders>
              <w:top w:val="single" w:color="auto" w:sz="4" w:space="0"/>
              <w:left w:val="nil"/>
              <w:bottom w:val="single" w:color="auto" w:sz="4" w:space="0"/>
              <w:right w:val="single" w:color="auto" w:sz="4" w:space="0"/>
            </w:tcBorders>
            <w:noWrap w:val="0"/>
            <w:vAlign w:val="center"/>
          </w:tcPr>
          <w:p w14:paraId="3C0B07D0">
            <w:pPr>
              <w:keepNext w:val="0"/>
              <w:keepLines w:val="0"/>
              <w:widowControl/>
              <w:suppressLineNumbers w:val="0"/>
              <w:autoSpaceDE w:val="0"/>
              <w:spacing w:before="0" w:beforeAutospacing="0" w:after="0" w:afterAutospacing="0" w:line="440" w:lineRule="exact"/>
              <w:ind w:left="0" w:right="0"/>
              <w:jc w:val="left"/>
              <w:rPr>
                <w:rFonts w:hint="eastAsia" w:ascii="宋体" w:hAnsi="宋体" w:eastAsia="宋体" w:cs="宋体"/>
                <w:kern w:val="0"/>
                <w:sz w:val="24"/>
                <w:highlight w:val="none"/>
                <w:lang w:eastAsia="zh-CN" w:bidi="ar"/>
              </w:rPr>
            </w:pPr>
            <w:r>
              <w:rPr>
                <w:rFonts w:hint="eastAsia" w:ascii="宋体" w:hAnsi="宋体" w:eastAsia="宋体" w:cs="宋体"/>
                <w:kern w:val="0"/>
                <w:sz w:val="24"/>
                <w:highlight w:val="none"/>
                <w:lang w:val="en-US" w:eastAsia="zh-CN" w:bidi="ar"/>
              </w:rPr>
              <w:t>标段</w:t>
            </w:r>
            <w:r>
              <w:rPr>
                <w:rFonts w:hint="eastAsia" w:ascii="宋体" w:hAnsi="宋体" w:cs="宋体"/>
                <w:kern w:val="0"/>
                <w:sz w:val="24"/>
                <w:highlight w:val="none"/>
                <w:lang w:bidi="ar"/>
              </w:rPr>
              <w:t>编号：LY-CC-FWZB02-20250701</w:t>
            </w:r>
            <w:r>
              <w:rPr>
                <w:rFonts w:hint="eastAsia" w:ascii="宋体" w:hAnsi="宋体" w:eastAsia="宋体" w:cs="宋体"/>
                <w:kern w:val="0"/>
                <w:sz w:val="24"/>
                <w:highlight w:val="none"/>
                <w:lang w:val="en-US" w:eastAsia="zh-CN" w:bidi="ar"/>
              </w:rPr>
              <w:t>-1</w:t>
            </w:r>
            <w:r>
              <w:rPr>
                <w:rFonts w:hint="eastAsia" w:ascii="宋体" w:hAnsi="宋体" w:eastAsia="宋体" w:cs="宋体"/>
                <w:kern w:val="0"/>
                <w:sz w:val="24"/>
                <w:szCs w:val="24"/>
                <w:highlight w:val="none"/>
                <w:lang w:val="en-US" w:eastAsia="zh-CN" w:bidi="ar"/>
              </w:rPr>
              <w:t xml:space="preserve"> </w:t>
            </w:r>
          </w:p>
          <w:p w14:paraId="16EC9388">
            <w:pPr>
              <w:keepNext w:val="0"/>
              <w:keepLines w:val="0"/>
              <w:widowControl/>
              <w:suppressLineNumbers w:val="0"/>
              <w:autoSpaceDE w:val="0"/>
              <w:spacing w:before="0" w:beforeAutospacing="0" w:after="0" w:afterAutospacing="0" w:line="440" w:lineRule="exact"/>
              <w:ind w:left="0" w:right="0"/>
              <w:jc w:val="left"/>
              <w:rPr>
                <w:rFonts w:hint="default" w:ascii="宋体" w:hAnsi="宋体" w:cs="宋体"/>
                <w:kern w:val="0"/>
                <w:sz w:val="24"/>
                <w:highlight w:val="none"/>
              </w:rPr>
            </w:pPr>
            <w:r>
              <w:rPr>
                <w:rFonts w:hint="eastAsia" w:ascii="宋体" w:hAnsi="宋体" w:cs="宋体"/>
                <w:kern w:val="0"/>
                <w:sz w:val="24"/>
                <w:highlight w:val="none"/>
                <w:lang w:bidi="ar"/>
              </w:rPr>
              <w:t>项目名称：非标设备和无信息价材料价格调查测算</w:t>
            </w:r>
            <w:r>
              <w:rPr>
                <w:rFonts w:hint="eastAsia" w:ascii="宋体" w:hAnsi="宋体" w:cs="宋体"/>
                <w:kern w:val="0"/>
                <w:sz w:val="24"/>
                <w:szCs w:val="24"/>
                <w:highlight w:val="none"/>
                <w:lang w:bidi="ar"/>
              </w:rPr>
              <w:t>项目</w:t>
            </w:r>
            <w:r>
              <w:rPr>
                <w:rFonts w:hint="eastAsia" w:ascii="宋体" w:hAnsi="宋体" w:eastAsia="宋体" w:cs="宋体"/>
                <w:kern w:val="0"/>
                <w:sz w:val="24"/>
                <w:highlight w:val="none"/>
                <w:lang w:eastAsia="zh-CN" w:bidi="ar"/>
              </w:rPr>
              <w:t>（</w:t>
            </w:r>
            <w:r>
              <w:rPr>
                <w:rFonts w:hint="eastAsia" w:ascii="宋体" w:hAnsi="宋体" w:cs="宋体"/>
                <w:kern w:val="0"/>
                <w:sz w:val="24"/>
                <w:highlight w:val="none"/>
                <w:lang w:bidi="ar"/>
              </w:rPr>
              <w:t>一标段</w:t>
            </w:r>
            <w:r>
              <w:rPr>
                <w:rFonts w:hint="eastAsia" w:ascii="宋体" w:hAnsi="宋体" w:eastAsia="宋体" w:cs="宋体"/>
                <w:kern w:val="0"/>
                <w:sz w:val="24"/>
                <w:highlight w:val="none"/>
                <w:lang w:eastAsia="zh-CN" w:bidi="ar"/>
              </w:rPr>
              <w:t>）</w:t>
            </w:r>
          </w:p>
        </w:tc>
        <w:tc>
          <w:tcPr>
            <w:tcW w:w="2716" w:type="dxa"/>
            <w:tcBorders>
              <w:top w:val="single" w:color="auto" w:sz="4" w:space="0"/>
              <w:left w:val="nil"/>
              <w:bottom w:val="single" w:color="auto" w:sz="4" w:space="0"/>
              <w:right w:val="single" w:color="auto" w:sz="4" w:space="0"/>
            </w:tcBorders>
            <w:noWrap w:val="0"/>
            <w:vAlign w:val="center"/>
          </w:tcPr>
          <w:p w14:paraId="2F823D0D">
            <w:pPr>
              <w:keepNext w:val="0"/>
              <w:keepLines w:val="0"/>
              <w:widowControl/>
              <w:suppressLineNumbers w:val="0"/>
              <w:autoSpaceDE w:val="0"/>
              <w:spacing w:before="0" w:beforeAutospacing="0" w:after="0" w:afterAutospacing="0" w:line="440" w:lineRule="exact"/>
              <w:ind w:left="0" w:right="0"/>
              <w:jc w:val="center"/>
              <w:rPr>
                <w:rFonts w:hint="default" w:ascii="宋体" w:hAnsi="宋体" w:cs="宋体"/>
                <w:kern w:val="0"/>
                <w:sz w:val="24"/>
                <w:highlight w:val="none"/>
              </w:rPr>
            </w:pPr>
            <w:r>
              <w:rPr>
                <w:rFonts w:hint="eastAsia" w:ascii="宋体" w:hAnsi="宋体" w:cs="宋体"/>
                <w:kern w:val="0"/>
                <w:sz w:val="24"/>
                <w:highlight w:val="none"/>
                <w:lang w:bidi="ar"/>
              </w:rPr>
              <w:t>非标设备和无信息价材料价格调查测算（具体服务需</w:t>
            </w:r>
            <w:bookmarkStart w:id="494" w:name="_GoBack"/>
            <w:bookmarkEnd w:id="494"/>
            <w:r>
              <w:rPr>
                <w:rFonts w:hint="eastAsia" w:ascii="宋体" w:hAnsi="宋体" w:cs="宋体"/>
                <w:kern w:val="0"/>
                <w:sz w:val="24"/>
                <w:highlight w:val="none"/>
                <w:lang w:bidi="ar"/>
              </w:rPr>
              <w:t>求详见招标文件）</w:t>
            </w:r>
          </w:p>
        </w:tc>
      </w:tr>
      <w:tr w14:paraId="28820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819" w:type="dxa"/>
            <w:tcBorders>
              <w:top w:val="single" w:color="auto" w:sz="4" w:space="0"/>
              <w:left w:val="single" w:color="auto" w:sz="4" w:space="0"/>
              <w:bottom w:val="single" w:color="auto" w:sz="4" w:space="0"/>
              <w:right w:val="single" w:color="auto" w:sz="4" w:space="0"/>
            </w:tcBorders>
            <w:noWrap w:val="0"/>
            <w:vAlign w:val="center"/>
          </w:tcPr>
          <w:p w14:paraId="07F18921">
            <w:pPr>
              <w:keepNext w:val="0"/>
              <w:keepLines w:val="0"/>
              <w:widowControl/>
              <w:suppressLineNumbers w:val="0"/>
              <w:autoSpaceDE w:val="0"/>
              <w:spacing w:before="0" w:beforeAutospacing="0" w:after="0" w:afterAutospacing="0" w:line="440" w:lineRule="exact"/>
              <w:ind w:left="0" w:right="0"/>
              <w:jc w:val="center"/>
              <w:rPr>
                <w:rFonts w:hint="default" w:ascii="宋体" w:hAnsi="宋体" w:cs="宋体"/>
                <w:kern w:val="0"/>
                <w:sz w:val="24"/>
                <w:highlight w:val="none"/>
              </w:rPr>
            </w:pPr>
            <w:r>
              <w:rPr>
                <w:rFonts w:hint="eastAsia" w:ascii="宋体" w:hAnsi="宋体" w:cs="宋体"/>
                <w:kern w:val="0"/>
                <w:sz w:val="24"/>
                <w:highlight w:val="none"/>
                <w:lang w:bidi="ar"/>
              </w:rPr>
              <w:t>2包</w:t>
            </w:r>
          </w:p>
        </w:tc>
        <w:tc>
          <w:tcPr>
            <w:tcW w:w="4784" w:type="dxa"/>
            <w:tcBorders>
              <w:top w:val="single" w:color="auto" w:sz="4" w:space="0"/>
              <w:left w:val="nil"/>
              <w:bottom w:val="single" w:color="auto" w:sz="4" w:space="0"/>
              <w:right w:val="single" w:color="auto" w:sz="4" w:space="0"/>
            </w:tcBorders>
            <w:noWrap w:val="0"/>
            <w:vAlign w:val="center"/>
          </w:tcPr>
          <w:p w14:paraId="4DD00960">
            <w:pPr>
              <w:keepNext w:val="0"/>
              <w:keepLines w:val="0"/>
              <w:widowControl/>
              <w:suppressLineNumbers w:val="0"/>
              <w:autoSpaceDE w:val="0"/>
              <w:spacing w:before="0" w:beforeAutospacing="0" w:after="0" w:afterAutospacing="0" w:line="440" w:lineRule="exact"/>
              <w:ind w:left="0" w:right="0"/>
              <w:jc w:val="left"/>
              <w:rPr>
                <w:rFonts w:hint="eastAsia" w:ascii="宋体" w:hAnsi="宋体" w:eastAsia="宋体" w:cs="宋体"/>
                <w:kern w:val="0"/>
                <w:sz w:val="24"/>
                <w:highlight w:val="none"/>
                <w:lang w:eastAsia="zh-CN" w:bidi="ar"/>
              </w:rPr>
            </w:pPr>
            <w:r>
              <w:rPr>
                <w:rFonts w:hint="eastAsia" w:ascii="宋体" w:hAnsi="宋体" w:eastAsia="宋体" w:cs="宋体"/>
                <w:kern w:val="0"/>
                <w:sz w:val="24"/>
                <w:highlight w:val="none"/>
                <w:lang w:val="en-US" w:eastAsia="zh-CN" w:bidi="ar"/>
              </w:rPr>
              <w:t>标段</w:t>
            </w:r>
            <w:r>
              <w:rPr>
                <w:rFonts w:hint="eastAsia" w:ascii="宋体" w:hAnsi="宋体" w:cs="宋体"/>
                <w:kern w:val="0"/>
                <w:sz w:val="24"/>
                <w:highlight w:val="none"/>
                <w:lang w:bidi="ar"/>
              </w:rPr>
              <w:t>编号：</w:t>
            </w:r>
            <w:r>
              <w:rPr>
                <w:rFonts w:hint="eastAsia" w:ascii="宋体" w:hAnsi="宋体" w:eastAsia="宋体" w:cs="宋体"/>
                <w:kern w:val="0"/>
                <w:sz w:val="24"/>
                <w:highlight w:val="none"/>
                <w:lang w:val="en-US" w:eastAsia="zh-CN" w:bidi="ar"/>
              </w:rPr>
              <w:t xml:space="preserve"> </w:t>
            </w:r>
            <w:r>
              <w:rPr>
                <w:rFonts w:hint="eastAsia" w:ascii="宋体" w:hAnsi="宋体" w:cs="宋体"/>
                <w:kern w:val="0"/>
                <w:sz w:val="24"/>
                <w:highlight w:val="none"/>
                <w:lang w:bidi="ar"/>
              </w:rPr>
              <w:t>LY-CC-FWZB02-20250701</w:t>
            </w:r>
            <w:r>
              <w:rPr>
                <w:rFonts w:hint="eastAsia" w:ascii="宋体" w:hAnsi="宋体" w:eastAsia="宋体" w:cs="宋体"/>
                <w:kern w:val="0"/>
                <w:sz w:val="24"/>
                <w:highlight w:val="none"/>
                <w:lang w:val="en-US" w:eastAsia="zh-CN" w:bidi="ar"/>
              </w:rPr>
              <w:t>-2</w:t>
            </w:r>
          </w:p>
          <w:p w14:paraId="3C94F63E">
            <w:pPr>
              <w:keepNext w:val="0"/>
              <w:keepLines w:val="0"/>
              <w:widowControl/>
              <w:suppressLineNumbers w:val="0"/>
              <w:autoSpaceDE w:val="0"/>
              <w:spacing w:before="0" w:beforeAutospacing="0" w:after="0" w:afterAutospacing="0" w:line="440" w:lineRule="exact"/>
              <w:ind w:left="0" w:right="0"/>
              <w:jc w:val="left"/>
              <w:rPr>
                <w:rFonts w:hint="default" w:ascii="宋体" w:hAnsi="宋体" w:cs="宋体"/>
                <w:kern w:val="0"/>
                <w:sz w:val="24"/>
                <w:highlight w:val="none"/>
              </w:rPr>
            </w:pPr>
            <w:r>
              <w:rPr>
                <w:rFonts w:hint="eastAsia" w:ascii="宋体" w:hAnsi="宋体" w:cs="宋体"/>
                <w:kern w:val="0"/>
                <w:sz w:val="24"/>
                <w:highlight w:val="none"/>
                <w:lang w:bidi="ar"/>
              </w:rPr>
              <w:t>项目名称：遗留工程补充材料价格调查测算</w:t>
            </w:r>
            <w:r>
              <w:rPr>
                <w:rFonts w:hint="eastAsia" w:ascii="宋体" w:hAnsi="宋体" w:cs="宋体"/>
                <w:kern w:val="0"/>
                <w:sz w:val="24"/>
                <w:szCs w:val="24"/>
                <w:highlight w:val="none"/>
                <w:lang w:bidi="ar"/>
              </w:rPr>
              <w:t>项目</w:t>
            </w:r>
            <w:r>
              <w:rPr>
                <w:rFonts w:hint="eastAsia" w:ascii="宋体" w:hAnsi="宋体" w:eastAsia="宋体" w:cs="宋体"/>
                <w:kern w:val="0"/>
                <w:sz w:val="24"/>
                <w:highlight w:val="none"/>
                <w:lang w:eastAsia="zh-CN" w:bidi="ar"/>
              </w:rPr>
              <w:t>（</w:t>
            </w:r>
            <w:r>
              <w:rPr>
                <w:rFonts w:hint="eastAsia" w:ascii="宋体" w:hAnsi="宋体" w:cs="宋体"/>
                <w:kern w:val="0"/>
                <w:sz w:val="24"/>
                <w:highlight w:val="none"/>
                <w:lang w:bidi="ar"/>
              </w:rPr>
              <w:t>二标段</w:t>
            </w:r>
            <w:r>
              <w:rPr>
                <w:rFonts w:hint="eastAsia" w:ascii="宋体" w:hAnsi="宋体" w:eastAsia="宋体" w:cs="宋体"/>
                <w:kern w:val="0"/>
                <w:sz w:val="24"/>
                <w:highlight w:val="none"/>
                <w:lang w:eastAsia="zh-CN" w:bidi="ar"/>
              </w:rPr>
              <w:t>）</w:t>
            </w:r>
          </w:p>
        </w:tc>
        <w:tc>
          <w:tcPr>
            <w:tcW w:w="2716" w:type="dxa"/>
            <w:tcBorders>
              <w:top w:val="single" w:color="auto" w:sz="4" w:space="0"/>
              <w:left w:val="nil"/>
              <w:bottom w:val="single" w:color="auto" w:sz="4" w:space="0"/>
              <w:right w:val="single" w:color="auto" w:sz="4" w:space="0"/>
            </w:tcBorders>
            <w:noWrap w:val="0"/>
            <w:vAlign w:val="center"/>
          </w:tcPr>
          <w:p w14:paraId="55FEF8DA">
            <w:pPr>
              <w:keepNext w:val="0"/>
              <w:keepLines w:val="0"/>
              <w:widowControl/>
              <w:suppressLineNumbers w:val="0"/>
              <w:autoSpaceDE w:val="0"/>
              <w:spacing w:before="0" w:beforeAutospacing="0" w:after="0" w:afterAutospacing="0" w:line="440" w:lineRule="exact"/>
              <w:ind w:left="0" w:right="0"/>
              <w:jc w:val="center"/>
              <w:rPr>
                <w:rFonts w:hint="default" w:ascii="宋体" w:hAnsi="宋体" w:cs="宋体"/>
                <w:kern w:val="0"/>
                <w:sz w:val="24"/>
                <w:highlight w:val="none"/>
              </w:rPr>
            </w:pPr>
            <w:r>
              <w:rPr>
                <w:rFonts w:hint="eastAsia" w:ascii="宋体" w:hAnsi="宋体" w:cs="宋体"/>
                <w:kern w:val="0"/>
                <w:sz w:val="24"/>
                <w:highlight w:val="none"/>
                <w:lang w:bidi="ar"/>
              </w:rPr>
              <w:t>遗留工程补充材料价格调查测算（具体服务需求详见招标文件）</w:t>
            </w:r>
          </w:p>
        </w:tc>
      </w:tr>
    </w:tbl>
    <w:p w14:paraId="7D1A3F4C">
      <w:pPr>
        <w:spacing w:before="35" w:line="360" w:lineRule="auto"/>
        <w:ind w:firstLine="720" w:firstLineChars="300"/>
        <w:rPr>
          <w:rFonts w:hint="eastAsia" w:asciiTheme="majorEastAsia" w:hAnsiTheme="majorEastAsia" w:eastAsiaTheme="majorEastAsia" w:cstheme="majorEastAsia"/>
          <w:sz w:val="24"/>
          <w:highlight w:val="none"/>
        </w:rPr>
      </w:pPr>
    </w:p>
    <w:p w14:paraId="36EB8CAE">
      <w:pPr>
        <w:pStyle w:val="4"/>
        <w:widowControl/>
        <w:autoSpaceDE/>
        <w:autoSpaceDN/>
        <w:spacing w:before="0" w:line="360" w:lineRule="auto"/>
        <w:ind w:firstLine="720" w:firstLineChars="300"/>
        <w:jc w:val="left"/>
        <w:rPr>
          <w:rFonts w:hint="eastAsia" w:asciiTheme="majorEastAsia" w:hAnsiTheme="majorEastAsia" w:eastAsiaTheme="majorEastAsia" w:cstheme="majorEastAsia"/>
          <w:b w:val="0"/>
          <w:sz w:val="24"/>
          <w:szCs w:val="24"/>
          <w:highlight w:val="none"/>
          <w:lang w:eastAsia="zh-CN"/>
        </w:rPr>
      </w:pPr>
      <w:bookmarkStart w:id="2" w:name="_Toc31830"/>
      <w:r>
        <w:rPr>
          <w:rFonts w:hint="eastAsia" w:asciiTheme="majorEastAsia" w:hAnsiTheme="majorEastAsia" w:eastAsiaTheme="majorEastAsia" w:cstheme="majorEastAsia"/>
          <w:b w:val="0"/>
          <w:sz w:val="24"/>
          <w:szCs w:val="24"/>
          <w:highlight w:val="none"/>
          <w:lang w:val="en-US" w:eastAsia="zh-CN"/>
        </w:rPr>
        <w:t>2</w:t>
      </w:r>
      <w:r>
        <w:rPr>
          <w:rFonts w:hint="eastAsia" w:asciiTheme="majorEastAsia" w:hAnsiTheme="majorEastAsia" w:eastAsiaTheme="majorEastAsia" w:cstheme="majorEastAsia"/>
          <w:b w:val="0"/>
          <w:sz w:val="24"/>
          <w:szCs w:val="24"/>
          <w:highlight w:val="none"/>
        </w:rPr>
        <w:t>.服务地点：</w:t>
      </w:r>
      <w:bookmarkEnd w:id="2"/>
      <w:r>
        <w:rPr>
          <w:rFonts w:hint="eastAsia" w:asciiTheme="majorEastAsia" w:hAnsiTheme="majorEastAsia" w:eastAsiaTheme="majorEastAsia" w:cstheme="majorEastAsia"/>
          <w:b w:val="0"/>
          <w:sz w:val="24"/>
          <w:szCs w:val="24"/>
          <w:highlight w:val="none"/>
        </w:rPr>
        <w:t>甲方指定地点</w:t>
      </w:r>
      <w:r>
        <w:rPr>
          <w:rFonts w:hint="eastAsia" w:asciiTheme="majorEastAsia" w:hAnsiTheme="majorEastAsia" w:eastAsiaTheme="majorEastAsia" w:cstheme="majorEastAsia"/>
          <w:b w:val="0"/>
          <w:bCs w:val="0"/>
          <w:sz w:val="24"/>
          <w:szCs w:val="24"/>
          <w:highlight w:val="none"/>
          <w:lang w:eastAsia="zh-CN"/>
        </w:rPr>
        <w:t>。</w:t>
      </w:r>
    </w:p>
    <w:p w14:paraId="0EF10C45">
      <w:pPr>
        <w:pStyle w:val="4"/>
        <w:widowControl/>
        <w:autoSpaceDE/>
        <w:autoSpaceDN/>
        <w:spacing w:before="0" w:line="360" w:lineRule="auto"/>
        <w:ind w:firstLine="720" w:firstLineChars="300"/>
        <w:jc w:val="left"/>
        <w:rPr>
          <w:rFonts w:hint="eastAsia" w:asciiTheme="majorEastAsia" w:hAnsiTheme="majorEastAsia" w:eastAsiaTheme="majorEastAsia" w:cstheme="majorEastAsia"/>
          <w:b w:val="0"/>
          <w:sz w:val="24"/>
          <w:szCs w:val="24"/>
          <w:highlight w:val="none"/>
        </w:rPr>
      </w:pPr>
      <w:bookmarkStart w:id="3" w:name="_Toc958"/>
      <w:r>
        <w:rPr>
          <w:rFonts w:hint="eastAsia" w:asciiTheme="majorEastAsia" w:hAnsiTheme="majorEastAsia" w:eastAsiaTheme="majorEastAsia" w:cstheme="majorEastAsia"/>
          <w:b w:val="0"/>
          <w:sz w:val="24"/>
          <w:szCs w:val="24"/>
          <w:highlight w:val="none"/>
          <w:lang w:val="en-US" w:eastAsia="zh-CN"/>
        </w:rPr>
        <w:t>3</w:t>
      </w:r>
      <w:r>
        <w:rPr>
          <w:rFonts w:hint="eastAsia" w:asciiTheme="majorEastAsia" w:hAnsiTheme="majorEastAsia" w:eastAsiaTheme="majorEastAsia" w:cstheme="majorEastAsia"/>
          <w:b w:val="0"/>
          <w:sz w:val="24"/>
          <w:szCs w:val="24"/>
          <w:highlight w:val="none"/>
        </w:rPr>
        <w:t>.服务标准：符合国家、省、市现行相关法律法规及行业标准规范。</w:t>
      </w:r>
      <w:bookmarkEnd w:id="3"/>
    </w:p>
    <w:p w14:paraId="60F2D27B">
      <w:pPr>
        <w:pStyle w:val="4"/>
        <w:widowControl/>
        <w:autoSpaceDE/>
        <w:autoSpaceDN/>
        <w:spacing w:before="0" w:line="360" w:lineRule="auto"/>
        <w:ind w:firstLine="480" w:firstLineChars="200"/>
        <w:jc w:val="left"/>
        <w:rPr>
          <w:rFonts w:hint="eastAsia" w:asciiTheme="majorEastAsia" w:hAnsiTheme="majorEastAsia" w:eastAsiaTheme="majorEastAsia" w:cstheme="majorEastAsia"/>
          <w:b w:val="0"/>
          <w:bCs w:val="0"/>
          <w:sz w:val="24"/>
          <w:szCs w:val="24"/>
          <w:highlight w:val="none"/>
        </w:rPr>
      </w:pPr>
      <w:bookmarkStart w:id="4" w:name="_Toc18545"/>
      <w:r>
        <w:rPr>
          <w:rFonts w:hint="eastAsia" w:asciiTheme="majorEastAsia" w:hAnsiTheme="majorEastAsia" w:eastAsiaTheme="majorEastAsia" w:cstheme="majorEastAsia"/>
          <w:b w:val="0"/>
          <w:bCs w:val="0"/>
          <w:sz w:val="24"/>
          <w:szCs w:val="24"/>
          <w:highlight w:val="none"/>
          <w:lang w:val="en-US" w:eastAsia="zh-CN"/>
        </w:rPr>
        <w:t>7</w:t>
      </w:r>
      <w:r>
        <w:rPr>
          <w:rFonts w:hint="eastAsia" w:asciiTheme="majorEastAsia" w:hAnsiTheme="majorEastAsia" w:eastAsiaTheme="majorEastAsia" w:cstheme="majorEastAsia"/>
          <w:b w:val="0"/>
          <w:bCs w:val="0"/>
          <w:sz w:val="24"/>
          <w:szCs w:val="24"/>
          <w:highlight w:val="none"/>
        </w:rPr>
        <w:t>.合同履行期限（服务期限）：</w:t>
      </w:r>
      <w:r>
        <w:rPr>
          <w:rFonts w:hint="eastAsia" w:asciiTheme="majorEastAsia" w:hAnsiTheme="majorEastAsia" w:eastAsiaTheme="majorEastAsia" w:cstheme="majorEastAsia"/>
          <w:b w:val="0"/>
          <w:bCs w:val="0"/>
          <w:sz w:val="24"/>
          <w:szCs w:val="24"/>
          <w:highlight w:val="none"/>
          <w:lang w:val="en-US" w:eastAsia="zh-CN"/>
        </w:rPr>
        <w:t>1</w:t>
      </w:r>
      <w:r>
        <w:rPr>
          <w:rFonts w:hint="eastAsia" w:asciiTheme="majorEastAsia" w:hAnsiTheme="majorEastAsia" w:eastAsiaTheme="majorEastAsia" w:cstheme="majorEastAsia"/>
          <w:b w:val="0"/>
          <w:bCs w:val="0"/>
          <w:sz w:val="24"/>
          <w:szCs w:val="24"/>
          <w:highlight w:val="none"/>
        </w:rPr>
        <w:t>年。</w:t>
      </w:r>
      <w:bookmarkEnd w:id="4"/>
    </w:p>
    <w:p w14:paraId="1FB4ADB0">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lang w:val="en-US" w:eastAsia="zh-CN"/>
        </w:rPr>
        <w:t>8</w:t>
      </w:r>
      <w:r>
        <w:rPr>
          <w:rFonts w:hint="eastAsia" w:asciiTheme="majorEastAsia" w:hAnsiTheme="majorEastAsia" w:eastAsiaTheme="majorEastAsia" w:cstheme="majorEastAsia"/>
          <w:sz w:val="24"/>
          <w:highlight w:val="none"/>
        </w:rPr>
        <w:t>.本项目不接受联合体投标。</w:t>
      </w:r>
    </w:p>
    <w:p w14:paraId="5EAFE44D">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b/>
          <w:bCs/>
          <w:sz w:val="24"/>
          <w:highlight w:val="none"/>
        </w:rPr>
        <w:t>二、申请人的资格要求</w:t>
      </w:r>
    </w:p>
    <w:p w14:paraId="243922AA">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1.满足《中华人民共和国政府采购法》第二十二条规定。</w:t>
      </w:r>
    </w:p>
    <w:p w14:paraId="63643241">
      <w:pPr>
        <w:pStyle w:val="28"/>
        <w:spacing w:line="360" w:lineRule="auto"/>
        <w:ind w:firstLine="480" w:firstLineChars="200"/>
        <w:rPr>
          <w:rFonts w:hint="eastAsia" w:asciiTheme="majorEastAsia" w:hAnsiTheme="majorEastAsia" w:eastAsiaTheme="majorEastAsia" w:cstheme="majorEastAsia"/>
          <w:color w:val="auto"/>
          <w:highlight w:val="none"/>
        </w:rPr>
      </w:pPr>
      <w:r>
        <w:rPr>
          <w:rFonts w:hint="eastAsia" w:asciiTheme="majorEastAsia" w:hAnsiTheme="majorEastAsia" w:eastAsiaTheme="majorEastAsia" w:cstheme="majorEastAsia"/>
          <w:color w:val="auto"/>
          <w:kern w:val="2"/>
          <w:highlight w:val="none"/>
          <w:lang w:val="zh-CN"/>
        </w:rPr>
        <w:t>2.落实政府采购政策需满足的资格要</w:t>
      </w:r>
      <w:r>
        <w:rPr>
          <w:rFonts w:hint="eastAsia" w:asciiTheme="majorEastAsia" w:hAnsiTheme="majorEastAsia" w:eastAsiaTheme="majorEastAsia" w:cstheme="majorEastAsia"/>
          <w:color w:val="auto"/>
          <w:kern w:val="2"/>
          <w:highlight w:val="none"/>
        </w:rPr>
        <w:t>求：</w:t>
      </w:r>
      <w:r>
        <w:rPr>
          <w:rFonts w:hint="eastAsia" w:asciiTheme="majorEastAsia" w:hAnsiTheme="majorEastAsia" w:eastAsiaTheme="majorEastAsia" w:cstheme="majorEastAsia"/>
          <w:color w:val="auto"/>
          <w:kern w:val="2"/>
          <w:highlight w:val="none"/>
          <w:lang w:val="zh-CN"/>
        </w:rPr>
        <w:t>《政府采购促进中小企业发展管理办法》（财库〔2020〕46号）、《关于印发&lt;吉林省强化政府采购政策支持中小企业发展落实举措&gt;的通知》（吉财采购〔2022〕478号）、《关于进一步加大政府采购支持中小企业力度的通知》（财库〔2022〕19号）、《关于政府采购支持监狱企业发展有关问题的通知》（财库〔2014〕68号）、《关于促进残疾人就业政府采购政策的通知》（财库〔2017〕141号）、</w:t>
      </w:r>
      <w:r>
        <w:rPr>
          <w:rFonts w:hint="eastAsia" w:asciiTheme="majorEastAsia" w:hAnsiTheme="majorEastAsia" w:eastAsiaTheme="majorEastAsia" w:cstheme="majorEastAsia"/>
          <w:color w:val="auto"/>
          <w:kern w:val="2"/>
          <w:highlight w:val="none"/>
        </w:rPr>
        <w:t>《关于调整优化节能产品、环境标志产品政府采购执行机制的通知》（财库</w:t>
      </w:r>
      <w:r>
        <w:rPr>
          <w:rFonts w:hint="eastAsia" w:asciiTheme="majorEastAsia" w:hAnsiTheme="majorEastAsia" w:eastAsiaTheme="majorEastAsia" w:cstheme="majorEastAsia"/>
          <w:color w:val="auto"/>
          <w:kern w:val="2"/>
          <w:highlight w:val="none"/>
          <w:lang w:val="zh-CN"/>
        </w:rPr>
        <w:t>〔</w:t>
      </w:r>
      <w:r>
        <w:rPr>
          <w:rFonts w:hint="eastAsia" w:asciiTheme="majorEastAsia" w:hAnsiTheme="majorEastAsia" w:eastAsiaTheme="majorEastAsia" w:cstheme="majorEastAsia"/>
          <w:color w:val="auto"/>
          <w:kern w:val="2"/>
          <w:highlight w:val="none"/>
        </w:rPr>
        <w:t>2019</w:t>
      </w:r>
      <w:r>
        <w:rPr>
          <w:rFonts w:hint="eastAsia" w:asciiTheme="majorEastAsia" w:hAnsiTheme="majorEastAsia" w:eastAsiaTheme="majorEastAsia" w:cstheme="majorEastAsia"/>
          <w:color w:val="auto"/>
          <w:kern w:val="2"/>
          <w:highlight w:val="none"/>
          <w:lang w:val="zh-CN"/>
        </w:rPr>
        <w:t>〕</w:t>
      </w:r>
      <w:r>
        <w:rPr>
          <w:rFonts w:hint="eastAsia" w:asciiTheme="majorEastAsia" w:hAnsiTheme="majorEastAsia" w:eastAsiaTheme="majorEastAsia" w:cstheme="majorEastAsia"/>
          <w:color w:val="auto"/>
          <w:kern w:val="2"/>
          <w:highlight w:val="none"/>
        </w:rPr>
        <w:t>9号）</w:t>
      </w:r>
      <w:r>
        <w:rPr>
          <w:rFonts w:hint="eastAsia" w:asciiTheme="majorEastAsia" w:hAnsiTheme="majorEastAsia" w:eastAsiaTheme="majorEastAsia" w:cstheme="majorEastAsia"/>
          <w:color w:val="auto"/>
          <w:kern w:val="2"/>
          <w:highlight w:val="none"/>
          <w:lang w:val="zh-CN"/>
        </w:rPr>
        <w:t>等，本项目专门面向中小企业采购；</w:t>
      </w:r>
    </w:p>
    <w:p w14:paraId="594780FD">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3.本项目的特定资格要求：</w:t>
      </w:r>
    </w:p>
    <w:p w14:paraId="346905E9">
      <w:pPr>
        <w:spacing w:line="360" w:lineRule="auto"/>
        <w:ind w:firstLine="480" w:firstLineChars="200"/>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3.1</w:t>
      </w:r>
      <w:r>
        <w:rPr>
          <w:rFonts w:hint="eastAsia" w:asciiTheme="majorEastAsia" w:hAnsiTheme="majorEastAsia" w:eastAsiaTheme="majorEastAsia" w:cstheme="majorEastAsia"/>
          <w:sz w:val="24"/>
          <w:highlight w:val="none"/>
        </w:rPr>
        <w:t>投标人应是在中华人民共和国境内注册，能够独立承担民事责任的法人资格或其他组织</w:t>
      </w:r>
      <w:r>
        <w:rPr>
          <w:rFonts w:hint="eastAsia" w:asciiTheme="majorEastAsia" w:hAnsiTheme="majorEastAsia" w:eastAsiaTheme="majorEastAsia" w:cstheme="majorEastAsia"/>
          <w:sz w:val="24"/>
          <w:highlight w:val="none"/>
          <w:lang w:val="zh-CN"/>
        </w:rPr>
        <w:t>，具备有效的营业执照，并在人员、设备、资金等方面具有承揽本项目的能力；</w:t>
      </w:r>
    </w:p>
    <w:p w14:paraId="4D8B2C1D">
      <w:pPr>
        <w:spacing w:line="360" w:lineRule="auto"/>
        <w:ind w:firstLine="480" w:firstLineChars="200"/>
        <w:rPr>
          <w:rFonts w:hint="default"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lang w:val="en-US" w:eastAsia="zh-CN"/>
        </w:rPr>
        <w:t>3.2</w:t>
      </w:r>
      <w:r>
        <w:rPr>
          <w:rFonts w:hint="eastAsia" w:asciiTheme="majorEastAsia" w:hAnsiTheme="majorEastAsia" w:eastAsiaTheme="majorEastAsia" w:cstheme="majorEastAsia"/>
          <w:sz w:val="24"/>
          <w:highlight w:val="none"/>
        </w:rPr>
        <w:t>投标供应商拟派出的项目负责人须具备注册造价工程师执业资格；</w:t>
      </w:r>
    </w:p>
    <w:p w14:paraId="49AEC611">
      <w:pPr>
        <w:spacing w:line="360" w:lineRule="auto"/>
        <w:ind w:firstLine="480" w:firstLineChars="200"/>
        <w:rPr>
          <w:rFonts w:hint="eastAsia"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lang w:val="en-US" w:eastAsia="zh-CN"/>
        </w:rPr>
        <w:t>3.3拒绝列入政府取消投标资格记录期间的企业或个人投标；</w:t>
      </w:r>
    </w:p>
    <w:p w14:paraId="2C93DACD">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w:t>
      </w:r>
      <w:r>
        <w:rPr>
          <w:rFonts w:hint="eastAsia" w:asciiTheme="majorEastAsia" w:hAnsiTheme="majorEastAsia" w:eastAsiaTheme="majorEastAsia" w:cstheme="majorEastAsia"/>
          <w:sz w:val="24"/>
          <w:highlight w:val="none"/>
          <w:lang w:val="en-US" w:eastAsia="zh-CN"/>
        </w:rPr>
        <w:t>4</w:t>
      </w:r>
      <w:r>
        <w:rPr>
          <w:rFonts w:hint="eastAsia" w:asciiTheme="majorEastAsia" w:hAnsiTheme="majorEastAsia" w:eastAsiaTheme="majorEastAsia" w:cstheme="majorEastAsia"/>
          <w:sz w:val="24"/>
          <w:highlight w:val="none"/>
        </w:rPr>
        <w:t>投标人不得为“信用中国”网站（www.creditchina.gov.cn）中列入失信被执行人，不得为“中国政府采购网”（www.ccgp.gov.cn）政府采购严重违法失信行为记录名单中被财政部门禁止参加政府采购活动的投标人（在处罚决定规定的时间和地域范围内）（详见财库〔2016〕125号文）；投标人在“中国裁判文书网”（http://wenshu.court.gov.cn）自行查询本公司行贿犯罪记录，参加政府采购活动前3年内在经营活动中没有重大违法记录；</w:t>
      </w:r>
    </w:p>
    <w:p w14:paraId="4050547B">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w:t>
      </w:r>
      <w:r>
        <w:rPr>
          <w:rFonts w:hint="eastAsia" w:asciiTheme="majorEastAsia" w:hAnsiTheme="majorEastAsia" w:eastAsiaTheme="majorEastAsia" w:cstheme="majorEastAsia"/>
          <w:sz w:val="24"/>
          <w:highlight w:val="none"/>
          <w:lang w:val="en-US" w:eastAsia="zh-CN"/>
        </w:rPr>
        <w:t>5</w:t>
      </w:r>
      <w:r>
        <w:rPr>
          <w:rFonts w:hint="eastAsia" w:asciiTheme="majorEastAsia" w:hAnsiTheme="majorEastAsia" w:eastAsiaTheme="majorEastAsia" w:cstheme="majorEastAsia"/>
          <w:sz w:val="24"/>
          <w:highlight w:val="none"/>
        </w:rPr>
        <w:t>与采购人存在利害关系可能影响招标公正性的法人、其他组织或者个人，不得参加投标;单位负责人为同一人或者存在控股、管理关系的不同单位，不得参加同一标段投标或者未划分标段的同一招标项目投标。违反这两款规定的，相关投标均无效；</w:t>
      </w:r>
    </w:p>
    <w:p w14:paraId="0921808A">
      <w:pPr>
        <w:spacing w:line="360" w:lineRule="auto"/>
        <w:ind w:firstLine="480" w:firstLineChars="200"/>
        <w:jc w:val="both"/>
        <w:rPr>
          <w:rFonts w:hint="eastAsia" w:ascii="宋体" w:hAnsi="宋体" w:eastAsia="宋体" w:cs="宋体"/>
          <w:b w:val="0"/>
          <w:sz w:val="24"/>
          <w:szCs w:val="24"/>
          <w:highlight w:val="none"/>
          <w:lang w:val="en-US" w:eastAsia="zh-CN"/>
        </w:rPr>
      </w:pPr>
      <w:r>
        <w:rPr>
          <w:rFonts w:hint="eastAsia" w:asciiTheme="majorEastAsia" w:hAnsiTheme="majorEastAsia" w:eastAsiaTheme="majorEastAsia" w:cstheme="majorEastAsia"/>
          <w:sz w:val="24"/>
          <w:highlight w:val="none"/>
          <w:lang w:val="en-US" w:eastAsia="zh-CN"/>
        </w:rPr>
        <w:t>3.6</w:t>
      </w:r>
      <w:r>
        <w:rPr>
          <w:rFonts w:hint="eastAsia" w:ascii="宋体" w:hAnsi="宋体" w:eastAsia="宋体" w:cs="宋体"/>
          <w:b w:val="0"/>
          <w:sz w:val="24"/>
          <w:szCs w:val="24"/>
          <w:highlight w:val="none"/>
          <w:lang w:val="zh-CN"/>
        </w:rPr>
        <w:t>近三年（202</w:t>
      </w:r>
      <w:r>
        <w:rPr>
          <w:rFonts w:hint="eastAsia" w:ascii="宋体" w:hAnsi="宋体" w:eastAsia="宋体" w:cs="宋体"/>
          <w:b w:val="0"/>
          <w:sz w:val="24"/>
          <w:szCs w:val="24"/>
          <w:highlight w:val="none"/>
          <w:lang w:val="en-US" w:eastAsia="zh-CN"/>
        </w:rPr>
        <w:t>2</w:t>
      </w:r>
      <w:r>
        <w:rPr>
          <w:rFonts w:hint="eastAsia" w:ascii="宋体" w:hAnsi="宋体" w:eastAsia="宋体" w:cs="宋体"/>
          <w:b w:val="0"/>
          <w:sz w:val="24"/>
          <w:szCs w:val="24"/>
          <w:highlight w:val="none"/>
          <w:lang w:val="zh-CN"/>
        </w:rPr>
        <w:t>、202</w:t>
      </w:r>
      <w:r>
        <w:rPr>
          <w:rFonts w:hint="eastAsia" w:ascii="宋体" w:hAnsi="宋体" w:eastAsia="宋体" w:cs="宋体"/>
          <w:b w:val="0"/>
          <w:sz w:val="24"/>
          <w:szCs w:val="24"/>
          <w:highlight w:val="none"/>
          <w:lang w:val="en-US" w:eastAsia="zh-CN"/>
        </w:rPr>
        <w:t>3</w:t>
      </w:r>
      <w:r>
        <w:rPr>
          <w:rFonts w:hint="eastAsia" w:ascii="宋体" w:hAnsi="宋体" w:eastAsia="宋体" w:cs="宋体"/>
          <w:b w:val="0"/>
          <w:sz w:val="24"/>
          <w:szCs w:val="24"/>
          <w:highlight w:val="none"/>
          <w:lang w:val="zh-CN"/>
        </w:rPr>
        <w:t>、202</w:t>
      </w:r>
      <w:r>
        <w:rPr>
          <w:rFonts w:hint="eastAsia" w:ascii="宋体" w:hAnsi="宋体" w:eastAsia="宋体" w:cs="宋体"/>
          <w:b w:val="0"/>
          <w:sz w:val="24"/>
          <w:szCs w:val="24"/>
          <w:highlight w:val="none"/>
          <w:lang w:val="en-US" w:eastAsia="zh-CN"/>
        </w:rPr>
        <w:t>4</w:t>
      </w:r>
      <w:r>
        <w:rPr>
          <w:rFonts w:hint="eastAsia" w:ascii="宋体" w:hAnsi="宋体" w:eastAsia="宋体" w:cs="宋体"/>
          <w:b w:val="0"/>
          <w:sz w:val="24"/>
          <w:szCs w:val="24"/>
          <w:highlight w:val="none"/>
          <w:lang w:val="zh-CN"/>
        </w:rPr>
        <w:t>年度）</w:t>
      </w:r>
      <w:r>
        <w:rPr>
          <w:rFonts w:hint="eastAsia" w:ascii="宋体" w:hAnsi="宋体" w:eastAsia="宋体" w:cs="宋体"/>
          <w:b w:val="0"/>
          <w:sz w:val="24"/>
          <w:szCs w:val="24"/>
          <w:highlight w:val="none"/>
          <w:lang w:val="en-US" w:eastAsia="zh-CN"/>
        </w:rPr>
        <w:t>有</w:t>
      </w:r>
      <w:r>
        <w:rPr>
          <w:rFonts w:hint="eastAsia" w:ascii="宋体" w:hAnsi="宋体" w:eastAsia="宋体" w:cs="宋体"/>
          <w:b w:val="0"/>
          <w:sz w:val="24"/>
          <w:szCs w:val="24"/>
          <w:highlight w:val="none"/>
          <w:lang w:val="zh-CN"/>
        </w:rPr>
        <w:t>健全的财务会计制度，提供近三年（202</w:t>
      </w:r>
      <w:r>
        <w:rPr>
          <w:rFonts w:hint="eastAsia" w:ascii="宋体" w:hAnsi="宋体" w:eastAsia="宋体" w:cs="宋体"/>
          <w:b w:val="0"/>
          <w:sz w:val="24"/>
          <w:szCs w:val="24"/>
          <w:highlight w:val="none"/>
          <w:lang w:val="en-US" w:eastAsia="zh-CN"/>
        </w:rPr>
        <w:t>2</w:t>
      </w:r>
      <w:r>
        <w:rPr>
          <w:rFonts w:hint="eastAsia" w:ascii="宋体" w:hAnsi="宋体" w:eastAsia="宋体" w:cs="宋体"/>
          <w:b w:val="0"/>
          <w:sz w:val="24"/>
          <w:szCs w:val="24"/>
          <w:highlight w:val="none"/>
          <w:lang w:val="zh-CN"/>
        </w:rPr>
        <w:t>、202</w:t>
      </w:r>
      <w:r>
        <w:rPr>
          <w:rFonts w:hint="eastAsia" w:ascii="宋体" w:hAnsi="宋体" w:eastAsia="宋体" w:cs="宋体"/>
          <w:b w:val="0"/>
          <w:sz w:val="24"/>
          <w:szCs w:val="24"/>
          <w:highlight w:val="none"/>
          <w:lang w:val="en-US" w:eastAsia="zh-CN"/>
        </w:rPr>
        <w:t>3</w:t>
      </w:r>
      <w:r>
        <w:rPr>
          <w:rFonts w:hint="eastAsia" w:ascii="宋体" w:hAnsi="宋体" w:eastAsia="宋体" w:cs="宋体"/>
          <w:b w:val="0"/>
          <w:sz w:val="24"/>
          <w:szCs w:val="24"/>
          <w:highlight w:val="none"/>
          <w:lang w:val="zh-CN"/>
        </w:rPr>
        <w:t>、202</w:t>
      </w:r>
      <w:r>
        <w:rPr>
          <w:rFonts w:hint="eastAsia" w:ascii="宋体" w:hAnsi="宋体" w:eastAsia="宋体" w:cs="宋体"/>
          <w:b w:val="0"/>
          <w:sz w:val="24"/>
          <w:szCs w:val="24"/>
          <w:highlight w:val="none"/>
          <w:lang w:val="en-US" w:eastAsia="zh-CN"/>
        </w:rPr>
        <w:t>4</w:t>
      </w:r>
      <w:r>
        <w:rPr>
          <w:rFonts w:hint="eastAsia" w:ascii="宋体" w:hAnsi="宋体" w:eastAsia="宋体" w:cs="宋体"/>
          <w:b w:val="0"/>
          <w:sz w:val="24"/>
          <w:szCs w:val="24"/>
          <w:highlight w:val="none"/>
          <w:lang w:val="zh-CN"/>
        </w:rPr>
        <w:t>年度）财务审计报告，新成立不足三年的企业，</w:t>
      </w:r>
      <w:r>
        <w:rPr>
          <w:rFonts w:hint="eastAsia" w:ascii="宋体" w:hAnsi="宋体" w:eastAsia="宋体" w:cs="宋体"/>
          <w:b w:val="0"/>
          <w:sz w:val="24"/>
          <w:szCs w:val="24"/>
          <w:highlight w:val="none"/>
          <w:lang w:val="en-US" w:eastAsia="zh-CN"/>
        </w:rPr>
        <w:t>应</w:t>
      </w:r>
      <w:r>
        <w:rPr>
          <w:rFonts w:hint="eastAsia" w:ascii="宋体" w:hAnsi="宋体" w:eastAsia="宋体" w:cs="宋体"/>
          <w:b w:val="0"/>
          <w:sz w:val="24"/>
          <w:szCs w:val="24"/>
          <w:highlight w:val="none"/>
          <w:lang w:val="zh-CN"/>
        </w:rPr>
        <w:t>提供从成立之日起至202</w:t>
      </w:r>
      <w:r>
        <w:rPr>
          <w:rFonts w:hint="eastAsia" w:ascii="宋体" w:hAnsi="宋体" w:eastAsia="宋体" w:cs="宋体"/>
          <w:b w:val="0"/>
          <w:sz w:val="24"/>
          <w:szCs w:val="24"/>
          <w:highlight w:val="none"/>
          <w:lang w:val="en-US" w:eastAsia="zh-CN"/>
        </w:rPr>
        <w:t>4</w:t>
      </w:r>
      <w:r>
        <w:rPr>
          <w:rFonts w:hint="eastAsia" w:ascii="宋体" w:hAnsi="宋体" w:eastAsia="宋体" w:cs="宋体"/>
          <w:b w:val="0"/>
          <w:sz w:val="24"/>
          <w:szCs w:val="24"/>
          <w:highlight w:val="none"/>
          <w:lang w:val="zh-CN"/>
        </w:rPr>
        <w:t>年的审计报告，若供应商为202</w:t>
      </w:r>
      <w:r>
        <w:rPr>
          <w:rFonts w:hint="eastAsia" w:ascii="宋体" w:hAnsi="宋体" w:eastAsia="宋体" w:cs="宋体"/>
          <w:b w:val="0"/>
          <w:sz w:val="24"/>
          <w:szCs w:val="24"/>
          <w:highlight w:val="none"/>
          <w:lang w:val="en-US" w:eastAsia="zh-CN"/>
        </w:rPr>
        <w:t>5</w:t>
      </w:r>
      <w:r>
        <w:rPr>
          <w:rFonts w:hint="eastAsia" w:ascii="宋体" w:hAnsi="宋体" w:eastAsia="宋体" w:cs="宋体"/>
          <w:b w:val="0"/>
          <w:sz w:val="24"/>
          <w:szCs w:val="24"/>
          <w:highlight w:val="none"/>
          <w:lang w:val="zh-CN"/>
        </w:rPr>
        <w:t>年注册成立的公司，仅提供银行出具的资信证明即可</w:t>
      </w:r>
      <w:r>
        <w:rPr>
          <w:rFonts w:hint="eastAsia" w:ascii="宋体" w:hAnsi="宋体" w:eastAsia="宋体" w:cs="宋体"/>
          <w:b w:val="0"/>
          <w:sz w:val="24"/>
          <w:szCs w:val="24"/>
          <w:highlight w:val="none"/>
          <w:lang w:val="en-US" w:eastAsia="zh-CN"/>
        </w:rPr>
        <w:t>。</w:t>
      </w:r>
    </w:p>
    <w:p w14:paraId="2F145CA6">
      <w:pPr>
        <w:pStyle w:val="2"/>
        <w:rPr>
          <w:rFonts w:hint="eastAsia" w:ascii="宋体" w:hAnsi="宋体" w:eastAsia="宋体" w:cs="宋体"/>
          <w:b w:val="0"/>
          <w:sz w:val="24"/>
          <w:szCs w:val="24"/>
          <w:highlight w:val="none"/>
          <w:lang w:val="zh-CN"/>
        </w:rPr>
      </w:pPr>
      <w:r>
        <w:rPr>
          <w:rFonts w:hint="eastAsia" w:ascii="宋体" w:hAnsi="宋体" w:eastAsia="宋体" w:cs="宋体"/>
          <w:b w:val="0"/>
          <w:sz w:val="24"/>
          <w:szCs w:val="24"/>
          <w:highlight w:val="none"/>
          <w:lang w:val="en-US" w:eastAsia="zh-CN"/>
        </w:rPr>
        <w:t>3.7</w:t>
      </w:r>
      <w:r>
        <w:rPr>
          <w:rFonts w:hint="eastAsia" w:ascii="宋体" w:hAnsi="宋体" w:eastAsia="宋体" w:cs="宋体"/>
          <w:b w:val="0"/>
          <w:sz w:val="24"/>
          <w:szCs w:val="24"/>
          <w:highlight w:val="none"/>
          <w:lang w:val="zh-CN"/>
        </w:rPr>
        <w:t>有依法缴纳税收和社会保障资金的良好记录，提供近一年任意</w:t>
      </w:r>
      <w:r>
        <w:rPr>
          <w:rFonts w:hint="eastAsia" w:ascii="宋体" w:hAnsi="宋体" w:eastAsia="宋体" w:cs="宋体"/>
          <w:b w:val="0"/>
          <w:sz w:val="24"/>
          <w:szCs w:val="24"/>
          <w:highlight w:val="none"/>
          <w:lang w:val="en-US" w:eastAsia="zh-CN"/>
        </w:rPr>
        <w:t>1</w:t>
      </w:r>
      <w:r>
        <w:rPr>
          <w:rFonts w:hint="eastAsia" w:ascii="宋体" w:hAnsi="宋体" w:eastAsia="宋体" w:cs="宋体"/>
          <w:b w:val="0"/>
          <w:sz w:val="24"/>
          <w:szCs w:val="24"/>
          <w:highlight w:val="none"/>
          <w:lang w:val="zh-CN"/>
        </w:rPr>
        <w:t>个月的缴纳证明材料（新成立不足3个月的企业应提供自成立之日起至今的缴纳证明材料）。</w:t>
      </w:r>
    </w:p>
    <w:p w14:paraId="5C26F32A">
      <w:pPr>
        <w:pStyle w:val="2"/>
        <w:rPr>
          <w:rFonts w:hint="default" w:ascii="宋体" w:hAnsi="宋体" w:eastAsia="宋体" w:cs="宋体"/>
          <w:b w:val="0"/>
          <w:sz w:val="24"/>
          <w:szCs w:val="24"/>
          <w:highlight w:val="none"/>
          <w:lang w:val="en-US" w:eastAsia="zh-CN"/>
        </w:rPr>
      </w:pPr>
      <w:r>
        <w:rPr>
          <w:rFonts w:hint="eastAsia" w:eastAsia="宋体" w:cs="宋体"/>
          <w:b w:val="0"/>
          <w:sz w:val="24"/>
          <w:szCs w:val="24"/>
          <w:highlight w:val="none"/>
          <w:lang w:val="en-US" w:eastAsia="zh-CN"/>
        </w:rPr>
        <w:t>3.8本项目不允许兼投兼中。</w:t>
      </w:r>
    </w:p>
    <w:p w14:paraId="68F7F282">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b/>
          <w:bCs/>
          <w:sz w:val="24"/>
          <w:highlight w:val="none"/>
        </w:rPr>
        <w:t>三、获取招标文件</w:t>
      </w:r>
    </w:p>
    <w:p w14:paraId="368BA35D">
      <w:pPr>
        <w:snapToGrid w:val="0"/>
        <w:spacing w:line="360" w:lineRule="auto"/>
        <w:ind w:firstLine="480" w:firstLineChars="200"/>
        <w:rPr>
          <w:rFonts w:hint="eastAsia" w:asciiTheme="majorEastAsia" w:hAnsiTheme="majorEastAsia" w:eastAsiaTheme="majorEastAsia" w:cstheme="majorEastAsia"/>
          <w:color w:val="auto"/>
          <w:kern w:val="0"/>
          <w:sz w:val="24"/>
          <w:highlight w:val="none"/>
          <w:lang w:val="zh-CN"/>
        </w:rPr>
      </w:pPr>
      <w:r>
        <w:rPr>
          <w:rFonts w:hint="eastAsia" w:asciiTheme="majorEastAsia" w:hAnsiTheme="majorEastAsia" w:eastAsiaTheme="majorEastAsia" w:cstheme="majorEastAsia"/>
          <w:sz w:val="24"/>
          <w:highlight w:val="none"/>
        </w:rPr>
        <w:t>时间：</w:t>
      </w:r>
      <w:r>
        <w:rPr>
          <w:rFonts w:hint="eastAsia" w:asciiTheme="majorEastAsia" w:hAnsiTheme="majorEastAsia" w:eastAsiaTheme="majorEastAsia" w:cstheme="majorEastAsia"/>
          <w:color w:val="auto"/>
          <w:kern w:val="0"/>
          <w:sz w:val="24"/>
          <w:highlight w:val="none"/>
          <w:lang w:val="zh-CN"/>
        </w:rPr>
        <w:t>202</w:t>
      </w:r>
      <w:r>
        <w:rPr>
          <w:rFonts w:hint="eastAsia" w:asciiTheme="majorEastAsia" w:hAnsiTheme="majorEastAsia" w:eastAsiaTheme="majorEastAsia" w:cstheme="majorEastAsia"/>
          <w:color w:val="auto"/>
          <w:kern w:val="0"/>
          <w:sz w:val="24"/>
          <w:highlight w:val="none"/>
        </w:rPr>
        <w:t>5</w:t>
      </w:r>
      <w:r>
        <w:rPr>
          <w:rFonts w:hint="eastAsia" w:asciiTheme="majorEastAsia" w:hAnsiTheme="majorEastAsia" w:eastAsiaTheme="majorEastAsia" w:cstheme="majorEastAsia"/>
          <w:color w:val="auto"/>
          <w:kern w:val="0"/>
          <w:sz w:val="24"/>
          <w:highlight w:val="none"/>
          <w:lang w:val="zh-CN"/>
        </w:rPr>
        <w:t>年</w:t>
      </w:r>
      <w:r>
        <w:rPr>
          <w:rFonts w:hint="eastAsia" w:asciiTheme="majorEastAsia" w:hAnsiTheme="majorEastAsia" w:eastAsiaTheme="majorEastAsia" w:cstheme="majorEastAsia"/>
          <w:color w:val="auto"/>
          <w:kern w:val="0"/>
          <w:sz w:val="24"/>
          <w:highlight w:val="none"/>
          <w:lang w:val="en-US" w:eastAsia="zh-CN"/>
        </w:rPr>
        <w:t>7</w:t>
      </w:r>
      <w:r>
        <w:rPr>
          <w:rFonts w:hint="eastAsia" w:asciiTheme="majorEastAsia" w:hAnsiTheme="majorEastAsia" w:eastAsiaTheme="majorEastAsia" w:cstheme="majorEastAsia"/>
          <w:color w:val="auto"/>
          <w:kern w:val="0"/>
          <w:sz w:val="24"/>
          <w:highlight w:val="none"/>
          <w:lang w:val="zh-CN"/>
        </w:rPr>
        <w:t>月</w:t>
      </w:r>
      <w:r>
        <w:rPr>
          <w:rFonts w:hint="eastAsia" w:asciiTheme="majorEastAsia" w:hAnsiTheme="majorEastAsia" w:eastAsiaTheme="majorEastAsia" w:cstheme="majorEastAsia"/>
          <w:color w:val="auto"/>
          <w:kern w:val="0"/>
          <w:sz w:val="24"/>
          <w:highlight w:val="none"/>
          <w:lang w:val="en-US" w:eastAsia="zh-CN"/>
        </w:rPr>
        <w:t>15</w:t>
      </w:r>
      <w:r>
        <w:rPr>
          <w:rFonts w:hint="eastAsia" w:asciiTheme="majorEastAsia" w:hAnsiTheme="majorEastAsia" w:eastAsiaTheme="majorEastAsia" w:cstheme="majorEastAsia"/>
          <w:color w:val="auto"/>
          <w:kern w:val="0"/>
          <w:sz w:val="24"/>
          <w:highlight w:val="none"/>
          <w:lang w:val="zh-CN"/>
        </w:rPr>
        <w:t>日至202</w:t>
      </w:r>
      <w:r>
        <w:rPr>
          <w:rFonts w:hint="eastAsia" w:asciiTheme="majorEastAsia" w:hAnsiTheme="majorEastAsia" w:eastAsiaTheme="majorEastAsia" w:cstheme="majorEastAsia"/>
          <w:color w:val="auto"/>
          <w:kern w:val="0"/>
          <w:sz w:val="24"/>
          <w:highlight w:val="none"/>
        </w:rPr>
        <w:t>5</w:t>
      </w:r>
      <w:r>
        <w:rPr>
          <w:rFonts w:hint="eastAsia" w:asciiTheme="majorEastAsia" w:hAnsiTheme="majorEastAsia" w:eastAsiaTheme="majorEastAsia" w:cstheme="majorEastAsia"/>
          <w:color w:val="auto"/>
          <w:kern w:val="0"/>
          <w:sz w:val="24"/>
          <w:highlight w:val="none"/>
          <w:lang w:val="zh-CN"/>
        </w:rPr>
        <w:t>年</w:t>
      </w:r>
      <w:r>
        <w:rPr>
          <w:rFonts w:hint="eastAsia" w:asciiTheme="majorEastAsia" w:hAnsiTheme="majorEastAsia" w:eastAsiaTheme="majorEastAsia" w:cstheme="majorEastAsia"/>
          <w:color w:val="auto"/>
          <w:kern w:val="0"/>
          <w:sz w:val="24"/>
          <w:highlight w:val="none"/>
          <w:lang w:val="en-US" w:eastAsia="zh-CN"/>
        </w:rPr>
        <w:t>7</w:t>
      </w:r>
      <w:r>
        <w:rPr>
          <w:rFonts w:hint="eastAsia" w:asciiTheme="majorEastAsia" w:hAnsiTheme="majorEastAsia" w:eastAsiaTheme="majorEastAsia" w:cstheme="majorEastAsia"/>
          <w:color w:val="auto"/>
          <w:kern w:val="0"/>
          <w:sz w:val="24"/>
          <w:highlight w:val="none"/>
          <w:lang w:val="zh-CN"/>
        </w:rPr>
        <w:t>月</w:t>
      </w:r>
      <w:r>
        <w:rPr>
          <w:rFonts w:hint="eastAsia" w:asciiTheme="majorEastAsia" w:hAnsiTheme="majorEastAsia" w:eastAsiaTheme="majorEastAsia" w:cstheme="majorEastAsia"/>
          <w:color w:val="auto"/>
          <w:kern w:val="0"/>
          <w:sz w:val="24"/>
          <w:highlight w:val="none"/>
          <w:lang w:val="en-US" w:eastAsia="zh-CN"/>
        </w:rPr>
        <w:t>22</w:t>
      </w:r>
      <w:r>
        <w:rPr>
          <w:rFonts w:hint="eastAsia" w:asciiTheme="majorEastAsia" w:hAnsiTheme="majorEastAsia" w:eastAsiaTheme="majorEastAsia" w:cstheme="majorEastAsia"/>
          <w:color w:val="auto"/>
          <w:kern w:val="0"/>
          <w:sz w:val="24"/>
          <w:highlight w:val="none"/>
          <w:lang w:val="zh-CN"/>
        </w:rPr>
        <w:t>日（北京时间，法定节假日除外</w:t>
      </w:r>
      <w:r>
        <w:rPr>
          <w:rFonts w:hint="eastAsia" w:asciiTheme="majorEastAsia" w:hAnsiTheme="majorEastAsia" w:eastAsiaTheme="majorEastAsia" w:cstheme="majorEastAsia"/>
          <w:color w:val="auto"/>
          <w:kern w:val="0"/>
          <w:sz w:val="24"/>
          <w:highlight w:val="none"/>
        </w:rPr>
        <w:t>)</w:t>
      </w:r>
      <w:r>
        <w:rPr>
          <w:rFonts w:hint="eastAsia" w:asciiTheme="majorEastAsia" w:hAnsiTheme="majorEastAsia" w:eastAsiaTheme="majorEastAsia" w:cstheme="majorEastAsia"/>
          <w:color w:val="auto"/>
          <w:kern w:val="0"/>
          <w:sz w:val="24"/>
          <w:highlight w:val="none"/>
          <w:lang w:val="zh-CN"/>
        </w:rPr>
        <w:t>；</w:t>
      </w:r>
    </w:p>
    <w:p w14:paraId="741C73F7">
      <w:pPr>
        <w:spacing w:line="360" w:lineRule="auto"/>
        <w:ind w:firstLine="480" w:firstLineChars="200"/>
        <w:rPr>
          <w:rFonts w:hint="eastAsia" w:asciiTheme="majorEastAsia" w:hAnsiTheme="majorEastAsia" w:eastAsiaTheme="majorEastAsia" w:cstheme="majorEastAsia"/>
          <w:color w:val="auto"/>
          <w:kern w:val="0"/>
          <w:sz w:val="24"/>
          <w:highlight w:val="none"/>
        </w:rPr>
      </w:pPr>
      <w:r>
        <w:rPr>
          <w:rFonts w:hint="eastAsia" w:asciiTheme="majorEastAsia" w:hAnsiTheme="majorEastAsia" w:eastAsiaTheme="majorEastAsia" w:cstheme="majorEastAsia"/>
          <w:color w:val="auto"/>
          <w:sz w:val="24"/>
          <w:highlight w:val="none"/>
        </w:rPr>
        <w:t>地点：</w:t>
      </w:r>
      <w:r>
        <w:rPr>
          <w:rFonts w:hint="eastAsia" w:asciiTheme="majorEastAsia" w:hAnsiTheme="majorEastAsia" w:eastAsiaTheme="majorEastAsia" w:cstheme="majorEastAsia"/>
          <w:color w:val="auto"/>
          <w:kern w:val="0"/>
          <w:sz w:val="24"/>
          <w:highlight w:val="none"/>
        </w:rPr>
        <w:t>政府采购云平台</w:t>
      </w:r>
      <w:r>
        <w:rPr>
          <w:rFonts w:hint="eastAsia" w:asciiTheme="majorEastAsia" w:hAnsiTheme="majorEastAsia" w:eastAsiaTheme="majorEastAsia" w:cstheme="majorEastAsia"/>
          <w:color w:val="auto"/>
          <w:sz w:val="24"/>
          <w:highlight w:val="none"/>
        </w:rPr>
        <w:t>（网址：http://www.zcygov.cn）</w:t>
      </w:r>
    </w:p>
    <w:p w14:paraId="3A846B37">
      <w:pPr>
        <w:spacing w:line="360" w:lineRule="auto"/>
        <w:ind w:firstLine="480" w:firstLineChars="200"/>
        <w:rPr>
          <w:rFonts w:hint="eastAsia"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color w:val="auto"/>
          <w:sz w:val="24"/>
          <w:highlight w:val="none"/>
        </w:rPr>
        <w:t>方式：潜在投标人自行登录政府采购云平台（网址：http:// www.zcygov.cn）按要求下载招标文件（操作路径：登录“政采云”平台-项目采购-获取招标文件-找到本项目-点击“申请获取招标文件”），其他途径获取的招标文件开标时一律按无效投标处理。</w:t>
      </w:r>
    </w:p>
    <w:p w14:paraId="08E98F70">
      <w:pPr>
        <w:spacing w:line="360" w:lineRule="auto"/>
        <w:ind w:firstLine="480" w:firstLineChars="200"/>
        <w:rPr>
          <w:rFonts w:hint="eastAsia"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color w:val="auto"/>
          <w:sz w:val="24"/>
          <w:highlight w:val="none"/>
        </w:rPr>
        <w:t>售价：0.00元。</w:t>
      </w:r>
    </w:p>
    <w:p w14:paraId="56D2D636">
      <w:pPr>
        <w:spacing w:line="360" w:lineRule="auto"/>
        <w:rPr>
          <w:rFonts w:hint="eastAsia" w:asciiTheme="majorEastAsia" w:hAnsiTheme="majorEastAsia" w:eastAsiaTheme="majorEastAsia" w:cstheme="majorEastAsia"/>
          <w:color w:val="auto"/>
          <w:sz w:val="24"/>
          <w:highlight w:val="none"/>
        </w:rPr>
      </w:pPr>
      <w:r>
        <w:rPr>
          <w:rFonts w:hint="eastAsia" w:asciiTheme="majorEastAsia" w:hAnsiTheme="majorEastAsia" w:eastAsiaTheme="majorEastAsia" w:cstheme="majorEastAsia"/>
          <w:b/>
          <w:bCs/>
          <w:color w:val="auto"/>
          <w:sz w:val="24"/>
          <w:highlight w:val="none"/>
        </w:rPr>
        <w:t>四、提交投标文件截止时间、开标时间和地点</w:t>
      </w:r>
    </w:p>
    <w:p w14:paraId="76175088">
      <w:pPr>
        <w:snapToGrid w:val="0"/>
        <w:spacing w:line="360" w:lineRule="auto"/>
        <w:ind w:firstLine="480" w:firstLineChars="200"/>
        <w:rPr>
          <w:rFonts w:hint="eastAsia" w:asciiTheme="majorEastAsia" w:hAnsiTheme="majorEastAsia" w:eastAsiaTheme="majorEastAsia" w:cstheme="majorEastAsia"/>
          <w:color w:val="000000"/>
          <w:sz w:val="24"/>
          <w:highlight w:val="none"/>
        </w:rPr>
      </w:pPr>
      <w:r>
        <w:rPr>
          <w:rFonts w:hint="eastAsia" w:asciiTheme="majorEastAsia" w:hAnsiTheme="majorEastAsia" w:eastAsiaTheme="majorEastAsia" w:cstheme="majorEastAsia"/>
          <w:color w:val="auto"/>
          <w:sz w:val="24"/>
          <w:highlight w:val="none"/>
        </w:rPr>
        <w:t>1.提交投标文件截止时间（开标时间）：2025年</w:t>
      </w:r>
      <w:r>
        <w:rPr>
          <w:rFonts w:hint="eastAsia" w:asciiTheme="majorEastAsia" w:hAnsiTheme="majorEastAsia" w:eastAsiaTheme="majorEastAsia" w:cstheme="majorEastAsia"/>
          <w:color w:val="auto"/>
          <w:sz w:val="24"/>
          <w:highlight w:val="none"/>
          <w:lang w:val="en-US" w:eastAsia="zh-CN"/>
        </w:rPr>
        <w:t>8</w:t>
      </w:r>
      <w:r>
        <w:rPr>
          <w:rFonts w:hint="eastAsia" w:asciiTheme="majorEastAsia" w:hAnsiTheme="majorEastAsia" w:eastAsiaTheme="majorEastAsia" w:cstheme="majorEastAsia"/>
          <w:color w:val="auto"/>
          <w:sz w:val="24"/>
          <w:highlight w:val="none"/>
        </w:rPr>
        <w:t>月</w:t>
      </w:r>
      <w:r>
        <w:rPr>
          <w:rFonts w:hint="eastAsia" w:asciiTheme="majorEastAsia" w:hAnsiTheme="majorEastAsia" w:eastAsiaTheme="majorEastAsia" w:cstheme="majorEastAsia"/>
          <w:color w:val="auto"/>
          <w:sz w:val="24"/>
          <w:highlight w:val="none"/>
          <w:lang w:val="en-US" w:eastAsia="zh-CN"/>
        </w:rPr>
        <w:t>5</w:t>
      </w:r>
      <w:r>
        <w:rPr>
          <w:rFonts w:hint="eastAsia" w:asciiTheme="majorEastAsia" w:hAnsiTheme="majorEastAsia" w:eastAsiaTheme="majorEastAsia" w:cstheme="majorEastAsia"/>
          <w:color w:val="auto"/>
          <w:sz w:val="24"/>
          <w:highlight w:val="none"/>
        </w:rPr>
        <w:t>日</w:t>
      </w:r>
      <w:r>
        <w:rPr>
          <w:rFonts w:hint="eastAsia" w:asciiTheme="majorEastAsia" w:hAnsiTheme="majorEastAsia" w:eastAsiaTheme="majorEastAsia" w:cstheme="majorEastAsia"/>
          <w:color w:val="auto"/>
          <w:sz w:val="24"/>
          <w:highlight w:val="none"/>
          <w:lang w:val="en-US" w:eastAsia="zh-CN"/>
        </w:rPr>
        <w:t>9</w:t>
      </w:r>
      <w:r>
        <w:rPr>
          <w:rFonts w:hint="eastAsia" w:asciiTheme="majorEastAsia" w:hAnsiTheme="majorEastAsia" w:eastAsiaTheme="majorEastAsia" w:cstheme="majorEastAsia"/>
          <w:bCs/>
          <w:color w:val="auto"/>
          <w:sz w:val="24"/>
          <w:highlight w:val="none"/>
        </w:rPr>
        <w:t>时</w:t>
      </w:r>
      <w:r>
        <w:rPr>
          <w:rFonts w:hint="eastAsia" w:asciiTheme="majorEastAsia" w:hAnsiTheme="majorEastAsia" w:eastAsiaTheme="majorEastAsia" w:cstheme="majorEastAsia"/>
          <w:bCs/>
          <w:color w:val="auto"/>
          <w:sz w:val="24"/>
          <w:highlight w:val="none"/>
          <w:lang w:val="en-US" w:eastAsia="zh-CN"/>
        </w:rPr>
        <w:t>30</w:t>
      </w:r>
      <w:r>
        <w:rPr>
          <w:rFonts w:hint="eastAsia" w:asciiTheme="majorEastAsia" w:hAnsiTheme="majorEastAsia" w:eastAsiaTheme="majorEastAsia" w:cstheme="majorEastAsia"/>
          <w:bCs/>
          <w:color w:val="auto"/>
          <w:sz w:val="24"/>
          <w:highlight w:val="none"/>
        </w:rPr>
        <w:t>分</w:t>
      </w:r>
      <w:r>
        <w:rPr>
          <w:rFonts w:hint="eastAsia" w:asciiTheme="majorEastAsia" w:hAnsiTheme="majorEastAsia" w:eastAsiaTheme="majorEastAsia" w:cstheme="majorEastAsia"/>
          <w:color w:val="auto"/>
          <w:sz w:val="24"/>
          <w:highlight w:val="none"/>
        </w:rPr>
        <w:t>（北</w:t>
      </w:r>
      <w:r>
        <w:rPr>
          <w:rFonts w:hint="eastAsia" w:asciiTheme="majorEastAsia" w:hAnsiTheme="majorEastAsia" w:eastAsiaTheme="majorEastAsia" w:cstheme="majorEastAsia"/>
          <w:color w:val="000000"/>
          <w:sz w:val="24"/>
          <w:highlight w:val="none"/>
        </w:rPr>
        <w:t>京时间）；</w:t>
      </w:r>
    </w:p>
    <w:p w14:paraId="1C142D63">
      <w:pPr>
        <w:snapToGrid w:val="0"/>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2.地    点：在线开标（请登录政采云投标客户端投标，逾期未上传电子投标文件，将不予受理</w:t>
      </w:r>
      <w:r>
        <w:rPr>
          <w:rFonts w:hint="eastAsia" w:asciiTheme="majorEastAsia" w:hAnsiTheme="majorEastAsia" w:eastAsiaTheme="majorEastAsia" w:cstheme="majorEastAsia"/>
          <w:sz w:val="24"/>
          <w:highlight w:val="none"/>
          <w:lang w:val="en-US" w:eastAsia="zh-CN"/>
        </w:rPr>
        <w:t xml:space="preserve"> </w:t>
      </w:r>
      <w:r>
        <w:rPr>
          <w:rFonts w:hint="eastAsia" w:asciiTheme="majorEastAsia" w:hAnsiTheme="majorEastAsia" w:eastAsiaTheme="majorEastAsia" w:cstheme="majorEastAsia"/>
          <w:sz w:val="24"/>
          <w:highlight w:val="none"/>
        </w:rPr>
        <w:t>；</w:t>
      </w:r>
    </w:p>
    <w:p w14:paraId="15FE9B83">
      <w:pPr>
        <w:snapToGrid w:val="0"/>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本项目为全流程电子化项目，投标人应通过政府采购云平台（网址：http://www.zcygov.cn）递交电子版投标文件。操作流程：投标人在政府采购云平台网注册入库成为正式投标人后，在平台上按《政府采购项目电子交易管理操作指南-投标人》进行投标操作。投标文件应在投标文件提交截止时间前上传平台，并在投标文件提交截止时间后30分钟内完成解密。由于投标人自身原因在提交投标文件截止时间前无法完成办理的，后果自负。</w:t>
      </w:r>
    </w:p>
    <w:p w14:paraId="220ED13D">
      <w:pPr>
        <w:snapToGrid w:val="0"/>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4.若对“政采云”电子交易系统操作有疑问，可登录“政采云”（https://www.zcygov.cn/），点击右侧咨询小采或拨打政采云服务热线95763获取服务帮助。</w:t>
      </w:r>
    </w:p>
    <w:p w14:paraId="6D4B17CA">
      <w:pPr>
        <w:snapToGrid w:val="0"/>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5.逾期送达的或者未送达指定地点的投标文件，采购人不予受理。</w:t>
      </w:r>
    </w:p>
    <w:p w14:paraId="50A69AC1">
      <w:pPr>
        <w:snapToGrid w:val="0"/>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6.本项目有效投标人不足三家时，采购人另行组织投标。</w:t>
      </w:r>
    </w:p>
    <w:p w14:paraId="30605A26">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b/>
          <w:bCs/>
          <w:sz w:val="24"/>
          <w:highlight w:val="none"/>
        </w:rPr>
        <w:t>五、公告期限</w:t>
      </w:r>
    </w:p>
    <w:p w14:paraId="0B9DA96D">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自本公告发布之日起5个工作日。</w:t>
      </w:r>
    </w:p>
    <w:p w14:paraId="66E2A1BC">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b/>
          <w:bCs/>
          <w:sz w:val="24"/>
          <w:highlight w:val="none"/>
        </w:rPr>
        <w:t>六、其他补充事宜</w:t>
      </w:r>
    </w:p>
    <w:p w14:paraId="05E08143">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本次招标公告在政采云平台（https://www.zcygov.cn/）（同步推送至吉林省公共资源交易公共服务平台、吉林省政府采购网）、中国政府采购网发布。</w:t>
      </w:r>
    </w:p>
    <w:p w14:paraId="598FD1A8">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b/>
          <w:bCs/>
          <w:sz w:val="24"/>
          <w:highlight w:val="none"/>
        </w:rPr>
        <w:t>七、凡对本次采购提出询问，请按以下方式联系。</w:t>
      </w:r>
    </w:p>
    <w:p w14:paraId="1E732DFA">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1.采购人信息</w:t>
      </w:r>
    </w:p>
    <w:p w14:paraId="64E5F1C6">
      <w:pPr>
        <w:spacing w:line="360" w:lineRule="auto"/>
        <w:ind w:firstLine="480" w:firstLineChars="200"/>
        <w:jc w:val="both"/>
        <w:rPr>
          <w:rFonts w:hint="eastAsia" w:asciiTheme="majorEastAsia" w:hAnsiTheme="majorEastAsia" w:eastAsiaTheme="majorEastAsia" w:cstheme="majorEastAsia"/>
          <w:b w:val="0"/>
          <w:sz w:val="24"/>
          <w:szCs w:val="24"/>
          <w:highlight w:val="none"/>
          <w:lang w:val="en-US" w:eastAsia="zh-CN"/>
        </w:rPr>
      </w:pPr>
      <w:r>
        <w:rPr>
          <w:rFonts w:hint="eastAsia" w:asciiTheme="majorEastAsia" w:hAnsiTheme="majorEastAsia" w:eastAsiaTheme="majorEastAsia" w:cstheme="majorEastAsia"/>
          <w:b w:val="0"/>
          <w:sz w:val="24"/>
          <w:szCs w:val="24"/>
          <w:highlight w:val="none"/>
          <w:lang w:val="en-US" w:eastAsia="zh-CN"/>
        </w:rPr>
        <w:t>名    称</w:t>
      </w:r>
      <w:r>
        <w:rPr>
          <w:rFonts w:hint="eastAsia" w:asciiTheme="majorEastAsia" w:hAnsiTheme="majorEastAsia" w:eastAsiaTheme="majorEastAsia" w:cstheme="majorEastAsia"/>
          <w:b w:val="0"/>
          <w:sz w:val="24"/>
          <w:szCs w:val="24"/>
          <w:highlight w:val="none"/>
          <w:lang w:val="zh-CN" w:eastAsia="zh-CN"/>
        </w:rPr>
        <w:t>：吉林市建筑经济管理中心</w:t>
      </w:r>
    </w:p>
    <w:p w14:paraId="7CB03E82">
      <w:pPr>
        <w:spacing w:line="360" w:lineRule="auto"/>
        <w:ind w:firstLine="480" w:firstLineChars="200"/>
        <w:jc w:val="both"/>
        <w:rPr>
          <w:rFonts w:hint="eastAsia" w:asciiTheme="majorEastAsia" w:hAnsiTheme="majorEastAsia" w:eastAsiaTheme="majorEastAsia" w:cstheme="majorEastAsia"/>
          <w:b w:val="0"/>
          <w:sz w:val="24"/>
          <w:szCs w:val="24"/>
          <w:highlight w:val="none"/>
          <w:lang w:val="en-US" w:eastAsia="zh-CN"/>
        </w:rPr>
      </w:pPr>
      <w:r>
        <w:rPr>
          <w:rFonts w:hint="eastAsia" w:asciiTheme="majorEastAsia" w:hAnsiTheme="majorEastAsia" w:eastAsiaTheme="majorEastAsia" w:cstheme="majorEastAsia"/>
          <w:b w:val="0"/>
          <w:sz w:val="24"/>
          <w:szCs w:val="24"/>
          <w:highlight w:val="none"/>
          <w:lang w:val="zh-CN" w:eastAsia="zh-CN"/>
        </w:rPr>
        <w:t>地</w:t>
      </w:r>
      <w:r>
        <w:rPr>
          <w:rFonts w:hint="eastAsia" w:asciiTheme="majorEastAsia" w:hAnsiTheme="majorEastAsia" w:eastAsiaTheme="majorEastAsia" w:cstheme="majorEastAsia"/>
          <w:b w:val="0"/>
          <w:sz w:val="24"/>
          <w:szCs w:val="24"/>
          <w:highlight w:val="none"/>
          <w:lang w:val="en-US" w:eastAsia="zh-CN"/>
        </w:rPr>
        <w:t xml:space="preserve">    </w:t>
      </w:r>
      <w:r>
        <w:rPr>
          <w:rFonts w:hint="eastAsia" w:asciiTheme="majorEastAsia" w:hAnsiTheme="majorEastAsia" w:eastAsiaTheme="majorEastAsia" w:cstheme="majorEastAsia"/>
          <w:b w:val="0"/>
          <w:sz w:val="24"/>
          <w:szCs w:val="24"/>
          <w:highlight w:val="none"/>
          <w:lang w:val="zh-CN" w:eastAsia="zh-CN"/>
        </w:rPr>
        <w:t>址：</w:t>
      </w:r>
      <w:r>
        <w:rPr>
          <w:rFonts w:hint="eastAsia" w:asciiTheme="majorEastAsia" w:hAnsiTheme="majorEastAsia" w:eastAsiaTheme="majorEastAsia" w:cstheme="majorEastAsia"/>
          <w:b w:val="0"/>
          <w:sz w:val="24"/>
          <w:szCs w:val="24"/>
          <w:highlight w:val="none"/>
          <w:lang w:val="en-US" w:eastAsia="zh-CN"/>
        </w:rPr>
        <w:t xml:space="preserve"> 吉林省吉林市丰满区厦门街18号</w:t>
      </w:r>
    </w:p>
    <w:p w14:paraId="6B7F174E">
      <w:pPr>
        <w:spacing w:line="360" w:lineRule="auto"/>
        <w:ind w:firstLine="480" w:firstLineChars="200"/>
        <w:jc w:val="both"/>
        <w:rPr>
          <w:rFonts w:hint="eastAsia" w:asciiTheme="majorEastAsia" w:hAnsiTheme="majorEastAsia" w:eastAsiaTheme="majorEastAsia" w:cstheme="majorEastAsia"/>
          <w:b w:val="0"/>
          <w:sz w:val="24"/>
          <w:szCs w:val="24"/>
          <w:highlight w:val="none"/>
          <w:lang w:val="en-US" w:eastAsia="zh-CN"/>
        </w:rPr>
      </w:pPr>
      <w:r>
        <w:rPr>
          <w:rFonts w:hint="eastAsia" w:asciiTheme="majorEastAsia" w:hAnsiTheme="majorEastAsia" w:eastAsiaTheme="majorEastAsia" w:cstheme="majorEastAsia"/>
          <w:b w:val="0"/>
          <w:sz w:val="24"/>
          <w:szCs w:val="24"/>
          <w:highlight w:val="none"/>
          <w:lang w:val="zh-CN" w:eastAsia="zh-CN"/>
        </w:rPr>
        <w:t>联系</w:t>
      </w:r>
      <w:r>
        <w:rPr>
          <w:rFonts w:hint="eastAsia" w:asciiTheme="majorEastAsia" w:hAnsiTheme="majorEastAsia" w:eastAsiaTheme="majorEastAsia" w:cstheme="majorEastAsia"/>
          <w:b w:val="0"/>
          <w:sz w:val="24"/>
          <w:szCs w:val="24"/>
          <w:highlight w:val="none"/>
          <w:lang w:val="en-US" w:eastAsia="zh-CN"/>
        </w:rPr>
        <w:t>方式</w:t>
      </w:r>
      <w:r>
        <w:rPr>
          <w:rFonts w:hint="eastAsia" w:asciiTheme="majorEastAsia" w:hAnsiTheme="majorEastAsia" w:eastAsiaTheme="majorEastAsia" w:cstheme="majorEastAsia"/>
          <w:b w:val="0"/>
          <w:sz w:val="24"/>
          <w:szCs w:val="24"/>
          <w:highlight w:val="none"/>
          <w:lang w:val="zh-CN" w:eastAsia="zh-CN"/>
        </w:rPr>
        <w:t>：</w:t>
      </w:r>
      <w:r>
        <w:rPr>
          <w:rFonts w:hint="eastAsia" w:ascii="宋体" w:hAnsi="宋体" w:cs="宋体"/>
          <w:kern w:val="0"/>
          <w:sz w:val="24"/>
          <w:szCs w:val="24"/>
          <w:highlight w:val="none"/>
          <w:lang w:bidi="ar"/>
        </w:rPr>
        <w:t>杨杰0432-64569504</w:t>
      </w:r>
      <w:r>
        <w:rPr>
          <w:rFonts w:hint="eastAsia" w:asciiTheme="majorEastAsia" w:hAnsiTheme="majorEastAsia" w:eastAsiaTheme="majorEastAsia" w:cstheme="majorEastAsia"/>
          <w:b w:val="0"/>
          <w:sz w:val="24"/>
          <w:szCs w:val="24"/>
          <w:highlight w:val="none"/>
          <w:lang w:val="en-US" w:eastAsia="zh-CN"/>
        </w:rPr>
        <w:t xml:space="preserve"> </w:t>
      </w:r>
    </w:p>
    <w:p w14:paraId="0124A3AA">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2.采购代理机构信息</w:t>
      </w:r>
    </w:p>
    <w:p w14:paraId="22FCA34C">
      <w:pPr>
        <w:spacing w:line="360" w:lineRule="auto"/>
        <w:ind w:firstLine="480" w:firstLineChars="200"/>
        <w:jc w:val="both"/>
        <w:rPr>
          <w:rFonts w:hint="eastAsia" w:asciiTheme="majorEastAsia" w:hAnsiTheme="majorEastAsia" w:eastAsiaTheme="majorEastAsia" w:cstheme="majorEastAsia"/>
          <w:b w:val="0"/>
          <w:sz w:val="24"/>
          <w:szCs w:val="24"/>
          <w:highlight w:val="none"/>
          <w:lang w:val="zh-CN" w:eastAsia="zh-CN"/>
        </w:rPr>
      </w:pPr>
      <w:r>
        <w:rPr>
          <w:rFonts w:hint="eastAsia" w:asciiTheme="majorEastAsia" w:hAnsiTheme="majorEastAsia" w:eastAsiaTheme="majorEastAsia" w:cstheme="majorEastAsia"/>
          <w:b w:val="0"/>
          <w:sz w:val="24"/>
          <w:szCs w:val="24"/>
          <w:highlight w:val="none"/>
          <w:lang w:val="zh-CN" w:eastAsia="zh-CN"/>
        </w:rPr>
        <w:t>名称：</w:t>
      </w:r>
      <w:r>
        <w:rPr>
          <w:rFonts w:hint="eastAsia" w:ascii="宋体" w:hAnsi="宋体" w:cs="宋体"/>
          <w:color w:val="000000"/>
          <w:sz w:val="24"/>
          <w:szCs w:val="24"/>
          <w:highlight w:val="none"/>
          <w:lang w:val="zh-CN"/>
        </w:rPr>
        <w:t>吉林省隆宇工程项目管理有限公司</w:t>
      </w:r>
      <w:r>
        <w:rPr>
          <w:rFonts w:hint="eastAsia" w:asciiTheme="majorEastAsia" w:hAnsiTheme="majorEastAsia" w:eastAsiaTheme="majorEastAsia" w:cstheme="majorEastAsia"/>
          <w:b w:val="0"/>
          <w:sz w:val="24"/>
          <w:szCs w:val="24"/>
          <w:highlight w:val="none"/>
          <w:lang w:val="en-US" w:eastAsia="zh-CN"/>
        </w:rPr>
        <w:t xml:space="preserve"> </w:t>
      </w:r>
      <w:r>
        <w:rPr>
          <w:rFonts w:hint="eastAsia" w:asciiTheme="majorEastAsia" w:hAnsiTheme="majorEastAsia" w:eastAsiaTheme="majorEastAsia" w:cstheme="majorEastAsia"/>
          <w:b w:val="0"/>
          <w:sz w:val="24"/>
          <w:szCs w:val="24"/>
          <w:highlight w:val="none"/>
          <w:lang w:val="zh-CN" w:eastAsia="zh-CN"/>
        </w:rPr>
        <w:t>　</w:t>
      </w:r>
    </w:p>
    <w:p w14:paraId="31411B7E">
      <w:pPr>
        <w:spacing w:line="360" w:lineRule="auto"/>
        <w:ind w:firstLine="480" w:firstLineChars="200"/>
        <w:jc w:val="both"/>
        <w:rPr>
          <w:rFonts w:hint="eastAsia" w:asciiTheme="majorEastAsia" w:hAnsiTheme="majorEastAsia" w:eastAsiaTheme="majorEastAsia" w:cstheme="majorEastAsia"/>
          <w:b w:val="0"/>
          <w:sz w:val="24"/>
          <w:szCs w:val="24"/>
          <w:highlight w:val="none"/>
          <w:lang w:val="zh-CN" w:eastAsia="zh-CN"/>
        </w:rPr>
      </w:pPr>
      <w:r>
        <w:rPr>
          <w:rFonts w:hint="eastAsia" w:asciiTheme="majorEastAsia" w:hAnsiTheme="majorEastAsia" w:eastAsiaTheme="majorEastAsia" w:cstheme="majorEastAsia"/>
          <w:b w:val="0"/>
          <w:sz w:val="24"/>
          <w:szCs w:val="24"/>
          <w:highlight w:val="none"/>
          <w:lang w:val="zh-CN" w:eastAsia="zh-CN"/>
        </w:rPr>
        <w:t>地址：</w:t>
      </w:r>
      <w:r>
        <w:rPr>
          <w:rFonts w:hint="eastAsia" w:ascii="宋体" w:hAnsi="宋体" w:cs="宋体"/>
          <w:sz w:val="24"/>
          <w:szCs w:val="24"/>
          <w:highlight w:val="none"/>
          <w:lang w:val="zh-CN"/>
        </w:rPr>
        <w:t>长春市南关区新里·中央公馆B区二期B8-B栋1409号房</w:t>
      </w:r>
      <w:r>
        <w:rPr>
          <w:rFonts w:hint="eastAsia" w:asciiTheme="majorEastAsia" w:hAnsiTheme="majorEastAsia" w:eastAsiaTheme="majorEastAsia" w:cstheme="majorEastAsia"/>
          <w:b w:val="0"/>
          <w:sz w:val="24"/>
          <w:szCs w:val="24"/>
          <w:highlight w:val="none"/>
          <w:lang w:val="en-US" w:eastAsia="zh-CN"/>
        </w:rPr>
        <w:t xml:space="preserve"> </w:t>
      </w:r>
      <w:r>
        <w:rPr>
          <w:rFonts w:hint="eastAsia" w:asciiTheme="majorEastAsia" w:hAnsiTheme="majorEastAsia" w:eastAsiaTheme="majorEastAsia" w:cstheme="majorEastAsia"/>
          <w:b w:val="0"/>
          <w:sz w:val="24"/>
          <w:szCs w:val="24"/>
          <w:highlight w:val="none"/>
          <w:lang w:val="zh-CN" w:eastAsia="zh-CN"/>
        </w:rPr>
        <w:t>　　</w:t>
      </w:r>
    </w:p>
    <w:p w14:paraId="4A4C6C44">
      <w:pPr>
        <w:spacing w:line="360" w:lineRule="auto"/>
        <w:ind w:firstLine="480" w:firstLineChars="200"/>
        <w:jc w:val="both"/>
        <w:rPr>
          <w:rFonts w:hint="default" w:asciiTheme="majorEastAsia" w:hAnsiTheme="majorEastAsia" w:eastAsiaTheme="majorEastAsia" w:cstheme="majorEastAsia"/>
          <w:b w:val="0"/>
          <w:sz w:val="24"/>
          <w:szCs w:val="24"/>
          <w:highlight w:val="none"/>
          <w:lang w:val="en-US" w:eastAsia="zh-CN"/>
        </w:rPr>
      </w:pPr>
      <w:r>
        <w:rPr>
          <w:rFonts w:hint="eastAsia" w:asciiTheme="majorEastAsia" w:hAnsiTheme="majorEastAsia" w:eastAsiaTheme="majorEastAsia" w:cstheme="majorEastAsia"/>
          <w:b w:val="0"/>
          <w:sz w:val="24"/>
          <w:szCs w:val="24"/>
          <w:highlight w:val="none"/>
          <w:lang w:val="zh-CN" w:eastAsia="zh-CN"/>
        </w:rPr>
        <w:t>联系方式：</w:t>
      </w:r>
      <w:r>
        <w:rPr>
          <w:rFonts w:hint="eastAsia" w:asciiTheme="majorEastAsia" w:hAnsiTheme="majorEastAsia" w:eastAsiaTheme="majorEastAsia" w:cstheme="majorEastAsia"/>
          <w:b w:val="0"/>
          <w:sz w:val="24"/>
          <w:szCs w:val="24"/>
          <w:highlight w:val="none"/>
          <w:lang w:val="en-US" w:eastAsia="zh-CN"/>
        </w:rPr>
        <w:t xml:space="preserve"> 李新哲</w:t>
      </w:r>
      <w:r>
        <w:rPr>
          <w:rFonts w:hint="eastAsia" w:ascii="宋体" w:hAnsi="宋体" w:cs="宋体"/>
          <w:sz w:val="24"/>
          <w:szCs w:val="24"/>
          <w:highlight w:val="none"/>
          <w:lang w:val="en-US" w:eastAsia="zh-CN"/>
        </w:rPr>
        <w:t>13756170398</w:t>
      </w:r>
    </w:p>
    <w:p w14:paraId="2DD82D9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3.项目联系方式</w:t>
      </w:r>
    </w:p>
    <w:p w14:paraId="53496AE2">
      <w:pPr>
        <w:spacing w:line="360" w:lineRule="auto"/>
        <w:ind w:firstLine="480" w:firstLineChars="200"/>
        <w:rPr>
          <w:rFonts w:hint="eastAsia" w:asciiTheme="majorEastAsia" w:hAnsiTheme="majorEastAsia" w:eastAsiaTheme="majorEastAsia" w:cstheme="majorEastAsia"/>
          <w:sz w:val="24"/>
          <w:highlight w:val="none"/>
          <w:lang w:eastAsia="zh-CN"/>
        </w:rPr>
      </w:pPr>
      <w:r>
        <w:rPr>
          <w:rFonts w:hint="eastAsia" w:asciiTheme="majorEastAsia" w:hAnsiTheme="majorEastAsia" w:eastAsiaTheme="majorEastAsia" w:cstheme="majorEastAsia"/>
          <w:sz w:val="24"/>
          <w:highlight w:val="none"/>
        </w:rPr>
        <w:t>项目联系人：</w:t>
      </w:r>
      <w:r>
        <w:rPr>
          <w:rFonts w:hint="eastAsia" w:asciiTheme="majorEastAsia" w:hAnsiTheme="majorEastAsia" w:eastAsiaTheme="majorEastAsia" w:cstheme="majorEastAsia"/>
          <w:sz w:val="24"/>
          <w:highlight w:val="none"/>
          <w:lang w:val="en-US" w:eastAsia="zh-CN"/>
        </w:rPr>
        <w:t xml:space="preserve"> </w:t>
      </w:r>
      <w:r>
        <w:rPr>
          <w:rFonts w:hint="eastAsia" w:asciiTheme="majorEastAsia" w:hAnsiTheme="majorEastAsia" w:eastAsiaTheme="majorEastAsia" w:cstheme="majorEastAsia"/>
          <w:b w:val="0"/>
          <w:sz w:val="24"/>
          <w:szCs w:val="24"/>
          <w:highlight w:val="none"/>
          <w:lang w:val="en-US" w:eastAsia="zh-CN"/>
        </w:rPr>
        <w:t>李新哲</w:t>
      </w:r>
    </w:p>
    <w:p w14:paraId="4A136106">
      <w:pPr>
        <w:spacing w:line="360" w:lineRule="auto"/>
        <w:ind w:firstLine="480" w:firstLineChars="200"/>
        <w:rPr>
          <w:rFonts w:hint="default"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rPr>
        <w:t>电话：</w:t>
      </w:r>
      <w:r>
        <w:rPr>
          <w:rFonts w:hint="eastAsia" w:ascii="宋体" w:hAnsi="宋体" w:cs="宋体"/>
          <w:sz w:val="24"/>
          <w:szCs w:val="24"/>
          <w:highlight w:val="none"/>
          <w:lang w:val="en-US" w:eastAsia="zh-CN"/>
        </w:rPr>
        <w:t>13756170398</w:t>
      </w:r>
      <w:r>
        <w:rPr>
          <w:rFonts w:hint="eastAsia" w:asciiTheme="majorEastAsia" w:hAnsiTheme="majorEastAsia" w:eastAsiaTheme="majorEastAsia" w:cstheme="majorEastAsia"/>
          <w:sz w:val="24"/>
          <w:highlight w:val="none"/>
          <w:lang w:val="en-US" w:eastAsia="zh-CN"/>
        </w:rPr>
        <w:t xml:space="preserve"> </w:t>
      </w:r>
      <w:r>
        <w:rPr>
          <w:rFonts w:hint="eastAsia" w:asciiTheme="majorEastAsia" w:hAnsiTheme="majorEastAsia" w:eastAsiaTheme="majorEastAsia" w:cstheme="majorEastAsia"/>
          <w:sz w:val="24"/>
          <w:highlight w:val="none"/>
          <w:lang w:val="en-US" w:eastAsia="zh-CN"/>
        </w:rPr>
        <w:tab/>
      </w:r>
    </w:p>
    <w:p w14:paraId="2EDCF9CD">
      <w:pPr>
        <w:numPr>
          <w:ilvl w:val="0"/>
          <w:numId w:val="1"/>
        </w:numPr>
        <w:spacing w:line="360" w:lineRule="auto"/>
        <w:ind w:firstLine="480" w:firstLineChars="200"/>
        <w:rPr>
          <w:rFonts w:hint="eastAsia" w:asciiTheme="majorEastAsia" w:hAnsiTheme="majorEastAsia" w:eastAsiaTheme="majorEastAsia" w:cstheme="majorEastAsia"/>
          <w:b w:val="0"/>
          <w:sz w:val="24"/>
          <w:szCs w:val="24"/>
          <w:highlight w:val="none"/>
          <w:lang w:val="en-US" w:eastAsia="zh-CN"/>
        </w:rPr>
      </w:pPr>
      <w:r>
        <w:rPr>
          <w:rFonts w:hint="eastAsia" w:asciiTheme="majorEastAsia" w:hAnsiTheme="majorEastAsia" w:eastAsiaTheme="majorEastAsia" w:cstheme="majorEastAsia"/>
          <w:kern w:val="0"/>
          <w:sz w:val="24"/>
          <w:highlight w:val="none"/>
          <w:lang w:val="zh-CN"/>
        </w:rPr>
        <w:t>监督机构及投诉受理部门：</w:t>
      </w:r>
      <w:bookmarkStart w:id="5" w:name="bookmark3"/>
      <w:bookmarkEnd w:id="5"/>
      <w:bookmarkStart w:id="6" w:name="地址：长春市财政局政府采购管理工作办公室"/>
      <w:bookmarkEnd w:id="6"/>
      <w:r>
        <w:rPr>
          <w:rFonts w:hint="eastAsia" w:asciiTheme="majorEastAsia" w:hAnsiTheme="majorEastAsia" w:eastAsiaTheme="majorEastAsia" w:cstheme="majorEastAsia"/>
          <w:b w:val="0"/>
          <w:sz w:val="24"/>
          <w:szCs w:val="24"/>
          <w:highlight w:val="none"/>
          <w:lang w:val="en-US" w:eastAsia="zh-CN"/>
        </w:rPr>
        <w:t xml:space="preserve"> </w:t>
      </w:r>
      <w:r>
        <w:rPr>
          <w:rFonts w:hint="eastAsia" w:ascii="宋体" w:hAnsi="宋体" w:cs="宋体"/>
          <w:kern w:val="0"/>
          <w:sz w:val="24"/>
          <w:szCs w:val="24"/>
          <w:highlight w:val="none"/>
          <w:lang w:bidi="ar"/>
        </w:rPr>
        <w:t>吉林市政府采购管理工作办公室</w:t>
      </w:r>
    </w:p>
    <w:p w14:paraId="32DF8546">
      <w:pPr>
        <w:numPr>
          <w:ilvl w:val="0"/>
          <w:numId w:val="0"/>
        </w:numPr>
        <w:spacing w:line="360" w:lineRule="auto"/>
        <w:rPr>
          <w:rFonts w:hint="eastAsia" w:asciiTheme="majorEastAsia" w:hAnsiTheme="majorEastAsia" w:eastAsiaTheme="majorEastAsia" w:cstheme="majorEastAsia"/>
          <w:b w:val="0"/>
          <w:sz w:val="24"/>
          <w:szCs w:val="24"/>
          <w:highlight w:val="none"/>
          <w:lang w:val="en-US" w:eastAsia="zh-CN"/>
        </w:rPr>
      </w:pPr>
    </w:p>
    <w:p w14:paraId="7C9229C6">
      <w:pPr>
        <w:rPr>
          <w:rFonts w:hint="eastAsia" w:asciiTheme="majorEastAsia" w:hAnsiTheme="majorEastAsia" w:eastAsiaTheme="majorEastAsia" w:cstheme="majorEastAsia"/>
          <w:b/>
          <w:bCs/>
          <w:spacing w:val="5"/>
          <w:sz w:val="43"/>
          <w:szCs w:val="43"/>
          <w:highlight w:val="none"/>
        </w:rPr>
      </w:pPr>
      <w:bookmarkStart w:id="7" w:name="_Toc22595"/>
      <w:r>
        <w:rPr>
          <w:rFonts w:hint="eastAsia" w:asciiTheme="majorEastAsia" w:hAnsiTheme="majorEastAsia" w:eastAsiaTheme="majorEastAsia" w:cstheme="majorEastAsia"/>
          <w:b/>
          <w:bCs/>
          <w:spacing w:val="5"/>
          <w:sz w:val="43"/>
          <w:szCs w:val="43"/>
          <w:highlight w:val="none"/>
        </w:rPr>
        <w:br w:type="page"/>
      </w:r>
    </w:p>
    <w:p w14:paraId="0E29951B">
      <w:pPr>
        <w:numPr>
          <w:ilvl w:val="0"/>
          <w:numId w:val="2"/>
        </w:numPr>
        <w:spacing w:before="286" w:line="222" w:lineRule="auto"/>
        <w:ind w:firstLine="442" w:firstLineChars="100"/>
        <w:jc w:val="center"/>
        <w:outlineLvl w:val="0"/>
        <w:rPr>
          <w:rFonts w:hint="eastAsia" w:asciiTheme="majorEastAsia" w:hAnsiTheme="majorEastAsia" w:eastAsiaTheme="majorEastAsia" w:cstheme="majorEastAsia"/>
          <w:b/>
          <w:bCs/>
          <w:spacing w:val="5"/>
          <w:sz w:val="43"/>
          <w:szCs w:val="43"/>
          <w:highlight w:val="none"/>
        </w:rPr>
      </w:pPr>
      <w:r>
        <w:rPr>
          <w:rFonts w:hint="eastAsia" w:asciiTheme="majorEastAsia" w:hAnsiTheme="majorEastAsia" w:eastAsiaTheme="majorEastAsia" w:cstheme="majorEastAsia"/>
          <w:b/>
          <w:bCs/>
          <w:spacing w:val="5"/>
          <w:sz w:val="43"/>
          <w:szCs w:val="43"/>
          <w:highlight w:val="none"/>
        </w:rPr>
        <w:t>投标人须知及前附表</w:t>
      </w:r>
      <w:bookmarkEnd w:id="7"/>
    </w:p>
    <w:p w14:paraId="73ED5326">
      <w:pPr>
        <w:spacing w:before="321" w:line="224" w:lineRule="auto"/>
        <w:ind w:left="3649"/>
        <w:rPr>
          <w:rFonts w:hint="eastAsia" w:asciiTheme="majorEastAsia" w:hAnsiTheme="majorEastAsia" w:eastAsiaTheme="majorEastAsia" w:cstheme="majorEastAsia"/>
          <w:b/>
          <w:bCs/>
          <w:spacing w:val="5"/>
          <w:sz w:val="43"/>
          <w:szCs w:val="43"/>
          <w:highlight w:val="none"/>
        </w:rPr>
      </w:pPr>
      <w:r>
        <w:rPr>
          <w:rFonts w:hint="eastAsia" w:asciiTheme="majorEastAsia" w:hAnsiTheme="majorEastAsia" w:eastAsiaTheme="majorEastAsia" w:cstheme="majorEastAsia"/>
          <w:b/>
          <w:bCs/>
          <w:spacing w:val="5"/>
          <w:sz w:val="28"/>
          <w:szCs w:val="28"/>
          <w:highlight w:val="none"/>
        </w:rPr>
        <w:t>（一）投标人须知前附表</w:t>
      </w:r>
    </w:p>
    <w:tbl>
      <w:tblPr>
        <w:tblStyle w:val="21"/>
        <w:tblpPr w:leftFromText="180" w:rightFromText="180" w:vertAnchor="text" w:horzAnchor="page" w:tblpX="1363" w:tblpY="311"/>
        <w:tblOverlap w:val="never"/>
        <w:tblW w:w="0" w:type="auto"/>
        <w:tblInd w:w="0" w:type="dxa"/>
        <w:tblLayout w:type="fixed"/>
        <w:tblCellMar>
          <w:top w:w="0" w:type="dxa"/>
          <w:left w:w="108" w:type="dxa"/>
          <w:bottom w:w="0" w:type="dxa"/>
          <w:right w:w="108" w:type="dxa"/>
        </w:tblCellMar>
      </w:tblPr>
      <w:tblGrid>
        <w:gridCol w:w="1073"/>
        <w:gridCol w:w="2169"/>
        <w:gridCol w:w="6420"/>
      </w:tblGrid>
      <w:tr w14:paraId="050051BC">
        <w:tblPrEx>
          <w:tblCellMar>
            <w:top w:w="0" w:type="dxa"/>
            <w:left w:w="108" w:type="dxa"/>
            <w:bottom w:w="0" w:type="dxa"/>
            <w:right w:w="108" w:type="dxa"/>
          </w:tblCellMar>
        </w:tblPrEx>
        <w:trPr>
          <w:trHeight w:val="547" w:hRule="atLeast"/>
        </w:trPr>
        <w:tc>
          <w:tcPr>
            <w:tcW w:w="1073" w:type="dxa"/>
            <w:tcBorders>
              <w:top w:val="single" w:color="auto" w:sz="4" w:space="0"/>
              <w:left w:val="single" w:color="auto" w:sz="4" w:space="0"/>
              <w:bottom w:val="single" w:color="auto" w:sz="4" w:space="0"/>
              <w:right w:val="single" w:color="auto" w:sz="4" w:space="0"/>
            </w:tcBorders>
            <w:vAlign w:val="center"/>
          </w:tcPr>
          <w:p w14:paraId="5899B1E8">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
                <w:sz w:val="24"/>
                <w:szCs w:val="24"/>
                <w:highlight w:val="none"/>
              </w:rPr>
            </w:pPr>
            <w:r>
              <w:rPr>
                <w:rFonts w:hint="eastAsia" w:asciiTheme="majorEastAsia" w:hAnsiTheme="majorEastAsia" w:eastAsiaTheme="majorEastAsia" w:cstheme="majorEastAsia"/>
                <w:b/>
                <w:sz w:val="24"/>
                <w:szCs w:val="24"/>
                <w:highlight w:val="none"/>
              </w:rPr>
              <w:t>条款号</w:t>
            </w:r>
          </w:p>
        </w:tc>
        <w:tc>
          <w:tcPr>
            <w:tcW w:w="2169" w:type="dxa"/>
            <w:tcBorders>
              <w:top w:val="single" w:color="000000" w:sz="4" w:space="0"/>
              <w:left w:val="single" w:color="auto" w:sz="4" w:space="0"/>
              <w:bottom w:val="single" w:color="000000" w:sz="4" w:space="0"/>
              <w:right w:val="single" w:color="000000" w:sz="4" w:space="0"/>
            </w:tcBorders>
            <w:vAlign w:val="center"/>
          </w:tcPr>
          <w:p w14:paraId="492A111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
                <w:sz w:val="24"/>
                <w:szCs w:val="24"/>
                <w:highlight w:val="none"/>
              </w:rPr>
            </w:pPr>
            <w:r>
              <w:rPr>
                <w:rFonts w:hint="eastAsia" w:asciiTheme="majorEastAsia" w:hAnsiTheme="majorEastAsia" w:eastAsiaTheme="majorEastAsia" w:cstheme="majorEastAsia"/>
                <w:b/>
                <w:sz w:val="24"/>
                <w:szCs w:val="24"/>
                <w:highlight w:val="none"/>
              </w:rPr>
              <w:t>条  款  名  称</w:t>
            </w:r>
          </w:p>
        </w:tc>
        <w:tc>
          <w:tcPr>
            <w:tcW w:w="6420" w:type="dxa"/>
            <w:tcBorders>
              <w:top w:val="single" w:color="000000" w:sz="4" w:space="0"/>
              <w:left w:val="single" w:color="000000" w:sz="4" w:space="0"/>
              <w:bottom w:val="single" w:color="000000" w:sz="4" w:space="0"/>
              <w:right w:val="single" w:color="000000" w:sz="4" w:space="0"/>
            </w:tcBorders>
            <w:vAlign w:val="center"/>
          </w:tcPr>
          <w:p w14:paraId="7FDE154F">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
                <w:sz w:val="24"/>
                <w:szCs w:val="24"/>
                <w:highlight w:val="none"/>
              </w:rPr>
            </w:pPr>
            <w:r>
              <w:rPr>
                <w:rFonts w:hint="eastAsia" w:asciiTheme="majorEastAsia" w:hAnsiTheme="majorEastAsia" w:eastAsiaTheme="majorEastAsia" w:cstheme="majorEastAsia"/>
                <w:b/>
                <w:sz w:val="24"/>
                <w:szCs w:val="24"/>
                <w:highlight w:val="none"/>
              </w:rPr>
              <w:t>编  列  内  容</w:t>
            </w:r>
          </w:p>
        </w:tc>
      </w:tr>
      <w:tr w14:paraId="520EC55C">
        <w:tblPrEx>
          <w:tblCellMar>
            <w:top w:w="0" w:type="dxa"/>
            <w:left w:w="108" w:type="dxa"/>
            <w:bottom w:w="0" w:type="dxa"/>
            <w:right w:w="108" w:type="dxa"/>
          </w:tblCellMar>
        </w:tblPrEx>
        <w:trPr>
          <w:trHeight w:val="681" w:hRule="atLeast"/>
        </w:trPr>
        <w:tc>
          <w:tcPr>
            <w:tcW w:w="1073" w:type="dxa"/>
            <w:tcBorders>
              <w:top w:val="single" w:color="auto" w:sz="4" w:space="0"/>
              <w:left w:val="single" w:color="000000" w:sz="4" w:space="0"/>
              <w:bottom w:val="single" w:color="000000" w:sz="4" w:space="0"/>
              <w:right w:val="single" w:color="000000" w:sz="4" w:space="0"/>
            </w:tcBorders>
            <w:vAlign w:val="center"/>
          </w:tcPr>
          <w:p w14:paraId="4673EA5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1.1.2</w:t>
            </w:r>
          </w:p>
        </w:tc>
        <w:tc>
          <w:tcPr>
            <w:tcW w:w="2169" w:type="dxa"/>
            <w:tcBorders>
              <w:top w:val="single" w:color="000000" w:sz="4" w:space="0"/>
              <w:left w:val="single" w:color="000000" w:sz="4" w:space="0"/>
              <w:bottom w:val="single" w:color="000000" w:sz="4" w:space="0"/>
              <w:right w:val="single" w:color="000000" w:sz="4" w:space="0"/>
            </w:tcBorders>
            <w:vAlign w:val="center"/>
          </w:tcPr>
          <w:p w14:paraId="38C0C5C1">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采购人</w:t>
            </w:r>
          </w:p>
        </w:tc>
        <w:tc>
          <w:tcPr>
            <w:tcW w:w="6420" w:type="dxa"/>
            <w:tcBorders>
              <w:top w:val="single" w:color="000000" w:sz="4" w:space="0"/>
              <w:left w:val="single" w:color="000000" w:sz="4" w:space="0"/>
              <w:bottom w:val="single" w:color="000000" w:sz="4" w:space="0"/>
              <w:right w:val="single" w:color="000000" w:sz="4" w:space="0"/>
            </w:tcBorders>
          </w:tcPr>
          <w:p w14:paraId="1F4C5333">
            <w:pPr>
              <w:keepNext w:val="0"/>
              <w:keepLines w:val="0"/>
              <w:widowControl/>
              <w:suppressLineNumbers w:val="0"/>
              <w:spacing w:before="0" w:beforeAutospacing="0" w:after="0" w:afterAutospacing="0" w:line="360" w:lineRule="auto"/>
              <w:ind w:left="0" w:right="0"/>
              <w:jc w:val="both"/>
              <w:rPr>
                <w:rFonts w:hint="eastAsia" w:asciiTheme="majorEastAsia" w:hAnsiTheme="majorEastAsia" w:eastAsiaTheme="majorEastAsia" w:cstheme="majorEastAsia"/>
                <w:b w:val="0"/>
                <w:sz w:val="24"/>
                <w:szCs w:val="24"/>
                <w:highlight w:val="none"/>
                <w:lang w:val="en-US" w:eastAsia="zh-CN"/>
              </w:rPr>
            </w:pPr>
            <w:r>
              <w:rPr>
                <w:rFonts w:hint="eastAsia" w:asciiTheme="majorEastAsia" w:hAnsiTheme="majorEastAsia" w:eastAsiaTheme="majorEastAsia" w:cstheme="majorEastAsia"/>
                <w:b w:val="0"/>
                <w:sz w:val="24"/>
                <w:szCs w:val="24"/>
                <w:highlight w:val="none"/>
                <w:lang w:val="en-US" w:eastAsia="zh-CN"/>
              </w:rPr>
              <w:t>名    称</w:t>
            </w:r>
            <w:r>
              <w:rPr>
                <w:rFonts w:hint="eastAsia" w:asciiTheme="majorEastAsia" w:hAnsiTheme="majorEastAsia" w:eastAsiaTheme="majorEastAsia" w:cstheme="majorEastAsia"/>
                <w:b w:val="0"/>
                <w:sz w:val="24"/>
                <w:szCs w:val="24"/>
                <w:highlight w:val="none"/>
                <w:lang w:val="zh-CN" w:eastAsia="zh-CN"/>
              </w:rPr>
              <w:t>：吉林市建筑经济管理中心</w:t>
            </w:r>
          </w:p>
          <w:p w14:paraId="23660931">
            <w:pPr>
              <w:keepNext w:val="0"/>
              <w:keepLines w:val="0"/>
              <w:widowControl/>
              <w:suppressLineNumbers w:val="0"/>
              <w:spacing w:before="0" w:beforeAutospacing="0" w:after="0" w:afterAutospacing="0" w:line="360" w:lineRule="auto"/>
              <w:ind w:left="0" w:right="0"/>
              <w:jc w:val="both"/>
              <w:rPr>
                <w:rFonts w:hint="eastAsia" w:asciiTheme="majorEastAsia" w:hAnsiTheme="majorEastAsia" w:eastAsiaTheme="majorEastAsia" w:cstheme="majorEastAsia"/>
                <w:b w:val="0"/>
                <w:sz w:val="24"/>
                <w:szCs w:val="24"/>
                <w:highlight w:val="none"/>
                <w:lang w:val="en-US" w:eastAsia="zh-CN"/>
              </w:rPr>
            </w:pPr>
            <w:r>
              <w:rPr>
                <w:rFonts w:hint="eastAsia" w:asciiTheme="majorEastAsia" w:hAnsiTheme="majorEastAsia" w:eastAsiaTheme="majorEastAsia" w:cstheme="majorEastAsia"/>
                <w:b w:val="0"/>
                <w:sz w:val="24"/>
                <w:szCs w:val="24"/>
                <w:highlight w:val="none"/>
                <w:lang w:val="zh-CN" w:eastAsia="zh-CN"/>
              </w:rPr>
              <w:t>地</w:t>
            </w:r>
            <w:r>
              <w:rPr>
                <w:rFonts w:hint="eastAsia" w:asciiTheme="majorEastAsia" w:hAnsiTheme="majorEastAsia" w:eastAsiaTheme="majorEastAsia" w:cstheme="majorEastAsia"/>
                <w:b w:val="0"/>
                <w:sz w:val="24"/>
                <w:szCs w:val="24"/>
                <w:highlight w:val="none"/>
                <w:lang w:val="en-US" w:eastAsia="zh-CN"/>
              </w:rPr>
              <w:t xml:space="preserve">    </w:t>
            </w:r>
            <w:r>
              <w:rPr>
                <w:rFonts w:hint="eastAsia" w:asciiTheme="majorEastAsia" w:hAnsiTheme="majorEastAsia" w:eastAsiaTheme="majorEastAsia" w:cstheme="majorEastAsia"/>
                <w:b w:val="0"/>
                <w:sz w:val="24"/>
                <w:szCs w:val="24"/>
                <w:highlight w:val="none"/>
                <w:lang w:val="zh-CN" w:eastAsia="zh-CN"/>
              </w:rPr>
              <w:t>址：吉林省吉林市丰满区厦门街18号</w:t>
            </w:r>
          </w:p>
          <w:p w14:paraId="5AF5ED00">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b w:val="0"/>
                <w:sz w:val="24"/>
                <w:szCs w:val="24"/>
                <w:highlight w:val="none"/>
                <w:lang w:val="zh-CN" w:eastAsia="zh-CN"/>
              </w:rPr>
              <w:t>联系</w:t>
            </w:r>
            <w:r>
              <w:rPr>
                <w:rFonts w:hint="eastAsia" w:asciiTheme="majorEastAsia" w:hAnsiTheme="majorEastAsia" w:eastAsiaTheme="majorEastAsia" w:cstheme="majorEastAsia"/>
                <w:b w:val="0"/>
                <w:sz w:val="24"/>
                <w:szCs w:val="24"/>
                <w:highlight w:val="none"/>
                <w:lang w:val="en-US" w:eastAsia="zh-CN"/>
              </w:rPr>
              <w:t>方式</w:t>
            </w:r>
            <w:r>
              <w:rPr>
                <w:rFonts w:hint="eastAsia" w:asciiTheme="majorEastAsia" w:hAnsiTheme="majorEastAsia" w:eastAsiaTheme="majorEastAsia" w:cstheme="majorEastAsia"/>
                <w:b w:val="0"/>
                <w:sz w:val="24"/>
                <w:szCs w:val="24"/>
                <w:highlight w:val="none"/>
                <w:lang w:val="zh-CN" w:eastAsia="zh-CN"/>
              </w:rPr>
              <w:t>：</w:t>
            </w:r>
            <w:r>
              <w:rPr>
                <w:rFonts w:hint="eastAsia" w:ascii="宋体" w:hAnsi="宋体" w:cs="宋体"/>
                <w:kern w:val="0"/>
                <w:sz w:val="24"/>
                <w:szCs w:val="24"/>
                <w:highlight w:val="none"/>
                <w:lang w:bidi="ar"/>
              </w:rPr>
              <w:t>杨杰0432-64569504</w:t>
            </w:r>
          </w:p>
        </w:tc>
      </w:tr>
      <w:tr w14:paraId="166C23DE">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3E4EE63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1.1.3</w:t>
            </w:r>
          </w:p>
        </w:tc>
        <w:tc>
          <w:tcPr>
            <w:tcW w:w="2169" w:type="dxa"/>
            <w:tcBorders>
              <w:top w:val="single" w:color="000000" w:sz="4" w:space="0"/>
              <w:left w:val="single" w:color="000000" w:sz="4" w:space="0"/>
              <w:bottom w:val="single" w:color="000000" w:sz="4" w:space="0"/>
              <w:right w:val="single" w:color="000000" w:sz="4" w:space="0"/>
            </w:tcBorders>
            <w:vAlign w:val="center"/>
          </w:tcPr>
          <w:p w14:paraId="63F995D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采购代理机构</w:t>
            </w:r>
          </w:p>
        </w:tc>
        <w:tc>
          <w:tcPr>
            <w:tcW w:w="6420" w:type="dxa"/>
            <w:tcBorders>
              <w:top w:val="single" w:color="000000" w:sz="4" w:space="0"/>
              <w:left w:val="single" w:color="000000" w:sz="4" w:space="0"/>
              <w:bottom w:val="single" w:color="000000" w:sz="4" w:space="0"/>
              <w:right w:val="single" w:color="000000" w:sz="4" w:space="0"/>
            </w:tcBorders>
          </w:tcPr>
          <w:p w14:paraId="4BC1AC9B">
            <w:pPr>
              <w:keepNext w:val="0"/>
              <w:keepLines w:val="0"/>
              <w:widowControl/>
              <w:suppressLineNumbers w:val="0"/>
              <w:spacing w:before="0" w:beforeAutospacing="0" w:after="0" w:afterAutospacing="0" w:line="360" w:lineRule="auto"/>
              <w:ind w:left="0" w:right="0"/>
              <w:jc w:val="both"/>
              <w:rPr>
                <w:rFonts w:hint="eastAsia" w:asciiTheme="majorEastAsia" w:hAnsiTheme="majorEastAsia" w:eastAsiaTheme="majorEastAsia" w:cstheme="majorEastAsia"/>
                <w:b w:val="0"/>
                <w:sz w:val="24"/>
                <w:szCs w:val="24"/>
                <w:highlight w:val="none"/>
                <w:lang w:val="zh-CN" w:eastAsia="zh-CN"/>
              </w:rPr>
            </w:pPr>
            <w:r>
              <w:rPr>
                <w:rFonts w:hint="eastAsia" w:asciiTheme="majorEastAsia" w:hAnsiTheme="majorEastAsia" w:eastAsiaTheme="majorEastAsia" w:cstheme="majorEastAsia"/>
                <w:b w:val="0"/>
                <w:sz w:val="24"/>
                <w:szCs w:val="24"/>
                <w:highlight w:val="none"/>
                <w:lang w:val="zh-CN" w:eastAsia="zh-CN"/>
              </w:rPr>
              <w:t>名称：吉林省隆宇工程项目管理有限公司　</w:t>
            </w:r>
          </w:p>
          <w:p w14:paraId="18B0D77F">
            <w:pPr>
              <w:keepNext w:val="0"/>
              <w:keepLines w:val="0"/>
              <w:widowControl/>
              <w:suppressLineNumbers w:val="0"/>
              <w:spacing w:before="0" w:beforeAutospacing="0" w:after="0" w:afterAutospacing="0" w:line="360" w:lineRule="auto"/>
              <w:ind w:left="0" w:right="0"/>
              <w:jc w:val="both"/>
              <w:rPr>
                <w:rFonts w:hint="eastAsia" w:asciiTheme="majorEastAsia" w:hAnsiTheme="majorEastAsia" w:eastAsiaTheme="majorEastAsia" w:cstheme="majorEastAsia"/>
                <w:b w:val="0"/>
                <w:sz w:val="24"/>
                <w:szCs w:val="24"/>
                <w:highlight w:val="none"/>
                <w:lang w:val="zh-CN" w:eastAsia="zh-CN"/>
              </w:rPr>
            </w:pPr>
            <w:r>
              <w:rPr>
                <w:rFonts w:hint="eastAsia" w:asciiTheme="majorEastAsia" w:hAnsiTheme="majorEastAsia" w:eastAsiaTheme="majorEastAsia" w:cstheme="majorEastAsia"/>
                <w:b w:val="0"/>
                <w:sz w:val="24"/>
                <w:szCs w:val="24"/>
                <w:highlight w:val="none"/>
                <w:lang w:val="zh-CN" w:eastAsia="zh-CN"/>
              </w:rPr>
              <w:t>地址：长春市南关区新里·中央公馆B区二期B8-B栋1409号房　　</w:t>
            </w:r>
          </w:p>
          <w:p w14:paraId="5B91E125">
            <w:pPr>
              <w:keepNext w:val="0"/>
              <w:keepLines w:val="0"/>
              <w:widowControl/>
              <w:suppressLineNumbers w:val="0"/>
              <w:spacing w:before="0" w:beforeAutospacing="0" w:after="0" w:afterAutospacing="0" w:line="360" w:lineRule="auto"/>
              <w:ind w:left="0" w:right="0"/>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b w:val="0"/>
                <w:sz w:val="24"/>
                <w:szCs w:val="24"/>
                <w:highlight w:val="none"/>
                <w:lang w:val="zh-CN" w:eastAsia="zh-CN"/>
              </w:rPr>
              <w:t>联系方式：</w:t>
            </w:r>
            <w:r>
              <w:rPr>
                <w:rFonts w:hint="eastAsia" w:asciiTheme="majorEastAsia" w:hAnsiTheme="majorEastAsia" w:eastAsiaTheme="majorEastAsia" w:cstheme="majorEastAsia"/>
                <w:b w:val="0"/>
                <w:sz w:val="24"/>
                <w:szCs w:val="24"/>
                <w:highlight w:val="none"/>
                <w:lang w:val="en-US" w:eastAsia="zh-CN"/>
              </w:rPr>
              <w:t xml:space="preserve">李新哲 </w:t>
            </w:r>
            <w:r>
              <w:rPr>
                <w:rFonts w:hint="eastAsia" w:ascii="宋体" w:hAnsi="宋体" w:cs="宋体"/>
                <w:sz w:val="24"/>
                <w:szCs w:val="24"/>
                <w:highlight w:val="none"/>
                <w:lang w:val="en-US" w:eastAsia="zh-CN"/>
              </w:rPr>
              <w:t>13756170398</w:t>
            </w:r>
          </w:p>
        </w:tc>
      </w:tr>
      <w:tr w14:paraId="51784695">
        <w:tblPrEx>
          <w:tblCellMar>
            <w:top w:w="0" w:type="dxa"/>
            <w:left w:w="108" w:type="dxa"/>
            <w:bottom w:w="0" w:type="dxa"/>
            <w:right w:w="108" w:type="dxa"/>
          </w:tblCellMar>
        </w:tblPrEx>
        <w:trPr>
          <w:trHeight w:val="758"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55E4BAA8">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1.1.4</w:t>
            </w:r>
          </w:p>
        </w:tc>
        <w:tc>
          <w:tcPr>
            <w:tcW w:w="2169" w:type="dxa"/>
            <w:tcBorders>
              <w:top w:val="single" w:color="000000" w:sz="4" w:space="0"/>
              <w:left w:val="single" w:color="000000" w:sz="4" w:space="0"/>
              <w:bottom w:val="single" w:color="000000" w:sz="4" w:space="0"/>
              <w:right w:val="single" w:color="000000" w:sz="4" w:space="0"/>
            </w:tcBorders>
            <w:vAlign w:val="center"/>
          </w:tcPr>
          <w:p w14:paraId="2BE8B1A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项目名称及项目编号</w:t>
            </w:r>
          </w:p>
        </w:tc>
        <w:tc>
          <w:tcPr>
            <w:tcW w:w="6420" w:type="dxa"/>
            <w:tcBorders>
              <w:top w:val="single" w:color="000000" w:sz="4" w:space="0"/>
              <w:left w:val="single" w:color="000000" w:sz="4" w:space="0"/>
              <w:bottom w:val="single" w:color="000000" w:sz="4" w:space="0"/>
              <w:right w:val="single" w:color="000000" w:sz="4" w:space="0"/>
            </w:tcBorders>
            <w:vAlign w:val="center"/>
          </w:tcPr>
          <w:p w14:paraId="4259A3ED">
            <w:pPr>
              <w:pStyle w:val="28"/>
              <w:keepNext w:val="0"/>
              <w:keepLines w:val="0"/>
              <w:suppressLineNumbers w:val="0"/>
              <w:spacing w:before="0" w:beforeAutospacing="0" w:after="0" w:afterAutospacing="0"/>
              <w:ind w:left="0" w:right="0"/>
              <w:rPr>
                <w:rFonts w:hint="eastAsia" w:asciiTheme="majorEastAsia" w:hAnsiTheme="majorEastAsia" w:eastAsiaTheme="majorEastAsia" w:cstheme="majorEastAsia"/>
                <w:color w:val="auto"/>
                <w:kern w:val="2"/>
                <w:sz w:val="24"/>
                <w:szCs w:val="24"/>
                <w:highlight w:val="none"/>
              </w:rPr>
            </w:pPr>
            <w:r>
              <w:rPr>
                <w:rFonts w:hint="eastAsia" w:asciiTheme="majorEastAsia" w:hAnsiTheme="majorEastAsia" w:eastAsiaTheme="majorEastAsia" w:cstheme="majorEastAsia"/>
                <w:color w:val="auto"/>
                <w:kern w:val="2"/>
                <w:sz w:val="24"/>
                <w:szCs w:val="24"/>
                <w:highlight w:val="none"/>
              </w:rPr>
              <w:t>项目名称：</w:t>
            </w:r>
            <w:r>
              <w:rPr>
                <w:rFonts w:hint="eastAsia" w:ascii="宋体" w:hAnsi="宋体" w:cs="宋体"/>
                <w:kern w:val="0"/>
                <w:sz w:val="24"/>
                <w:highlight w:val="none"/>
                <w:lang w:bidi="ar"/>
              </w:rPr>
              <w:t>遗留工程补充材料价格调查测算</w:t>
            </w:r>
            <w:r>
              <w:rPr>
                <w:rFonts w:hint="eastAsia" w:ascii="宋体" w:hAnsi="宋体" w:cs="宋体"/>
                <w:kern w:val="0"/>
                <w:sz w:val="24"/>
                <w:szCs w:val="24"/>
                <w:highlight w:val="none"/>
                <w:lang w:bidi="ar"/>
              </w:rPr>
              <w:t>项目</w:t>
            </w:r>
            <w:r>
              <w:rPr>
                <w:rFonts w:hint="eastAsia" w:ascii="宋体" w:hAnsi="宋体" w:eastAsia="宋体" w:cs="宋体"/>
                <w:kern w:val="0"/>
                <w:sz w:val="24"/>
                <w:highlight w:val="none"/>
                <w:lang w:eastAsia="zh-CN" w:bidi="ar"/>
              </w:rPr>
              <w:t>（</w:t>
            </w:r>
            <w:r>
              <w:rPr>
                <w:rFonts w:hint="eastAsia" w:ascii="宋体" w:hAnsi="宋体" w:cs="宋体"/>
                <w:kern w:val="0"/>
                <w:sz w:val="24"/>
                <w:highlight w:val="none"/>
                <w:lang w:bidi="ar"/>
              </w:rPr>
              <w:t>二标段</w:t>
            </w:r>
            <w:r>
              <w:rPr>
                <w:rFonts w:hint="eastAsia" w:ascii="宋体" w:hAnsi="宋体" w:eastAsia="宋体" w:cs="宋体"/>
                <w:kern w:val="0"/>
                <w:sz w:val="24"/>
                <w:highlight w:val="none"/>
                <w:lang w:eastAsia="zh-CN" w:bidi="ar"/>
              </w:rPr>
              <w:t>）</w:t>
            </w:r>
          </w:p>
          <w:p w14:paraId="03456AEB">
            <w:pPr>
              <w:pStyle w:val="28"/>
              <w:keepNext w:val="0"/>
              <w:keepLines w:val="0"/>
              <w:suppressLineNumbers w:val="0"/>
              <w:spacing w:before="0" w:beforeAutospacing="0" w:after="0" w:afterAutospacing="0"/>
              <w:ind w:left="0" w:right="0"/>
              <w:rPr>
                <w:rFonts w:hint="eastAsia" w:asciiTheme="majorEastAsia" w:hAnsiTheme="majorEastAsia" w:eastAsiaTheme="majorEastAsia" w:cstheme="majorEastAsia"/>
                <w:color w:val="auto"/>
                <w:kern w:val="2"/>
                <w:sz w:val="24"/>
                <w:szCs w:val="24"/>
                <w:highlight w:val="none"/>
              </w:rPr>
            </w:pPr>
            <w:r>
              <w:rPr>
                <w:rFonts w:hint="eastAsia" w:asciiTheme="majorEastAsia" w:hAnsiTheme="majorEastAsia" w:eastAsiaTheme="majorEastAsia" w:cstheme="majorEastAsia"/>
                <w:color w:val="auto"/>
                <w:kern w:val="2"/>
                <w:sz w:val="24"/>
                <w:szCs w:val="24"/>
                <w:highlight w:val="none"/>
              </w:rPr>
              <w:t>项目编号：</w:t>
            </w:r>
            <w:r>
              <w:rPr>
                <w:rFonts w:hint="eastAsia" w:asciiTheme="majorEastAsia" w:hAnsiTheme="majorEastAsia" w:eastAsiaTheme="majorEastAsia" w:cstheme="majorEastAsia"/>
                <w:kern w:val="2"/>
                <w:sz w:val="24"/>
                <w:szCs w:val="24"/>
                <w:highlight w:val="none"/>
                <w:lang w:val="en-US" w:eastAsia="zh-CN"/>
              </w:rPr>
              <w:t xml:space="preserve">  </w:t>
            </w:r>
            <w:r>
              <w:rPr>
                <w:rFonts w:hint="eastAsia" w:asciiTheme="majorEastAsia" w:hAnsiTheme="majorEastAsia" w:eastAsiaTheme="majorEastAsia" w:cstheme="majorEastAsia"/>
                <w:kern w:val="2"/>
                <w:sz w:val="24"/>
                <w:szCs w:val="24"/>
                <w:highlight w:val="none"/>
              </w:rPr>
              <w:t>。</w:t>
            </w:r>
          </w:p>
        </w:tc>
      </w:tr>
      <w:tr w14:paraId="6D0348C2">
        <w:tblPrEx>
          <w:tblCellMar>
            <w:top w:w="0" w:type="dxa"/>
            <w:left w:w="108" w:type="dxa"/>
            <w:bottom w:w="0" w:type="dxa"/>
            <w:right w:w="108" w:type="dxa"/>
          </w:tblCellMar>
        </w:tblPrEx>
        <w:trPr>
          <w:trHeight w:val="432"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4703928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1.1.5</w:t>
            </w:r>
          </w:p>
        </w:tc>
        <w:tc>
          <w:tcPr>
            <w:tcW w:w="2169" w:type="dxa"/>
            <w:tcBorders>
              <w:top w:val="single" w:color="000000" w:sz="4" w:space="0"/>
              <w:left w:val="single" w:color="000000" w:sz="4" w:space="0"/>
              <w:bottom w:val="single" w:color="000000" w:sz="4" w:space="0"/>
              <w:right w:val="single" w:color="000000" w:sz="4" w:space="0"/>
            </w:tcBorders>
            <w:vAlign w:val="center"/>
          </w:tcPr>
          <w:p w14:paraId="75434A48">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服务地点</w:t>
            </w:r>
          </w:p>
        </w:tc>
        <w:tc>
          <w:tcPr>
            <w:tcW w:w="6420" w:type="dxa"/>
            <w:tcBorders>
              <w:top w:val="single" w:color="000000" w:sz="4" w:space="0"/>
              <w:left w:val="single" w:color="000000" w:sz="4" w:space="0"/>
              <w:bottom w:val="single" w:color="000000" w:sz="4" w:space="0"/>
              <w:right w:val="single" w:color="000000" w:sz="4" w:space="0"/>
            </w:tcBorders>
            <w:vAlign w:val="center"/>
          </w:tcPr>
          <w:p w14:paraId="52450923">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b w:val="0"/>
                <w:sz w:val="24"/>
                <w:szCs w:val="24"/>
                <w:highlight w:val="none"/>
              </w:rPr>
              <w:t>甲方指定地点</w:t>
            </w:r>
          </w:p>
        </w:tc>
      </w:tr>
      <w:tr w14:paraId="4A025E99">
        <w:tblPrEx>
          <w:tblCellMar>
            <w:top w:w="0" w:type="dxa"/>
            <w:left w:w="108" w:type="dxa"/>
            <w:bottom w:w="0" w:type="dxa"/>
            <w:right w:w="108" w:type="dxa"/>
          </w:tblCellMar>
        </w:tblPrEx>
        <w:trPr>
          <w:trHeight w:val="480"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62D5ABC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1.2.1</w:t>
            </w:r>
          </w:p>
        </w:tc>
        <w:tc>
          <w:tcPr>
            <w:tcW w:w="2169" w:type="dxa"/>
            <w:tcBorders>
              <w:top w:val="single" w:color="000000" w:sz="4" w:space="0"/>
              <w:left w:val="single" w:color="000000" w:sz="4" w:space="0"/>
              <w:bottom w:val="single" w:color="000000" w:sz="4" w:space="0"/>
              <w:right w:val="single" w:color="000000" w:sz="4" w:space="0"/>
            </w:tcBorders>
            <w:vAlign w:val="center"/>
          </w:tcPr>
          <w:p w14:paraId="09C97D0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资金来源及比例</w:t>
            </w:r>
          </w:p>
        </w:tc>
        <w:tc>
          <w:tcPr>
            <w:tcW w:w="6420" w:type="dxa"/>
            <w:tcBorders>
              <w:top w:val="single" w:color="000000" w:sz="4" w:space="0"/>
              <w:left w:val="single" w:color="000000" w:sz="4" w:space="0"/>
              <w:bottom w:val="single" w:color="000000" w:sz="4" w:space="0"/>
              <w:right w:val="single" w:color="000000" w:sz="4" w:space="0"/>
            </w:tcBorders>
          </w:tcPr>
          <w:p w14:paraId="29A3B64C">
            <w:pPr>
              <w:pStyle w:val="29"/>
              <w:keepNext w:val="0"/>
              <w:keepLines w:val="0"/>
              <w:widowControl/>
              <w:suppressLineNumbers w:val="0"/>
              <w:kinsoku w:val="0"/>
              <w:overflowPunct w:val="0"/>
              <w:spacing w:before="65" w:beforeAutospacing="0" w:after="0" w:afterAutospacing="0"/>
              <w:ind w:left="0" w:right="0"/>
              <w:rPr>
                <w:rFonts w:hint="default"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财政资金100%</w:t>
            </w:r>
          </w:p>
        </w:tc>
      </w:tr>
      <w:tr w14:paraId="3D629455">
        <w:tblPrEx>
          <w:tblCellMar>
            <w:top w:w="0" w:type="dxa"/>
            <w:left w:w="108" w:type="dxa"/>
            <w:bottom w:w="0" w:type="dxa"/>
            <w:right w:w="108" w:type="dxa"/>
          </w:tblCellMar>
        </w:tblPrEx>
        <w:trPr>
          <w:trHeight w:val="406"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61233CE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1.3.1</w:t>
            </w:r>
          </w:p>
        </w:tc>
        <w:tc>
          <w:tcPr>
            <w:tcW w:w="2169" w:type="dxa"/>
            <w:tcBorders>
              <w:top w:val="single" w:color="000000" w:sz="4" w:space="0"/>
              <w:left w:val="single" w:color="000000" w:sz="4" w:space="0"/>
              <w:bottom w:val="single" w:color="000000" w:sz="4" w:space="0"/>
              <w:right w:val="single" w:color="000000" w:sz="4" w:space="0"/>
            </w:tcBorders>
            <w:vAlign w:val="center"/>
          </w:tcPr>
          <w:p w14:paraId="647C6F3C">
            <w:pPr>
              <w:pStyle w:val="29"/>
              <w:keepNext w:val="0"/>
              <w:keepLines w:val="0"/>
              <w:widowControl/>
              <w:suppressLineNumbers w:val="0"/>
              <w:kinsoku w:val="0"/>
              <w:overflowPunct w:val="0"/>
              <w:spacing w:before="0" w:beforeAutospacing="0" w:after="0" w:afterAutospacing="0"/>
              <w:ind w:left="0" w:right="6"/>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服务内容</w:t>
            </w:r>
          </w:p>
        </w:tc>
        <w:tc>
          <w:tcPr>
            <w:tcW w:w="6420" w:type="dxa"/>
            <w:tcBorders>
              <w:top w:val="single" w:color="000000" w:sz="4" w:space="0"/>
              <w:left w:val="single" w:color="000000" w:sz="4" w:space="0"/>
              <w:bottom w:val="single" w:color="000000" w:sz="4" w:space="0"/>
              <w:right w:val="single" w:color="000000" w:sz="4" w:space="0"/>
            </w:tcBorders>
          </w:tcPr>
          <w:p w14:paraId="62CB936E">
            <w:pPr>
              <w:keepNext w:val="0"/>
              <w:keepLines w:val="0"/>
              <w:widowControl/>
              <w:suppressLineNumbers w:val="0"/>
              <w:spacing w:before="35" w:beforeAutospacing="0" w:after="0" w:afterAutospacing="0" w:line="360" w:lineRule="auto"/>
              <w:ind w:left="0" w:right="0"/>
              <w:rPr>
                <w:rFonts w:hint="eastAsia" w:asciiTheme="majorEastAsia" w:hAnsiTheme="majorEastAsia" w:eastAsiaTheme="majorEastAsia" w:cstheme="majorEastAsia"/>
                <w:sz w:val="24"/>
                <w:szCs w:val="24"/>
                <w:highlight w:val="none"/>
              </w:rPr>
            </w:pPr>
            <w:r>
              <w:rPr>
                <w:rFonts w:hint="eastAsia" w:ascii="宋体" w:hAnsi="宋体" w:cs="宋体"/>
                <w:kern w:val="0"/>
                <w:sz w:val="24"/>
                <w:highlight w:val="none"/>
                <w:lang w:bidi="ar"/>
              </w:rPr>
              <w:t>遗留工程补充材料价格调查测算（具体服务需求详见招标文件）</w:t>
            </w:r>
          </w:p>
        </w:tc>
      </w:tr>
      <w:tr w14:paraId="519104AD">
        <w:tblPrEx>
          <w:tblCellMar>
            <w:top w:w="0" w:type="dxa"/>
            <w:left w:w="108" w:type="dxa"/>
            <w:bottom w:w="0" w:type="dxa"/>
            <w:right w:w="108" w:type="dxa"/>
          </w:tblCellMar>
        </w:tblPrEx>
        <w:trPr>
          <w:trHeight w:val="367"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1388BBC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1.3.2</w:t>
            </w:r>
          </w:p>
        </w:tc>
        <w:tc>
          <w:tcPr>
            <w:tcW w:w="2169" w:type="dxa"/>
            <w:tcBorders>
              <w:top w:val="single" w:color="000000" w:sz="4" w:space="0"/>
              <w:left w:val="single" w:color="000000" w:sz="4" w:space="0"/>
              <w:bottom w:val="single" w:color="000000" w:sz="4" w:space="0"/>
              <w:right w:val="single" w:color="000000" w:sz="4" w:space="0"/>
            </w:tcBorders>
          </w:tcPr>
          <w:p w14:paraId="145A9778">
            <w:pPr>
              <w:pStyle w:val="29"/>
              <w:keepNext w:val="0"/>
              <w:keepLines w:val="0"/>
              <w:widowControl/>
              <w:suppressLineNumbers w:val="0"/>
              <w:kinsoku w:val="0"/>
              <w:overflowPunct w:val="0"/>
              <w:spacing w:before="50" w:beforeAutospacing="0" w:after="0" w:afterAutospacing="0"/>
              <w:ind w:left="20" w:right="6"/>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合同履行期限</w:t>
            </w:r>
          </w:p>
          <w:p w14:paraId="491259F3">
            <w:pPr>
              <w:pStyle w:val="29"/>
              <w:keepNext w:val="0"/>
              <w:keepLines w:val="0"/>
              <w:widowControl/>
              <w:suppressLineNumbers w:val="0"/>
              <w:kinsoku w:val="0"/>
              <w:overflowPunct w:val="0"/>
              <w:spacing w:before="50" w:beforeAutospacing="0" w:after="0" w:afterAutospacing="0"/>
              <w:ind w:left="20" w:right="6"/>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（服务期限）</w:t>
            </w:r>
          </w:p>
        </w:tc>
        <w:tc>
          <w:tcPr>
            <w:tcW w:w="6420" w:type="dxa"/>
            <w:tcBorders>
              <w:top w:val="single" w:color="000000" w:sz="4" w:space="0"/>
              <w:left w:val="single" w:color="000000" w:sz="4" w:space="0"/>
              <w:bottom w:val="single" w:color="000000" w:sz="4" w:space="0"/>
              <w:right w:val="single" w:color="000000" w:sz="4" w:space="0"/>
            </w:tcBorders>
            <w:vAlign w:val="center"/>
          </w:tcPr>
          <w:p w14:paraId="6610772E">
            <w:pPr>
              <w:pStyle w:val="4"/>
              <w:widowControl/>
              <w:suppressLineNumbers w:val="0"/>
              <w:autoSpaceDE/>
              <w:autoSpaceDN/>
              <w:spacing w:before="0" w:beforeAutospacing="0" w:afterAutospacing="0" w:line="360" w:lineRule="auto"/>
              <w:ind w:left="0" w:right="0"/>
              <w:jc w:val="both"/>
              <w:rPr>
                <w:rFonts w:hint="eastAsia" w:asciiTheme="majorEastAsia" w:hAnsiTheme="majorEastAsia" w:eastAsiaTheme="majorEastAsia" w:cstheme="majorEastAsia"/>
                <w:sz w:val="24"/>
                <w:szCs w:val="24"/>
                <w:highlight w:val="none"/>
              </w:rPr>
            </w:pPr>
            <w:bookmarkStart w:id="8" w:name="_Toc763"/>
            <w:r>
              <w:rPr>
                <w:rFonts w:hint="eastAsia" w:asciiTheme="majorEastAsia" w:hAnsiTheme="majorEastAsia" w:eastAsiaTheme="majorEastAsia" w:cstheme="majorEastAsia"/>
                <w:b w:val="0"/>
                <w:sz w:val="24"/>
                <w:szCs w:val="24"/>
                <w:highlight w:val="none"/>
                <w:lang w:val="en-US" w:eastAsia="zh-CN"/>
              </w:rPr>
              <w:t>1年</w:t>
            </w:r>
            <w:r>
              <w:rPr>
                <w:rFonts w:hint="eastAsia" w:asciiTheme="majorEastAsia" w:hAnsiTheme="majorEastAsia" w:eastAsiaTheme="majorEastAsia" w:cstheme="majorEastAsia"/>
                <w:b w:val="0"/>
                <w:sz w:val="24"/>
                <w:szCs w:val="24"/>
                <w:highlight w:val="none"/>
              </w:rPr>
              <w:t>；</w:t>
            </w:r>
            <w:bookmarkEnd w:id="8"/>
          </w:p>
        </w:tc>
      </w:tr>
      <w:tr w14:paraId="340E11A8">
        <w:tblPrEx>
          <w:tblCellMar>
            <w:top w:w="0" w:type="dxa"/>
            <w:left w:w="108" w:type="dxa"/>
            <w:bottom w:w="0" w:type="dxa"/>
            <w:right w:w="108" w:type="dxa"/>
          </w:tblCellMar>
        </w:tblPrEx>
        <w:trPr>
          <w:trHeight w:val="586"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03146634">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1.3.3</w:t>
            </w:r>
          </w:p>
        </w:tc>
        <w:tc>
          <w:tcPr>
            <w:tcW w:w="2169" w:type="dxa"/>
            <w:tcBorders>
              <w:top w:val="single" w:color="000000" w:sz="4" w:space="0"/>
              <w:left w:val="single" w:color="000000" w:sz="4" w:space="0"/>
              <w:bottom w:val="single" w:color="000000" w:sz="4" w:space="0"/>
              <w:right w:val="single" w:color="000000" w:sz="4" w:space="0"/>
            </w:tcBorders>
            <w:vAlign w:val="center"/>
          </w:tcPr>
          <w:p w14:paraId="2A625956">
            <w:pPr>
              <w:pStyle w:val="29"/>
              <w:keepNext w:val="0"/>
              <w:keepLines w:val="0"/>
              <w:widowControl/>
              <w:suppressLineNumbers w:val="0"/>
              <w:kinsoku w:val="0"/>
              <w:overflowPunct w:val="0"/>
              <w:spacing w:before="51" w:beforeAutospacing="0" w:after="0" w:afterAutospacing="0"/>
              <w:ind w:left="20" w:right="6"/>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服务标准</w:t>
            </w:r>
          </w:p>
        </w:tc>
        <w:tc>
          <w:tcPr>
            <w:tcW w:w="6420" w:type="dxa"/>
            <w:tcBorders>
              <w:top w:val="single" w:color="000000" w:sz="4" w:space="0"/>
              <w:left w:val="single" w:color="000000" w:sz="4" w:space="0"/>
              <w:bottom w:val="single" w:color="000000" w:sz="4" w:space="0"/>
              <w:right w:val="single" w:color="000000" w:sz="4" w:space="0"/>
            </w:tcBorders>
            <w:vAlign w:val="center"/>
          </w:tcPr>
          <w:p w14:paraId="45D8BA3C">
            <w:pPr>
              <w:pStyle w:val="4"/>
              <w:widowControl/>
              <w:suppressLineNumbers w:val="0"/>
              <w:autoSpaceDE/>
              <w:autoSpaceDN/>
              <w:spacing w:before="0" w:beforeAutospacing="0" w:afterAutospacing="0" w:line="360" w:lineRule="auto"/>
              <w:ind w:left="0" w:right="0"/>
              <w:jc w:val="left"/>
              <w:rPr>
                <w:rFonts w:hint="eastAsia" w:asciiTheme="majorEastAsia" w:hAnsiTheme="majorEastAsia" w:eastAsiaTheme="majorEastAsia" w:cstheme="majorEastAsia"/>
                <w:sz w:val="24"/>
                <w:szCs w:val="24"/>
                <w:highlight w:val="none"/>
              </w:rPr>
            </w:pPr>
            <w:bookmarkStart w:id="9" w:name="_Toc22657"/>
            <w:r>
              <w:rPr>
                <w:rFonts w:hint="eastAsia" w:asciiTheme="majorEastAsia" w:hAnsiTheme="majorEastAsia" w:eastAsiaTheme="majorEastAsia" w:cstheme="majorEastAsia"/>
                <w:b w:val="0"/>
                <w:sz w:val="24"/>
                <w:szCs w:val="24"/>
                <w:highlight w:val="none"/>
              </w:rPr>
              <w:t>符合国家、省、市现行相关法律法规及行业标准规范。</w:t>
            </w:r>
            <w:bookmarkEnd w:id="9"/>
          </w:p>
        </w:tc>
      </w:tr>
      <w:tr w14:paraId="1CADE8EE">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51DE736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1.4.1</w:t>
            </w:r>
          </w:p>
        </w:tc>
        <w:tc>
          <w:tcPr>
            <w:tcW w:w="2169" w:type="dxa"/>
            <w:tcBorders>
              <w:top w:val="single" w:color="000000" w:sz="4" w:space="0"/>
              <w:left w:val="single" w:color="000000" w:sz="4" w:space="0"/>
              <w:bottom w:val="single" w:color="000000" w:sz="4" w:space="0"/>
              <w:right w:val="single" w:color="000000" w:sz="4" w:space="0"/>
            </w:tcBorders>
            <w:vAlign w:val="center"/>
          </w:tcPr>
          <w:p w14:paraId="0F57346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投标人资质条件、能力</w:t>
            </w:r>
          </w:p>
        </w:tc>
        <w:tc>
          <w:tcPr>
            <w:tcW w:w="6420" w:type="dxa"/>
            <w:tcBorders>
              <w:top w:val="single" w:color="000000" w:sz="4" w:space="0"/>
              <w:left w:val="single" w:color="000000" w:sz="4" w:space="0"/>
              <w:bottom w:val="single" w:color="000000" w:sz="4" w:space="0"/>
              <w:right w:val="single" w:color="000000" w:sz="4" w:space="0"/>
            </w:tcBorders>
            <w:vAlign w:val="center"/>
          </w:tcPr>
          <w:p w14:paraId="795543D4">
            <w:pPr>
              <w:keepNext w:val="0"/>
              <w:keepLines w:val="0"/>
              <w:widowControl/>
              <w:suppressLineNumbers w:val="0"/>
              <w:spacing w:before="0" w:beforeAutospacing="0" w:after="0" w:afterAutospacing="0" w:line="360" w:lineRule="auto"/>
              <w:ind w:left="0" w:right="0"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1.满足《中华人民共和国政府采购法》第二十二条规定。</w:t>
            </w:r>
          </w:p>
          <w:p w14:paraId="7A78A07B">
            <w:pPr>
              <w:pStyle w:val="28"/>
              <w:keepNext w:val="0"/>
              <w:keepLines w:val="0"/>
              <w:suppressLineNumbers w:val="0"/>
              <w:spacing w:before="0" w:beforeAutospacing="0" w:after="0" w:afterAutospacing="0" w:line="360" w:lineRule="auto"/>
              <w:ind w:left="0" w:right="0" w:firstLine="480" w:firstLineChars="200"/>
              <w:rPr>
                <w:rFonts w:hint="eastAsia" w:asciiTheme="majorEastAsia" w:hAnsiTheme="majorEastAsia" w:eastAsiaTheme="majorEastAsia" w:cstheme="majorEastAsia"/>
                <w:color w:val="auto"/>
                <w:kern w:val="2"/>
                <w:highlight w:val="none"/>
              </w:rPr>
            </w:pPr>
            <w:r>
              <w:rPr>
                <w:rFonts w:hint="eastAsia" w:asciiTheme="majorEastAsia" w:hAnsiTheme="majorEastAsia" w:eastAsiaTheme="majorEastAsia" w:cstheme="majorEastAsia"/>
                <w:color w:val="auto"/>
                <w:kern w:val="2"/>
                <w:highlight w:val="none"/>
                <w:lang w:val="zh-CN"/>
              </w:rPr>
              <w:t>2.落实政府采购政策需满足的资格要</w:t>
            </w:r>
            <w:r>
              <w:rPr>
                <w:rFonts w:hint="eastAsia" w:asciiTheme="majorEastAsia" w:hAnsiTheme="majorEastAsia" w:eastAsiaTheme="majorEastAsia" w:cstheme="majorEastAsia"/>
                <w:color w:val="auto"/>
                <w:kern w:val="2"/>
                <w:highlight w:val="none"/>
              </w:rPr>
              <w:t>求：</w:t>
            </w:r>
            <w:r>
              <w:rPr>
                <w:rFonts w:hint="eastAsia" w:asciiTheme="majorEastAsia" w:hAnsiTheme="majorEastAsia" w:eastAsiaTheme="majorEastAsia" w:cstheme="majorEastAsia"/>
                <w:color w:val="auto"/>
                <w:kern w:val="2"/>
                <w:highlight w:val="none"/>
                <w:lang w:val="zh-CN"/>
              </w:rPr>
              <w:t>《政府采购促进中小企业发展管理办法》（财库〔2020〕46号）、《关于印发&lt;吉林省强化政府采购政策支持中小企业发展落实举措&gt;的通知》（吉财采购〔2022〕478号）、《关于进一步加大政府采购支持中小企业力度的通知》（财库〔2022〕19号）、《关于政府采购支持监狱企业发展有关问题的通知》（财库〔2014〕68号）、《关于促进残疾人就业政府采购政策的通知》（财库〔2017〕141号）、</w:t>
            </w:r>
            <w:r>
              <w:rPr>
                <w:rFonts w:hint="eastAsia" w:asciiTheme="majorEastAsia" w:hAnsiTheme="majorEastAsia" w:eastAsiaTheme="majorEastAsia" w:cstheme="majorEastAsia"/>
                <w:color w:val="auto"/>
                <w:kern w:val="2"/>
                <w:highlight w:val="none"/>
              </w:rPr>
              <w:t>《关于调整优化节能产品、环境标志产品政府采购执行机制的通知》（财库</w:t>
            </w:r>
            <w:r>
              <w:rPr>
                <w:rFonts w:hint="eastAsia" w:asciiTheme="majorEastAsia" w:hAnsiTheme="majorEastAsia" w:eastAsiaTheme="majorEastAsia" w:cstheme="majorEastAsia"/>
                <w:color w:val="auto"/>
                <w:kern w:val="2"/>
                <w:highlight w:val="none"/>
                <w:lang w:val="zh-CN"/>
              </w:rPr>
              <w:t>〔</w:t>
            </w:r>
            <w:r>
              <w:rPr>
                <w:rFonts w:hint="eastAsia" w:asciiTheme="majorEastAsia" w:hAnsiTheme="majorEastAsia" w:eastAsiaTheme="majorEastAsia" w:cstheme="majorEastAsia"/>
                <w:color w:val="auto"/>
                <w:kern w:val="2"/>
                <w:highlight w:val="none"/>
              </w:rPr>
              <w:t>2019</w:t>
            </w:r>
            <w:r>
              <w:rPr>
                <w:rFonts w:hint="eastAsia" w:asciiTheme="majorEastAsia" w:hAnsiTheme="majorEastAsia" w:eastAsiaTheme="majorEastAsia" w:cstheme="majorEastAsia"/>
                <w:color w:val="auto"/>
                <w:kern w:val="2"/>
                <w:highlight w:val="none"/>
                <w:lang w:val="zh-CN"/>
              </w:rPr>
              <w:t>〕</w:t>
            </w:r>
            <w:r>
              <w:rPr>
                <w:rFonts w:hint="eastAsia" w:asciiTheme="majorEastAsia" w:hAnsiTheme="majorEastAsia" w:eastAsiaTheme="majorEastAsia" w:cstheme="majorEastAsia"/>
                <w:color w:val="auto"/>
                <w:kern w:val="2"/>
                <w:highlight w:val="none"/>
              </w:rPr>
              <w:t>9号）</w:t>
            </w:r>
            <w:r>
              <w:rPr>
                <w:rFonts w:hint="eastAsia" w:asciiTheme="majorEastAsia" w:hAnsiTheme="majorEastAsia" w:eastAsiaTheme="majorEastAsia" w:cstheme="majorEastAsia"/>
                <w:color w:val="auto"/>
                <w:kern w:val="2"/>
                <w:highlight w:val="none"/>
                <w:lang w:val="zh-CN"/>
              </w:rPr>
              <w:t>等，本项目专门面向中小企业采购；</w:t>
            </w:r>
          </w:p>
          <w:p w14:paraId="1C964B41">
            <w:pPr>
              <w:keepNext w:val="0"/>
              <w:keepLines w:val="0"/>
              <w:widowControl/>
              <w:suppressLineNumbers w:val="0"/>
              <w:spacing w:before="0" w:beforeAutospacing="0" w:after="0" w:afterAutospacing="0" w:line="360" w:lineRule="auto"/>
              <w:ind w:left="0" w:right="0"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3.本项目的特定资格要求：</w:t>
            </w:r>
          </w:p>
          <w:p w14:paraId="2E4EA00C">
            <w:pPr>
              <w:keepNext w:val="0"/>
              <w:keepLines w:val="0"/>
              <w:widowControl/>
              <w:suppressLineNumbers w:val="0"/>
              <w:spacing w:before="0" w:beforeAutospacing="0" w:after="0" w:afterAutospacing="0" w:line="360" w:lineRule="auto"/>
              <w:ind w:left="0" w:right="0" w:firstLine="480" w:firstLineChars="200"/>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3.1</w:t>
            </w:r>
            <w:r>
              <w:rPr>
                <w:rFonts w:hint="eastAsia" w:asciiTheme="majorEastAsia" w:hAnsiTheme="majorEastAsia" w:eastAsiaTheme="majorEastAsia" w:cstheme="majorEastAsia"/>
                <w:sz w:val="24"/>
                <w:highlight w:val="none"/>
              </w:rPr>
              <w:t>投标人应是在中华人民共和国境内注册，能够独立承担民事责任的法人资格或其他组织</w:t>
            </w:r>
            <w:r>
              <w:rPr>
                <w:rFonts w:hint="eastAsia" w:asciiTheme="majorEastAsia" w:hAnsiTheme="majorEastAsia" w:eastAsiaTheme="majorEastAsia" w:cstheme="majorEastAsia"/>
                <w:sz w:val="24"/>
                <w:highlight w:val="none"/>
                <w:lang w:val="zh-CN"/>
              </w:rPr>
              <w:t>，具备有效的营业执照，并在人员、设备、资金等方面具有承揽本项目的能力；</w:t>
            </w:r>
          </w:p>
          <w:p w14:paraId="796CE74D">
            <w:pPr>
              <w:keepNext w:val="0"/>
              <w:keepLines w:val="0"/>
              <w:widowControl/>
              <w:suppressLineNumbers w:val="0"/>
              <w:spacing w:before="0" w:beforeAutospacing="0" w:after="0" w:afterAutospacing="0" w:line="360" w:lineRule="auto"/>
              <w:ind w:left="0" w:right="0" w:firstLine="480" w:firstLineChars="200"/>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3.</w:t>
            </w:r>
            <w:r>
              <w:rPr>
                <w:rFonts w:hint="eastAsia" w:asciiTheme="majorEastAsia" w:hAnsiTheme="majorEastAsia" w:eastAsiaTheme="majorEastAsia" w:cstheme="majorEastAsia"/>
                <w:sz w:val="24"/>
                <w:highlight w:val="none"/>
                <w:lang w:val="en-US" w:eastAsia="zh-CN"/>
              </w:rPr>
              <w:t>2</w:t>
            </w:r>
            <w:r>
              <w:rPr>
                <w:rFonts w:hint="eastAsia" w:asciiTheme="majorEastAsia" w:hAnsiTheme="majorEastAsia" w:eastAsiaTheme="majorEastAsia" w:cstheme="majorEastAsia"/>
                <w:sz w:val="24"/>
                <w:highlight w:val="none"/>
              </w:rPr>
              <w:t>投标供应商拟派出的项目负责人须具备注册造价工程师执业资格</w:t>
            </w:r>
            <w:r>
              <w:rPr>
                <w:rFonts w:hint="eastAsia" w:asciiTheme="majorEastAsia" w:hAnsiTheme="majorEastAsia" w:eastAsiaTheme="majorEastAsia" w:cstheme="majorEastAsia"/>
                <w:sz w:val="24"/>
                <w:highlight w:val="none"/>
                <w:lang w:val="en-US" w:eastAsia="zh-CN"/>
              </w:rPr>
              <w:t>；</w:t>
            </w:r>
          </w:p>
          <w:p w14:paraId="4F3DE000">
            <w:pPr>
              <w:keepNext w:val="0"/>
              <w:keepLines w:val="0"/>
              <w:widowControl/>
              <w:suppressLineNumbers w:val="0"/>
              <w:spacing w:before="0" w:beforeAutospacing="0" w:after="0" w:afterAutospacing="0" w:line="360" w:lineRule="auto"/>
              <w:ind w:left="0" w:right="0" w:firstLine="480" w:firstLineChars="200"/>
              <w:rPr>
                <w:rFonts w:hint="eastAsia"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lang w:val="en-US" w:eastAsia="zh-CN"/>
              </w:rPr>
              <w:t>3.3拒绝列入政府取消投标资格记录期间的企业或个人投标；</w:t>
            </w:r>
          </w:p>
          <w:p w14:paraId="608D032F">
            <w:pPr>
              <w:keepNext w:val="0"/>
              <w:keepLines w:val="0"/>
              <w:widowControl/>
              <w:suppressLineNumbers w:val="0"/>
              <w:spacing w:before="0" w:beforeAutospacing="0" w:after="0" w:afterAutospacing="0" w:line="360" w:lineRule="auto"/>
              <w:ind w:left="0" w:right="0"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w:t>
            </w:r>
            <w:r>
              <w:rPr>
                <w:rFonts w:hint="eastAsia" w:asciiTheme="majorEastAsia" w:hAnsiTheme="majorEastAsia" w:eastAsiaTheme="majorEastAsia" w:cstheme="majorEastAsia"/>
                <w:sz w:val="24"/>
                <w:highlight w:val="none"/>
                <w:lang w:val="en-US" w:eastAsia="zh-CN"/>
              </w:rPr>
              <w:t>4</w:t>
            </w:r>
            <w:r>
              <w:rPr>
                <w:rFonts w:hint="eastAsia" w:asciiTheme="majorEastAsia" w:hAnsiTheme="majorEastAsia" w:eastAsiaTheme="majorEastAsia" w:cstheme="majorEastAsia"/>
                <w:sz w:val="24"/>
                <w:highlight w:val="none"/>
              </w:rPr>
              <w:t>投标人不得为“信用中国”网站（www.creditchina.gov.cn）中列入失信被执行人，不得为“中国政府采购网”（www.ccgp.gov.cn）政府采购严重违法失信行为记录名单中被财政部门禁止参加政府采购活动的投标人（在处罚决定规定的时间和地域范围内）（详见财库〔2016〕125号文）；投标人在“中国裁判文书网”（http://wenshu.court.gov.cn）自行查询本公司行贿犯罪记录，参加政府采购活动前3年内在经营活动中没有重大违法记录；</w:t>
            </w:r>
          </w:p>
          <w:p w14:paraId="01A1EA45">
            <w:pPr>
              <w:keepNext w:val="0"/>
              <w:keepLines w:val="0"/>
              <w:widowControl/>
              <w:suppressLineNumbers w:val="0"/>
              <w:spacing w:before="0" w:beforeAutospacing="0" w:after="0" w:afterAutospacing="0" w:line="360" w:lineRule="auto"/>
              <w:ind w:left="0" w:right="0"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w:t>
            </w:r>
            <w:r>
              <w:rPr>
                <w:rFonts w:hint="eastAsia" w:asciiTheme="majorEastAsia" w:hAnsiTheme="majorEastAsia" w:eastAsiaTheme="majorEastAsia" w:cstheme="majorEastAsia"/>
                <w:sz w:val="24"/>
                <w:highlight w:val="none"/>
                <w:lang w:val="en-US" w:eastAsia="zh-CN"/>
              </w:rPr>
              <w:t>5</w:t>
            </w:r>
            <w:r>
              <w:rPr>
                <w:rFonts w:hint="eastAsia" w:asciiTheme="majorEastAsia" w:hAnsiTheme="majorEastAsia" w:eastAsiaTheme="majorEastAsia" w:cstheme="majorEastAsia"/>
                <w:sz w:val="24"/>
                <w:highlight w:val="none"/>
              </w:rPr>
              <w:t>与采购人存在利害关系可能影响招标公正性的法人、其他组织或者个人，不得参加投标;单位负责人为同一人或者存在控股、管理关系的不同单位，不得参加同一标段投标或者未划分标段的同一招标项目投标。违反这两款规定的，相关投标均无效；</w:t>
            </w:r>
          </w:p>
          <w:p w14:paraId="17DF90A9">
            <w:pPr>
              <w:keepNext w:val="0"/>
              <w:keepLines w:val="0"/>
              <w:widowControl/>
              <w:suppressLineNumbers w:val="0"/>
              <w:spacing w:before="0" w:beforeAutospacing="0" w:after="0" w:afterAutospacing="0" w:line="360" w:lineRule="auto"/>
              <w:ind w:left="0" w:right="0" w:firstLine="480" w:firstLineChars="200"/>
              <w:jc w:val="both"/>
              <w:rPr>
                <w:rFonts w:hint="eastAsia" w:ascii="宋体" w:hAnsi="宋体" w:eastAsia="宋体" w:cs="宋体"/>
                <w:b w:val="0"/>
                <w:sz w:val="24"/>
                <w:szCs w:val="24"/>
                <w:highlight w:val="none"/>
                <w:lang w:val="en-US" w:eastAsia="zh-CN"/>
              </w:rPr>
            </w:pPr>
            <w:r>
              <w:rPr>
                <w:rFonts w:hint="eastAsia" w:asciiTheme="majorEastAsia" w:hAnsiTheme="majorEastAsia" w:eastAsiaTheme="majorEastAsia" w:cstheme="majorEastAsia"/>
                <w:sz w:val="24"/>
                <w:highlight w:val="none"/>
                <w:lang w:val="en-US" w:eastAsia="zh-CN"/>
              </w:rPr>
              <w:t>3.6</w:t>
            </w:r>
            <w:r>
              <w:rPr>
                <w:rFonts w:hint="eastAsia" w:ascii="宋体" w:hAnsi="宋体" w:eastAsia="宋体" w:cs="宋体"/>
                <w:b w:val="0"/>
                <w:sz w:val="24"/>
                <w:szCs w:val="24"/>
                <w:highlight w:val="none"/>
                <w:lang w:val="zh-CN"/>
              </w:rPr>
              <w:t>近三年（202</w:t>
            </w:r>
            <w:r>
              <w:rPr>
                <w:rFonts w:hint="eastAsia" w:ascii="宋体" w:hAnsi="宋体" w:eastAsia="宋体" w:cs="宋体"/>
                <w:b w:val="0"/>
                <w:sz w:val="24"/>
                <w:szCs w:val="24"/>
                <w:highlight w:val="none"/>
                <w:lang w:val="en-US" w:eastAsia="zh-CN"/>
              </w:rPr>
              <w:t>2</w:t>
            </w:r>
            <w:r>
              <w:rPr>
                <w:rFonts w:hint="eastAsia" w:ascii="宋体" w:hAnsi="宋体" w:eastAsia="宋体" w:cs="宋体"/>
                <w:b w:val="0"/>
                <w:sz w:val="24"/>
                <w:szCs w:val="24"/>
                <w:highlight w:val="none"/>
                <w:lang w:val="zh-CN"/>
              </w:rPr>
              <w:t>、202</w:t>
            </w:r>
            <w:r>
              <w:rPr>
                <w:rFonts w:hint="eastAsia" w:ascii="宋体" w:hAnsi="宋体" w:eastAsia="宋体" w:cs="宋体"/>
                <w:b w:val="0"/>
                <w:sz w:val="24"/>
                <w:szCs w:val="24"/>
                <w:highlight w:val="none"/>
                <w:lang w:val="en-US" w:eastAsia="zh-CN"/>
              </w:rPr>
              <w:t>3</w:t>
            </w:r>
            <w:r>
              <w:rPr>
                <w:rFonts w:hint="eastAsia" w:ascii="宋体" w:hAnsi="宋体" w:eastAsia="宋体" w:cs="宋体"/>
                <w:b w:val="0"/>
                <w:sz w:val="24"/>
                <w:szCs w:val="24"/>
                <w:highlight w:val="none"/>
                <w:lang w:val="zh-CN"/>
              </w:rPr>
              <w:t>、202</w:t>
            </w:r>
            <w:r>
              <w:rPr>
                <w:rFonts w:hint="eastAsia" w:ascii="宋体" w:hAnsi="宋体" w:eastAsia="宋体" w:cs="宋体"/>
                <w:b w:val="0"/>
                <w:sz w:val="24"/>
                <w:szCs w:val="24"/>
                <w:highlight w:val="none"/>
                <w:lang w:val="en-US" w:eastAsia="zh-CN"/>
              </w:rPr>
              <w:t>4</w:t>
            </w:r>
            <w:r>
              <w:rPr>
                <w:rFonts w:hint="eastAsia" w:ascii="宋体" w:hAnsi="宋体" w:eastAsia="宋体" w:cs="宋体"/>
                <w:b w:val="0"/>
                <w:sz w:val="24"/>
                <w:szCs w:val="24"/>
                <w:highlight w:val="none"/>
                <w:lang w:val="zh-CN"/>
              </w:rPr>
              <w:t>年度）</w:t>
            </w:r>
            <w:r>
              <w:rPr>
                <w:rFonts w:hint="eastAsia" w:ascii="宋体" w:hAnsi="宋体" w:eastAsia="宋体" w:cs="宋体"/>
                <w:b w:val="0"/>
                <w:sz w:val="24"/>
                <w:szCs w:val="24"/>
                <w:highlight w:val="none"/>
                <w:lang w:val="en-US" w:eastAsia="zh-CN"/>
              </w:rPr>
              <w:t>有</w:t>
            </w:r>
            <w:r>
              <w:rPr>
                <w:rFonts w:hint="eastAsia" w:ascii="宋体" w:hAnsi="宋体" w:eastAsia="宋体" w:cs="宋体"/>
                <w:b w:val="0"/>
                <w:sz w:val="24"/>
                <w:szCs w:val="24"/>
                <w:highlight w:val="none"/>
                <w:lang w:val="zh-CN"/>
              </w:rPr>
              <w:t>健全的财务会计制度，提供近三年（202</w:t>
            </w:r>
            <w:r>
              <w:rPr>
                <w:rFonts w:hint="eastAsia" w:ascii="宋体" w:hAnsi="宋体" w:eastAsia="宋体" w:cs="宋体"/>
                <w:b w:val="0"/>
                <w:sz w:val="24"/>
                <w:szCs w:val="24"/>
                <w:highlight w:val="none"/>
                <w:lang w:val="en-US" w:eastAsia="zh-CN"/>
              </w:rPr>
              <w:t>2</w:t>
            </w:r>
            <w:r>
              <w:rPr>
                <w:rFonts w:hint="eastAsia" w:ascii="宋体" w:hAnsi="宋体" w:eastAsia="宋体" w:cs="宋体"/>
                <w:b w:val="0"/>
                <w:sz w:val="24"/>
                <w:szCs w:val="24"/>
                <w:highlight w:val="none"/>
                <w:lang w:val="zh-CN"/>
              </w:rPr>
              <w:t>、202</w:t>
            </w:r>
            <w:r>
              <w:rPr>
                <w:rFonts w:hint="eastAsia" w:ascii="宋体" w:hAnsi="宋体" w:eastAsia="宋体" w:cs="宋体"/>
                <w:b w:val="0"/>
                <w:sz w:val="24"/>
                <w:szCs w:val="24"/>
                <w:highlight w:val="none"/>
                <w:lang w:val="en-US" w:eastAsia="zh-CN"/>
              </w:rPr>
              <w:t>3</w:t>
            </w:r>
            <w:r>
              <w:rPr>
                <w:rFonts w:hint="eastAsia" w:ascii="宋体" w:hAnsi="宋体" w:eastAsia="宋体" w:cs="宋体"/>
                <w:b w:val="0"/>
                <w:sz w:val="24"/>
                <w:szCs w:val="24"/>
                <w:highlight w:val="none"/>
                <w:lang w:val="zh-CN"/>
              </w:rPr>
              <w:t>、202</w:t>
            </w:r>
            <w:r>
              <w:rPr>
                <w:rFonts w:hint="eastAsia" w:ascii="宋体" w:hAnsi="宋体" w:eastAsia="宋体" w:cs="宋体"/>
                <w:b w:val="0"/>
                <w:sz w:val="24"/>
                <w:szCs w:val="24"/>
                <w:highlight w:val="none"/>
                <w:lang w:val="en-US" w:eastAsia="zh-CN"/>
              </w:rPr>
              <w:t>4</w:t>
            </w:r>
            <w:r>
              <w:rPr>
                <w:rFonts w:hint="eastAsia" w:ascii="宋体" w:hAnsi="宋体" w:eastAsia="宋体" w:cs="宋体"/>
                <w:b w:val="0"/>
                <w:sz w:val="24"/>
                <w:szCs w:val="24"/>
                <w:highlight w:val="none"/>
                <w:lang w:val="zh-CN"/>
              </w:rPr>
              <w:t>年度）财务审计报告，新成立不足三年的企业，</w:t>
            </w:r>
            <w:r>
              <w:rPr>
                <w:rFonts w:hint="eastAsia" w:ascii="宋体" w:hAnsi="宋体" w:eastAsia="宋体" w:cs="宋体"/>
                <w:b w:val="0"/>
                <w:sz w:val="24"/>
                <w:szCs w:val="24"/>
                <w:highlight w:val="none"/>
                <w:lang w:val="en-US" w:eastAsia="zh-CN"/>
              </w:rPr>
              <w:t>应</w:t>
            </w:r>
            <w:r>
              <w:rPr>
                <w:rFonts w:hint="eastAsia" w:ascii="宋体" w:hAnsi="宋体" w:eastAsia="宋体" w:cs="宋体"/>
                <w:b w:val="0"/>
                <w:sz w:val="24"/>
                <w:szCs w:val="24"/>
                <w:highlight w:val="none"/>
                <w:lang w:val="zh-CN"/>
              </w:rPr>
              <w:t>提供从成立之日起至202</w:t>
            </w:r>
            <w:r>
              <w:rPr>
                <w:rFonts w:hint="eastAsia" w:ascii="宋体" w:hAnsi="宋体" w:eastAsia="宋体" w:cs="宋体"/>
                <w:b w:val="0"/>
                <w:sz w:val="24"/>
                <w:szCs w:val="24"/>
                <w:highlight w:val="none"/>
                <w:lang w:val="en-US" w:eastAsia="zh-CN"/>
              </w:rPr>
              <w:t>4</w:t>
            </w:r>
            <w:r>
              <w:rPr>
                <w:rFonts w:hint="eastAsia" w:ascii="宋体" w:hAnsi="宋体" w:eastAsia="宋体" w:cs="宋体"/>
                <w:b w:val="0"/>
                <w:sz w:val="24"/>
                <w:szCs w:val="24"/>
                <w:highlight w:val="none"/>
                <w:lang w:val="zh-CN"/>
              </w:rPr>
              <w:t>年的审计报告，若供应商为202</w:t>
            </w:r>
            <w:r>
              <w:rPr>
                <w:rFonts w:hint="eastAsia" w:ascii="宋体" w:hAnsi="宋体" w:eastAsia="宋体" w:cs="宋体"/>
                <w:b w:val="0"/>
                <w:sz w:val="24"/>
                <w:szCs w:val="24"/>
                <w:highlight w:val="none"/>
                <w:lang w:val="en-US" w:eastAsia="zh-CN"/>
              </w:rPr>
              <w:t>5</w:t>
            </w:r>
            <w:r>
              <w:rPr>
                <w:rFonts w:hint="eastAsia" w:ascii="宋体" w:hAnsi="宋体" w:eastAsia="宋体" w:cs="宋体"/>
                <w:b w:val="0"/>
                <w:sz w:val="24"/>
                <w:szCs w:val="24"/>
                <w:highlight w:val="none"/>
                <w:lang w:val="zh-CN"/>
              </w:rPr>
              <w:t>年注册成立的公司，仅提供银行出具的资信证明即可</w:t>
            </w:r>
            <w:r>
              <w:rPr>
                <w:rFonts w:hint="eastAsia" w:ascii="宋体" w:hAnsi="宋体" w:eastAsia="宋体" w:cs="宋体"/>
                <w:b w:val="0"/>
                <w:sz w:val="24"/>
                <w:szCs w:val="24"/>
                <w:highlight w:val="none"/>
                <w:lang w:val="en-US" w:eastAsia="zh-CN"/>
              </w:rPr>
              <w:t>。</w:t>
            </w:r>
          </w:p>
          <w:p w14:paraId="3B691A91">
            <w:pPr>
              <w:pStyle w:val="2"/>
              <w:keepNext w:val="0"/>
              <w:keepLines w:val="0"/>
              <w:widowControl/>
              <w:suppressLineNumbers w:val="0"/>
              <w:spacing w:before="0" w:beforeAutospacing="0" w:after="0" w:afterAutospacing="0"/>
              <w:ind w:right="0"/>
              <w:rPr>
                <w:rFonts w:hint="eastAsia" w:ascii="宋体" w:hAnsi="宋体" w:eastAsia="宋体" w:cs="宋体"/>
                <w:b w:val="0"/>
                <w:sz w:val="24"/>
                <w:szCs w:val="24"/>
                <w:highlight w:val="none"/>
                <w:lang w:val="zh-CN"/>
              </w:rPr>
            </w:pPr>
            <w:r>
              <w:rPr>
                <w:rFonts w:hint="eastAsia" w:ascii="宋体" w:hAnsi="宋体" w:eastAsia="宋体" w:cs="宋体"/>
                <w:b w:val="0"/>
                <w:sz w:val="24"/>
                <w:szCs w:val="24"/>
                <w:highlight w:val="none"/>
                <w:lang w:val="en-US" w:eastAsia="zh-CN"/>
              </w:rPr>
              <w:t>3.7</w:t>
            </w:r>
            <w:r>
              <w:rPr>
                <w:rFonts w:hint="eastAsia" w:ascii="宋体" w:hAnsi="宋体" w:eastAsia="宋体" w:cs="宋体"/>
                <w:b w:val="0"/>
                <w:sz w:val="24"/>
                <w:szCs w:val="24"/>
                <w:highlight w:val="none"/>
                <w:lang w:val="zh-CN"/>
              </w:rPr>
              <w:t>有依法缴纳税收和社会保障资金的良好记录，提供近一年任意</w:t>
            </w:r>
            <w:r>
              <w:rPr>
                <w:rFonts w:hint="eastAsia" w:ascii="宋体" w:hAnsi="宋体" w:eastAsia="宋体" w:cs="宋体"/>
                <w:b w:val="0"/>
                <w:sz w:val="24"/>
                <w:szCs w:val="24"/>
                <w:highlight w:val="none"/>
                <w:lang w:val="en-US" w:eastAsia="zh-CN"/>
              </w:rPr>
              <w:t>1</w:t>
            </w:r>
            <w:r>
              <w:rPr>
                <w:rFonts w:hint="eastAsia" w:ascii="宋体" w:hAnsi="宋体" w:eastAsia="宋体" w:cs="宋体"/>
                <w:b w:val="0"/>
                <w:sz w:val="24"/>
                <w:szCs w:val="24"/>
                <w:highlight w:val="none"/>
                <w:lang w:val="zh-CN"/>
              </w:rPr>
              <w:t>个月的缴纳证明材料（新成立不足3个月的企业应提供自成立之日起至今的缴纳证明材料）。</w:t>
            </w:r>
          </w:p>
          <w:p w14:paraId="3C4B59D5">
            <w:pPr>
              <w:pStyle w:val="2"/>
              <w:keepNext w:val="0"/>
              <w:keepLines w:val="0"/>
              <w:widowControl/>
              <w:suppressLineNumbers w:val="0"/>
              <w:spacing w:before="0" w:beforeAutospacing="0" w:after="0" w:afterAutospacing="0"/>
              <w:ind w:right="0"/>
              <w:rPr>
                <w:rFonts w:hint="default" w:ascii="宋体" w:hAnsi="宋体" w:eastAsia="宋体" w:cs="宋体"/>
                <w:b w:val="0"/>
                <w:sz w:val="24"/>
                <w:szCs w:val="24"/>
                <w:highlight w:val="none"/>
                <w:lang w:val="en-US" w:eastAsia="zh-CN"/>
              </w:rPr>
            </w:pPr>
            <w:r>
              <w:rPr>
                <w:rFonts w:hint="eastAsia" w:eastAsia="宋体" w:cs="宋体"/>
                <w:b w:val="0"/>
                <w:sz w:val="24"/>
                <w:szCs w:val="24"/>
                <w:highlight w:val="none"/>
                <w:lang w:val="en-US" w:eastAsia="zh-CN"/>
              </w:rPr>
              <w:t>3.8本项目不允许兼投兼中。</w:t>
            </w:r>
          </w:p>
        </w:tc>
      </w:tr>
      <w:tr w14:paraId="74E68952">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52A9CCF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1.4.4</w:t>
            </w:r>
          </w:p>
        </w:tc>
        <w:tc>
          <w:tcPr>
            <w:tcW w:w="2169" w:type="dxa"/>
            <w:tcBorders>
              <w:top w:val="single" w:color="000000" w:sz="4" w:space="0"/>
              <w:left w:val="single" w:color="000000" w:sz="4" w:space="0"/>
              <w:bottom w:val="single" w:color="000000" w:sz="4" w:space="0"/>
              <w:right w:val="single" w:color="000000" w:sz="4" w:space="0"/>
            </w:tcBorders>
          </w:tcPr>
          <w:p w14:paraId="51C77046">
            <w:pPr>
              <w:pStyle w:val="29"/>
              <w:keepNext w:val="0"/>
              <w:keepLines w:val="0"/>
              <w:widowControl/>
              <w:suppressLineNumbers w:val="0"/>
              <w:kinsoku w:val="0"/>
              <w:overflowPunct w:val="0"/>
              <w:spacing w:before="137" w:beforeAutospacing="0" w:after="0" w:afterAutospacing="0"/>
              <w:ind w:left="20" w:right="-15"/>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是否接受联合体投标</w:t>
            </w:r>
          </w:p>
        </w:tc>
        <w:tc>
          <w:tcPr>
            <w:tcW w:w="6420" w:type="dxa"/>
            <w:tcBorders>
              <w:top w:val="single" w:color="000000" w:sz="4" w:space="0"/>
              <w:left w:val="single" w:color="000000" w:sz="4" w:space="0"/>
              <w:bottom w:val="single" w:color="000000" w:sz="4" w:space="0"/>
              <w:right w:val="single" w:color="000000" w:sz="4" w:space="0"/>
            </w:tcBorders>
          </w:tcPr>
          <w:p w14:paraId="1B61C3DD">
            <w:pPr>
              <w:pStyle w:val="29"/>
              <w:keepNext w:val="0"/>
              <w:keepLines w:val="0"/>
              <w:widowControl/>
              <w:suppressLineNumbers w:val="0"/>
              <w:kinsoku w:val="0"/>
              <w:overflowPunct w:val="0"/>
              <w:spacing w:before="137" w:beforeAutospacing="0" w:after="0" w:afterAutospacing="0"/>
              <w:ind w:left="111"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不接受</w:t>
            </w:r>
          </w:p>
        </w:tc>
      </w:tr>
      <w:tr w14:paraId="22081200">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119D497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1.9.1</w:t>
            </w:r>
          </w:p>
        </w:tc>
        <w:tc>
          <w:tcPr>
            <w:tcW w:w="2169" w:type="dxa"/>
            <w:tcBorders>
              <w:top w:val="single" w:color="000000" w:sz="4" w:space="0"/>
              <w:left w:val="single" w:color="000000" w:sz="4" w:space="0"/>
              <w:bottom w:val="single" w:color="000000" w:sz="4" w:space="0"/>
              <w:right w:val="single" w:color="000000" w:sz="4" w:space="0"/>
            </w:tcBorders>
            <w:vAlign w:val="center"/>
          </w:tcPr>
          <w:p w14:paraId="3B4C0AD8">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踏勘现场</w:t>
            </w:r>
          </w:p>
        </w:tc>
        <w:tc>
          <w:tcPr>
            <w:tcW w:w="6420" w:type="dxa"/>
            <w:tcBorders>
              <w:top w:val="single" w:color="000000" w:sz="4" w:space="0"/>
              <w:left w:val="single" w:color="000000" w:sz="4" w:space="0"/>
              <w:bottom w:val="single" w:color="000000" w:sz="4" w:space="0"/>
              <w:right w:val="single" w:color="000000" w:sz="4" w:space="0"/>
            </w:tcBorders>
            <w:vAlign w:val="center"/>
          </w:tcPr>
          <w:p w14:paraId="7BDBADEA">
            <w:pPr>
              <w:pStyle w:val="30"/>
              <w:keepNext w:val="0"/>
              <w:keepLines w:val="0"/>
              <w:widowControl/>
              <w:suppressLineNumbers w:val="0"/>
              <w:topLinePunct/>
              <w:spacing w:before="0" w:beforeAutospacing="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☑不组织</w:t>
            </w:r>
          </w:p>
          <w:p w14:paraId="7CB9D337">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□组织，踏勘时间：</w:t>
            </w:r>
          </w:p>
          <w:p w14:paraId="4D955E16">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 xml:space="preserve">        踏勘集中地点：</w:t>
            </w:r>
          </w:p>
        </w:tc>
      </w:tr>
      <w:tr w14:paraId="43FFC586">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11E0D36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1.10.1</w:t>
            </w:r>
          </w:p>
        </w:tc>
        <w:tc>
          <w:tcPr>
            <w:tcW w:w="2169" w:type="dxa"/>
            <w:tcBorders>
              <w:top w:val="single" w:color="000000" w:sz="4" w:space="0"/>
              <w:left w:val="single" w:color="000000" w:sz="4" w:space="0"/>
              <w:bottom w:val="single" w:color="000000" w:sz="4" w:space="0"/>
              <w:right w:val="single" w:color="000000" w:sz="4" w:space="0"/>
            </w:tcBorders>
            <w:vAlign w:val="center"/>
          </w:tcPr>
          <w:p w14:paraId="1A13DEF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投标预备会</w:t>
            </w:r>
          </w:p>
        </w:tc>
        <w:tc>
          <w:tcPr>
            <w:tcW w:w="6420" w:type="dxa"/>
            <w:tcBorders>
              <w:top w:val="single" w:color="000000" w:sz="4" w:space="0"/>
              <w:left w:val="single" w:color="000000" w:sz="4" w:space="0"/>
              <w:bottom w:val="single" w:color="000000" w:sz="4" w:space="0"/>
              <w:right w:val="single" w:color="000000" w:sz="4" w:space="0"/>
            </w:tcBorders>
            <w:vAlign w:val="center"/>
          </w:tcPr>
          <w:p w14:paraId="7247CBC8">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☑不召开</w:t>
            </w:r>
          </w:p>
          <w:p w14:paraId="762C891B">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□召开，召开时间：</w:t>
            </w:r>
          </w:p>
          <w:p w14:paraId="749EA3AA">
            <w:pPr>
              <w:pStyle w:val="30"/>
              <w:keepNext w:val="0"/>
              <w:keepLines w:val="0"/>
              <w:widowControl/>
              <w:suppressLineNumbers w:val="0"/>
              <w:topLinePunct/>
              <w:spacing w:before="0" w:beforeAutospacing="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 xml:space="preserve">          召开地点：</w:t>
            </w:r>
          </w:p>
        </w:tc>
      </w:tr>
      <w:tr w14:paraId="3D0AAF5B">
        <w:tblPrEx>
          <w:tblCellMar>
            <w:top w:w="0" w:type="dxa"/>
            <w:left w:w="108" w:type="dxa"/>
            <w:bottom w:w="0" w:type="dxa"/>
            <w:right w:w="108" w:type="dxa"/>
          </w:tblCellMar>
        </w:tblPrEx>
        <w:trPr>
          <w:trHeight w:val="500"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05ADA031">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1.10.2</w:t>
            </w:r>
          </w:p>
        </w:tc>
        <w:tc>
          <w:tcPr>
            <w:tcW w:w="2169" w:type="dxa"/>
            <w:tcBorders>
              <w:top w:val="single" w:color="000000" w:sz="4" w:space="0"/>
              <w:left w:val="single" w:color="000000" w:sz="4" w:space="0"/>
              <w:bottom w:val="single" w:color="000000" w:sz="4" w:space="0"/>
              <w:right w:val="single" w:color="000000" w:sz="4" w:space="0"/>
            </w:tcBorders>
            <w:vAlign w:val="center"/>
          </w:tcPr>
          <w:p w14:paraId="25F9C161">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投标人提出问题的截止时间</w:t>
            </w:r>
          </w:p>
        </w:tc>
        <w:tc>
          <w:tcPr>
            <w:tcW w:w="6420" w:type="dxa"/>
            <w:tcBorders>
              <w:top w:val="single" w:color="000000" w:sz="4" w:space="0"/>
              <w:left w:val="single" w:color="000000" w:sz="4" w:space="0"/>
              <w:bottom w:val="single" w:color="000000" w:sz="4" w:space="0"/>
              <w:right w:val="single" w:color="000000" w:sz="4" w:space="0"/>
            </w:tcBorders>
            <w:vAlign w:val="center"/>
          </w:tcPr>
          <w:p w14:paraId="5AE4D37A">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投标截止日期10日前</w:t>
            </w:r>
          </w:p>
        </w:tc>
      </w:tr>
      <w:tr w14:paraId="2044B934">
        <w:tblPrEx>
          <w:tblCellMar>
            <w:top w:w="0" w:type="dxa"/>
            <w:left w:w="108" w:type="dxa"/>
            <w:bottom w:w="0" w:type="dxa"/>
            <w:right w:w="108" w:type="dxa"/>
          </w:tblCellMar>
        </w:tblPrEx>
        <w:trPr>
          <w:trHeight w:val="494"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216C2D0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1.10.3</w:t>
            </w:r>
          </w:p>
        </w:tc>
        <w:tc>
          <w:tcPr>
            <w:tcW w:w="2169" w:type="dxa"/>
            <w:tcBorders>
              <w:top w:val="single" w:color="000000" w:sz="4" w:space="0"/>
              <w:left w:val="single" w:color="000000" w:sz="4" w:space="0"/>
              <w:bottom w:val="single" w:color="000000" w:sz="4" w:space="0"/>
              <w:right w:val="single" w:color="000000" w:sz="4" w:space="0"/>
            </w:tcBorders>
            <w:vAlign w:val="center"/>
          </w:tcPr>
          <w:p w14:paraId="5766F73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采购人书面澄清的时间</w:t>
            </w:r>
          </w:p>
        </w:tc>
        <w:tc>
          <w:tcPr>
            <w:tcW w:w="6420" w:type="dxa"/>
            <w:tcBorders>
              <w:top w:val="single" w:color="000000" w:sz="4" w:space="0"/>
              <w:left w:val="single" w:color="000000" w:sz="4" w:space="0"/>
              <w:bottom w:val="single" w:color="000000" w:sz="4" w:space="0"/>
              <w:right w:val="single" w:color="000000" w:sz="4" w:space="0"/>
            </w:tcBorders>
            <w:vAlign w:val="center"/>
          </w:tcPr>
          <w:p w14:paraId="2E1C6463">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在收到相应文件后24小时内</w:t>
            </w:r>
          </w:p>
        </w:tc>
      </w:tr>
      <w:tr w14:paraId="1F6FB43C">
        <w:tblPrEx>
          <w:tblCellMar>
            <w:top w:w="0" w:type="dxa"/>
            <w:left w:w="108" w:type="dxa"/>
            <w:bottom w:w="0" w:type="dxa"/>
            <w:right w:w="108" w:type="dxa"/>
          </w:tblCellMar>
        </w:tblPrEx>
        <w:trPr>
          <w:trHeight w:val="509"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015F0910">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1.11</w:t>
            </w:r>
          </w:p>
        </w:tc>
        <w:tc>
          <w:tcPr>
            <w:tcW w:w="2169" w:type="dxa"/>
            <w:tcBorders>
              <w:top w:val="single" w:color="000000" w:sz="4" w:space="0"/>
              <w:left w:val="single" w:color="000000" w:sz="4" w:space="0"/>
              <w:bottom w:val="single" w:color="000000" w:sz="4" w:space="0"/>
              <w:right w:val="single" w:color="000000" w:sz="4" w:space="0"/>
            </w:tcBorders>
            <w:vAlign w:val="center"/>
          </w:tcPr>
          <w:p w14:paraId="5755F1B0">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偏离</w:t>
            </w:r>
          </w:p>
        </w:tc>
        <w:tc>
          <w:tcPr>
            <w:tcW w:w="6420" w:type="dxa"/>
            <w:tcBorders>
              <w:top w:val="single" w:color="000000" w:sz="4" w:space="0"/>
              <w:left w:val="single" w:color="000000" w:sz="4" w:space="0"/>
              <w:bottom w:val="single" w:color="000000" w:sz="4" w:space="0"/>
              <w:right w:val="single" w:color="000000" w:sz="4" w:space="0"/>
            </w:tcBorders>
            <w:vAlign w:val="center"/>
          </w:tcPr>
          <w:p w14:paraId="4E5E2807">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☑不允许</w:t>
            </w:r>
          </w:p>
          <w:p w14:paraId="53118A15">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□允许</w:t>
            </w:r>
          </w:p>
        </w:tc>
      </w:tr>
      <w:tr w14:paraId="047E0A7B">
        <w:tblPrEx>
          <w:tblCellMar>
            <w:top w:w="0" w:type="dxa"/>
            <w:left w:w="108" w:type="dxa"/>
            <w:bottom w:w="0" w:type="dxa"/>
            <w:right w:w="108" w:type="dxa"/>
          </w:tblCellMar>
        </w:tblPrEx>
        <w:trPr>
          <w:trHeight w:val="500"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639F79FB">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2.1</w:t>
            </w:r>
          </w:p>
        </w:tc>
        <w:tc>
          <w:tcPr>
            <w:tcW w:w="2169" w:type="dxa"/>
            <w:tcBorders>
              <w:top w:val="single" w:color="000000" w:sz="4" w:space="0"/>
              <w:left w:val="single" w:color="000000" w:sz="4" w:space="0"/>
              <w:bottom w:val="single" w:color="000000" w:sz="4" w:space="0"/>
              <w:right w:val="single" w:color="000000" w:sz="4" w:space="0"/>
            </w:tcBorders>
            <w:vAlign w:val="center"/>
          </w:tcPr>
          <w:p w14:paraId="5AF9184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构成招标文件的其他材料</w:t>
            </w:r>
          </w:p>
        </w:tc>
        <w:tc>
          <w:tcPr>
            <w:tcW w:w="6420" w:type="dxa"/>
            <w:tcBorders>
              <w:top w:val="single" w:color="000000" w:sz="4" w:space="0"/>
              <w:left w:val="single" w:color="000000" w:sz="4" w:space="0"/>
              <w:bottom w:val="single" w:color="000000" w:sz="4" w:space="0"/>
              <w:right w:val="single" w:color="000000" w:sz="4" w:space="0"/>
            </w:tcBorders>
            <w:vAlign w:val="center"/>
          </w:tcPr>
          <w:p w14:paraId="2EF18B70">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w:t>
            </w:r>
          </w:p>
        </w:tc>
      </w:tr>
      <w:tr w14:paraId="2CA5D4F7">
        <w:tblPrEx>
          <w:tblCellMar>
            <w:top w:w="0" w:type="dxa"/>
            <w:left w:w="108" w:type="dxa"/>
            <w:bottom w:w="0" w:type="dxa"/>
            <w:right w:w="108" w:type="dxa"/>
          </w:tblCellMar>
        </w:tblPrEx>
        <w:trPr>
          <w:trHeight w:val="626"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7A1D1B4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2.2.1</w:t>
            </w:r>
          </w:p>
        </w:tc>
        <w:tc>
          <w:tcPr>
            <w:tcW w:w="2169" w:type="dxa"/>
            <w:tcBorders>
              <w:top w:val="single" w:color="000000" w:sz="4" w:space="0"/>
              <w:left w:val="single" w:color="000000" w:sz="4" w:space="0"/>
              <w:bottom w:val="single" w:color="000000" w:sz="4" w:space="0"/>
              <w:right w:val="single" w:color="000000" w:sz="4" w:space="0"/>
            </w:tcBorders>
            <w:vAlign w:val="center"/>
          </w:tcPr>
          <w:p w14:paraId="2BCAE542">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澄清招标文件的截止时间</w:t>
            </w:r>
          </w:p>
        </w:tc>
        <w:tc>
          <w:tcPr>
            <w:tcW w:w="6420" w:type="dxa"/>
            <w:tcBorders>
              <w:top w:val="single" w:color="000000" w:sz="4" w:space="0"/>
              <w:left w:val="single" w:color="000000" w:sz="4" w:space="0"/>
              <w:bottom w:val="single" w:color="000000" w:sz="4" w:space="0"/>
              <w:right w:val="single" w:color="000000" w:sz="4" w:space="0"/>
            </w:tcBorders>
            <w:vAlign w:val="center"/>
          </w:tcPr>
          <w:p w14:paraId="3AC56191">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投标截止日期15日前</w:t>
            </w:r>
          </w:p>
        </w:tc>
      </w:tr>
      <w:tr w14:paraId="60081CBD">
        <w:tblPrEx>
          <w:tblCellMar>
            <w:top w:w="0" w:type="dxa"/>
            <w:left w:w="108" w:type="dxa"/>
            <w:bottom w:w="0" w:type="dxa"/>
            <w:right w:w="108" w:type="dxa"/>
          </w:tblCellMar>
        </w:tblPrEx>
        <w:trPr>
          <w:trHeight w:val="382"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4A0A1B29">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2.2.2</w:t>
            </w:r>
          </w:p>
        </w:tc>
        <w:tc>
          <w:tcPr>
            <w:tcW w:w="2169" w:type="dxa"/>
            <w:tcBorders>
              <w:top w:val="single" w:color="000000" w:sz="4" w:space="0"/>
              <w:left w:val="single" w:color="000000" w:sz="4" w:space="0"/>
              <w:bottom w:val="single" w:color="000000" w:sz="4" w:space="0"/>
              <w:right w:val="single" w:color="000000" w:sz="4" w:space="0"/>
            </w:tcBorders>
            <w:vAlign w:val="center"/>
          </w:tcPr>
          <w:p w14:paraId="14F7EE73">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投标截止时间</w:t>
            </w:r>
          </w:p>
        </w:tc>
        <w:tc>
          <w:tcPr>
            <w:tcW w:w="6420" w:type="dxa"/>
            <w:tcBorders>
              <w:top w:val="single" w:color="000000" w:sz="4" w:space="0"/>
              <w:left w:val="single" w:color="000000" w:sz="4" w:space="0"/>
              <w:bottom w:val="single" w:color="000000" w:sz="4" w:space="0"/>
              <w:right w:val="single" w:color="000000" w:sz="4" w:space="0"/>
            </w:tcBorders>
            <w:vAlign w:val="center"/>
          </w:tcPr>
          <w:p w14:paraId="76898A98">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color w:val="auto"/>
                <w:sz w:val="24"/>
                <w:szCs w:val="24"/>
                <w:highlight w:val="none"/>
              </w:rPr>
            </w:pPr>
            <w:r>
              <w:rPr>
                <w:rFonts w:hint="eastAsia" w:asciiTheme="majorEastAsia" w:hAnsiTheme="majorEastAsia" w:eastAsiaTheme="majorEastAsia" w:cstheme="majorEastAsia"/>
                <w:color w:val="auto"/>
                <w:sz w:val="24"/>
                <w:highlight w:val="none"/>
              </w:rPr>
              <w:t>2025年</w:t>
            </w:r>
            <w:r>
              <w:rPr>
                <w:rFonts w:hint="eastAsia" w:asciiTheme="majorEastAsia" w:hAnsiTheme="majorEastAsia" w:eastAsiaTheme="majorEastAsia" w:cstheme="majorEastAsia"/>
                <w:color w:val="auto"/>
                <w:sz w:val="24"/>
                <w:highlight w:val="none"/>
                <w:lang w:val="en-US" w:eastAsia="zh-CN"/>
              </w:rPr>
              <w:t>8</w:t>
            </w:r>
            <w:r>
              <w:rPr>
                <w:rFonts w:hint="eastAsia" w:asciiTheme="majorEastAsia" w:hAnsiTheme="majorEastAsia" w:eastAsiaTheme="majorEastAsia" w:cstheme="majorEastAsia"/>
                <w:color w:val="auto"/>
                <w:sz w:val="24"/>
                <w:highlight w:val="none"/>
              </w:rPr>
              <w:t>月</w:t>
            </w:r>
            <w:r>
              <w:rPr>
                <w:rFonts w:hint="eastAsia" w:asciiTheme="majorEastAsia" w:hAnsiTheme="majorEastAsia" w:eastAsiaTheme="majorEastAsia" w:cstheme="majorEastAsia"/>
                <w:color w:val="auto"/>
                <w:sz w:val="24"/>
                <w:highlight w:val="none"/>
                <w:lang w:val="en-US" w:eastAsia="zh-CN"/>
              </w:rPr>
              <w:t>5</w:t>
            </w:r>
            <w:r>
              <w:rPr>
                <w:rFonts w:hint="eastAsia" w:asciiTheme="majorEastAsia" w:hAnsiTheme="majorEastAsia" w:eastAsiaTheme="majorEastAsia" w:cstheme="majorEastAsia"/>
                <w:color w:val="auto"/>
                <w:sz w:val="24"/>
                <w:highlight w:val="none"/>
              </w:rPr>
              <w:t>日</w:t>
            </w:r>
            <w:r>
              <w:rPr>
                <w:rFonts w:hint="eastAsia" w:asciiTheme="majorEastAsia" w:hAnsiTheme="majorEastAsia" w:eastAsiaTheme="majorEastAsia" w:cstheme="majorEastAsia"/>
                <w:color w:val="auto"/>
                <w:sz w:val="24"/>
                <w:highlight w:val="none"/>
                <w:lang w:val="en-US" w:eastAsia="zh-CN"/>
              </w:rPr>
              <w:t>9</w:t>
            </w:r>
            <w:r>
              <w:rPr>
                <w:rFonts w:hint="eastAsia" w:asciiTheme="majorEastAsia" w:hAnsiTheme="majorEastAsia" w:eastAsiaTheme="majorEastAsia" w:cstheme="majorEastAsia"/>
                <w:bCs/>
                <w:color w:val="auto"/>
                <w:sz w:val="24"/>
                <w:highlight w:val="none"/>
              </w:rPr>
              <w:t>时</w:t>
            </w:r>
            <w:r>
              <w:rPr>
                <w:rFonts w:hint="eastAsia" w:asciiTheme="majorEastAsia" w:hAnsiTheme="majorEastAsia" w:eastAsiaTheme="majorEastAsia" w:cstheme="majorEastAsia"/>
                <w:bCs/>
                <w:color w:val="auto"/>
                <w:sz w:val="24"/>
                <w:highlight w:val="none"/>
                <w:lang w:val="en-US" w:eastAsia="zh-CN"/>
              </w:rPr>
              <w:t>30</w:t>
            </w:r>
            <w:r>
              <w:rPr>
                <w:rFonts w:hint="eastAsia" w:asciiTheme="majorEastAsia" w:hAnsiTheme="majorEastAsia" w:eastAsiaTheme="majorEastAsia" w:cstheme="majorEastAsia"/>
                <w:bCs/>
                <w:color w:val="auto"/>
                <w:sz w:val="24"/>
                <w:highlight w:val="none"/>
              </w:rPr>
              <w:t>分</w:t>
            </w:r>
            <w:r>
              <w:rPr>
                <w:rFonts w:hint="eastAsia" w:asciiTheme="majorEastAsia" w:hAnsiTheme="majorEastAsia" w:eastAsiaTheme="majorEastAsia" w:cstheme="majorEastAsia"/>
                <w:color w:val="auto"/>
                <w:sz w:val="24"/>
                <w:szCs w:val="24"/>
                <w:highlight w:val="none"/>
              </w:rPr>
              <w:t>（北京时间）</w:t>
            </w:r>
          </w:p>
        </w:tc>
      </w:tr>
      <w:tr w14:paraId="66260BE9">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268C7E5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2.2.3</w:t>
            </w:r>
          </w:p>
        </w:tc>
        <w:tc>
          <w:tcPr>
            <w:tcW w:w="2169" w:type="dxa"/>
            <w:tcBorders>
              <w:top w:val="single" w:color="000000" w:sz="4" w:space="0"/>
              <w:left w:val="single" w:color="000000" w:sz="4" w:space="0"/>
              <w:bottom w:val="single" w:color="000000" w:sz="4" w:space="0"/>
              <w:right w:val="single" w:color="000000" w:sz="4" w:space="0"/>
            </w:tcBorders>
            <w:vAlign w:val="center"/>
          </w:tcPr>
          <w:p w14:paraId="32BD1418">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投标人确认收到招标文件澄清的时间</w:t>
            </w:r>
          </w:p>
        </w:tc>
        <w:tc>
          <w:tcPr>
            <w:tcW w:w="6420" w:type="dxa"/>
            <w:tcBorders>
              <w:top w:val="single" w:color="000000" w:sz="4" w:space="0"/>
              <w:left w:val="single" w:color="000000" w:sz="4" w:space="0"/>
              <w:bottom w:val="single" w:color="000000" w:sz="4" w:space="0"/>
              <w:right w:val="single" w:color="000000" w:sz="4" w:space="0"/>
            </w:tcBorders>
            <w:vAlign w:val="center"/>
          </w:tcPr>
          <w:p w14:paraId="335E0B8E">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在收到相应澄清文件后24小时内</w:t>
            </w:r>
          </w:p>
        </w:tc>
      </w:tr>
      <w:tr w14:paraId="2D8A89B3">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3C9320F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2.3.2</w:t>
            </w:r>
          </w:p>
        </w:tc>
        <w:tc>
          <w:tcPr>
            <w:tcW w:w="2169" w:type="dxa"/>
            <w:tcBorders>
              <w:top w:val="single" w:color="000000" w:sz="4" w:space="0"/>
              <w:left w:val="single" w:color="000000" w:sz="4" w:space="0"/>
              <w:bottom w:val="single" w:color="000000" w:sz="4" w:space="0"/>
              <w:right w:val="single" w:color="000000" w:sz="4" w:space="0"/>
            </w:tcBorders>
            <w:vAlign w:val="center"/>
          </w:tcPr>
          <w:p w14:paraId="04B5080E">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投标人确认收到招标文件修改的时间</w:t>
            </w:r>
          </w:p>
        </w:tc>
        <w:tc>
          <w:tcPr>
            <w:tcW w:w="6420" w:type="dxa"/>
            <w:tcBorders>
              <w:top w:val="single" w:color="000000" w:sz="4" w:space="0"/>
              <w:left w:val="single" w:color="000000" w:sz="4" w:space="0"/>
              <w:bottom w:val="single" w:color="000000" w:sz="4" w:space="0"/>
              <w:right w:val="single" w:color="000000" w:sz="4" w:space="0"/>
            </w:tcBorders>
            <w:vAlign w:val="center"/>
          </w:tcPr>
          <w:p w14:paraId="35EC8BEC">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在收到相应澄清文件后24小时内</w:t>
            </w:r>
          </w:p>
        </w:tc>
      </w:tr>
      <w:tr w14:paraId="1C996CFC">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2731C1A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3.1.1</w:t>
            </w:r>
          </w:p>
        </w:tc>
        <w:tc>
          <w:tcPr>
            <w:tcW w:w="2169" w:type="dxa"/>
            <w:tcBorders>
              <w:top w:val="single" w:color="000000" w:sz="4" w:space="0"/>
              <w:left w:val="single" w:color="000000" w:sz="4" w:space="0"/>
              <w:bottom w:val="single" w:color="000000" w:sz="4" w:space="0"/>
              <w:right w:val="single" w:color="000000" w:sz="4" w:space="0"/>
            </w:tcBorders>
            <w:vAlign w:val="center"/>
          </w:tcPr>
          <w:p w14:paraId="665C3554">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构成投标文件的其他材料</w:t>
            </w:r>
          </w:p>
        </w:tc>
        <w:tc>
          <w:tcPr>
            <w:tcW w:w="6420" w:type="dxa"/>
            <w:tcBorders>
              <w:top w:val="single" w:color="000000" w:sz="4" w:space="0"/>
              <w:left w:val="single" w:color="000000" w:sz="4" w:space="0"/>
              <w:bottom w:val="single" w:color="000000" w:sz="4" w:space="0"/>
              <w:right w:val="single" w:color="000000" w:sz="4" w:space="0"/>
            </w:tcBorders>
            <w:vAlign w:val="center"/>
          </w:tcPr>
          <w:p w14:paraId="52F1A977">
            <w:pPr>
              <w:pStyle w:val="31"/>
              <w:keepNext w:val="0"/>
              <w:keepLines w:val="0"/>
              <w:widowControl/>
              <w:suppressLineNumbers w:val="0"/>
              <w:spacing w:before="0" w:beforeAutospacing="0" w:afterAutospacing="0" w:line="0" w:lineRule="atLeast"/>
              <w:ind w:left="0" w:right="0" w:firstLine="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w:t>
            </w:r>
          </w:p>
        </w:tc>
      </w:tr>
      <w:tr w14:paraId="744B8E1B">
        <w:tblPrEx>
          <w:tblCellMar>
            <w:top w:w="0" w:type="dxa"/>
            <w:left w:w="108" w:type="dxa"/>
            <w:bottom w:w="0" w:type="dxa"/>
            <w:right w:w="108" w:type="dxa"/>
          </w:tblCellMar>
        </w:tblPrEx>
        <w:trPr>
          <w:trHeight w:val="444"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3B1E8A1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3.2.3</w:t>
            </w:r>
          </w:p>
        </w:tc>
        <w:tc>
          <w:tcPr>
            <w:tcW w:w="2169" w:type="dxa"/>
            <w:tcBorders>
              <w:top w:val="single" w:color="000000" w:sz="4" w:space="0"/>
              <w:left w:val="single" w:color="000000" w:sz="4" w:space="0"/>
              <w:bottom w:val="single" w:color="000000" w:sz="4" w:space="0"/>
              <w:right w:val="single" w:color="000000" w:sz="4" w:space="0"/>
            </w:tcBorders>
            <w:vAlign w:val="center"/>
          </w:tcPr>
          <w:p w14:paraId="642120C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预算金额（最高限价）</w:t>
            </w:r>
          </w:p>
        </w:tc>
        <w:tc>
          <w:tcPr>
            <w:tcW w:w="6420" w:type="dxa"/>
            <w:tcBorders>
              <w:top w:val="single" w:color="000000" w:sz="4" w:space="0"/>
              <w:left w:val="single" w:color="000000" w:sz="4" w:space="0"/>
              <w:bottom w:val="single" w:color="000000" w:sz="4" w:space="0"/>
              <w:right w:val="single" w:color="000000" w:sz="4" w:space="0"/>
            </w:tcBorders>
            <w:vAlign w:val="center"/>
          </w:tcPr>
          <w:p w14:paraId="5ED4FB3E">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二标段：</w:t>
            </w:r>
            <w:r>
              <w:rPr>
                <w:rFonts w:hint="eastAsia" w:asciiTheme="majorEastAsia" w:hAnsiTheme="majorEastAsia" w:eastAsiaTheme="majorEastAsia" w:cstheme="majorEastAsia"/>
                <w:sz w:val="24"/>
                <w:szCs w:val="24"/>
                <w:highlight w:val="none"/>
                <w:lang w:eastAsia="zh-CN"/>
              </w:rPr>
              <w:t>325,000.00</w:t>
            </w:r>
            <w:r>
              <w:rPr>
                <w:rFonts w:hint="eastAsia" w:asciiTheme="majorEastAsia" w:hAnsiTheme="majorEastAsia" w:eastAsiaTheme="majorEastAsia" w:cstheme="majorEastAsia"/>
                <w:sz w:val="24"/>
                <w:szCs w:val="24"/>
                <w:highlight w:val="none"/>
              </w:rPr>
              <w:t>元。</w:t>
            </w:r>
          </w:p>
          <w:p w14:paraId="5E9A726B">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注：投标人投标报价不得超过采购预算金额，否则按废标处理。</w:t>
            </w:r>
          </w:p>
        </w:tc>
      </w:tr>
      <w:tr w14:paraId="04234C67">
        <w:tblPrEx>
          <w:tblCellMar>
            <w:top w:w="0" w:type="dxa"/>
            <w:left w:w="108" w:type="dxa"/>
            <w:bottom w:w="0" w:type="dxa"/>
            <w:right w:w="108" w:type="dxa"/>
          </w:tblCellMar>
        </w:tblPrEx>
        <w:trPr>
          <w:trHeight w:val="397"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76907ED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3.3.1</w:t>
            </w:r>
          </w:p>
        </w:tc>
        <w:tc>
          <w:tcPr>
            <w:tcW w:w="2169" w:type="dxa"/>
            <w:tcBorders>
              <w:top w:val="single" w:color="000000" w:sz="4" w:space="0"/>
              <w:left w:val="single" w:color="000000" w:sz="4" w:space="0"/>
              <w:bottom w:val="single" w:color="000000" w:sz="4" w:space="0"/>
              <w:right w:val="single" w:color="000000" w:sz="4" w:space="0"/>
            </w:tcBorders>
            <w:vAlign w:val="center"/>
          </w:tcPr>
          <w:p w14:paraId="25B9135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投标有效期</w:t>
            </w:r>
          </w:p>
        </w:tc>
        <w:tc>
          <w:tcPr>
            <w:tcW w:w="6420" w:type="dxa"/>
            <w:tcBorders>
              <w:top w:val="single" w:color="000000" w:sz="4" w:space="0"/>
              <w:left w:val="single" w:color="000000" w:sz="4" w:space="0"/>
              <w:bottom w:val="single" w:color="000000" w:sz="4" w:space="0"/>
              <w:right w:val="single" w:color="000000" w:sz="4" w:space="0"/>
            </w:tcBorders>
            <w:vAlign w:val="center"/>
          </w:tcPr>
          <w:p w14:paraId="693FF6F9">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90天</w:t>
            </w:r>
          </w:p>
        </w:tc>
      </w:tr>
      <w:tr w14:paraId="29B3405F">
        <w:tblPrEx>
          <w:tblCellMar>
            <w:top w:w="0" w:type="dxa"/>
            <w:left w:w="108" w:type="dxa"/>
            <w:bottom w:w="0" w:type="dxa"/>
            <w:right w:w="108" w:type="dxa"/>
          </w:tblCellMar>
        </w:tblPrEx>
        <w:trPr>
          <w:trHeight w:val="90"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54862F2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3.4.1</w:t>
            </w:r>
          </w:p>
        </w:tc>
        <w:tc>
          <w:tcPr>
            <w:tcW w:w="2169" w:type="dxa"/>
            <w:tcBorders>
              <w:top w:val="single" w:color="000000" w:sz="4" w:space="0"/>
              <w:left w:val="single" w:color="000000" w:sz="4" w:space="0"/>
              <w:bottom w:val="single" w:color="000000" w:sz="4" w:space="0"/>
              <w:right w:val="single" w:color="000000" w:sz="4" w:space="0"/>
            </w:tcBorders>
            <w:vAlign w:val="center"/>
          </w:tcPr>
          <w:p w14:paraId="6CD90F4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投标保证金</w:t>
            </w:r>
          </w:p>
        </w:tc>
        <w:tc>
          <w:tcPr>
            <w:tcW w:w="6420" w:type="dxa"/>
            <w:tcBorders>
              <w:top w:val="single" w:color="000000" w:sz="4" w:space="0"/>
              <w:left w:val="single" w:color="000000" w:sz="4" w:space="0"/>
              <w:bottom w:val="single" w:color="000000" w:sz="4" w:space="0"/>
              <w:right w:val="single" w:color="000000" w:sz="4" w:space="0"/>
            </w:tcBorders>
          </w:tcPr>
          <w:p w14:paraId="237A2F2B">
            <w:pPr>
              <w:pStyle w:val="29"/>
              <w:keepNext w:val="0"/>
              <w:keepLines w:val="0"/>
              <w:widowControl/>
              <w:suppressLineNumbers w:val="0"/>
              <w:spacing w:before="0" w:beforeAutospacing="0" w:after="0" w:afterAutospacing="0" w:line="360" w:lineRule="exact"/>
              <w:ind w:left="0" w:right="0"/>
              <w:jc w:val="both"/>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投标保证金的形式：银行出具的现金支票、保兑支票、银行汇票，银行或专业担保公司出具的保函，以转账、电汇或支票形式提交的磋商保证金应当从投标人的基本账户转出。</w:t>
            </w:r>
          </w:p>
          <w:p w14:paraId="6CDF88BD">
            <w:pPr>
              <w:pStyle w:val="29"/>
              <w:keepNext w:val="0"/>
              <w:keepLines w:val="0"/>
              <w:widowControl/>
              <w:suppressLineNumbers w:val="0"/>
              <w:spacing w:before="0" w:beforeAutospacing="0" w:after="0" w:afterAutospacing="0" w:line="360" w:lineRule="exact"/>
              <w:ind w:left="0" w:right="0"/>
              <w:jc w:val="both"/>
              <w:rPr>
                <w:rFonts w:hint="default"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投标保证金的金额：叁仟元整（¥3,000.00）/标段</w:t>
            </w:r>
          </w:p>
          <w:p w14:paraId="66976A23">
            <w:pPr>
              <w:pStyle w:val="29"/>
              <w:keepNext w:val="0"/>
              <w:keepLines w:val="0"/>
              <w:widowControl/>
              <w:suppressLineNumbers w:val="0"/>
              <w:spacing w:before="0" w:beforeAutospacing="0" w:after="0" w:afterAutospacing="0" w:line="360" w:lineRule="exact"/>
              <w:ind w:left="0" w:right="0"/>
              <w:jc w:val="both"/>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投标保证金提交时间：投标保证金应在投标截止时间前完成缴纳，如开标前一天遇有公休日或法定节假日,应在公休日、法定节假日前一天交付到账。</w:t>
            </w:r>
          </w:p>
          <w:p w14:paraId="3B9A22B8">
            <w:pPr>
              <w:pStyle w:val="29"/>
              <w:keepNext w:val="0"/>
              <w:keepLines w:val="0"/>
              <w:widowControl/>
              <w:suppressLineNumbers w:val="0"/>
              <w:spacing w:before="0" w:beforeAutospacing="0" w:after="0" w:afterAutospacing="0" w:line="360" w:lineRule="exact"/>
              <w:ind w:left="0" w:right="0"/>
              <w:jc w:val="both"/>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公司名称：吉林省隆宇工程项目管理有限公司</w:t>
            </w:r>
          </w:p>
          <w:p w14:paraId="62202950">
            <w:pPr>
              <w:pStyle w:val="29"/>
              <w:keepNext w:val="0"/>
              <w:keepLines w:val="0"/>
              <w:widowControl/>
              <w:suppressLineNumbers w:val="0"/>
              <w:spacing w:before="0" w:beforeAutospacing="0" w:after="0" w:afterAutospacing="0" w:line="360" w:lineRule="exact"/>
              <w:ind w:left="0" w:right="0"/>
              <w:jc w:val="both"/>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银行账号：0126101000001605</w:t>
            </w:r>
          </w:p>
          <w:p w14:paraId="29F58411">
            <w:pPr>
              <w:pStyle w:val="29"/>
              <w:keepNext w:val="0"/>
              <w:keepLines w:val="0"/>
              <w:widowControl/>
              <w:suppressLineNumbers w:val="0"/>
              <w:spacing w:before="0" w:beforeAutospacing="0" w:after="0" w:afterAutospacing="0" w:line="360" w:lineRule="exact"/>
              <w:ind w:left="0" w:right="0"/>
              <w:jc w:val="both"/>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开户银行：吉林银行长春永新路支行</w:t>
            </w:r>
          </w:p>
          <w:p w14:paraId="5E7B9A55">
            <w:pPr>
              <w:pStyle w:val="29"/>
              <w:keepNext w:val="0"/>
              <w:keepLines w:val="0"/>
              <w:widowControl/>
              <w:suppressLineNumbers w:val="0"/>
              <w:spacing w:before="0" w:beforeAutospacing="0" w:after="0" w:afterAutospacing="0" w:line="360" w:lineRule="exact"/>
              <w:ind w:left="0" w:right="0"/>
              <w:jc w:val="both"/>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 xml:space="preserve">行号：313241020139 </w:t>
            </w:r>
          </w:p>
          <w:p w14:paraId="788A7ED4">
            <w:pPr>
              <w:pStyle w:val="29"/>
              <w:keepNext w:val="0"/>
              <w:keepLines w:val="0"/>
              <w:widowControl/>
              <w:suppressLineNumbers w:val="0"/>
              <w:spacing w:before="0" w:beforeAutospacing="0" w:after="0" w:afterAutospacing="0" w:line="360" w:lineRule="exact"/>
              <w:ind w:left="0" w:right="0"/>
              <w:jc w:val="both"/>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注：1.投标人应在汇款时认真核对收款单位、开户行名称、账号准确无误，确保保证金按时到账，否则后果自负。</w:t>
            </w:r>
          </w:p>
          <w:p w14:paraId="63CB13C4">
            <w:pPr>
              <w:pStyle w:val="29"/>
              <w:keepNext w:val="0"/>
              <w:keepLines w:val="0"/>
              <w:widowControl/>
              <w:suppressLineNumbers w:val="0"/>
              <w:spacing w:before="0" w:beforeAutospacing="0" w:after="0" w:afterAutospacing="0" w:line="360" w:lineRule="exact"/>
              <w:ind w:left="0" w:right="0"/>
              <w:jc w:val="both"/>
              <w:rPr>
                <w:rFonts w:hint="eastAsia" w:asciiTheme="majorEastAsia" w:hAnsiTheme="majorEastAsia" w:eastAsiaTheme="majorEastAsia" w:cstheme="majorEastAsia"/>
                <w:color w:val="auto"/>
                <w:kern w:val="2"/>
                <w:sz w:val="24"/>
                <w:szCs w:val="24"/>
                <w:highlight w:val="none"/>
                <w:lang w:val="en-US" w:eastAsia="zh-CN" w:bidi="ar-SA"/>
              </w:rPr>
            </w:pPr>
            <w:r>
              <w:rPr>
                <w:rFonts w:hint="eastAsia" w:asciiTheme="majorEastAsia" w:hAnsiTheme="majorEastAsia" w:eastAsiaTheme="majorEastAsia" w:cstheme="majorEastAsia"/>
                <w:color w:val="auto"/>
                <w:kern w:val="2"/>
                <w:sz w:val="24"/>
                <w:szCs w:val="24"/>
                <w:highlight w:val="none"/>
                <w:lang w:val="en-US" w:eastAsia="zh-CN" w:bidi="ar-SA"/>
              </w:rPr>
              <w:t>2.投标保证金应写明标段名称及编号，否则后果自负。(如转账请将底单扫描件发送至采购代理公司指定邮箱275454536@qq.com)。</w:t>
            </w:r>
          </w:p>
          <w:p w14:paraId="302FDFD4">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bCs/>
                <w:sz w:val="24"/>
                <w:szCs w:val="24"/>
                <w:highlight w:val="none"/>
              </w:rPr>
            </w:pPr>
            <w:r>
              <w:rPr>
                <w:rFonts w:hint="eastAsia" w:asciiTheme="majorEastAsia" w:hAnsiTheme="majorEastAsia" w:eastAsiaTheme="majorEastAsia" w:cstheme="majorEastAsia"/>
                <w:color w:val="auto"/>
                <w:kern w:val="2"/>
                <w:sz w:val="24"/>
                <w:szCs w:val="24"/>
                <w:highlight w:val="none"/>
                <w:lang w:val="en-US" w:eastAsia="zh-CN" w:bidi="ar-SA"/>
              </w:rPr>
              <w:t>3.以保函形式出具的应在开标截止时间前一天(遇有公休日或法定节假日,应在公休日、法定节假日前一天)将保函原件送至采购代理公司，否则后果自负。</w:t>
            </w:r>
          </w:p>
        </w:tc>
      </w:tr>
      <w:tr w14:paraId="783BABA9">
        <w:tblPrEx>
          <w:tblCellMar>
            <w:top w:w="0" w:type="dxa"/>
            <w:left w:w="108" w:type="dxa"/>
            <w:bottom w:w="0" w:type="dxa"/>
            <w:right w:w="108" w:type="dxa"/>
          </w:tblCellMar>
        </w:tblPrEx>
        <w:trPr>
          <w:trHeight w:val="467"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52F2AA14">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3.5.2</w:t>
            </w:r>
          </w:p>
        </w:tc>
        <w:tc>
          <w:tcPr>
            <w:tcW w:w="2169" w:type="dxa"/>
            <w:tcBorders>
              <w:top w:val="single" w:color="000000" w:sz="4" w:space="0"/>
              <w:left w:val="single" w:color="000000" w:sz="4" w:space="0"/>
              <w:bottom w:val="single" w:color="000000" w:sz="4" w:space="0"/>
              <w:right w:val="single" w:color="000000" w:sz="4" w:space="0"/>
            </w:tcBorders>
            <w:vAlign w:val="center"/>
          </w:tcPr>
          <w:p w14:paraId="7D70B742">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近年财务状况的年份要求</w:t>
            </w:r>
          </w:p>
        </w:tc>
        <w:tc>
          <w:tcPr>
            <w:tcW w:w="6420" w:type="dxa"/>
            <w:tcBorders>
              <w:top w:val="single" w:color="000000" w:sz="4" w:space="0"/>
              <w:left w:val="single" w:color="000000" w:sz="4" w:space="0"/>
              <w:bottom w:val="single" w:color="000000" w:sz="4" w:space="0"/>
              <w:right w:val="single" w:color="000000" w:sz="4" w:space="0"/>
            </w:tcBorders>
            <w:vAlign w:val="center"/>
          </w:tcPr>
          <w:p w14:paraId="222E7BDC">
            <w:pPr>
              <w:keepNext w:val="0"/>
              <w:keepLines w:val="0"/>
              <w:widowControl/>
              <w:suppressLineNumbers w:val="0"/>
              <w:spacing w:before="0" w:beforeAutospacing="0" w:after="0" w:afterAutospacing="0"/>
              <w:ind w:left="0" w:right="0"/>
              <w:rPr>
                <w:rFonts w:hint="default" w:asciiTheme="majorEastAsia" w:hAnsiTheme="majorEastAsia" w:eastAsiaTheme="majorEastAsia" w:cstheme="majorEastAsia"/>
                <w:sz w:val="24"/>
                <w:szCs w:val="24"/>
                <w:highlight w:val="none"/>
                <w:lang w:val="en-US" w:eastAsia="zh-CN"/>
              </w:rPr>
            </w:pPr>
            <w:bookmarkStart w:id="10" w:name="EB0da7e08d261c440fbb71475207a7ef17"/>
            <w:bookmarkEnd w:id="10"/>
            <w:bookmarkStart w:id="11" w:name="EBabeda0d423d34e27a612b27f15499b09"/>
            <w:bookmarkEnd w:id="11"/>
            <w:bookmarkStart w:id="12" w:name="EB718167d6cb014d2b8536538e5b2a907f"/>
            <w:bookmarkEnd w:id="12"/>
            <w:r>
              <w:rPr>
                <w:rFonts w:hint="eastAsia" w:asciiTheme="majorEastAsia" w:hAnsiTheme="majorEastAsia" w:eastAsiaTheme="majorEastAsia" w:cstheme="majorEastAsia"/>
                <w:sz w:val="24"/>
                <w:szCs w:val="24"/>
                <w:highlight w:val="none"/>
                <w:lang w:val="en-US" w:eastAsia="zh-CN"/>
              </w:rPr>
              <w:t>2022年至2024年度</w:t>
            </w:r>
          </w:p>
        </w:tc>
      </w:tr>
      <w:tr w14:paraId="10639FA2">
        <w:tblPrEx>
          <w:tblCellMar>
            <w:top w:w="0" w:type="dxa"/>
            <w:left w:w="108" w:type="dxa"/>
            <w:bottom w:w="0" w:type="dxa"/>
            <w:right w:w="108" w:type="dxa"/>
          </w:tblCellMar>
        </w:tblPrEx>
        <w:trPr>
          <w:trHeight w:val="467"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15FE139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3.5.3</w:t>
            </w:r>
          </w:p>
        </w:tc>
        <w:tc>
          <w:tcPr>
            <w:tcW w:w="2169" w:type="dxa"/>
            <w:tcBorders>
              <w:top w:val="single" w:color="000000" w:sz="4" w:space="0"/>
              <w:left w:val="single" w:color="000000" w:sz="4" w:space="0"/>
              <w:bottom w:val="single" w:color="000000" w:sz="4" w:space="0"/>
              <w:right w:val="single" w:color="000000" w:sz="4" w:space="0"/>
            </w:tcBorders>
            <w:vAlign w:val="center"/>
          </w:tcPr>
          <w:p w14:paraId="3613B12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近年类似业绩的年份要求</w:t>
            </w:r>
          </w:p>
        </w:tc>
        <w:tc>
          <w:tcPr>
            <w:tcW w:w="6420" w:type="dxa"/>
            <w:tcBorders>
              <w:top w:val="single" w:color="000000" w:sz="4" w:space="0"/>
              <w:left w:val="single" w:color="000000" w:sz="4" w:space="0"/>
              <w:bottom w:val="single" w:color="000000" w:sz="4" w:space="0"/>
              <w:right w:val="single" w:color="000000" w:sz="4" w:space="0"/>
            </w:tcBorders>
            <w:vAlign w:val="center"/>
          </w:tcPr>
          <w:p w14:paraId="14098695">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指2022年1月1日起至今</w:t>
            </w:r>
          </w:p>
        </w:tc>
      </w:tr>
      <w:tr w14:paraId="5558202A">
        <w:tblPrEx>
          <w:tblCellMar>
            <w:top w:w="0" w:type="dxa"/>
            <w:left w:w="108" w:type="dxa"/>
            <w:bottom w:w="0" w:type="dxa"/>
            <w:right w:w="108" w:type="dxa"/>
          </w:tblCellMar>
        </w:tblPrEx>
        <w:trPr>
          <w:trHeight w:val="467"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2506319B">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3.5.4</w:t>
            </w:r>
          </w:p>
        </w:tc>
        <w:tc>
          <w:tcPr>
            <w:tcW w:w="2169" w:type="dxa"/>
            <w:tcBorders>
              <w:top w:val="single" w:color="000000" w:sz="4" w:space="0"/>
              <w:left w:val="single" w:color="000000" w:sz="4" w:space="0"/>
              <w:bottom w:val="single" w:color="000000" w:sz="4" w:space="0"/>
              <w:right w:val="single" w:color="000000" w:sz="4" w:space="0"/>
            </w:tcBorders>
            <w:vAlign w:val="top"/>
          </w:tcPr>
          <w:p w14:paraId="264F6C12">
            <w:pPr>
              <w:pStyle w:val="27"/>
              <w:keepNext w:val="0"/>
              <w:keepLines w:val="0"/>
              <w:widowControl/>
              <w:suppressLineNumbers w:val="0"/>
              <w:spacing w:before="63" w:beforeAutospacing="0" w:after="0" w:afterAutospacing="0" w:line="228" w:lineRule="auto"/>
              <w:ind w:left="76" w:right="0"/>
              <w:rPr>
                <w:rFonts w:hint="eastAsia" w:asciiTheme="majorEastAsia" w:hAnsiTheme="majorEastAsia" w:eastAsiaTheme="majorEastAsia" w:cstheme="majorEastAsia"/>
                <w:snapToGrid w:val="0"/>
                <w:color w:val="000000"/>
                <w:kern w:val="0"/>
                <w:sz w:val="24"/>
                <w:szCs w:val="24"/>
                <w:highlight w:val="none"/>
                <w:lang w:val="en-US" w:eastAsia="en-US" w:bidi="ar-SA"/>
              </w:rPr>
            </w:pPr>
            <w:r>
              <w:rPr>
                <w:rFonts w:hint="eastAsia" w:asciiTheme="majorEastAsia" w:hAnsiTheme="majorEastAsia" w:eastAsiaTheme="majorEastAsia" w:cstheme="majorEastAsia"/>
                <w:snapToGrid w:val="0"/>
                <w:color w:val="000000"/>
                <w:kern w:val="0"/>
                <w:sz w:val="24"/>
                <w:szCs w:val="24"/>
                <w:highlight w:val="none"/>
                <w:lang w:val="en-US" w:eastAsia="en-US" w:bidi="ar-SA"/>
              </w:rPr>
              <w:t>近年发生的诉讼及仲裁情况的年份要求</w:t>
            </w:r>
          </w:p>
        </w:tc>
        <w:tc>
          <w:tcPr>
            <w:tcW w:w="6420" w:type="dxa"/>
            <w:tcBorders>
              <w:top w:val="single" w:color="000000" w:sz="4" w:space="0"/>
              <w:left w:val="single" w:color="000000" w:sz="4" w:space="0"/>
              <w:bottom w:val="single" w:color="000000" w:sz="4" w:space="0"/>
              <w:right w:val="single" w:color="000000" w:sz="4" w:space="0"/>
            </w:tcBorders>
            <w:vAlign w:val="top"/>
          </w:tcPr>
          <w:p w14:paraId="4C418DCB">
            <w:pPr>
              <w:keepNext w:val="0"/>
              <w:keepLines w:val="0"/>
              <w:widowControl/>
              <w:suppressLineNumbers w:val="0"/>
              <w:spacing w:before="0" w:beforeAutospacing="0" w:after="0" w:afterAutospacing="0" w:line="296" w:lineRule="auto"/>
              <w:ind w:left="0" w:right="0"/>
              <w:rPr>
                <w:rFonts w:hint="eastAsia" w:asciiTheme="majorEastAsia" w:hAnsiTheme="majorEastAsia" w:eastAsiaTheme="majorEastAsia" w:cstheme="majorEastAsia"/>
                <w:snapToGrid w:val="0"/>
                <w:color w:val="000000"/>
                <w:kern w:val="0"/>
                <w:sz w:val="24"/>
                <w:szCs w:val="24"/>
                <w:highlight w:val="none"/>
                <w:lang w:val="en-US" w:eastAsia="en-US" w:bidi="ar-SA"/>
              </w:rPr>
            </w:pPr>
          </w:p>
          <w:p w14:paraId="6EA11EEA">
            <w:pPr>
              <w:pStyle w:val="27"/>
              <w:keepNext w:val="0"/>
              <w:keepLines w:val="0"/>
              <w:widowControl/>
              <w:suppressLineNumbers w:val="0"/>
              <w:spacing w:before="65" w:beforeAutospacing="0" w:after="0" w:afterAutospacing="0" w:line="228" w:lineRule="auto"/>
              <w:ind w:left="65" w:leftChars="0" w:right="0"/>
              <w:rPr>
                <w:rFonts w:hint="eastAsia" w:asciiTheme="majorEastAsia" w:hAnsiTheme="majorEastAsia" w:eastAsiaTheme="majorEastAsia" w:cstheme="majorEastAsia"/>
                <w:snapToGrid w:val="0"/>
                <w:color w:val="000000"/>
                <w:kern w:val="0"/>
                <w:sz w:val="24"/>
                <w:szCs w:val="24"/>
                <w:highlight w:val="none"/>
                <w:lang w:val="en-US" w:eastAsia="en-US" w:bidi="ar-SA"/>
              </w:rPr>
            </w:pPr>
            <w:r>
              <w:rPr>
                <w:rFonts w:hint="eastAsia" w:asciiTheme="majorEastAsia" w:hAnsiTheme="majorEastAsia" w:eastAsiaTheme="majorEastAsia" w:cstheme="majorEastAsia"/>
                <w:snapToGrid w:val="0"/>
                <w:color w:val="000000"/>
                <w:kern w:val="0"/>
                <w:sz w:val="24"/>
                <w:szCs w:val="24"/>
                <w:highlight w:val="none"/>
                <w:lang w:val="en-US" w:eastAsia="en-US" w:bidi="ar-SA"/>
              </w:rPr>
              <w:t>2022 年1月1日至今</w:t>
            </w:r>
          </w:p>
        </w:tc>
      </w:tr>
      <w:tr w14:paraId="0DD55BB1">
        <w:tblPrEx>
          <w:tblCellMar>
            <w:top w:w="0" w:type="dxa"/>
            <w:left w:w="108" w:type="dxa"/>
            <w:bottom w:w="0" w:type="dxa"/>
            <w:right w:w="108" w:type="dxa"/>
          </w:tblCellMar>
        </w:tblPrEx>
        <w:trPr>
          <w:trHeight w:val="457"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42B49FF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3.6.3</w:t>
            </w:r>
          </w:p>
        </w:tc>
        <w:tc>
          <w:tcPr>
            <w:tcW w:w="2169" w:type="dxa"/>
            <w:tcBorders>
              <w:top w:val="single" w:color="000000" w:sz="4" w:space="0"/>
              <w:left w:val="single" w:color="000000" w:sz="4" w:space="0"/>
              <w:bottom w:val="single" w:color="000000" w:sz="4" w:space="0"/>
              <w:right w:val="single" w:color="000000" w:sz="4" w:space="0"/>
            </w:tcBorders>
            <w:vAlign w:val="center"/>
          </w:tcPr>
          <w:p w14:paraId="437406A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签字或盖章要求</w:t>
            </w:r>
          </w:p>
        </w:tc>
        <w:tc>
          <w:tcPr>
            <w:tcW w:w="6420" w:type="dxa"/>
            <w:tcBorders>
              <w:top w:val="single" w:color="000000" w:sz="4" w:space="0"/>
              <w:left w:val="single" w:color="000000" w:sz="4" w:space="0"/>
              <w:bottom w:val="single" w:color="000000" w:sz="4" w:space="0"/>
              <w:right w:val="single" w:color="000000" w:sz="4" w:space="0"/>
            </w:tcBorders>
            <w:vAlign w:val="center"/>
          </w:tcPr>
          <w:p w14:paraId="21B7DB7A">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9"/>
                <w:sz w:val="24"/>
                <w:szCs w:val="24"/>
                <w:highlight w:val="none"/>
              </w:rPr>
              <w:t>投标文件应按招标文件规定格式进行相应签字和</w:t>
            </w:r>
            <w:r>
              <w:rPr>
                <w:rFonts w:hint="eastAsia" w:asciiTheme="majorEastAsia" w:hAnsiTheme="majorEastAsia" w:eastAsiaTheme="majorEastAsia" w:cstheme="majorEastAsia"/>
                <w:spacing w:val="8"/>
                <w:sz w:val="24"/>
                <w:szCs w:val="24"/>
                <w:highlight w:val="none"/>
              </w:rPr>
              <w:t>相应盖章</w:t>
            </w:r>
            <w:r>
              <w:rPr>
                <w:rFonts w:hint="eastAsia" w:asciiTheme="majorEastAsia" w:hAnsiTheme="majorEastAsia" w:eastAsiaTheme="majorEastAsia" w:cstheme="majorEastAsia"/>
                <w:sz w:val="24"/>
                <w:szCs w:val="24"/>
                <w:highlight w:val="none"/>
              </w:rPr>
              <w:t>。</w:t>
            </w:r>
          </w:p>
        </w:tc>
      </w:tr>
      <w:tr w14:paraId="63744760">
        <w:tblPrEx>
          <w:tblCellMar>
            <w:top w:w="0" w:type="dxa"/>
            <w:left w:w="108" w:type="dxa"/>
            <w:bottom w:w="0" w:type="dxa"/>
            <w:right w:w="108" w:type="dxa"/>
          </w:tblCellMar>
        </w:tblPrEx>
        <w:trPr>
          <w:trHeight w:val="507"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17A64A3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3.6.4</w:t>
            </w:r>
          </w:p>
        </w:tc>
        <w:tc>
          <w:tcPr>
            <w:tcW w:w="2169" w:type="dxa"/>
            <w:tcBorders>
              <w:top w:val="single" w:color="000000" w:sz="4" w:space="0"/>
              <w:left w:val="single" w:color="000000" w:sz="4" w:space="0"/>
              <w:bottom w:val="single" w:color="000000" w:sz="4" w:space="0"/>
              <w:right w:val="single" w:color="000000" w:sz="4" w:space="0"/>
            </w:tcBorders>
            <w:vAlign w:val="center"/>
          </w:tcPr>
          <w:p w14:paraId="3E454E0B">
            <w:pPr>
              <w:keepNext w:val="0"/>
              <w:keepLines w:val="0"/>
              <w:widowControl/>
              <w:suppressLineNumbers w:val="0"/>
              <w:spacing w:before="0" w:beforeAutospacing="0" w:after="0" w:afterAutospacing="0" w:line="400" w:lineRule="exact"/>
              <w:ind w:left="0" w:right="0"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投标文件份数</w:t>
            </w:r>
          </w:p>
        </w:tc>
        <w:tc>
          <w:tcPr>
            <w:tcW w:w="6420" w:type="dxa"/>
            <w:tcBorders>
              <w:top w:val="single" w:color="000000" w:sz="4" w:space="0"/>
              <w:left w:val="single" w:color="000000" w:sz="4" w:space="0"/>
              <w:bottom w:val="single" w:color="000000" w:sz="4" w:space="0"/>
              <w:right w:val="single" w:color="000000" w:sz="4" w:space="0"/>
            </w:tcBorders>
            <w:vAlign w:val="center"/>
          </w:tcPr>
          <w:p w14:paraId="1C10A181">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 投标人在“政采云”平台（https://www.zcygov.cn/）上制作投标文件一份（此投标文件须上传至“政采云”平台）。</w:t>
            </w:r>
          </w:p>
        </w:tc>
      </w:tr>
      <w:tr w14:paraId="08AB9989">
        <w:tblPrEx>
          <w:tblCellMar>
            <w:top w:w="0" w:type="dxa"/>
            <w:left w:w="108" w:type="dxa"/>
            <w:bottom w:w="0" w:type="dxa"/>
            <w:right w:w="108" w:type="dxa"/>
          </w:tblCellMar>
        </w:tblPrEx>
        <w:trPr>
          <w:trHeight w:val="537" w:hRule="atLeast"/>
        </w:trPr>
        <w:tc>
          <w:tcPr>
            <w:tcW w:w="1073" w:type="dxa"/>
            <w:tcBorders>
              <w:top w:val="single" w:color="000000" w:sz="4" w:space="0"/>
              <w:left w:val="single" w:color="000000" w:sz="4" w:space="0"/>
              <w:bottom w:val="single" w:color="000000" w:sz="4" w:space="0"/>
              <w:right w:val="single" w:color="000000" w:sz="4" w:space="0"/>
            </w:tcBorders>
            <w:vAlign w:val="center"/>
          </w:tcPr>
          <w:p w14:paraId="28F3A8A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4.2.2</w:t>
            </w:r>
          </w:p>
        </w:tc>
        <w:tc>
          <w:tcPr>
            <w:tcW w:w="2169" w:type="dxa"/>
            <w:tcBorders>
              <w:top w:val="single" w:color="000000" w:sz="4" w:space="0"/>
              <w:left w:val="single" w:color="000000" w:sz="4" w:space="0"/>
              <w:bottom w:val="single" w:color="000000" w:sz="4" w:space="0"/>
              <w:right w:val="single" w:color="000000" w:sz="4" w:space="0"/>
            </w:tcBorders>
            <w:vAlign w:val="center"/>
          </w:tcPr>
          <w:p w14:paraId="5D44FB25">
            <w:pPr>
              <w:keepNext w:val="0"/>
              <w:keepLines w:val="0"/>
              <w:widowControl/>
              <w:suppressLineNumbers w:val="0"/>
              <w:adjustRightInd w:val="0"/>
              <w:snapToGrid w:val="0"/>
              <w:spacing w:before="36" w:beforeLines="15" w:beforeAutospacing="0" w:after="0" w:afterAutospacing="0" w:line="360" w:lineRule="auto"/>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zh-CN"/>
              </w:rPr>
              <w:t>递交投标文件地点</w:t>
            </w:r>
          </w:p>
        </w:tc>
        <w:tc>
          <w:tcPr>
            <w:tcW w:w="6420" w:type="dxa"/>
            <w:tcBorders>
              <w:top w:val="single" w:color="000000" w:sz="4" w:space="0"/>
              <w:left w:val="single" w:color="000000" w:sz="4" w:space="0"/>
              <w:bottom w:val="single" w:color="000000" w:sz="4" w:space="0"/>
              <w:right w:val="single" w:color="000000" w:sz="4" w:space="0"/>
            </w:tcBorders>
            <w:vAlign w:val="center"/>
          </w:tcPr>
          <w:p w14:paraId="2FDD1393">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本项目为全流程电子化招投标项目，</w:t>
            </w:r>
            <w:r>
              <w:rPr>
                <w:rFonts w:hint="eastAsia" w:asciiTheme="majorEastAsia" w:hAnsiTheme="majorEastAsia" w:eastAsiaTheme="majorEastAsia" w:cstheme="majorEastAsia"/>
                <w:sz w:val="24"/>
                <w:szCs w:val="24"/>
                <w:highlight w:val="none"/>
              </w:rPr>
              <w:t>投标人</w:t>
            </w:r>
            <w:r>
              <w:rPr>
                <w:rFonts w:hint="eastAsia" w:asciiTheme="majorEastAsia" w:hAnsiTheme="majorEastAsia" w:eastAsiaTheme="majorEastAsia" w:cstheme="majorEastAsia"/>
                <w:sz w:val="24"/>
                <w:szCs w:val="24"/>
                <w:highlight w:val="none"/>
                <w:lang w:val="zh-CN"/>
              </w:rPr>
              <w:t xml:space="preserve">通过政府采购云平台（网址：http:// </w:t>
            </w:r>
            <w:r>
              <w:rPr>
                <w:rFonts w:hint="eastAsia" w:asciiTheme="majorEastAsia" w:hAnsiTheme="majorEastAsia" w:eastAsiaTheme="majorEastAsia" w:cstheme="majorEastAsia"/>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HYPERLINK "http://www.zcygov.cn/" \h </w:instrText>
            </w:r>
            <w:r>
              <w:rPr>
                <w:rFonts w:hint="eastAsia" w:asciiTheme="majorEastAsia" w:hAnsiTheme="majorEastAsia" w:eastAsiaTheme="majorEastAsia" w:cstheme="majorEastAsia"/>
                <w:sz w:val="24"/>
                <w:szCs w:val="24"/>
                <w:highlight w:val="none"/>
              </w:rPr>
              <w:fldChar w:fldCharType="separate"/>
            </w:r>
            <w:r>
              <w:rPr>
                <w:rFonts w:hint="eastAsia" w:asciiTheme="majorEastAsia" w:hAnsiTheme="majorEastAsia" w:eastAsiaTheme="majorEastAsia" w:cstheme="majorEastAsia"/>
                <w:sz w:val="24"/>
                <w:szCs w:val="24"/>
                <w:highlight w:val="none"/>
                <w:lang w:val="zh-CN"/>
              </w:rPr>
              <w:t>www.zcygov.cn</w:t>
            </w:r>
            <w:r>
              <w:rPr>
                <w:rFonts w:hint="eastAsia" w:asciiTheme="majorEastAsia" w:hAnsiTheme="majorEastAsia" w:eastAsiaTheme="majorEastAsia" w:cstheme="majorEastAsia"/>
                <w:sz w:val="24"/>
                <w:szCs w:val="24"/>
                <w:highlight w:val="none"/>
                <w:lang w:val="zh-CN"/>
              </w:rPr>
              <w:fldChar w:fldCharType="end"/>
            </w:r>
            <w:r>
              <w:rPr>
                <w:rFonts w:hint="eastAsia" w:asciiTheme="majorEastAsia" w:hAnsiTheme="majorEastAsia" w:eastAsiaTheme="majorEastAsia" w:cstheme="majorEastAsia"/>
                <w:sz w:val="24"/>
                <w:szCs w:val="24"/>
                <w:highlight w:val="none"/>
                <w:lang w:val="zh-CN"/>
              </w:rPr>
              <w:t>）递交电子版</w:t>
            </w:r>
            <w:r>
              <w:rPr>
                <w:rFonts w:hint="eastAsia" w:asciiTheme="majorEastAsia" w:hAnsiTheme="majorEastAsia" w:eastAsiaTheme="majorEastAsia" w:cstheme="majorEastAsia"/>
                <w:sz w:val="24"/>
                <w:szCs w:val="24"/>
                <w:highlight w:val="none"/>
              </w:rPr>
              <w:t>投标</w:t>
            </w:r>
            <w:r>
              <w:rPr>
                <w:rFonts w:hint="eastAsia" w:asciiTheme="majorEastAsia" w:hAnsiTheme="majorEastAsia" w:eastAsiaTheme="majorEastAsia" w:cstheme="majorEastAsia"/>
                <w:sz w:val="24"/>
                <w:szCs w:val="24"/>
                <w:highlight w:val="none"/>
                <w:lang w:val="zh-CN"/>
              </w:rPr>
              <w:t>文件。</w:t>
            </w:r>
            <w:r>
              <w:rPr>
                <w:rFonts w:hint="eastAsia" w:asciiTheme="majorEastAsia" w:hAnsiTheme="majorEastAsia" w:eastAsiaTheme="majorEastAsia" w:cstheme="majorEastAsia"/>
                <w:sz w:val="24"/>
                <w:szCs w:val="24"/>
                <w:highlight w:val="none"/>
              </w:rPr>
              <w:t>投标人</w:t>
            </w:r>
            <w:r>
              <w:rPr>
                <w:rFonts w:hint="eastAsia" w:asciiTheme="majorEastAsia" w:hAnsiTheme="majorEastAsia" w:eastAsiaTheme="majorEastAsia" w:cstheme="majorEastAsia"/>
                <w:sz w:val="24"/>
                <w:szCs w:val="24"/>
                <w:highlight w:val="none"/>
                <w:lang w:val="zh-CN"/>
              </w:rPr>
              <w:t>代表无须到现场递交响应文件。</w:t>
            </w:r>
          </w:p>
          <w:p w14:paraId="26959294">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备注：</w:t>
            </w:r>
          </w:p>
          <w:p w14:paraId="55300947">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1.</w:t>
            </w:r>
            <w:r>
              <w:rPr>
                <w:rFonts w:hint="eastAsia" w:asciiTheme="majorEastAsia" w:hAnsiTheme="majorEastAsia" w:eastAsiaTheme="majorEastAsia" w:cstheme="majorEastAsia"/>
                <w:sz w:val="24"/>
                <w:szCs w:val="24"/>
                <w:highlight w:val="none"/>
              </w:rPr>
              <w:t>投标人开标</w:t>
            </w:r>
            <w:r>
              <w:rPr>
                <w:rFonts w:hint="eastAsia" w:asciiTheme="majorEastAsia" w:hAnsiTheme="majorEastAsia" w:eastAsiaTheme="majorEastAsia" w:cstheme="majorEastAsia"/>
                <w:sz w:val="24"/>
                <w:szCs w:val="24"/>
                <w:highlight w:val="none"/>
                <w:lang w:val="zh-CN"/>
              </w:rPr>
              <w:t>时，需携带制作</w:t>
            </w:r>
            <w:r>
              <w:rPr>
                <w:rFonts w:hint="eastAsia" w:asciiTheme="majorEastAsia" w:hAnsiTheme="majorEastAsia" w:eastAsiaTheme="majorEastAsia" w:cstheme="majorEastAsia"/>
                <w:sz w:val="24"/>
                <w:szCs w:val="24"/>
                <w:highlight w:val="none"/>
              </w:rPr>
              <w:t>投标</w:t>
            </w:r>
            <w:r>
              <w:rPr>
                <w:rFonts w:hint="eastAsia" w:asciiTheme="majorEastAsia" w:hAnsiTheme="majorEastAsia" w:eastAsiaTheme="majorEastAsia" w:cstheme="majorEastAsia"/>
                <w:sz w:val="24"/>
                <w:szCs w:val="24"/>
                <w:highlight w:val="none"/>
                <w:lang w:val="zh-CN"/>
              </w:rPr>
              <w:t>文件时用来加密的有效数字证书（CA 认证）登录“政采云”平台电子开标大厅现场按规定时间对加密的</w:t>
            </w:r>
            <w:r>
              <w:rPr>
                <w:rFonts w:hint="eastAsia" w:asciiTheme="majorEastAsia" w:hAnsiTheme="majorEastAsia" w:eastAsiaTheme="majorEastAsia" w:cstheme="majorEastAsia"/>
                <w:sz w:val="24"/>
                <w:szCs w:val="24"/>
                <w:highlight w:val="none"/>
              </w:rPr>
              <w:t>投标</w:t>
            </w:r>
            <w:r>
              <w:rPr>
                <w:rFonts w:hint="eastAsia" w:asciiTheme="majorEastAsia" w:hAnsiTheme="majorEastAsia" w:eastAsiaTheme="majorEastAsia" w:cstheme="majorEastAsia"/>
                <w:sz w:val="24"/>
                <w:szCs w:val="24"/>
                <w:highlight w:val="none"/>
                <w:lang w:val="zh-CN"/>
              </w:rPr>
              <w:t>文件进行解密。</w:t>
            </w:r>
          </w:p>
          <w:p w14:paraId="000A89C5">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zh-CN"/>
              </w:rPr>
              <w:t>2.</w:t>
            </w:r>
            <w:r>
              <w:rPr>
                <w:rFonts w:hint="eastAsia" w:asciiTheme="majorEastAsia" w:hAnsiTheme="majorEastAsia" w:eastAsiaTheme="majorEastAsia" w:cstheme="majorEastAsia"/>
                <w:sz w:val="24"/>
                <w:szCs w:val="24"/>
                <w:highlight w:val="none"/>
              </w:rPr>
              <w:t>投标</w:t>
            </w:r>
            <w:r>
              <w:rPr>
                <w:rFonts w:hint="eastAsia" w:asciiTheme="majorEastAsia" w:hAnsiTheme="majorEastAsia" w:eastAsiaTheme="majorEastAsia" w:cstheme="majorEastAsia"/>
                <w:sz w:val="24"/>
                <w:szCs w:val="24"/>
                <w:highlight w:val="none"/>
                <w:lang w:val="zh-CN"/>
              </w:rPr>
              <w:t>文件提交方式：本项目为全流程电子化项目，通过“政采云”平台（http：//</w:t>
            </w:r>
            <w:r>
              <w:rPr>
                <w:rFonts w:hint="eastAsia" w:asciiTheme="majorEastAsia" w:hAnsiTheme="majorEastAsia" w:eastAsiaTheme="majorEastAsia" w:cstheme="majorEastAsia"/>
                <w:sz w:val="24"/>
                <w:szCs w:val="24"/>
                <w:highlight w:val="none"/>
              </w:rPr>
              <w:fldChar w:fldCharType="begin"/>
            </w:r>
            <w:r>
              <w:rPr>
                <w:rFonts w:hint="eastAsia" w:asciiTheme="majorEastAsia" w:hAnsiTheme="majorEastAsia" w:eastAsiaTheme="majorEastAsia" w:cstheme="majorEastAsia"/>
                <w:sz w:val="24"/>
                <w:szCs w:val="24"/>
                <w:highlight w:val="none"/>
              </w:rPr>
              <w:instrText xml:space="preserve"> HYPERLINK "http://www.zcygov.cn/" \h </w:instrText>
            </w:r>
            <w:r>
              <w:rPr>
                <w:rFonts w:hint="eastAsia" w:asciiTheme="majorEastAsia" w:hAnsiTheme="majorEastAsia" w:eastAsiaTheme="majorEastAsia" w:cstheme="majorEastAsia"/>
                <w:sz w:val="24"/>
                <w:szCs w:val="24"/>
                <w:highlight w:val="none"/>
              </w:rPr>
              <w:fldChar w:fldCharType="separate"/>
            </w:r>
            <w:r>
              <w:rPr>
                <w:rFonts w:hint="eastAsia" w:asciiTheme="majorEastAsia" w:hAnsiTheme="majorEastAsia" w:eastAsiaTheme="majorEastAsia" w:cstheme="majorEastAsia"/>
                <w:sz w:val="24"/>
                <w:szCs w:val="24"/>
                <w:highlight w:val="none"/>
                <w:lang w:val="zh-CN"/>
              </w:rPr>
              <w:t>www.zcygov.cn</w:t>
            </w:r>
            <w:r>
              <w:rPr>
                <w:rFonts w:hint="eastAsia" w:asciiTheme="majorEastAsia" w:hAnsiTheme="majorEastAsia" w:eastAsiaTheme="majorEastAsia" w:cstheme="majorEastAsia"/>
                <w:sz w:val="24"/>
                <w:szCs w:val="24"/>
                <w:highlight w:val="none"/>
                <w:lang w:val="zh-CN"/>
              </w:rPr>
              <w:fldChar w:fldCharType="end"/>
            </w:r>
            <w:r>
              <w:rPr>
                <w:rFonts w:hint="eastAsia" w:asciiTheme="majorEastAsia" w:hAnsiTheme="majorEastAsia" w:eastAsiaTheme="majorEastAsia" w:cstheme="majorEastAsia"/>
                <w:sz w:val="24"/>
                <w:szCs w:val="24"/>
                <w:highlight w:val="none"/>
                <w:lang w:val="zh-CN"/>
              </w:rPr>
              <w:t>）实行在线电子</w:t>
            </w:r>
            <w:r>
              <w:rPr>
                <w:rFonts w:hint="eastAsia" w:asciiTheme="majorEastAsia" w:hAnsiTheme="majorEastAsia" w:eastAsiaTheme="majorEastAsia" w:cstheme="majorEastAsia"/>
                <w:sz w:val="24"/>
                <w:szCs w:val="24"/>
                <w:highlight w:val="none"/>
              </w:rPr>
              <w:t>投标</w:t>
            </w:r>
            <w:r>
              <w:rPr>
                <w:rFonts w:hint="eastAsia" w:asciiTheme="majorEastAsia" w:hAnsiTheme="majorEastAsia" w:eastAsiaTheme="majorEastAsia" w:cstheme="majorEastAsia"/>
                <w:sz w:val="24"/>
                <w:szCs w:val="24"/>
                <w:highlight w:val="none"/>
                <w:lang w:val="zh-CN"/>
              </w:rPr>
              <w:t>，</w:t>
            </w:r>
            <w:r>
              <w:rPr>
                <w:rFonts w:hint="eastAsia" w:asciiTheme="majorEastAsia" w:hAnsiTheme="majorEastAsia" w:eastAsiaTheme="majorEastAsia" w:cstheme="majorEastAsia"/>
                <w:sz w:val="24"/>
                <w:szCs w:val="24"/>
                <w:highlight w:val="none"/>
              </w:rPr>
              <w:t>投标人</w:t>
            </w:r>
            <w:r>
              <w:rPr>
                <w:rFonts w:hint="eastAsia" w:asciiTheme="majorEastAsia" w:hAnsiTheme="majorEastAsia" w:eastAsiaTheme="majorEastAsia" w:cstheme="majorEastAsia"/>
                <w:sz w:val="24"/>
                <w:szCs w:val="24"/>
                <w:highlight w:val="none"/>
                <w:lang w:val="zh-CN"/>
              </w:rPr>
              <w:t xml:space="preserve"> 应先安装“政采云电子交易客户端”（请自行前往“政采云”平台进行下载），并按照本项目</w:t>
            </w:r>
            <w:r>
              <w:rPr>
                <w:rFonts w:hint="eastAsia" w:asciiTheme="majorEastAsia" w:hAnsiTheme="majorEastAsia" w:eastAsiaTheme="majorEastAsia" w:cstheme="majorEastAsia"/>
                <w:sz w:val="24"/>
                <w:szCs w:val="24"/>
                <w:highlight w:val="none"/>
              </w:rPr>
              <w:t>招标</w:t>
            </w:r>
            <w:r>
              <w:rPr>
                <w:rFonts w:hint="eastAsia" w:asciiTheme="majorEastAsia" w:hAnsiTheme="majorEastAsia" w:eastAsiaTheme="majorEastAsia" w:cstheme="majorEastAsia"/>
                <w:sz w:val="24"/>
                <w:szCs w:val="24"/>
                <w:highlight w:val="none"/>
                <w:lang w:val="zh-CN"/>
              </w:rPr>
              <w:t>文件和“政采云”平台的要求编制、加密后在提交</w:t>
            </w:r>
            <w:r>
              <w:rPr>
                <w:rFonts w:hint="eastAsia" w:asciiTheme="majorEastAsia" w:hAnsiTheme="majorEastAsia" w:eastAsiaTheme="majorEastAsia" w:cstheme="majorEastAsia"/>
                <w:sz w:val="24"/>
                <w:szCs w:val="24"/>
                <w:highlight w:val="none"/>
              </w:rPr>
              <w:t>投标</w:t>
            </w:r>
            <w:r>
              <w:rPr>
                <w:rFonts w:hint="eastAsia" w:asciiTheme="majorEastAsia" w:hAnsiTheme="majorEastAsia" w:eastAsiaTheme="majorEastAsia" w:cstheme="majorEastAsia"/>
                <w:sz w:val="24"/>
                <w:szCs w:val="24"/>
                <w:highlight w:val="none"/>
                <w:lang w:val="zh-CN"/>
              </w:rPr>
              <w:t>文件截止时间前通过网络上传至“政采云”平台，</w:t>
            </w:r>
            <w:r>
              <w:rPr>
                <w:rFonts w:hint="eastAsia" w:asciiTheme="majorEastAsia" w:hAnsiTheme="majorEastAsia" w:eastAsiaTheme="majorEastAsia" w:cstheme="majorEastAsia"/>
                <w:sz w:val="24"/>
                <w:szCs w:val="24"/>
                <w:highlight w:val="none"/>
              </w:rPr>
              <w:t>投标人</w:t>
            </w:r>
            <w:r>
              <w:rPr>
                <w:rFonts w:hint="eastAsia" w:asciiTheme="majorEastAsia" w:hAnsiTheme="majorEastAsia" w:eastAsiaTheme="majorEastAsia" w:cstheme="majorEastAsia"/>
                <w:sz w:val="24"/>
                <w:szCs w:val="24"/>
                <w:highlight w:val="none"/>
                <w:lang w:val="zh-CN"/>
              </w:rPr>
              <w:t>在“政采云”平台提交电子版</w:t>
            </w:r>
            <w:r>
              <w:rPr>
                <w:rFonts w:hint="eastAsia" w:asciiTheme="majorEastAsia" w:hAnsiTheme="majorEastAsia" w:eastAsiaTheme="majorEastAsia" w:cstheme="majorEastAsia"/>
                <w:sz w:val="24"/>
                <w:szCs w:val="24"/>
                <w:highlight w:val="none"/>
              </w:rPr>
              <w:t>投标</w:t>
            </w:r>
            <w:r>
              <w:rPr>
                <w:rFonts w:hint="eastAsia" w:asciiTheme="majorEastAsia" w:hAnsiTheme="majorEastAsia" w:eastAsiaTheme="majorEastAsia" w:cstheme="majorEastAsia"/>
                <w:sz w:val="24"/>
                <w:szCs w:val="24"/>
                <w:highlight w:val="none"/>
                <w:lang w:val="zh-CN"/>
              </w:rPr>
              <w:t>文件时，请填写参加开标活动经办人联系方式。</w:t>
            </w:r>
          </w:p>
        </w:tc>
      </w:tr>
      <w:tr w14:paraId="5A300B3F">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5939BB60">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4.2.3</w:t>
            </w:r>
          </w:p>
        </w:tc>
        <w:tc>
          <w:tcPr>
            <w:tcW w:w="2169" w:type="dxa"/>
            <w:tcBorders>
              <w:top w:val="single" w:color="000000" w:sz="4" w:space="0"/>
              <w:left w:val="single" w:color="000000" w:sz="4" w:space="0"/>
              <w:bottom w:val="single" w:color="000000" w:sz="4" w:space="0"/>
              <w:right w:val="single" w:color="000000" w:sz="4" w:space="0"/>
            </w:tcBorders>
            <w:vAlign w:val="center"/>
          </w:tcPr>
          <w:p w14:paraId="73053BF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是否退还投标文件</w:t>
            </w:r>
          </w:p>
        </w:tc>
        <w:tc>
          <w:tcPr>
            <w:tcW w:w="6420" w:type="dxa"/>
            <w:tcBorders>
              <w:top w:val="single" w:color="000000" w:sz="4" w:space="0"/>
              <w:left w:val="single" w:color="000000" w:sz="4" w:space="0"/>
              <w:bottom w:val="single" w:color="000000" w:sz="4" w:space="0"/>
              <w:right w:val="single" w:color="000000" w:sz="4" w:space="0"/>
            </w:tcBorders>
            <w:vAlign w:val="center"/>
          </w:tcPr>
          <w:p w14:paraId="20259CCA">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☑否</w:t>
            </w:r>
          </w:p>
          <w:p w14:paraId="571B1C13">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□是</w:t>
            </w:r>
          </w:p>
        </w:tc>
      </w:tr>
      <w:tr w14:paraId="4A5D2E79">
        <w:tblPrEx>
          <w:tblCellMar>
            <w:top w:w="0" w:type="dxa"/>
            <w:left w:w="108" w:type="dxa"/>
            <w:bottom w:w="0" w:type="dxa"/>
            <w:right w:w="108" w:type="dxa"/>
          </w:tblCellMar>
        </w:tblPrEx>
        <w:trPr>
          <w:trHeight w:val="630" w:hRule="atLeast"/>
        </w:trPr>
        <w:tc>
          <w:tcPr>
            <w:tcW w:w="1073" w:type="dxa"/>
            <w:tcBorders>
              <w:top w:val="single" w:color="000000" w:sz="4" w:space="0"/>
              <w:left w:val="single" w:color="000000" w:sz="4" w:space="0"/>
              <w:right w:val="single" w:color="000000" w:sz="4" w:space="0"/>
            </w:tcBorders>
            <w:vAlign w:val="center"/>
          </w:tcPr>
          <w:p w14:paraId="0A3DD37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5.1</w:t>
            </w:r>
          </w:p>
        </w:tc>
        <w:tc>
          <w:tcPr>
            <w:tcW w:w="2169" w:type="dxa"/>
            <w:tcBorders>
              <w:top w:val="single" w:color="000000" w:sz="4" w:space="0"/>
              <w:left w:val="single" w:color="000000" w:sz="4" w:space="0"/>
              <w:right w:val="single" w:color="000000" w:sz="4" w:space="0"/>
            </w:tcBorders>
            <w:vAlign w:val="center"/>
          </w:tcPr>
          <w:p w14:paraId="4571C099">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开标时间和地点</w:t>
            </w:r>
          </w:p>
        </w:tc>
        <w:tc>
          <w:tcPr>
            <w:tcW w:w="6420" w:type="dxa"/>
            <w:tcBorders>
              <w:top w:val="single" w:color="000000" w:sz="4" w:space="0"/>
              <w:left w:val="single" w:color="000000" w:sz="4" w:space="0"/>
              <w:right w:val="single" w:color="000000" w:sz="4" w:space="0"/>
            </w:tcBorders>
            <w:vAlign w:val="center"/>
          </w:tcPr>
          <w:p w14:paraId="3A8B3487">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开标时间：同投标截止时间</w:t>
            </w:r>
          </w:p>
          <w:p w14:paraId="2BF04E35">
            <w:pPr>
              <w:keepNext w:val="0"/>
              <w:keepLines w:val="0"/>
              <w:widowControl/>
              <w:suppressLineNumbers w:val="0"/>
              <w:spacing w:before="0" w:beforeAutospacing="0" w:after="0" w:afterAutospacing="0" w:line="400" w:lineRule="exact"/>
              <w:ind w:left="0" w:right="0"/>
              <w:rPr>
                <w:rFonts w:hint="default"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zh-CN"/>
              </w:rPr>
              <w:t>开标地点：同响应文件上传提交地点</w:t>
            </w:r>
            <w:r>
              <w:rPr>
                <w:rFonts w:hint="eastAsia" w:asciiTheme="majorEastAsia" w:hAnsiTheme="majorEastAsia" w:eastAsiaTheme="majorEastAsia" w:cstheme="majorEastAsia"/>
                <w:sz w:val="24"/>
                <w:szCs w:val="24"/>
                <w:highlight w:val="none"/>
                <w:lang w:val="en-US" w:eastAsia="zh-CN"/>
              </w:rPr>
              <w:t xml:space="preserve">   </w:t>
            </w:r>
          </w:p>
        </w:tc>
      </w:tr>
      <w:tr w14:paraId="2EBF5F11">
        <w:tblPrEx>
          <w:tblCellMar>
            <w:top w:w="0" w:type="dxa"/>
            <w:left w:w="108" w:type="dxa"/>
            <w:bottom w:w="0" w:type="dxa"/>
            <w:right w:w="108" w:type="dxa"/>
          </w:tblCellMar>
        </w:tblPrEx>
        <w:trPr>
          <w:trHeight w:val="381" w:hRule="atLeast"/>
        </w:trPr>
        <w:tc>
          <w:tcPr>
            <w:tcW w:w="1073" w:type="dxa"/>
            <w:tcBorders>
              <w:top w:val="single" w:color="000000" w:sz="4" w:space="0"/>
              <w:left w:val="single" w:color="000000" w:sz="4" w:space="0"/>
              <w:bottom w:val="single" w:color="auto" w:sz="4" w:space="0"/>
              <w:right w:val="single" w:color="000000" w:sz="4" w:space="0"/>
            </w:tcBorders>
            <w:vAlign w:val="center"/>
          </w:tcPr>
          <w:p w14:paraId="12C1C118">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5.2</w:t>
            </w:r>
          </w:p>
        </w:tc>
        <w:tc>
          <w:tcPr>
            <w:tcW w:w="2169" w:type="dxa"/>
            <w:tcBorders>
              <w:top w:val="single" w:color="000000" w:sz="4" w:space="0"/>
              <w:left w:val="single" w:color="000000" w:sz="4" w:space="0"/>
              <w:bottom w:val="single" w:color="auto" w:sz="4" w:space="0"/>
              <w:right w:val="single" w:color="000000" w:sz="4" w:space="0"/>
            </w:tcBorders>
            <w:vAlign w:val="center"/>
          </w:tcPr>
          <w:p w14:paraId="154797D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开标程序</w:t>
            </w:r>
          </w:p>
        </w:tc>
        <w:tc>
          <w:tcPr>
            <w:tcW w:w="6420" w:type="dxa"/>
            <w:tcBorders>
              <w:top w:val="single" w:color="000000" w:sz="4" w:space="0"/>
              <w:left w:val="single" w:color="000000" w:sz="4" w:space="0"/>
              <w:bottom w:val="single" w:color="auto" w:sz="4" w:space="0"/>
              <w:right w:val="single" w:color="000000" w:sz="4" w:space="0"/>
            </w:tcBorders>
            <w:vAlign w:val="center"/>
          </w:tcPr>
          <w:p w14:paraId="2DD86CB5">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本项目采用全流程电子化招投标，开标方式为远程开标，供应商在提交投标文件截止时间前通过政府采购云平台（网址：https://www.zcygov.cn）递交电子投标（响应）文件，并按照现场工作人员通知使用CA锁进行投标（响应）文件远程解密。</w:t>
            </w:r>
          </w:p>
          <w:p w14:paraId="08CF1D00">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2、参加远程开标人员应为投标单位被授权人，进入远程开标会议。供应商对开标有异议的，应当在远程开标时提出，非远程开标中提出的开标异议，采购人或者行政监督部门不予受理。</w:t>
            </w:r>
          </w:p>
          <w:p w14:paraId="63DB0387">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电子投标文件解密期限及方式：开标时间后30分钟内，由供应商持制作该电子投标文件的同一数字证书（CA锁）及电脑进行远程解密（各供应商开标前及网上开评标系统公布供应商名单前，不要提前进行远程解密）。投标文件解密截止时间后，“政采云”平台公布投标报价信息，供应商持企业数字证书登录“政采云”平台在线查询投标报价信息。因投标人自身原因未能按时完成解密的，视为逾期未提交投标响应文件，其投标无效。</w:t>
            </w:r>
          </w:p>
        </w:tc>
      </w:tr>
      <w:tr w14:paraId="4913B7EB">
        <w:tblPrEx>
          <w:tblCellMar>
            <w:top w:w="0" w:type="dxa"/>
            <w:left w:w="108" w:type="dxa"/>
            <w:bottom w:w="0" w:type="dxa"/>
            <w:right w:w="108" w:type="dxa"/>
          </w:tblCellMar>
        </w:tblPrEx>
        <w:trPr>
          <w:trHeight w:val="90" w:hRule="atLeast"/>
        </w:trPr>
        <w:tc>
          <w:tcPr>
            <w:tcW w:w="1073" w:type="dxa"/>
            <w:tcBorders>
              <w:top w:val="single" w:color="auto" w:sz="4" w:space="0"/>
              <w:left w:val="single" w:color="auto" w:sz="4" w:space="0"/>
              <w:bottom w:val="single" w:color="auto" w:sz="4" w:space="0"/>
              <w:right w:val="single" w:color="auto" w:sz="4" w:space="0"/>
            </w:tcBorders>
            <w:vAlign w:val="center"/>
          </w:tcPr>
          <w:p w14:paraId="0C33B91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6.1.1</w:t>
            </w:r>
          </w:p>
        </w:tc>
        <w:tc>
          <w:tcPr>
            <w:tcW w:w="2169" w:type="dxa"/>
            <w:tcBorders>
              <w:top w:val="single" w:color="auto" w:sz="4" w:space="0"/>
              <w:left w:val="single" w:color="auto" w:sz="4" w:space="0"/>
              <w:bottom w:val="single" w:color="auto" w:sz="4" w:space="0"/>
              <w:right w:val="single" w:color="auto" w:sz="4" w:space="0"/>
            </w:tcBorders>
            <w:vAlign w:val="center"/>
          </w:tcPr>
          <w:p w14:paraId="171F4CE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评标委员会的组建</w:t>
            </w:r>
          </w:p>
        </w:tc>
        <w:tc>
          <w:tcPr>
            <w:tcW w:w="6420" w:type="dxa"/>
            <w:tcBorders>
              <w:top w:val="single" w:color="auto" w:sz="4" w:space="0"/>
              <w:left w:val="single" w:color="auto" w:sz="4" w:space="0"/>
              <w:bottom w:val="single" w:color="auto" w:sz="4" w:space="0"/>
              <w:right w:val="single" w:color="auto" w:sz="4" w:space="0"/>
            </w:tcBorders>
            <w:vAlign w:val="center"/>
          </w:tcPr>
          <w:p w14:paraId="568C5126">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评标委员会构成：5人</w:t>
            </w:r>
          </w:p>
          <w:p w14:paraId="38EA631D">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其中采购人代表0人，专家5人。</w:t>
            </w:r>
          </w:p>
          <w:p w14:paraId="385BF919">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评标专家确定方式由采购人在行政监督部门的监督下在吉林市公共资源交易中心的专家库中随机抽取。</w:t>
            </w:r>
          </w:p>
        </w:tc>
      </w:tr>
      <w:tr w14:paraId="7F047F2F">
        <w:tblPrEx>
          <w:tblCellMar>
            <w:top w:w="0" w:type="dxa"/>
            <w:left w:w="108" w:type="dxa"/>
            <w:bottom w:w="0" w:type="dxa"/>
            <w:right w:w="108" w:type="dxa"/>
          </w:tblCellMar>
        </w:tblPrEx>
        <w:trPr>
          <w:trHeight w:val="895" w:hRule="atLeast"/>
        </w:trPr>
        <w:tc>
          <w:tcPr>
            <w:tcW w:w="1073" w:type="dxa"/>
            <w:tcBorders>
              <w:top w:val="single" w:color="auto" w:sz="4" w:space="0"/>
              <w:left w:val="single" w:color="000000" w:sz="4" w:space="0"/>
              <w:bottom w:val="single" w:color="auto" w:sz="4" w:space="0"/>
              <w:right w:val="single" w:color="000000" w:sz="4" w:space="0"/>
            </w:tcBorders>
            <w:vAlign w:val="center"/>
          </w:tcPr>
          <w:p w14:paraId="4BB21F0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7.1</w:t>
            </w:r>
          </w:p>
        </w:tc>
        <w:tc>
          <w:tcPr>
            <w:tcW w:w="2169" w:type="dxa"/>
            <w:tcBorders>
              <w:top w:val="single" w:color="auto" w:sz="4" w:space="0"/>
              <w:left w:val="single" w:color="000000" w:sz="4" w:space="0"/>
              <w:bottom w:val="single" w:color="auto" w:sz="4" w:space="0"/>
              <w:right w:val="single" w:color="000000" w:sz="4" w:space="0"/>
            </w:tcBorders>
            <w:vAlign w:val="center"/>
          </w:tcPr>
          <w:p w14:paraId="2740193F">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是否授权评标委员会确定中标人</w:t>
            </w:r>
          </w:p>
        </w:tc>
        <w:tc>
          <w:tcPr>
            <w:tcW w:w="6420" w:type="dxa"/>
            <w:tcBorders>
              <w:top w:val="single" w:color="auto" w:sz="4" w:space="0"/>
              <w:left w:val="single" w:color="000000" w:sz="4" w:space="0"/>
              <w:bottom w:val="single" w:color="auto" w:sz="4" w:space="0"/>
              <w:right w:val="single" w:color="000000" w:sz="4" w:space="0"/>
            </w:tcBorders>
            <w:vAlign w:val="center"/>
          </w:tcPr>
          <w:p w14:paraId="4C25E995">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□是</w:t>
            </w:r>
          </w:p>
          <w:p w14:paraId="646C4A12">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☑否，评标委员会</w:t>
            </w:r>
            <w:r>
              <w:rPr>
                <w:rFonts w:hint="eastAsia" w:asciiTheme="majorEastAsia" w:hAnsiTheme="majorEastAsia" w:eastAsiaTheme="majorEastAsia" w:cstheme="majorEastAsia"/>
                <w:sz w:val="24"/>
                <w:szCs w:val="24"/>
                <w:highlight w:val="none"/>
                <w:lang w:val="zh-CN"/>
              </w:rPr>
              <w:t>根据综合评分情况，按照评审得分由高到低顺序推荐前3名成交候选</w:t>
            </w:r>
            <w:r>
              <w:rPr>
                <w:rFonts w:hint="eastAsia" w:asciiTheme="majorEastAsia" w:hAnsiTheme="majorEastAsia" w:eastAsiaTheme="majorEastAsia" w:cstheme="majorEastAsia"/>
                <w:sz w:val="24"/>
                <w:szCs w:val="24"/>
                <w:highlight w:val="none"/>
              </w:rPr>
              <w:t>人</w:t>
            </w:r>
            <w:r>
              <w:rPr>
                <w:rFonts w:hint="eastAsia" w:asciiTheme="majorEastAsia" w:hAnsiTheme="majorEastAsia" w:eastAsiaTheme="majorEastAsia" w:cstheme="majorEastAsia"/>
                <w:sz w:val="24"/>
                <w:szCs w:val="24"/>
                <w:highlight w:val="none"/>
                <w:lang w:val="zh-CN"/>
              </w:rPr>
              <w:t>。原则上推荐排名位于第一名的成交候选</w:t>
            </w:r>
            <w:r>
              <w:rPr>
                <w:rFonts w:hint="eastAsia" w:asciiTheme="majorEastAsia" w:hAnsiTheme="majorEastAsia" w:eastAsiaTheme="majorEastAsia" w:cstheme="majorEastAsia"/>
                <w:sz w:val="24"/>
                <w:szCs w:val="24"/>
                <w:highlight w:val="none"/>
              </w:rPr>
              <w:t>人</w:t>
            </w:r>
            <w:r>
              <w:rPr>
                <w:rFonts w:hint="eastAsia" w:asciiTheme="majorEastAsia" w:hAnsiTheme="majorEastAsia" w:eastAsiaTheme="majorEastAsia" w:cstheme="majorEastAsia"/>
                <w:sz w:val="24"/>
                <w:szCs w:val="24"/>
                <w:highlight w:val="none"/>
                <w:lang w:val="zh-CN"/>
              </w:rPr>
              <w:t>为成交</w:t>
            </w:r>
            <w:r>
              <w:rPr>
                <w:rFonts w:hint="eastAsia" w:asciiTheme="majorEastAsia" w:hAnsiTheme="majorEastAsia" w:eastAsiaTheme="majorEastAsia" w:cstheme="majorEastAsia"/>
                <w:sz w:val="24"/>
                <w:szCs w:val="24"/>
                <w:highlight w:val="none"/>
              </w:rPr>
              <w:t>人</w:t>
            </w:r>
            <w:r>
              <w:rPr>
                <w:rFonts w:hint="eastAsia" w:asciiTheme="majorEastAsia" w:hAnsiTheme="majorEastAsia" w:eastAsiaTheme="majorEastAsia" w:cstheme="majorEastAsia"/>
                <w:sz w:val="24"/>
                <w:szCs w:val="24"/>
                <w:highlight w:val="none"/>
                <w:lang w:val="zh-CN"/>
              </w:rPr>
              <w:t>。</w:t>
            </w:r>
          </w:p>
        </w:tc>
      </w:tr>
      <w:tr w14:paraId="419EC18A">
        <w:tblPrEx>
          <w:tblCellMar>
            <w:top w:w="0" w:type="dxa"/>
            <w:left w:w="108" w:type="dxa"/>
            <w:bottom w:w="0" w:type="dxa"/>
            <w:right w:w="108" w:type="dxa"/>
          </w:tblCellMar>
        </w:tblPrEx>
        <w:trPr>
          <w:trHeight w:val="880" w:hRule="atLeast"/>
        </w:trPr>
        <w:tc>
          <w:tcPr>
            <w:tcW w:w="1073" w:type="dxa"/>
            <w:tcBorders>
              <w:top w:val="single" w:color="auto" w:sz="4" w:space="0"/>
              <w:left w:val="single" w:color="auto" w:sz="4" w:space="0"/>
              <w:bottom w:val="single" w:color="auto" w:sz="4" w:space="0"/>
              <w:right w:val="single" w:color="auto" w:sz="4" w:space="0"/>
            </w:tcBorders>
            <w:vAlign w:val="center"/>
          </w:tcPr>
          <w:p w14:paraId="23353CB8">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7.2</w:t>
            </w:r>
          </w:p>
        </w:tc>
        <w:tc>
          <w:tcPr>
            <w:tcW w:w="2169" w:type="dxa"/>
            <w:tcBorders>
              <w:top w:val="single" w:color="auto" w:sz="4" w:space="0"/>
              <w:left w:val="single" w:color="auto" w:sz="4" w:space="0"/>
              <w:bottom w:val="single" w:color="auto" w:sz="4" w:space="0"/>
              <w:right w:val="single" w:color="auto" w:sz="4" w:space="0"/>
            </w:tcBorders>
            <w:vAlign w:val="center"/>
          </w:tcPr>
          <w:p w14:paraId="3D78DA2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中标结果公告公示媒介及时间</w:t>
            </w:r>
          </w:p>
        </w:tc>
        <w:tc>
          <w:tcPr>
            <w:tcW w:w="6420" w:type="dxa"/>
            <w:tcBorders>
              <w:top w:val="single" w:color="auto" w:sz="4" w:space="0"/>
              <w:left w:val="single" w:color="auto" w:sz="4" w:space="0"/>
              <w:bottom w:val="single" w:color="auto" w:sz="4" w:space="0"/>
              <w:right w:val="single" w:color="auto" w:sz="4" w:space="0"/>
            </w:tcBorders>
            <w:vAlign w:val="center"/>
          </w:tcPr>
          <w:p w14:paraId="38775906">
            <w:pPr>
              <w:keepNext w:val="0"/>
              <w:keepLines w:val="0"/>
              <w:widowControl/>
              <w:suppressLineNumbers w:val="0"/>
              <w:spacing w:before="0" w:beforeAutospacing="0" w:after="0" w:afterAutospacing="0" w:line="400" w:lineRule="exact"/>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政采云平台（https://www.zcygov.cn/）（同步推送至吉林省公共资源交易公共服务平台、吉林省政府采购网）、中国政府采购网发布</w:t>
            </w: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rPr>
              <w:t>1个工作日</w:t>
            </w:r>
          </w:p>
        </w:tc>
      </w:tr>
      <w:tr w14:paraId="1AF557E7">
        <w:tblPrEx>
          <w:tblCellMar>
            <w:top w:w="0" w:type="dxa"/>
            <w:left w:w="108" w:type="dxa"/>
            <w:bottom w:w="0" w:type="dxa"/>
            <w:right w:w="108" w:type="dxa"/>
          </w:tblCellMar>
        </w:tblPrEx>
        <w:trPr>
          <w:trHeight w:val="506" w:hRule="atLeast"/>
        </w:trPr>
        <w:tc>
          <w:tcPr>
            <w:tcW w:w="1073" w:type="dxa"/>
            <w:tcBorders>
              <w:top w:val="single" w:color="auto" w:sz="4" w:space="0"/>
              <w:left w:val="single" w:color="000000" w:sz="4" w:space="0"/>
              <w:right w:val="single" w:color="000000" w:sz="4" w:space="0"/>
            </w:tcBorders>
            <w:vAlign w:val="center"/>
          </w:tcPr>
          <w:p w14:paraId="1612EC9A">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7.3</w:t>
            </w:r>
          </w:p>
        </w:tc>
        <w:tc>
          <w:tcPr>
            <w:tcW w:w="2169" w:type="dxa"/>
            <w:tcBorders>
              <w:top w:val="single" w:color="auto" w:sz="4" w:space="0"/>
              <w:left w:val="single" w:color="000000" w:sz="4" w:space="0"/>
              <w:right w:val="single" w:color="000000" w:sz="4" w:space="0"/>
            </w:tcBorders>
            <w:vAlign w:val="center"/>
          </w:tcPr>
          <w:p w14:paraId="0CE85D37">
            <w:pPr>
              <w:keepNext w:val="0"/>
              <w:keepLines w:val="0"/>
              <w:widowControl/>
              <w:suppressLineNumbers w:val="0"/>
              <w:adjustRightInd w:val="0"/>
              <w:snapToGrid w:val="0"/>
              <w:spacing w:before="120" w:beforeLines="50" w:beforeAutospacing="0" w:after="0" w:afterAutospacing="0" w:line="360" w:lineRule="auto"/>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投标文件电子版</w:t>
            </w:r>
          </w:p>
        </w:tc>
        <w:tc>
          <w:tcPr>
            <w:tcW w:w="6420" w:type="dxa"/>
            <w:tcBorders>
              <w:top w:val="single" w:color="auto" w:sz="4" w:space="0"/>
              <w:left w:val="single" w:color="000000" w:sz="4" w:space="0"/>
              <w:right w:val="single" w:color="000000" w:sz="4" w:space="0"/>
            </w:tcBorders>
            <w:vAlign w:val="center"/>
          </w:tcPr>
          <w:p w14:paraId="20D88A39">
            <w:pPr>
              <w:keepNext w:val="0"/>
              <w:keepLines w:val="0"/>
              <w:widowControl/>
              <w:suppressLineNumbers w:val="0"/>
              <w:spacing w:before="0" w:beforeAutospacing="0" w:after="0" w:afterAutospacing="0" w:line="360" w:lineRule="auto"/>
              <w:ind w:left="51" w:right="51"/>
              <w:contextualSpacing/>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zh-CN"/>
              </w:rPr>
              <w:t>投标人应在投标文件递交截止时间前上传电子投标文件。各投标单位使用CA锁制作的投标文件符合网上开标要求才可进入评标阶段，“政采云”平台（https://www.zcygov.cn/）支持投标文件远程解密，投标人应提前确认好CA锁及电脑等设备使用正常。逾期上传的或因投标人原因未能进行解密的电子投标文件，平台将予以拒收，其投标无效。</w:t>
            </w:r>
          </w:p>
        </w:tc>
      </w:tr>
      <w:tr w14:paraId="5F5443BE">
        <w:tblPrEx>
          <w:tblCellMar>
            <w:top w:w="0" w:type="dxa"/>
            <w:left w:w="108" w:type="dxa"/>
            <w:bottom w:w="0" w:type="dxa"/>
            <w:right w:w="108" w:type="dxa"/>
          </w:tblCellMar>
        </w:tblPrEx>
        <w:trPr>
          <w:trHeight w:val="506" w:hRule="atLeast"/>
        </w:trPr>
        <w:tc>
          <w:tcPr>
            <w:tcW w:w="1073" w:type="dxa"/>
            <w:tcBorders>
              <w:top w:val="single" w:color="000000" w:sz="4" w:space="0"/>
              <w:left w:val="single" w:color="000000" w:sz="4" w:space="0"/>
              <w:right w:val="single" w:color="000000" w:sz="4" w:space="0"/>
            </w:tcBorders>
            <w:vAlign w:val="center"/>
          </w:tcPr>
          <w:p w14:paraId="5CB687B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7.4.1</w:t>
            </w:r>
          </w:p>
        </w:tc>
        <w:tc>
          <w:tcPr>
            <w:tcW w:w="2169" w:type="dxa"/>
            <w:tcBorders>
              <w:top w:val="single" w:color="000000" w:sz="4" w:space="0"/>
              <w:left w:val="single" w:color="000000" w:sz="4" w:space="0"/>
              <w:right w:val="single" w:color="000000" w:sz="4" w:space="0"/>
            </w:tcBorders>
            <w:vAlign w:val="center"/>
          </w:tcPr>
          <w:p w14:paraId="17F3F9DB">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履约担保</w:t>
            </w:r>
          </w:p>
        </w:tc>
        <w:tc>
          <w:tcPr>
            <w:tcW w:w="6420" w:type="dxa"/>
            <w:tcBorders>
              <w:top w:val="single" w:color="000000" w:sz="4" w:space="0"/>
              <w:left w:val="single" w:color="000000" w:sz="4" w:space="0"/>
              <w:right w:val="single" w:color="000000" w:sz="4" w:space="0"/>
            </w:tcBorders>
            <w:vAlign w:val="center"/>
          </w:tcPr>
          <w:p w14:paraId="27C91331">
            <w:pPr>
              <w:keepNext w:val="0"/>
              <w:keepLines w:val="0"/>
              <w:widowControl/>
              <w:suppressLineNumbers w:val="0"/>
              <w:spacing w:before="0" w:beforeAutospacing="0" w:after="0" w:afterAutospacing="0"/>
              <w:ind w:left="0" w:right="0"/>
              <w:rPr>
                <w:rFonts w:hint="default"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无</w:t>
            </w:r>
          </w:p>
        </w:tc>
      </w:tr>
      <w:tr w14:paraId="1F31DEA6">
        <w:tblPrEx>
          <w:tblCellMar>
            <w:top w:w="0" w:type="dxa"/>
            <w:left w:w="108" w:type="dxa"/>
            <w:bottom w:w="0" w:type="dxa"/>
            <w:right w:w="108" w:type="dxa"/>
          </w:tblCellMar>
        </w:tblPrEx>
        <w:trPr>
          <w:trHeight w:val="696" w:hRule="atLeast"/>
        </w:trPr>
        <w:tc>
          <w:tcPr>
            <w:tcW w:w="9662" w:type="dxa"/>
            <w:gridSpan w:val="3"/>
            <w:tcBorders>
              <w:top w:val="single" w:color="000000" w:sz="4" w:space="0"/>
              <w:left w:val="single" w:color="000000" w:sz="4" w:space="0"/>
              <w:right w:val="single" w:color="000000" w:sz="4" w:space="0"/>
            </w:tcBorders>
            <w:vAlign w:val="center"/>
          </w:tcPr>
          <w:p w14:paraId="65571FB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
                <w:sz w:val="24"/>
                <w:szCs w:val="24"/>
                <w:highlight w:val="none"/>
              </w:rPr>
            </w:pPr>
            <w:r>
              <w:rPr>
                <w:rFonts w:hint="eastAsia" w:asciiTheme="majorEastAsia" w:hAnsiTheme="majorEastAsia" w:eastAsiaTheme="majorEastAsia" w:cstheme="majorEastAsia"/>
                <w:b/>
                <w:sz w:val="24"/>
                <w:szCs w:val="24"/>
                <w:highlight w:val="none"/>
              </w:rPr>
              <w:t>9.需要补充的其他内容</w:t>
            </w:r>
          </w:p>
        </w:tc>
      </w:tr>
      <w:tr w14:paraId="502EBF6C">
        <w:tblPrEx>
          <w:tblCellMar>
            <w:top w:w="0" w:type="dxa"/>
            <w:left w:w="108" w:type="dxa"/>
            <w:bottom w:w="0" w:type="dxa"/>
            <w:right w:w="108" w:type="dxa"/>
          </w:tblCellMar>
        </w:tblPrEx>
        <w:trPr>
          <w:trHeight w:val="1029" w:hRule="atLeast"/>
        </w:trPr>
        <w:tc>
          <w:tcPr>
            <w:tcW w:w="1073" w:type="dxa"/>
            <w:tcBorders>
              <w:top w:val="single" w:color="000000" w:sz="4" w:space="0"/>
              <w:left w:val="single" w:color="000000" w:sz="4" w:space="0"/>
              <w:right w:val="single" w:color="000000" w:sz="4" w:space="0"/>
            </w:tcBorders>
            <w:vAlign w:val="center"/>
          </w:tcPr>
          <w:p w14:paraId="49E40769">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9.1</w:t>
            </w:r>
          </w:p>
        </w:tc>
        <w:tc>
          <w:tcPr>
            <w:tcW w:w="2169" w:type="dxa"/>
            <w:tcBorders>
              <w:top w:val="single" w:color="000000" w:sz="4" w:space="0"/>
              <w:left w:val="single" w:color="000000" w:sz="4" w:space="0"/>
              <w:right w:val="single" w:color="000000" w:sz="4" w:space="0"/>
            </w:tcBorders>
            <w:vAlign w:val="center"/>
          </w:tcPr>
          <w:p w14:paraId="32A16D2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招标代理费</w:t>
            </w:r>
          </w:p>
        </w:tc>
        <w:tc>
          <w:tcPr>
            <w:tcW w:w="6420" w:type="dxa"/>
            <w:tcBorders>
              <w:top w:val="single" w:color="000000" w:sz="4" w:space="0"/>
              <w:left w:val="single" w:color="000000" w:sz="4" w:space="0"/>
              <w:right w:val="single" w:color="000000" w:sz="4" w:space="0"/>
            </w:tcBorders>
            <w:vAlign w:val="center"/>
          </w:tcPr>
          <w:p w14:paraId="3701C84F">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参照国家发展计划委员会计价格[2002]1980号文件招标代理服务费管理暂行办法》执行发改办价格[2015]299号文件的收费标准对本项目进行报价，我单位将按照“非标设备和无信息价材料价格调查测算及遗留工程补充材料价格调查测算项目”中标价格的1%收取代理服务费。</w:t>
            </w:r>
          </w:p>
        </w:tc>
      </w:tr>
      <w:tr w14:paraId="705AB60E">
        <w:tblPrEx>
          <w:tblCellMar>
            <w:top w:w="0" w:type="dxa"/>
            <w:left w:w="108" w:type="dxa"/>
            <w:bottom w:w="0" w:type="dxa"/>
            <w:right w:w="108" w:type="dxa"/>
          </w:tblCellMar>
        </w:tblPrEx>
        <w:trPr>
          <w:trHeight w:val="1029" w:hRule="atLeast"/>
        </w:trPr>
        <w:tc>
          <w:tcPr>
            <w:tcW w:w="1073" w:type="dxa"/>
            <w:tcBorders>
              <w:top w:val="single" w:color="000000" w:sz="4" w:space="0"/>
              <w:left w:val="single" w:color="000000" w:sz="4" w:space="0"/>
              <w:right w:val="single" w:color="000000" w:sz="4" w:space="0"/>
            </w:tcBorders>
            <w:vAlign w:val="center"/>
          </w:tcPr>
          <w:p w14:paraId="2EBA6E01">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9.2</w:t>
            </w:r>
          </w:p>
        </w:tc>
        <w:tc>
          <w:tcPr>
            <w:tcW w:w="2169" w:type="dxa"/>
            <w:tcBorders>
              <w:top w:val="single" w:color="000000" w:sz="4" w:space="0"/>
              <w:left w:val="single" w:color="000000" w:sz="4" w:space="0"/>
              <w:right w:val="single" w:color="000000" w:sz="4" w:space="0"/>
            </w:tcBorders>
            <w:vAlign w:val="center"/>
          </w:tcPr>
          <w:p w14:paraId="299FDDD1">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电子招标投标</w:t>
            </w:r>
          </w:p>
        </w:tc>
        <w:tc>
          <w:tcPr>
            <w:tcW w:w="6420" w:type="dxa"/>
            <w:tcBorders>
              <w:top w:val="single" w:color="000000" w:sz="4" w:space="0"/>
              <w:left w:val="single" w:color="000000" w:sz="4" w:space="0"/>
              <w:right w:val="single" w:color="000000" w:sz="4" w:space="0"/>
            </w:tcBorders>
            <w:vAlign w:val="center"/>
          </w:tcPr>
          <w:p w14:paraId="538FF1AF">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□否</w:t>
            </w:r>
          </w:p>
          <w:p w14:paraId="0DA1B1E0">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☑是，具体要求：</w:t>
            </w:r>
          </w:p>
          <w:p w14:paraId="0CDA2D77">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rPr>
              <w:t>1.</w:t>
            </w:r>
            <w:r>
              <w:rPr>
                <w:rFonts w:hint="eastAsia" w:asciiTheme="majorEastAsia" w:hAnsiTheme="majorEastAsia" w:eastAsiaTheme="majorEastAsia" w:cstheme="majorEastAsia"/>
                <w:sz w:val="24"/>
                <w:szCs w:val="24"/>
                <w:highlight w:val="none"/>
                <w:lang w:val="zh-CN"/>
              </w:rPr>
              <w:t>网上远程解密，供应商在解密时间前登录</w:t>
            </w:r>
            <w:r>
              <w:rPr>
                <w:rFonts w:hint="eastAsia" w:asciiTheme="majorEastAsia" w:hAnsiTheme="majorEastAsia" w:eastAsiaTheme="majorEastAsia" w:cstheme="majorEastAsia"/>
                <w:sz w:val="24"/>
                <w:szCs w:val="24"/>
                <w:highlight w:val="none"/>
              </w:rPr>
              <w:t>系统</w:t>
            </w:r>
            <w:r>
              <w:rPr>
                <w:rFonts w:hint="eastAsia" w:asciiTheme="majorEastAsia" w:hAnsiTheme="majorEastAsia" w:eastAsiaTheme="majorEastAsia" w:cstheme="majorEastAsia"/>
                <w:sz w:val="24"/>
                <w:szCs w:val="24"/>
                <w:highlight w:val="none"/>
                <w:lang w:val="zh-CN"/>
              </w:rPr>
              <w:t>。</w:t>
            </w:r>
          </w:p>
          <w:p w14:paraId="07406953">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rPr>
              <w:t>2.</w:t>
            </w:r>
            <w:r>
              <w:rPr>
                <w:rFonts w:hint="eastAsia" w:asciiTheme="majorEastAsia" w:hAnsiTheme="majorEastAsia" w:eastAsiaTheme="majorEastAsia" w:cstheme="majorEastAsia"/>
                <w:sz w:val="24"/>
                <w:szCs w:val="24"/>
                <w:highlight w:val="none"/>
                <w:lang w:val="zh-CN"/>
              </w:rPr>
              <w:t>解密时间为</w:t>
            </w:r>
            <w:r>
              <w:rPr>
                <w:rFonts w:hint="eastAsia" w:asciiTheme="majorEastAsia" w:hAnsiTheme="majorEastAsia" w:eastAsiaTheme="majorEastAsia" w:cstheme="majorEastAsia"/>
                <w:sz w:val="24"/>
                <w:szCs w:val="24"/>
                <w:highlight w:val="none"/>
              </w:rPr>
              <w:t>30分钟</w:t>
            </w:r>
            <w:r>
              <w:rPr>
                <w:rFonts w:hint="eastAsia" w:asciiTheme="majorEastAsia" w:hAnsiTheme="majorEastAsia" w:eastAsiaTheme="majorEastAsia" w:cstheme="majorEastAsia"/>
                <w:sz w:val="24"/>
                <w:szCs w:val="24"/>
                <w:highlight w:val="none"/>
                <w:lang w:val="zh-CN"/>
              </w:rPr>
              <w:t>，由于供应商自身原因导致无法在规定时间内进行解密，视为无效响应。</w:t>
            </w:r>
          </w:p>
          <w:p w14:paraId="129DE30D">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w:t>
            </w:r>
            <w:r>
              <w:rPr>
                <w:rFonts w:hint="eastAsia" w:asciiTheme="majorEastAsia" w:hAnsiTheme="majorEastAsia" w:eastAsiaTheme="majorEastAsia" w:cstheme="majorEastAsia"/>
                <w:sz w:val="24"/>
                <w:szCs w:val="24"/>
                <w:highlight w:val="none"/>
                <w:lang w:val="zh-CN"/>
              </w:rPr>
              <w:t>解密后，供应商应保持电话畅通并具备相应的网络环境，随时准备接受网上询标。</w:t>
            </w:r>
          </w:p>
        </w:tc>
      </w:tr>
      <w:tr w14:paraId="5053D5AC">
        <w:tblPrEx>
          <w:tblCellMar>
            <w:top w:w="0" w:type="dxa"/>
            <w:left w:w="108" w:type="dxa"/>
            <w:bottom w:w="0" w:type="dxa"/>
            <w:right w:w="108" w:type="dxa"/>
          </w:tblCellMar>
        </w:tblPrEx>
        <w:trPr>
          <w:trHeight w:val="539" w:hRule="atLeast"/>
        </w:trPr>
        <w:tc>
          <w:tcPr>
            <w:tcW w:w="1073" w:type="dxa"/>
            <w:tcBorders>
              <w:top w:val="single" w:color="000000" w:sz="4" w:space="0"/>
              <w:left w:val="single" w:color="000000" w:sz="4" w:space="0"/>
              <w:right w:val="single" w:color="000000" w:sz="4" w:space="0"/>
            </w:tcBorders>
            <w:vAlign w:val="center"/>
          </w:tcPr>
          <w:p w14:paraId="46A200F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9.3</w:t>
            </w:r>
          </w:p>
        </w:tc>
        <w:tc>
          <w:tcPr>
            <w:tcW w:w="2169" w:type="dxa"/>
            <w:tcBorders>
              <w:top w:val="single" w:color="000000" w:sz="4" w:space="0"/>
              <w:left w:val="single" w:color="000000" w:sz="4" w:space="0"/>
              <w:right w:val="single" w:color="000000" w:sz="4" w:space="0"/>
            </w:tcBorders>
            <w:vAlign w:val="center"/>
          </w:tcPr>
          <w:p w14:paraId="7E6DCE30">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付款方式</w:t>
            </w:r>
          </w:p>
        </w:tc>
        <w:tc>
          <w:tcPr>
            <w:tcW w:w="6420" w:type="dxa"/>
            <w:tcBorders>
              <w:top w:val="single" w:color="000000" w:sz="4" w:space="0"/>
              <w:left w:val="single" w:color="000000" w:sz="4" w:space="0"/>
              <w:right w:val="single" w:color="000000" w:sz="4" w:space="0"/>
            </w:tcBorders>
            <w:vAlign w:val="center"/>
          </w:tcPr>
          <w:p w14:paraId="79829333">
            <w:pPr>
              <w:keepNext w:val="0"/>
              <w:keepLines w:val="0"/>
              <w:widowControl/>
              <w:suppressLineNumbers w:val="0"/>
              <w:spacing w:before="0" w:beforeAutospacing="0" w:after="0" w:afterAutospacing="0" w:line="240" w:lineRule="auto"/>
              <w:ind w:left="0" w:right="0"/>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b w:val="0"/>
                <w:snapToGrid w:val="0"/>
                <w:color w:val="000000" w:themeColor="text1"/>
                <w:kern w:val="0"/>
                <w:sz w:val="24"/>
                <w:szCs w:val="21"/>
                <w:highlight w:val="none"/>
                <w:lang w:val="en-US" w:eastAsia="zh-CN" w:bidi="ar-SA"/>
                <w14:textFill>
                  <w14:solidFill>
                    <w14:schemeClr w14:val="tx1"/>
                  </w14:solidFill>
                </w14:textFill>
              </w:rPr>
              <w:t>按季度统计完成工作量，达到付款条件起10日，支付合同总金额的100.00%。</w:t>
            </w:r>
          </w:p>
        </w:tc>
      </w:tr>
      <w:tr w14:paraId="2506D5F2">
        <w:tblPrEx>
          <w:tblCellMar>
            <w:top w:w="0" w:type="dxa"/>
            <w:left w:w="108" w:type="dxa"/>
            <w:bottom w:w="0" w:type="dxa"/>
            <w:right w:w="108" w:type="dxa"/>
          </w:tblCellMar>
        </w:tblPrEx>
        <w:trPr>
          <w:trHeight w:val="588" w:hRule="atLeast"/>
        </w:trPr>
        <w:tc>
          <w:tcPr>
            <w:tcW w:w="1073" w:type="dxa"/>
            <w:tcBorders>
              <w:top w:val="single" w:color="000000" w:sz="4" w:space="0"/>
              <w:left w:val="single" w:color="000000" w:sz="4" w:space="0"/>
              <w:right w:val="single" w:color="000000" w:sz="4" w:space="0"/>
            </w:tcBorders>
            <w:vAlign w:val="center"/>
          </w:tcPr>
          <w:p w14:paraId="0BE9CEF9">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9.4</w:t>
            </w:r>
          </w:p>
        </w:tc>
        <w:tc>
          <w:tcPr>
            <w:tcW w:w="2169" w:type="dxa"/>
            <w:tcBorders>
              <w:top w:val="single" w:color="000000" w:sz="4" w:space="0"/>
              <w:left w:val="single" w:color="000000" w:sz="4" w:space="0"/>
              <w:right w:val="single" w:color="000000" w:sz="4" w:space="0"/>
            </w:tcBorders>
            <w:vAlign w:val="center"/>
          </w:tcPr>
          <w:p w14:paraId="4AE224C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计价方式</w:t>
            </w:r>
          </w:p>
        </w:tc>
        <w:tc>
          <w:tcPr>
            <w:tcW w:w="6420" w:type="dxa"/>
            <w:tcBorders>
              <w:top w:val="single" w:color="000000" w:sz="4" w:space="0"/>
              <w:left w:val="single" w:color="000000" w:sz="4" w:space="0"/>
              <w:right w:val="single" w:color="000000" w:sz="4" w:space="0"/>
            </w:tcBorders>
            <w:vAlign w:val="center"/>
          </w:tcPr>
          <w:p w14:paraId="5417FAAA">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固定总价</w:t>
            </w:r>
          </w:p>
        </w:tc>
      </w:tr>
      <w:tr w14:paraId="2D0A0C32">
        <w:tblPrEx>
          <w:tblCellMar>
            <w:top w:w="0" w:type="dxa"/>
            <w:left w:w="108" w:type="dxa"/>
            <w:bottom w:w="0" w:type="dxa"/>
            <w:right w:w="108" w:type="dxa"/>
          </w:tblCellMar>
        </w:tblPrEx>
        <w:trPr>
          <w:trHeight w:val="588" w:hRule="atLeast"/>
        </w:trPr>
        <w:tc>
          <w:tcPr>
            <w:tcW w:w="1073" w:type="dxa"/>
            <w:tcBorders>
              <w:top w:val="single" w:color="000000" w:sz="4" w:space="0"/>
              <w:left w:val="single" w:color="000000" w:sz="4" w:space="0"/>
              <w:right w:val="single" w:color="000000" w:sz="4" w:space="0"/>
            </w:tcBorders>
            <w:vAlign w:val="center"/>
          </w:tcPr>
          <w:p w14:paraId="0381E91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9.5</w:t>
            </w:r>
          </w:p>
        </w:tc>
        <w:tc>
          <w:tcPr>
            <w:tcW w:w="2169" w:type="dxa"/>
            <w:tcBorders>
              <w:top w:val="single" w:color="000000" w:sz="4" w:space="0"/>
              <w:left w:val="single" w:color="000000" w:sz="4" w:space="0"/>
              <w:right w:val="single" w:color="000000" w:sz="4" w:space="0"/>
            </w:tcBorders>
            <w:shd w:val="clear" w:color="auto" w:fill="auto"/>
          </w:tcPr>
          <w:p w14:paraId="6525D916">
            <w:pPr>
              <w:keepNext w:val="0"/>
              <w:keepLines w:val="0"/>
              <w:widowControl/>
              <w:suppressLineNumbers w:val="0"/>
              <w:adjustRightInd w:val="0"/>
              <w:snapToGrid w:val="0"/>
              <w:spacing w:before="120" w:beforeLines="50" w:beforeAutospacing="0" w:after="0" w:afterAutospacing="0" w:line="360" w:lineRule="auto"/>
              <w:ind w:left="0" w:right="0"/>
              <w:jc w:val="center"/>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签订合同</w:t>
            </w:r>
          </w:p>
        </w:tc>
        <w:tc>
          <w:tcPr>
            <w:tcW w:w="6420" w:type="dxa"/>
            <w:tcBorders>
              <w:top w:val="single" w:color="000000" w:sz="4" w:space="0"/>
              <w:left w:val="single" w:color="000000" w:sz="4" w:space="0"/>
              <w:right w:val="single" w:color="000000" w:sz="4" w:space="0"/>
            </w:tcBorders>
            <w:shd w:val="clear" w:color="auto" w:fill="auto"/>
            <w:vAlign w:val="center"/>
          </w:tcPr>
          <w:p w14:paraId="2CC4C4B7">
            <w:pPr>
              <w:keepNext w:val="0"/>
              <w:keepLines w:val="0"/>
              <w:widowControl/>
              <w:suppressLineNumbers w:val="0"/>
              <w:spacing w:before="0" w:beforeAutospacing="0" w:after="0" w:afterAutospacing="0" w:line="360" w:lineRule="auto"/>
              <w:ind w:left="51" w:right="51"/>
              <w:contextualSpacing/>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中标人应在中标结果确定后30天内签订采购合同</w:t>
            </w:r>
          </w:p>
        </w:tc>
      </w:tr>
      <w:tr w14:paraId="2F048974">
        <w:tblPrEx>
          <w:tblCellMar>
            <w:top w:w="0" w:type="dxa"/>
            <w:left w:w="108" w:type="dxa"/>
            <w:bottom w:w="0" w:type="dxa"/>
            <w:right w:w="108" w:type="dxa"/>
          </w:tblCellMar>
        </w:tblPrEx>
        <w:trPr>
          <w:trHeight w:val="588" w:hRule="atLeast"/>
        </w:trPr>
        <w:tc>
          <w:tcPr>
            <w:tcW w:w="1073" w:type="dxa"/>
            <w:tcBorders>
              <w:top w:val="single" w:color="000000" w:sz="4" w:space="0"/>
              <w:left w:val="single" w:color="000000" w:sz="4" w:space="0"/>
              <w:right w:val="single" w:color="000000" w:sz="4" w:space="0"/>
            </w:tcBorders>
            <w:vAlign w:val="center"/>
          </w:tcPr>
          <w:p w14:paraId="1E2C187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9.6</w:t>
            </w:r>
          </w:p>
        </w:tc>
        <w:tc>
          <w:tcPr>
            <w:tcW w:w="2169" w:type="dxa"/>
            <w:tcBorders>
              <w:top w:val="single" w:color="000000" w:sz="4" w:space="0"/>
              <w:left w:val="single" w:color="000000" w:sz="4" w:space="0"/>
              <w:right w:val="single" w:color="000000" w:sz="4" w:space="0"/>
            </w:tcBorders>
            <w:vAlign w:val="center"/>
          </w:tcPr>
          <w:p w14:paraId="7CEB7CB5">
            <w:pPr>
              <w:keepNext w:val="0"/>
              <w:keepLines w:val="0"/>
              <w:widowControl/>
              <w:suppressLineNumbers w:val="0"/>
              <w:adjustRightInd w:val="0"/>
              <w:snapToGrid w:val="0"/>
              <w:spacing w:before="36" w:beforeLines="15" w:beforeAutospacing="0" w:after="0" w:afterAutospacing="0" w:line="360" w:lineRule="auto"/>
              <w:ind w:left="105" w:leftChars="50" w:right="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zh-CN"/>
              </w:rPr>
              <w:t>本项目划分行业</w:t>
            </w:r>
          </w:p>
        </w:tc>
        <w:tc>
          <w:tcPr>
            <w:tcW w:w="6420" w:type="dxa"/>
            <w:tcBorders>
              <w:top w:val="single" w:color="000000" w:sz="4" w:space="0"/>
              <w:left w:val="single" w:color="000000" w:sz="4" w:space="0"/>
              <w:right w:val="single" w:color="000000" w:sz="4" w:space="0"/>
            </w:tcBorders>
          </w:tcPr>
          <w:p w14:paraId="7641F49C">
            <w:pPr>
              <w:keepNext w:val="0"/>
              <w:keepLines w:val="0"/>
              <w:widowControl/>
              <w:suppressLineNumbers w:val="0"/>
              <w:adjustRightInd w:val="0"/>
              <w:snapToGrid w:val="0"/>
              <w:spacing w:before="36" w:beforeLines="15" w:beforeAutospacing="0" w:after="0" w:afterAutospacing="0" w:line="360" w:lineRule="auto"/>
              <w:ind w:left="105" w:leftChars="50" w:right="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zh-CN"/>
              </w:rPr>
              <w:t>租赁和商务服务业</w:t>
            </w:r>
          </w:p>
        </w:tc>
      </w:tr>
      <w:tr w14:paraId="74F82BC2">
        <w:tblPrEx>
          <w:tblCellMar>
            <w:top w:w="0" w:type="dxa"/>
            <w:left w:w="108" w:type="dxa"/>
            <w:bottom w:w="0" w:type="dxa"/>
            <w:right w:w="108" w:type="dxa"/>
          </w:tblCellMar>
        </w:tblPrEx>
        <w:trPr>
          <w:trHeight w:val="588" w:hRule="atLeast"/>
        </w:trPr>
        <w:tc>
          <w:tcPr>
            <w:tcW w:w="1073" w:type="dxa"/>
            <w:tcBorders>
              <w:top w:val="single" w:color="000000" w:sz="4" w:space="0"/>
              <w:left w:val="single" w:color="000000" w:sz="4" w:space="0"/>
              <w:right w:val="single" w:color="000000" w:sz="4" w:space="0"/>
            </w:tcBorders>
            <w:vAlign w:val="center"/>
          </w:tcPr>
          <w:p w14:paraId="65DA1914">
            <w:pPr>
              <w:keepNext w:val="0"/>
              <w:keepLines w:val="0"/>
              <w:widowControl/>
              <w:suppressLineNumbers w:val="0"/>
              <w:spacing w:before="0" w:beforeAutospacing="0" w:after="0" w:afterAutospacing="0"/>
              <w:ind w:left="0" w:right="0"/>
              <w:jc w:val="center"/>
              <w:rPr>
                <w:rFonts w:hint="default"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lang w:val="en-US" w:eastAsia="zh-CN"/>
              </w:rPr>
              <w:t>9.7</w:t>
            </w:r>
          </w:p>
        </w:tc>
        <w:tc>
          <w:tcPr>
            <w:tcW w:w="2169" w:type="dxa"/>
            <w:tcBorders>
              <w:top w:val="single" w:color="000000" w:sz="4" w:space="0"/>
              <w:left w:val="single" w:color="000000" w:sz="4" w:space="0"/>
              <w:right w:val="single" w:color="000000" w:sz="4" w:space="0"/>
            </w:tcBorders>
            <w:vAlign w:val="center"/>
          </w:tcPr>
          <w:p w14:paraId="69AD5FBA">
            <w:pPr>
              <w:keepNext w:val="0"/>
              <w:keepLines w:val="0"/>
              <w:widowControl/>
              <w:suppressLineNumbers w:val="0"/>
              <w:adjustRightInd w:val="0"/>
              <w:snapToGrid w:val="0"/>
              <w:spacing w:before="36" w:beforeLines="15" w:beforeAutospacing="0" w:after="0" w:afterAutospacing="0" w:line="360" w:lineRule="auto"/>
              <w:ind w:left="105" w:leftChars="50" w:right="0"/>
              <w:jc w:val="left"/>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质保期、质保金</w:t>
            </w:r>
          </w:p>
        </w:tc>
        <w:tc>
          <w:tcPr>
            <w:tcW w:w="6420" w:type="dxa"/>
            <w:tcBorders>
              <w:top w:val="single" w:color="000000" w:sz="4" w:space="0"/>
              <w:left w:val="single" w:color="000000" w:sz="4" w:space="0"/>
              <w:right w:val="single" w:color="000000" w:sz="4" w:space="0"/>
            </w:tcBorders>
          </w:tcPr>
          <w:p w14:paraId="4400A1E0">
            <w:pPr>
              <w:keepNext w:val="0"/>
              <w:keepLines w:val="0"/>
              <w:widowControl/>
              <w:suppressLineNumbers w:val="0"/>
              <w:adjustRightInd w:val="0"/>
              <w:snapToGrid w:val="0"/>
              <w:spacing w:before="36" w:beforeLines="15" w:beforeAutospacing="0" w:after="0" w:afterAutospacing="0" w:line="360" w:lineRule="auto"/>
              <w:ind w:left="105" w:leftChars="50" w:right="0"/>
              <w:jc w:val="left"/>
              <w:rPr>
                <w:rFonts w:hint="eastAsia" w:asciiTheme="majorEastAsia" w:hAnsiTheme="majorEastAsia" w:eastAsiaTheme="majorEastAsia" w:cstheme="majorEastAsia"/>
                <w:sz w:val="24"/>
                <w:szCs w:val="24"/>
                <w:highlight w:val="none"/>
                <w:lang w:val="zh-CN" w:eastAsia="zh-CN"/>
              </w:rPr>
            </w:pPr>
            <w:r>
              <w:rPr>
                <w:rFonts w:hint="eastAsia" w:asciiTheme="majorEastAsia" w:hAnsiTheme="majorEastAsia" w:eastAsiaTheme="majorEastAsia" w:cstheme="majorEastAsia"/>
                <w:sz w:val="24"/>
                <w:szCs w:val="24"/>
                <w:highlight w:val="none"/>
                <w:lang w:val="en-US" w:eastAsia="zh-CN"/>
              </w:rPr>
              <w:t>无</w:t>
            </w:r>
          </w:p>
        </w:tc>
      </w:tr>
      <w:tr w14:paraId="66A48730">
        <w:tblPrEx>
          <w:tblCellMar>
            <w:top w:w="0" w:type="dxa"/>
            <w:left w:w="108" w:type="dxa"/>
            <w:bottom w:w="0" w:type="dxa"/>
            <w:right w:w="108" w:type="dxa"/>
          </w:tblCellMar>
        </w:tblPrEx>
        <w:tc>
          <w:tcPr>
            <w:tcW w:w="1073" w:type="dxa"/>
            <w:tcBorders>
              <w:top w:val="single" w:color="000000" w:sz="4" w:space="0"/>
              <w:left w:val="single" w:color="000000" w:sz="4" w:space="0"/>
              <w:bottom w:val="single" w:color="000000" w:sz="4" w:space="0"/>
              <w:right w:val="single" w:color="000000" w:sz="4" w:space="0"/>
            </w:tcBorders>
            <w:vAlign w:val="center"/>
          </w:tcPr>
          <w:p w14:paraId="25FCD5A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10</w:t>
            </w:r>
          </w:p>
        </w:tc>
        <w:tc>
          <w:tcPr>
            <w:tcW w:w="8589" w:type="dxa"/>
            <w:gridSpan w:val="2"/>
            <w:tcBorders>
              <w:top w:val="single" w:color="000000" w:sz="4" w:space="0"/>
              <w:left w:val="single" w:color="000000" w:sz="4" w:space="0"/>
              <w:bottom w:val="single" w:color="000000" w:sz="4" w:space="0"/>
              <w:right w:val="single" w:color="000000" w:sz="4" w:space="0"/>
            </w:tcBorders>
            <w:vAlign w:val="center"/>
          </w:tcPr>
          <w:p w14:paraId="3A5B2DD9">
            <w:pPr>
              <w:pStyle w:val="29"/>
              <w:keepNext w:val="0"/>
              <w:keepLines w:val="0"/>
              <w:widowControl/>
              <w:suppressLineNumbers w:val="0"/>
              <w:kinsoku w:val="0"/>
              <w:overflowPunct w:val="0"/>
              <w:spacing w:before="60" w:beforeAutospacing="0" w:after="0" w:afterAutospacing="0" w:line="348" w:lineRule="auto"/>
              <w:ind w:left="-98" w:leftChars="-50" w:right="-136" w:hanging="7" w:hangingChars="3"/>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本项目招标公告与招标文件内容有不符之处，以招标文件为准。</w:t>
            </w:r>
          </w:p>
        </w:tc>
      </w:tr>
    </w:tbl>
    <w:p w14:paraId="08E15AD2">
      <w:pPr>
        <w:bidi w:val="0"/>
        <w:rPr>
          <w:rFonts w:hint="eastAsia"/>
          <w:highlight w:val="none"/>
        </w:rPr>
      </w:pPr>
    </w:p>
    <w:p w14:paraId="1C8E3CDF">
      <w:pPr>
        <w:rPr>
          <w:rFonts w:hint="eastAsia" w:asciiTheme="majorEastAsia" w:hAnsiTheme="majorEastAsia" w:eastAsiaTheme="majorEastAsia" w:cstheme="majorEastAsia"/>
          <w:highlight w:val="none"/>
        </w:rPr>
      </w:pPr>
    </w:p>
    <w:p w14:paraId="4C8D8143">
      <w:pPr>
        <w:bidi w:val="0"/>
        <w:rPr>
          <w:rFonts w:hint="eastAsia"/>
          <w:highlight w:val="none"/>
        </w:rPr>
      </w:pPr>
      <w:bookmarkStart w:id="13" w:name="bookmark5"/>
      <w:bookmarkEnd w:id="13"/>
    </w:p>
    <w:p w14:paraId="1E80D070">
      <w:pPr>
        <w:bidi w:val="0"/>
        <w:rPr>
          <w:rFonts w:hint="eastAsia"/>
          <w:highlight w:val="none"/>
        </w:rPr>
      </w:pPr>
    </w:p>
    <w:p w14:paraId="556FD20A">
      <w:pPr>
        <w:bidi w:val="0"/>
        <w:rPr>
          <w:rFonts w:hint="eastAsia"/>
          <w:highlight w:val="none"/>
        </w:rPr>
      </w:pPr>
    </w:p>
    <w:p w14:paraId="3E042643">
      <w:pP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br w:type="page"/>
      </w:r>
    </w:p>
    <w:p w14:paraId="7FB72BF2">
      <w:pPr>
        <w:pStyle w:val="3"/>
        <w:tabs>
          <w:tab w:val="left" w:pos="0"/>
        </w:tabs>
        <w:kinsoku w:val="0"/>
        <w:overflowPunct w:val="0"/>
        <w:spacing w:before="55"/>
        <w:ind w:left="0" w:firstLine="0"/>
        <w:rPr>
          <w:rFonts w:hint="eastAsia" w:asciiTheme="majorEastAsia" w:hAnsiTheme="majorEastAsia" w:eastAsiaTheme="majorEastAsia" w:cstheme="majorEastAsia"/>
          <w:sz w:val="24"/>
          <w:szCs w:val="24"/>
          <w:highlight w:val="none"/>
        </w:rPr>
      </w:pPr>
      <w:bookmarkStart w:id="14" w:name="_Toc27220"/>
      <w:r>
        <w:rPr>
          <w:rFonts w:hint="eastAsia" w:asciiTheme="majorEastAsia" w:hAnsiTheme="majorEastAsia" w:eastAsiaTheme="majorEastAsia" w:cstheme="majorEastAsia"/>
          <w:sz w:val="24"/>
          <w:szCs w:val="24"/>
          <w:highlight w:val="none"/>
        </w:rPr>
        <w:t>1.总则</w:t>
      </w:r>
      <w:bookmarkEnd w:id="14"/>
    </w:p>
    <w:p w14:paraId="5A46EF2B">
      <w:pPr>
        <w:spacing w:line="360" w:lineRule="auto"/>
        <w:jc w:val="center"/>
        <w:rPr>
          <w:rFonts w:hint="eastAsia" w:asciiTheme="majorEastAsia" w:hAnsiTheme="majorEastAsia" w:eastAsiaTheme="majorEastAsia" w:cstheme="majorEastAsia"/>
          <w:b/>
          <w:sz w:val="24"/>
          <w:highlight w:val="none"/>
        </w:rPr>
      </w:pPr>
      <w:bookmarkStart w:id="15" w:name="_Toc247085690"/>
      <w:bookmarkStart w:id="16" w:name="_Toc246996176"/>
      <w:bookmarkStart w:id="17" w:name="_Toc152042306"/>
      <w:bookmarkStart w:id="18" w:name="_Toc246996919"/>
      <w:bookmarkStart w:id="19" w:name="_Toc144974498"/>
      <w:bookmarkStart w:id="20" w:name="_Toc179632547"/>
      <w:bookmarkStart w:id="21" w:name="_Toc31798"/>
      <w:bookmarkStart w:id="22" w:name="_Toc152045530"/>
      <w:r>
        <w:rPr>
          <w:rFonts w:hint="eastAsia" w:asciiTheme="majorEastAsia" w:hAnsiTheme="majorEastAsia" w:eastAsiaTheme="majorEastAsia" w:cstheme="majorEastAsia"/>
          <w:b/>
          <w:sz w:val="24"/>
          <w:highlight w:val="none"/>
        </w:rPr>
        <w:t>1.1 项目概况</w:t>
      </w:r>
      <w:bookmarkEnd w:id="15"/>
      <w:bookmarkEnd w:id="16"/>
      <w:bookmarkEnd w:id="17"/>
      <w:bookmarkEnd w:id="18"/>
      <w:bookmarkEnd w:id="19"/>
      <w:bookmarkEnd w:id="20"/>
      <w:bookmarkEnd w:id="21"/>
      <w:bookmarkEnd w:id="22"/>
    </w:p>
    <w:p w14:paraId="3AD1D645">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1.1.1根据《中华人民共和国政府采购法》等有关法律、法规和规章的规定，本采购项目已具备采购条件，现对本项目进行</w:t>
      </w:r>
      <w:r>
        <w:rPr>
          <w:rFonts w:hint="eastAsia" w:asciiTheme="majorEastAsia" w:hAnsiTheme="majorEastAsia" w:eastAsiaTheme="majorEastAsia" w:cstheme="majorEastAsia"/>
          <w:sz w:val="24"/>
          <w:highlight w:val="none"/>
          <w:lang w:val="en-US" w:eastAsia="zh-CN"/>
        </w:rPr>
        <w:t>招标</w:t>
      </w:r>
      <w:r>
        <w:rPr>
          <w:rFonts w:hint="eastAsia" w:asciiTheme="majorEastAsia" w:hAnsiTheme="majorEastAsia" w:eastAsiaTheme="majorEastAsia" w:cstheme="majorEastAsia"/>
          <w:sz w:val="24"/>
          <w:highlight w:val="none"/>
        </w:rPr>
        <w:t>。</w:t>
      </w:r>
    </w:p>
    <w:p w14:paraId="6D85A1C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1.1.2 本采购项目采购人：见投标人须知前附表。</w:t>
      </w:r>
    </w:p>
    <w:p w14:paraId="750DD1A2">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1.1.3 本采购项目采购代理机构：见投标人须知前附表。</w:t>
      </w:r>
    </w:p>
    <w:p w14:paraId="7F58F1AA">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1.1.4 本采购项目名称及编号：见投标人须知前附表。</w:t>
      </w:r>
    </w:p>
    <w:p w14:paraId="58D29600">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1.1.5 本采购项目</w:t>
      </w:r>
      <w:r>
        <w:rPr>
          <w:rFonts w:hint="eastAsia" w:asciiTheme="majorEastAsia" w:hAnsiTheme="majorEastAsia" w:eastAsiaTheme="majorEastAsia" w:cstheme="majorEastAsia"/>
          <w:sz w:val="24"/>
          <w:highlight w:val="none"/>
          <w:lang w:val="en-US" w:eastAsia="zh-CN"/>
        </w:rPr>
        <w:t>服务</w:t>
      </w:r>
      <w:r>
        <w:rPr>
          <w:rFonts w:hint="eastAsia" w:asciiTheme="majorEastAsia" w:hAnsiTheme="majorEastAsia" w:eastAsiaTheme="majorEastAsia" w:cstheme="majorEastAsia"/>
          <w:sz w:val="24"/>
          <w:highlight w:val="none"/>
        </w:rPr>
        <w:t>地点：见投标人须知前附表。</w:t>
      </w:r>
    </w:p>
    <w:p w14:paraId="25962B2C">
      <w:pPr>
        <w:spacing w:line="360" w:lineRule="auto"/>
        <w:rPr>
          <w:rFonts w:hint="eastAsia" w:asciiTheme="majorEastAsia" w:hAnsiTheme="majorEastAsia" w:eastAsiaTheme="majorEastAsia" w:cstheme="majorEastAsia"/>
          <w:b/>
          <w:sz w:val="24"/>
          <w:highlight w:val="none"/>
        </w:rPr>
      </w:pPr>
      <w:bookmarkStart w:id="23" w:name="_Toc10577"/>
      <w:bookmarkStart w:id="24" w:name="_Toc179632548"/>
      <w:bookmarkStart w:id="25" w:name="_Toc144974499"/>
      <w:bookmarkStart w:id="26" w:name="_Toc152042307"/>
      <w:bookmarkStart w:id="27" w:name="_Toc246996177"/>
      <w:bookmarkStart w:id="28" w:name="_Toc152045531"/>
      <w:bookmarkStart w:id="29" w:name="_Toc246996920"/>
      <w:bookmarkStart w:id="30" w:name="_Toc247085691"/>
      <w:r>
        <w:rPr>
          <w:rFonts w:hint="eastAsia" w:asciiTheme="majorEastAsia" w:hAnsiTheme="majorEastAsia" w:eastAsiaTheme="majorEastAsia" w:cstheme="majorEastAsia"/>
          <w:b/>
          <w:sz w:val="24"/>
          <w:highlight w:val="none"/>
        </w:rPr>
        <w:t>1.2 资金来源和落实情况</w:t>
      </w:r>
      <w:bookmarkEnd w:id="23"/>
      <w:bookmarkEnd w:id="24"/>
      <w:bookmarkEnd w:id="25"/>
      <w:bookmarkEnd w:id="26"/>
      <w:bookmarkEnd w:id="27"/>
      <w:bookmarkEnd w:id="28"/>
      <w:bookmarkEnd w:id="29"/>
      <w:bookmarkEnd w:id="30"/>
    </w:p>
    <w:p w14:paraId="10B37AAE">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1.2.1 本采购项目的资金来源及出资比例：见投标人须知前附表。</w:t>
      </w:r>
    </w:p>
    <w:p w14:paraId="7D75468A">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1.2.2 本采购项目的资金落实情况：见投标人须知前附表。</w:t>
      </w:r>
    </w:p>
    <w:p w14:paraId="1154EF64">
      <w:pPr>
        <w:spacing w:line="360" w:lineRule="auto"/>
        <w:rPr>
          <w:rFonts w:hint="eastAsia" w:asciiTheme="majorEastAsia" w:hAnsiTheme="majorEastAsia" w:eastAsiaTheme="majorEastAsia" w:cstheme="majorEastAsia"/>
          <w:b/>
          <w:sz w:val="24"/>
          <w:highlight w:val="none"/>
        </w:rPr>
      </w:pPr>
      <w:bookmarkStart w:id="31" w:name="_Toc246996178"/>
      <w:bookmarkStart w:id="32" w:name="_Toc179632549"/>
      <w:bookmarkStart w:id="33" w:name="_Toc24381"/>
      <w:bookmarkStart w:id="34" w:name="_Toc152042308"/>
      <w:bookmarkStart w:id="35" w:name="_Toc152045532"/>
      <w:bookmarkStart w:id="36" w:name="_Toc144974500"/>
      <w:bookmarkStart w:id="37" w:name="_Toc246996921"/>
      <w:bookmarkStart w:id="38" w:name="_Toc247085692"/>
      <w:r>
        <w:rPr>
          <w:rFonts w:hint="eastAsia" w:asciiTheme="majorEastAsia" w:hAnsiTheme="majorEastAsia" w:eastAsiaTheme="majorEastAsia" w:cstheme="majorEastAsia"/>
          <w:b/>
          <w:sz w:val="24"/>
          <w:highlight w:val="none"/>
        </w:rPr>
        <w:t>1.3 采购需求、</w:t>
      </w:r>
      <w:bookmarkEnd w:id="31"/>
      <w:bookmarkEnd w:id="32"/>
      <w:bookmarkEnd w:id="33"/>
      <w:bookmarkEnd w:id="34"/>
      <w:bookmarkEnd w:id="35"/>
      <w:bookmarkEnd w:id="36"/>
      <w:bookmarkEnd w:id="37"/>
      <w:bookmarkEnd w:id="38"/>
      <w:r>
        <w:rPr>
          <w:rFonts w:hint="eastAsia" w:asciiTheme="majorEastAsia" w:hAnsiTheme="majorEastAsia" w:eastAsiaTheme="majorEastAsia" w:cstheme="majorEastAsia"/>
          <w:b/>
          <w:sz w:val="24"/>
          <w:highlight w:val="none"/>
        </w:rPr>
        <w:t>合同履行期限、服务标准</w:t>
      </w:r>
    </w:p>
    <w:p w14:paraId="52FEE9BD">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1.3.1 本次采购需求：见投标人须知前附表。</w:t>
      </w:r>
    </w:p>
    <w:p w14:paraId="62F9445F">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1.3.2 本采购项目的合同履行期限：见投标人须知前附表。</w:t>
      </w:r>
    </w:p>
    <w:p w14:paraId="199B4FD8">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1.3.3 本采购项目的</w:t>
      </w:r>
      <w:r>
        <w:rPr>
          <w:rFonts w:hint="eastAsia" w:asciiTheme="majorEastAsia" w:hAnsiTheme="majorEastAsia" w:eastAsiaTheme="majorEastAsia" w:cstheme="majorEastAsia"/>
          <w:sz w:val="24"/>
          <w:highlight w:val="none"/>
          <w:lang w:val="en-US" w:eastAsia="zh-CN"/>
        </w:rPr>
        <w:t>服务</w:t>
      </w:r>
      <w:r>
        <w:rPr>
          <w:rFonts w:hint="eastAsia" w:asciiTheme="majorEastAsia" w:hAnsiTheme="majorEastAsia" w:eastAsiaTheme="majorEastAsia" w:cstheme="majorEastAsia"/>
          <w:sz w:val="24"/>
          <w:highlight w:val="none"/>
        </w:rPr>
        <w:t>标准：见投标人须知前附表。</w:t>
      </w:r>
    </w:p>
    <w:p w14:paraId="0CA307C6">
      <w:pPr>
        <w:spacing w:line="360" w:lineRule="auto"/>
        <w:rPr>
          <w:rFonts w:hint="eastAsia" w:asciiTheme="majorEastAsia" w:hAnsiTheme="majorEastAsia" w:eastAsiaTheme="majorEastAsia" w:cstheme="majorEastAsia"/>
          <w:b/>
          <w:sz w:val="24"/>
          <w:highlight w:val="none"/>
        </w:rPr>
      </w:pPr>
      <w:bookmarkStart w:id="39" w:name="_Toc246996922"/>
      <w:bookmarkStart w:id="40" w:name="_Toc152042310"/>
      <w:bookmarkStart w:id="41" w:name="_Toc246996179"/>
      <w:bookmarkStart w:id="42" w:name="_Toc144974502"/>
      <w:bookmarkStart w:id="43" w:name="_Toc247085693"/>
      <w:bookmarkStart w:id="44" w:name="_Toc152045534"/>
      <w:bookmarkStart w:id="45" w:name="_Toc6126"/>
      <w:bookmarkStart w:id="46" w:name="_Toc179632551"/>
      <w:r>
        <w:rPr>
          <w:rFonts w:hint="eastAsia" w:asciiTheme="majorEastAsia" w:hAnsiTheme="majorEastAsia" w:eastAsiaTheme="majorEastAsia" w:cstheme="majorEastAsia"/>
          <w:b/>
          <w:sz w:val="24"/>
          <w:highlight w:val="none"/>
        </w:rPr>
        <w:t>1.4 投标人资格要求</w:t>
      </w:r>
      <w:bookmarkEnd w:id="39"/>
      <w:bookmarkEnd w:id="40"/>
      <w:bookmarkEnd w:id="41"/>
      <w:bookmarkEnd w:id="42"/>
      <w:bookmarkEnd w:id="43"/>
      <w:bookmarkEnd w:id="44"/>
      <w:bookmarkEnd w:id="45"/>
      <w:bookmarkEnd w:id="46"/>
    </w:p>
    <w:p w14:paraId="57C02047">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1.4.1 投标人应具备承担本项目的资质条件、能力和信誉。</w:t>
      </w:r>
    </w:p>
    <w:p w14:paraId="77CC472A">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w:t>
      </w:r>
      <w:r>
        <w:rPr>
          <w:rFonts w:hint="eastAsia" w:asciiTheme="majorEastAsia" w:hAnsiTheme="majorEastAsia" w:eastAsiaTheme="majorEastAsia" w:cstheme="majorEastAsia"/>
          <w:sz w:val="24"/>
          <w:highlight w:val="none"/>
          <w:lang w:val="zh-CN"/>
        </w:rPr>
        <w:t>资格要求</w:t>
      </w:r>
      <w:r>
        <w:rPr>
          <w:rFonts w:hint="eastAsia" w:asciiTheme="majorEastAsia" w:hAnsiTheme="majorEastAsia" w:eastAsiaTheme="majorEastAsia" w:cstheme="majorEastAsia"/>
          <w:sz w:val="24"/>
          <w:highlight w:val="none"/>
        </w:rPr>
        <w:t>：见投标人须知前附表；</w:t>
      </w:r>
    </w:p>
    <w:p w14:paraId="317B60CB">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w:t>
      </w:r>
      <w:r>
        <w:rPr>
          <w:rFonts w:hint="eastAsia" w:asciiTheme="majorEastAsia" w:hAnsiTheme="majorEastAsia" w:eastAsiaTheme="majorEastAsia" w:cstheme="majorEastAsia"/>
          <w:sz w:val="24"/>
          <w:highlight w:val="none"/>
          <w:lang w:val="zh-CN"/>
        </w:rPr>
        <w:t>财务要求</w:t>
      </w:r>
      <w:r>
        <w:rPr>
          <w:rFonts w:hint="eastAsia" w:asciiTheme="majorEastAsia" w:hAnsiTheme="majorEastAsia" w:eastAsiaTheme="majorEastAsia" w:cstheme="majorEastAsia"/>
          <w:sz w:val="24"/>
          <w:highlight w:val="none"/>
        </w:rPr>
        <w:t>：见投标人须知前附表；</w:t>
      </w:r>
    </w:p>
    <w:p w14:paraId="287BC8A4">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w:t>
      </w:r>
      <w:r>
        <w:rPr>
          <w:rFonts w:hint="eastAsia" w:asciiTheme="majorEastAsia" w:hAnsiTheme="majorEastAsia" w:eastAsiaTheme="majorEastAsia" w:cstheme="majorEastAsia"/>
          <w:sz w:val="24"/>
          <w:highlight w:val="none"/>
          <w:lang w:val="zh-CN"/>
        </w:rPr>
        <w:t>信誉要求</w:t>
      </w:r>
      <w:r>
        <w:rPr>
          <w:rFonts w:hint="eastAsia" w:asciiTheme="majorEastAsia" w:hAnsiTheme="majorEastAsia" w:eastAsiaTheme="majorEastAsia" w:cstheme="majorEastAsia"/>
          <w:sz w:val="24"/>
          <w:highlight w:val="none"/>
        </w:rPr>
        <w:t>：见投标人须知前附表；</w:t>
      </w:r>
    </w:p>
    <w:p w14:paraId="44220B8B">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1.4.2 投标人不得存在下列情形之一：</w:t>
      </w:r>
    </w:p>
    <w:p w14:paraId="2D367F59">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（1）为采购人不具有独立法人资格的附属机构（单位）；</w:t>
      </w:r>
    </w:p>
    <w:p w14:paraId="3C7CD0F3">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（2）与采购人存在利害关系且可能影响招标公正性；</w:t>
      </w:r>
    </w:p>
    <w:p w14:paraId="2392F939">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（3）与本招标项目的其他投标人为同一个单位负责人；</w:t>
      </w:r>
    </w:p>
    <w:p w14:paraId="5042CA96">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（4）与本招标项目的其他投标人存在控股、管理关系；</w:t>
      </w:r>
    </w:p>
    <w:p w14:paraId="6202ACAE">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（5）为本招标项目的代建人；</w:t>
      </w:r>
    </w:p>
    <w:p w14:paraId="08F40ED2">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（6）为本招标项目的采购代理机构；</w:t>
      </w:r>
    </w:p>
    <w:p w14:paraId="467B206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（7）与本招标项目的代建人或采购代理机构同为一个法定代表人；</w:t>
      </w:r>
    </w:p>
    <w:p w14:paraId="1A749E4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（8）与本招标项目的代建人或采购代理机构存在控股或参股关系；</w:t>
      </w:r>
    </w:p>
    <w:p w14:paraId="4A4C562A">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（9）被依法暂停或者取消投标资格；</w:t>
      </w:r>
    </w:p>
    <w:p w14:paraId="4B18AA96">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（10）被责令停产停业、暂扣或者吊销许可证、暂扣或者吊销执照；</w:t>
      </w:r>
    </w:p>
    <w:p w14:paraId="43D0D098">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（11）进入清算程序，或被宣告破产，或其他丧失履约能力的情形；</w:t>
      </w:r>
    </w:p>
    <w:p w14:paraId="71877950">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（12）在最近三年内发生重大质量问题（以相关行业主管部门的行政处罚决定或司法机关出具的有关法律文书为准）；</w:t>
      </w:r>
    </w:p>
    <w:p w14:paraId="428FDF96">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（13）被工商行政管理机关在全国企业信用信息公示系统中列入严重违法失信企业名单；</w:t>
      </w:r>
    </w:p>
    <w:p w14:paraId="0EDC662F">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（14）被最高人民法院在“信用中国”网站（www.creditchina.gov.cn）中列入失信被执行人名单；</w:t>
      </w:r>
    </w:p>
    <w:p w14:paraId="7F12CF84">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（15）在近三年内投标人或其法定代表人有行贿犯罪行为的；</w:t>
      </w:r>
    </w:p>
    <w:p w14:paraId="3B90CA23">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（16）法律法规或投标人须知前附表规定的其他情形。如投标人有上述情况，则取消其中标资格。</w:t>
      </w:r>
    </w:p>
    <w:p w14:paraId="30318FE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1.4.3</w:t>
      </w:r>
      <w:r>
        <w:rPr>
          <w:rFonts w:hint="eastAsia" w:asciiTheme="majorEastAsia" w:hAnsiTheme="majorEastAsia" w:eastAsiaTheme="majorEastAsia" w:cstheme="majorEastAsia"/>
          <w:sz w:val="24"/>
          <w:highlight w:val="none"/>
          <w:lang w:val="zh-CN"/>
        </w:rPr>
        <w:t>与采购人存在利害关系可能影响招标公正性的法人、其他组织或者个人，不得参加投标。单位负责人为同一人或者存在控股、管理关系的不同单位，不得参加同一标段投标或者未划分标段的同一采购项目投标。违反这两款规定的，相关投标均无效。</w:t>
      </w:r>
    </w:p>
    <w:p w14:paraId="7DC8D1B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1.4.4投标人须知前附表规定接受联合体投标的，除应符合本章第1.4.1项和投标人须知前附表的要求外，还应遵守以下规定： </w:t>
      </w:r>
    </w:p>
    <w:p w14:paraId="21A54496">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（1）联合体各方应按招标文件提供的格式签订联合体协议书，明确联合体牵头人和各方权利义务；</w:t>
      </w:r>
    </w:p>
    <w:p w14:paraId="76018EAB">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（2）由同一专业的单位组成的联合体，按照资质等级较低的单位确定资质等级；</w:t>
      </w:r>
    </w:p>
    <w:p w14:paraId="27443604">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（3）联合体各方不得再以自己名义单独或参加其他联合体在本招标项目中投标。</w:t>
      </w:r>
    </w:p>
    <w:p w14:paraId="1553729F">
      <w:pPr>
        <w:spacing w:line="360" w:lineRule="auto"/>
        <w:rPr>
          <w:rFonts w:hint="eastAsia" w:asciiTheme="majorEastAsia" w:hAnsiTheme="majorEastAsia" w:eastAsiaTheme="majorEastAsia" w:cstheme="majorEastAsia"/>
          <w:b/>
          <w:sz w:val="24"/>
          <w:highlight w:val="none"/>
        </w:rPr>
      </w:pPr>
      <w:bookmarkStart w:id="47" w:name="_Toc179632552"/>
      <w:bookmarkStart w:id="48" w:name="_Toc247085694"/>
      <w:bookmarkStart w:id="49" w:name="_Toc246996180"/>
      <w:bookmarkStart w:id="50" w:name="_Toc152045535"/>
      <w:bookmarkStart w:id="51" w:name="_Toc26607"/>
      <w:bookmarkStart w:id="52" w:name="_Toc152042311"/>
      <w:bookmarkStart w:id="53" w:name="_Toc144974503"/>
      <w:bookmarkStart w:id="54" w:name="_Toc246996923"/>
      <w:r>
        <w:rPr>
          <w:rFonts w:hint="eastAsia" w:asciiTheme="majorEastAsia" w:hAnsiTheme="majorEastAsia" w:eastAsiaTheme="majorEastAsia" w:cstheme="majorEastAsia"/>
          <w:b/>
          <w:sz w:val="24"/>
          <w:highlight w:val="none"/>
        </w:rPr>
        <w:t>1.5 费用承担</w:t>
      </w:r>
      <w:bookmarkEnd w:id="47"/>
      <w:bookmarkEnd w:id="48"/>
      <w:bookmarkEnd w:id="49"/>
      <w:bookmarkEnd w:id="50"/>
      <w:bookmarkEnd w:id="51"/>
      <w:bookmarkEnd w:id="52"/>
      <w:bookmarkEnd w:id="53"/>
      <w:bookmarkEnd w:id="54"/>
    </w:p>
    <w:p w14:paraId="05E6FB2A">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投标人准备和参加投标活动发生的费用自理。</w:t>
      </w:r>
    </w:p>
    <w:p w14:paraId="7625B9AA">
      <w:pPr>
        <w:spacing w:line="360" w:lineRule="auto"/>
        <w:rPr>
          <w:rFonts w:hint="eastAsia" w:asciiTheme="majorEastAsia" w:hAnsiTheme="majorEastAsia" w:eastAsiaTheme="majorEastAsia" w:cstheme="majorEastAsia"/>
          <w:b/>
          <w:sz w:val="24"/>
          <w:highlight w:val="none"/>
        </w:rPr>
      </w:pPr>
      <w:bookmarkStart w:id="55" w:name="_Toc247085695"/>
      <w:bookmarkStart w:id="56" w:name="_Toc152042312"/>
      <w:bookmarkStart w:id="57" w:name="_Toc246996181"/>
      <w:bookmarkStart w:id="58" w:name="_Toc11612"/>
      <w:bookmarkStart w:id="59" w:name="_Toc152045536"/>
      <w:bookmarkStart w:id="60" w:name="_Toc179632553"/>
      <w:bookmarkStart w:id="61" w:name="_Toc144974504"/>
      <w:bookmarkStart w:id="62" w:name="_Toc246996924"/>
      <w:r>
        <w:rPr>
          <w:rFonts w:hint="eastAsia" w:asciiTheme="majorEastAsia" w:hAnsiTheme="majorEastAsia" w:eastAsiaTheme="majorEastAsia" w:cstheme="majorEastAsia"/>
          <w:b/>
          <w:sz w:val="24"/>
          <w:highlight w:val="none"/>
        </w:rPr>
        <w:t>1.6 保密</w:t>
      </w:r>
      <w:bookmarkEnd w:id="55"/>
      <w:bookmarkEnd w:id="56"/>
      <w:bookmarkEnd w:id="57"/>
      <w:bookmarkEnd w:id="58"/>
      <w:bookmarkEnd w:id="59"/>
      <w:bookmarkEnd w:id="60"/>
      <w:bookmarkEnd w:id="61"/>
      <w:bookmarkEnd w:id="62"/>
    </w:p>
    <w:p w14:paraId="2735CD9C">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参与招标投标活动的各方应对招标文件和投标文件中的商业和技术等秘密保密，违者应对由此造成的后果承担法律责任。 </w:t>
      </w:r>
    </w:p>
    <w:p w14:paraId="5BB42525">
      <w:pPr>
        <w:spacing w:line="360" w:lineRule="auto"/>
        <w:rPr>
          <w:rFonts w:hint="eastAsia" w:asciiTheme="majorEastAsia" w:hAnsiTheme="majorEastAsia" w:eastAsiaTheme="majorEastAsia" w:cstheme="majorEastAsia"/>
          <w:b/>
          <w:sz w:val="24"/>
          <w:highlight w:val="none"/>
        </w:rPr>
      </w:pPr>
      <w:bookmarkStart w:id="63" w:name="_Toc144974505"/>
      <w:bookmarkStart w:id="64" w:name="_Toc246996925"/>
      <w:bookmarkStart w:id="65" w:name="_Toc246996182"/>
      <w:bookmarkStart w:id="66" w:name="_Toc152042313"/>
      <w:bookmarkStart w:id="67" w:name="_Toc152045537"/>
      <w:bookmarkStart w:id="68" w:name="_Toc247085696"/>
      <w:bookmarkStart w:id="69" w:name="_Toc4533"/>
      <w:bookmarkStart w:id="70" w:name="_Toc179632554"/>
      <w:r>
        <w:rPr>
          <w:rFonts w:hint="eastAsia" w:asciiTheme="majorEastAsia" w:hAnsiTheme="majorEastAsia" w:eastAsiaTheme="majorEastAsia" w:cstheme="majorEastAsia"/>
          <w:b/>
          <w:sz w:val="24"/>
          <w:highlight w:val="none"/>
        </w:rPr>
        <w:t>1.7 语言</w:t>
      </w:r>
      <w:bookmarkEnd w:id="63"/>
      <w:r>
        <w:rPr>
          <w:rFonts w:hint="eastAsia" w:asciiTheme="majorEastAsia" w:hAnsiTheme="majorEastAsia" w:eastAsiaTheme="majorEastAsia" w:cstheme="majorEastAsia"/>
          <w:b/>
          <w:sz w:val="24"/>
          <w:highlight w:val="none"/>
        </w:rPr>
        <w:t>文字</w:t>
      </w:r>
      <w:bookmarkEnd w:id="64"/>
      <w:bookmarkEnd w:id="65"/>
      <w:bookmarkEnd w:id="66"/>
      <w:bookmarkEnd w:id="67"/>
      <w:bookmarkEnd w:id="68"/>
      <w:bookmarkEnd w:id="69"/>
      <w:bookmarkEnd w:id="70"/>
    </w:p>
    <w:p w14:paraId="43646DFF">
      <w:pPr>
        <w:spacing w:line="360" w:lineRule="auto"/>
        <w:ind w:firstLine="480" w:firstLineChars="200"/>
        <w:rPr>
          <w:rFonts w:hint="eastAsia" w:asciiTheme="majorEastAsia" w:hAnsiTheme="majorEastAsia" w:eastAsiaTheme="majorEastAsia" w:cstheme="majorEastAsia"/>
          <w:sz w:val="24"/>
          <w:highlight w:val="none"/>
        </w:rPr>
      </w:pPr>
      <w:bookmarkStart w:id="71" w:name="_Toc152042314"/>
      <w:bookmarkStart w:id="72" w:name="_Toc152045538"/>
      <w:bookmarkStart w:id="73" w:name="_Toc179632555"/>
      <w:bookmarkStart w:id="74" w:name="_Toc246996926"/>
      <w:bookmarkStart w:id="75" w:name="_Toc246996183"/>
      <w:bookmarkStart w:id="76" w:name="_Toc144974506"/>
      <w:bookmarkStart w:id="77" w:name="_Toc247085697"/>
      <w:r>
        <w:rPr>
          <w:rFonts w:hint="eastAsia" w:asciiTheme="majorEastAsia" w:hAnsiTheme="majorEastAsia" w:eastAsiaTheme="majorEastAsia" w:cstheme="majorEastAsia"/>
          <w:sz w:val="24"/>
          <w:highlight w:val="none"/>
        </w:rPr>
        <w:t>招标投标文件使用的语言文字为中文。专用术语使用外文的，应附有中文注释。</w:t>
      </w:r>
    </w:p>
    <w:p w14:paraId="6AC6493F">
      <w:pPr>
        <w:spacing w:line="360" w:lineRule="auto"/>
        <w:rPr>
          <w:rFonts w:hint="eastAsia" w:asciiTheme="majorEastAsia" w:hAnsiTheme="majorEastAsia" w:eastAsiaTheme="majorEastAsia" w:cstheme="majorEastAsia"/>
          <w:b/>
          <w:sz w:val="24"/>
          <w:highlight w:val="none"/>
        </w:rPr>
      </w:pPr>
      <w:bookmarkStart w:id="78" w:name="_Toc2047"/>
      <w:r>
        <w:rPr>
          <w:rFonts w:hint="eastAsia" w:asciiTheme="majorEastAsia" w:hAnsiTheme="majorEastAsia" w:eastAsiaTheme="majorEastAsia" w:cstheme="majorEastAsia"/>
          <w:b/>
          <w:sz w:val="24"/>
          <w:highlight w:val="none"/>
        </w:rPr>
        <w:t>1.8 计量单位</w:t>
      </w:r>
      <w:bookmarkEnd w:id="71"/>
      <w:bookmarkEnd w:id="72"/>
      <w:bookmarkEnd w:id="73"/>
      <w:bookmarkEnd w:id="74"/>
      <w:bookmarkEnd w:id="75"/>
      <w:bookmarkEnd w:id="76"/>
      <w:bookmarkEnd w:id="77"/>
      <w:bookmarkEnd w:id="78"/>
    </w:p>
    <w:p w14:paraId="56EFD52B">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所有计量均采用中华人民共和国法定计量单位。</w:t>
      </w:r>
    </w:p>
    <w:p w14:paraId="43855633">
      <w:pPr>
        <w:spacing w:line="360" w:lineRule="auto"/>
        <w:rPr>
          <w:rFonts w:hint="eastAsia" w:asciiTheme="majorEastAsia" w:hAnsiTheme="majorEastAsia" w:eastAsiaTheme="majorEastAsia" w:cstheme="majorEastAsia"/>
          <w:b/>
          <w:sz w:val="24"/>
          <w:highlight w:val="none"/>
        </w:rPr>
      </w:pPr>
      <w:bookmarkStart w:id="79" w:name="_Toc247513962"/>
      <w:bookmarkStart w:id="80" w:name="_Toc152045539"/>
      <w:bookmarkStart w:id="81" w:name="_Toc14227"/>
      <w:bookmarkStart w:id="82" w:name="_Toc144974507"/>
      <w:bookmarkStart w:id="83" w:name="_Toc247527563"/>
      <w:bookmarkStart w:id="84" w:name="_Toc152042315"/>
      <w:bookmarkStart w:id="85" w:name="_Toc247592876"/>
      <w:r>
        <w:rPr>
          <w:rFonts w:hint="eastAsia" w:asciiTheme="majorEastAsia" w:hAnsiTheme="majorEastAsia" w:eastAsiaTheme="majorEastAsia" w:cstheme="majorEastAsia"/>
          <w:b/>
          <w:sz w:val="24"/>
          <w:highlight w:val="none"/>
        </w:rPr>
        <w:t>1.9 踏勘现场</w:t>
      </w:r>
      <w:bookmarkEnd w:id="79"/>
      <w:bookmarkEnd w:id="80"/>
      <w:bookmarkEnd w:id="81"/>
      <w:bookmarkEnd w:id="82"/>
      <w:bookmarkEnd w:id="83"/>
      <w:bookmarkEnd w:id="84"/>
      <w:bookmarkEnd w:id="85"/>
    </w:p>
    <w:p w14:paraId="57DA3F48">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1.9.1 投标人须知前附表规定组织踏勘现场的，采购人按投标人须知前附表规定的时间、地点组织投标人踏勘项目现场。未规定的，投标人自行踏勘。</w:t>
      </w:r>
    </w:p>
    <w:p w14:paraId="5279D675">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1.9.2 投标人踏勘现场发生的费用自理。</w:t>
      </w:r>
    </w:p>
    <w:p w14:paraId="4BFF8222">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1.9.3 除采购人的原因外，投标人自行负责在踏勘现场中所发生的人员伤亡和财产损失。</w:t>
      </w:r>
    </w:p>
    <w:p w14:paraId="0EBF0EE2">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1.9.4 采购人在踏勘现场中介绍的项目场地和相关的周边环境情况，供投标人在编制投标文件时参考，采购人不对投标人据此作出的判断和决策负责。</w:t>
      </w:r>
    </w:p>
    <w:p w14:paraId="0BCAB9D2">
      <w:pPr>
        <w:spacing w:line="360" w:lineRule="auto"/>
        <w:rPr>
          <w:rFonts w:hint="eastAsia" w:asciiTheme="majorEastAsia" w:hAnsiTheme="majorEastAsia" w:eastAsiaTheme="majorEastAsia" w:cstheme="majorEastAsia"/>
          <w:b/>
          <w:sz w:val="24"/>
          <w:highlight w:val="none"/>
        </w:rPr>
      </w:pPr>
      <w:bookmarkStart w:id="86" w:name="_Toc223063723"/>
      <w:bookmarkStart w:id="87" w:name="_Toc222905993"/>
      <w:bookmarkStart w:id="88" w:name="_Toc222907589"/>
      <w:bookmarkStart w:id="89" w:name="_Toc259131296"/>
      <w:bookmarkStart w:id="90" w:name="_Toc223580592"/>
      <w:bookmarkStart w:id="91" w:name="_Toc223256351"/>
      <w:bookmarkStart w:id="92" w:name="_Toc228014261"/>
      <w:bookmarkStart w:id="93" w:name="_Toc223161275"/>
      <w:bookmarkStart w:id="94" w:name="_Toc222987634"/>
      <w:bookmarkStart w:id="95" w:name="_Toc223068448"/>
      <w:bookmarkStart w:id="96" w:name="_Toc201719074"/>
      <w:bookmarkStart w:id="97" w:name="_Toc223345309"/>
      <w:bookmarkStart w:id="98" w:name="_Toc279848083"/>
      <w:bookmarkStart w:id="99" w:name="_Toc222987481"/>
      <w:bookmarkStart w:id="100" w:name="_Toc222900712"/>
      <w:bookmarkStart w:id="101" w:name="_Toc259125187"/>
      <w:r>
        <w:rPr>
          <w:rFonts w:hint="eastAsia" w:asciiTheme="majorEastAsia" w:hAnsiTheme="majorEastAsia" w:eastAsiaTheme="majorEastAsia" w:cstheme="majorEastAsia"/>
          <w:b/>
          <w:sz w:val="24"/>
          <w:highlight w:val="none"/>
        </w:rPr>
        <w:t>1.10 投标</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r>
        <w:rPr>
          <w:rFonts w:hint="eastAsia" w:asciiTheme="majorEastAsia" w:hAnsiTheme="majorEastAsia" w:eastAsiaTheme="majorEastAsia" w:cstheme="majorEastAsia"/>
          <w:b/>
          <w:sz w:val="24"/>
          <w:highlight w:val="none"/>
        </w:rPr>
        <w:t>预备会</w:t>
      </w:r>
    </w:p>
    <w:p w14:paraId="2C3A63F0">
      <w:pPr>
        <w:autoSpaceDE w:val="0"/>
        <w:autoSpaceDN w:val="0"/>
        <w:adjustRightInd w:val="0"/>
        <w:spacing w:line="360" w:lineRule="auto"/>
        <w:jc w:val="left"/>
        <w:rPr>
          <w:rFonts w:hint="eastAsia" w:asciiTheme="majorEastAsia" w:hAnsiTheme="majorEastAsia" w:eastAsiaTheme="majorEastAsia" w:cstheme="majorEastAsia"/>
          <w:bCs/>
          <w:sz w:val="24"/>
          <w:highlight w:val="none"/>
          <w:lang w:val="zh-CN"/>
        </w:rPr>
      </w:pPr>
      <w:r>
        <w:rPr>
          <w:rFonts w:hint="eastAsia" w:asciiTheme="majorEastAsia" w:hAnsiTheme="majorEastAsia" w:eastAsiaTheme="majorEastAsia" w:cstheme="majorEastAsia"/>
          <w:bCs/>
          <w:sz w:val="24"/>
          <w:highlight w:val="none"/>
          <w:lang w:val="zh-CN"/>
        </w:rPr>
        <w:t xml:space="preserve">    1.10.1 投标人须知前附表规定召开投标预备会的，采购人按投标人须知前附表规定的时间和地点召开投标预备会，澄清投标人提出的问题。</w:t>
      </w:r>
    </w:p>
    <w:p w14:paraId="78FF9689">
      <w:pPr>
        <w:autoSpaceDE w:val="0"/>
        <w:autoSpaceDN w:val="0"/>
        <w:adjustRightInd w:val="0"/>
        <w:spacing w:line="360" w:lineRule="auto"/>
        <w:ind w:firstLine="480" w:firstLineChars="200"/>
        <w:jc w:val="left"/>
        <w:rPr>
          <w:rFonts w:hint="eastAsia" w:asciiTheme="majorEastAsia" w:hAnsiTheme="majorEastAsia" w:eastAsiaTheme="majorEastAsia" w:cstheme="majorEastAsia"/>
          <w:bCs/>
          <w:sz w:val="24"/>
          <w:highlight w:val="none"/>
          <w:lang w:val="zh-CN"/>
        </w:rPr>
      </w:pPr>
      <w:r>
        <w:rPr>
          <w:rFonts w:hint="eastAsia" w:asciiTheme="majorEastAsia" w:hAnsiTheme="majorEastAsia" w:eastAsiaTheme="majorEastAsia" w:cstheme="majorEastAsia"/>
          <w:bCs/>
          <w:sz w:val="24"/>
          <w:highlight w:val="none"/>
          <w:lang w:val="zh-CN"/>
        </w:rPr>
        <w:t>1.10.2 投标人应在投标人须知前附表规定的时间前，以书面形式将提出的问题送达采购人，以便采购人在会议期间澄清。</w:t>
      </w:r>
    </w:p>
    <w:p w14:paraId="3BD27C02">
      <w:pPr>
        <w:autoSpaceDE w:val="0"/>
        <w:autoSpaceDN w:val="0"/>
        <w:adjustRightInd w:val="0"/>
        <w:spacing w:line="360" w:lineRule="auto"/>
        <w:ind w:firstLine="480" w:firstLineChars="200"/>
        <w:jc w:val="left"/>
        <w:rPr>
          <w:rFonts w:hint="eastAsia" w:asciiTheme="majorEastAsia" w:hAnsiTheme="majorEastAsia" w:eastAsiaTheme="majorEastAsia" w:cstheme="majorEastAsia"/>
          <w:bCs/>
          <w:sz w:val="24"/>
          <w:highlight w:val="none"/>
          <w:lang w:val="zh-CN"/>
        </w:rPr>
      </w:pPr>
      <w:r>
        <w:rPr>
          <w:rFonts w:hint="eastAsia" w:asciiTheme="majorEastAsia" w:hAnsiTheme="majorEastAsia" w:eastAsiaTheme="majorEastAsia" w:cstheme="majorEastAsia"/>
          <w:bCs/>
          <w:sz w:val="24"/>
          <w:highlight w:val="none"/>
          <w:lang w:val="zh-CN"/>
        </w:rPr>
        <w:t>1.10.3 投标预备会后，采购人在投标人须知前附表规定的时间内，将对投标人所提问题的澄清，以书面形式通知所有购买招标文件的投标人。该澄清内容为招标文件的组成部分。</w:t>
      </w:r>
    </w:p>
    <w:p w14:paraId="35E4A1E3">
      <w:pPr>
        <w:spacing w:line="360" w:lineRule="auto"/>
        <w:ind w:firstLine="315"/>
        <w:rPr>
          <w:rFonts w:hint="eastAsia" w:asciiTheme="majorEastAsia" w:hAnsiTheme="majorEastAsia" w:eastAsiaTheme="majorEastAsia" w:cstheme="majorEastAsia"/>
          <w:b/>
          <w:sz w:val="24"/>
          <w:highlight w:val="none"/>
        </w:rPr>
      </w:pPr>
      <w:bookmarkStart w:id="102" w:name="_Toc179632560"/>
      <w:bookmarkStart w:id="103" w:name="_Toc420417623"/>
      <w:bookmarkStart w:id="104" w:name="_Toc152045542"/>
      <w:bookmarkStart w:id="105" w:name="_Toc246996187"/>
      <w:bookmarkStart w:id="106" w:name="_Toc20304"/>
      <w:bookmarkStart w:id="107" w:name="_Toc26905"/>
      <w:bookmarkStart w:id="108" w:name="_Toc246996930"/>
      <w:bookmarkStart w:id="109" w:name="_Toc247085701"/>
      <w:bookmarkStart w:id="110" w:name="_Toc357177711"/>
      <w:bookmarkStart w:id="111" w:name="_Toc77593385"/>
      <w:bookmarkStart w:id="112" w:name="_Toc144974510"/>
      <w:bookmarkStart w:id="113" w:name="_Toc152042318"/>
      <w:bookmarkStart w:id="114" w:name="_Toc67490884"/>
      <w:bookmarkStart w:id="115" w:name="_Toc457839488"/>
      <w:r>
        <w:rPr>
          <w:rFonts w:hint="eastAsia" w:asciiTheme="majorEastAsia" w:hAnsiTheme="majorEastAsia" w:eastAsiaTheme="majorEastAsia" w:cstheme="majorEastAsia"/>
          <w:b/>
          <w:sz w:val="24"/>
          <w:highlight w:val="none"/>
        </w:rPr>
        <w:t>1.11 分包</w:t>
      </w:r>
    </w:p>
    <w:p w14:paraId="7828C900">
      <w:pPr>
        <w:spacing w:line="360" w:lineRule="auto"/>
        <w:ind w:firstLine="315"/>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1.11.1 投标人拟在中标后将中标项目的非主体、非关键性设计工作进行分包的，应符合投标人须知前附表规定的分包内容、分包金额和资质要求等限制性条件，除投标人须知前附表规定的非主体、非关键性设计工作外，其他工作不得分包。 </w:t>
      </w:r>
    </w:p>
    <w:p w14:paraId="0055F113">
      <w:pPr>
        <w:spacing w:line="360" w:lineRule="auto"/>
        <w:ind w:firstLine="315"/>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1.11.2中标人不得向他人转让中标项目，接受分包的人不得再次分包。中标人应当就分包项目向采购人负责，接受分包的人就分包项目承担连带责任。</w:t>
      </w:r>
    </w:p>
    <w:p w14:paraId="577CF16C">
      <w:pPr>
        <w:spacing w:line="360" w:lineRule="auto"/>
        <w:ind w:firstLine="315"/>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1.12响应和偏差</w:t>
      </w:r>
    </w:p>
    <w:p w14:paraId="58D6A60D">
      <w:pPr>
        <w:spacing w:line="360" w:lineRule="auto"/>
        <w:ind w:firstLine="315"/>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1.12.1投标文件应当对招标文件的实质性要求和条件作出满足性或更有利于采购人的响应，否则，投标人的投标将被否决。实质性要求和条件见投标人须知前附表。</w:t>
      </w:r>
    </w:p>
    <w:p w14:paraId="739ACE21">
      <w:pPr>
        <w:spacing w:line="360" w:lineRule="auto"/>
        <w:ind w:firstLine="315"/>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1.12.2 投标人应根据招标文件的要求提供投标技术方案等内容以对招标文件作出响应。</w:t>
      </w:r>
    </w:p>
    <w:p w14:paraId="65AB9C5D">
      <w:pPr>
        <w:spacing w:line="360" w:lineRule="auto"/>
        <w:ind w:firstLine="315"/>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1.12.3投标人须知前附表允许投标文件偏离招标文件某些要求的，偏差应当符合招标文件规定的偏差范围和幅度。</w:t>
      </w:r>
    </w:p>
    <w:p w14:paraId="0C0107ED">
      <w:pPr>
        <w:pStyle w:val="4"/>
        <w:spacing w:line="360" w:lineRule="auto"/>
        <w:rPr>
          <w:rFonts w:hint="eastAsia" w:asciiTheme="majorEastAsia" w:hAnsiTheme="majorEastAsia" w:eastAsiaTheme="majorEastAsia" w:cstheme="majorEastAsia"/>
          <w:sz w:val="24"/>
          <w:szCs w:val="24"/>
          <w:highlight w:val="none"/>
        </w:rPr>
      </w:pPr>
      <w:bookmarkStart w:id="116" w:name="_Toc2340"/>
      <w:bookmarkStart w:id="117" w:name="_Toc25237"/>
      <w:bookmarkStart w:id="118" w:name="_Toc857"/>
      <w:r>
        <w:rPr>
          <w:rFonts w:hint="eastAsia" w:asciiTheme="majorEastAsia" w:hAnsiTheme="majorEastAsia" w:eastAsiaTheme="majorEastAsia" w:cstheme="majorEastAsia"/>
          <w:sz w:val="24"/>
          <w:szCs w:val="24"/>
          <w:highlight w:val="none"/>
        </w:rPr>
        <w:t xml:space="preserve">2. </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r>
        <w:rPr>
          <w:rFonts w:hint="eastAsia" w:asciiTheme="majorEastAsia" w:hAnsiTheme="majorEastAsia" w:eastAsiaTheme="majorEastAsia" w:cstheme="majorEastAsia"/>
          <w:sz w:val="24"/>
          <w:szCs w:val="24"/>
          <w:highlight w:val="none"/>
        </w:rPr>
        <w:t>招标文件</w:t>
      </w:r>
      <w:bookmarkEnd w:id="118"/>
    </w:p>
    <w:p w14:paraId="5A26473C">
      <w:pPr>
        <w:spacing w:line="360" w:lineRule="auto"/>
        <w:rPr>
          <w:rFonts w:hint="eastAsia" w:asciiTheme="majorEastAsia" w:hAnsiTheme="majorEastAsia" w:eastAsiaTheme="majorEastAsia" w:cstheme="majorEastAsia"/>
          <w:b/>
          <w:sz w:val="24"/>
          <w:highlight w:val="none"/>
        </w:rPr>
      </w:pPr>
      <w:bookmarkStart w:id="119" w:name="_Toc247085702"/>
      <w:bookmarkStart w:id="120" w:name="_Toc246996931"/>
      <w:bookmarkStart w:id="121" w:name="_Toc152045543"/>
      <w:bookmarkStart w:id="122" w:name="_Toc152042319"/>
      <w:bookmarkStart w:id="123" w:name="_Toc246996188"/>
      <w:bookmarkStart w:id="124" w:name="_Toc23578"/>
      <w:bookmarkStart w:id="125" w:name="_Toc144974511"/>
      <w:bookmarkStart w:id="126" w:name="_Toc179632561"/>
      <w:r>
        <w:rPr>
          <w:rFonts w:hint="eastAsia" w:asciiTheme="majorEastAsia" w:hAnsiTheme="majorEastAsia" w:eastAsiaTheme="majorEastAsia" w:cstheme="majorEastAsia"/>
          <w:b/>
          <w:sz w:val="24"/>
          <w:highlight w:val="none"/>
        </w:rPr>
        <w:t>2.1 招标文件的组成</w:t>
      </w:r>
      <w:bookmarkEnd w:id="119"/>
      <w:bookmarkEnd w:id="120"/>
      <w:bookmarkEnd w:id="121"/>
      <w:bookmarkEnd w:id="122"/>
      <w:bookmarkEnd w:id="123"/>
      <w:bookmarkEnd w:id="124"/>
      <w:bookmarkEnd w:id="125"/>
      <w:bookmarkEnd w:id="126"/>
    </w:p>
    <w:p w14:paraId="21017641">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2.1.1 本招标文件包括：</w:t>
      </w:r>
    </w:p>
    <w:p w14:paraId="77C1112C">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（1）招标公告；</w:t>
      </w:r>
    </w:p>
    <w:p w14:paraId="42D73851">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（2）投标人须知</w:t>
      </w:r>
      <w:r>
        <w:rPr>
          <w:rFonts w:hint="eastAsia" w:asciiTheme="majorEastAsia" w:hAnsiTheme="majorEastAsia" w:eastAsiaTheme="majorEastAsia" w:cstheme="majorEastAsia"/>
          <w:sz w:val="24"/>
          <w:highlight w:val="none"/>
          <w:lang w:val="en-US" w:eastAsia="zh-CN"/>
        </w:rPr>
        <w:t>及前附表</w:t>
      </w:r>
      <w:r>
        <w:rPr>
          <w:rFonts w:hint="eastAsia" w:asciiTheme="majorEastAsia" w:hAnsiTheme="majorEastAsia" w:eastAsiaTheme="majorEastAsia" w:cstheme="majorEastAsia"/>
          <w:sz w:val="24"/>
          <w:highlight w:val="none"/>
        </w:rPr>
        <w:t>；</w:t>
      </w:r>
    </w:p>
    <w:p w14:paraId="6A2B0BD3">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（3）评标办法（综合评分法）；</w:t>
      </w:r>
    </w:p>
    <w:p w14:paraId="04976245">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（4）合同条款及格式；</w:t>
      </w:r>
    </w:p>
    <w:p w14:paraId="0C09559E">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（5）采购需求；</w:t>
      </w:r>
    </w:p>
    <w:p w14:paraId="3BDCF8BD">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（6）投标文件格式。 </w:t>
      </w:r>
    </w:p>
    <w:p w14:paraId="744F48E5">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2.1.2 根据本章第2.2款和第2.3款对招标文件所作的澄清、修改，构成招标文件的组成部分。</w:t>
      </w:r>
    </w:p>
    <w:p w14:paraId="67DF91DE">
      <w:pPr>
        <w:spacing w:line="360" w:lineRule="auto"/>
        <w:rPr>
          <w:rFonts w:hint="eastAsia" w:asciiTheme="majorEastAsia" w:hAnsiTheme="majorEastAsia" w:eastAsiaTheme="majorEastAsia" w:cstheme="majorEastAsia"/>
          <w:b/>
          <w:sz w:val="24"/>
          <w:highlight w:val="none"/>
        </w:rPr>
      </w:pPr>
      <w:bookmarkStart w:id="127" w:name="_Toc246996932"/>
      <w:bookmarkStart w:id="128" w:name="_Toc152042320"/>
      <w:bookmarkStart w:id="129" w:name="_Toc144974512"/>
      <w:bookmarkStart w:id="130" w:name="_Toc152045544"/>
      <w:bookmarkStart w:id="131" w:name="_Toc246996189"/>
      <w:bookmarkStart w:id="132" w:name="_Toc179632562"/>
      <w:bookmarkStart w:id="133" w:name="_Toc7276"/>
      <w:bookmarkStart w:id="134" w:name="_Toc247085703"/>
      <w:r>
        <w:rPr>
          <w:rFonts w:hint="eastAsia" w:asciiTheme="majorEastAsia" w:hAnsiTheme="majorEastAsia" w:eastAsiaTheme="majorEastAsia" w:cstheme="majorEastAsia"/>
          <w:b/>
          <w:sz w:val="24"/>
          <w:highlight w:val="none"/>
        </w:rPr>
        <w:t>2.2 招标文件的澄清</w:t>
      </w:r>
      <w:bookmarkEnd w:id="127"/>
      <w:bookmarkEnd w:id="128"/>
      <w:bookmarkEnd w:id="129"/>
      <w:bookmarkEnd w:id="130"/>
      <w:bookmarkEnd w:id="131"/>
      <w:bookmarkEnd w:id="132"/>
      <w:bookmarkEnd w:id="133"/>
      <w:bookmarkEnd w:id="134"/>
      <w:r>
        <w:rPr>
          <w:rFonts w:hint="eastAsia" w:asciiTheme="majorEastAsia" w:hAnsiTheme="majorEastAsia" w:eastAsiaTheme="majorEastAsia" w:cstheme="majorEastAsia"/>
          <w:b/>
          <w:sz w:val="24"/>
          <w:highlight w:val="none"/>
        </w:rPr>
        <w:t xml:space="preserve"> </w:t>
      </w:r>
    </w:p>
    <w:p w14:paraId="13425FC0">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2.2.1 投标人应仔细阅读和检查招标文件的全部内容。如发现缺页或附件不全，应及时向采购人提出，以便补齐。如有疑问，应在投标人须知前附表规定的时间前以书面形式（包括信函、电报、传真等可以有形地表现所载内容的形式，下同），要求采购人对招标文件予以澄清。</w:t>
      </w:r>
    </w:p>
    <w:p w14:paraId="60FCD1C0">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2.2.2 招标文件的澄清将以书面形式发给所有获取招标文件的投标人，但不指明澄清问题的来源。如果澄清发出的时间距投标人须知前附表规定的投标截止时间不足15天，并且澄清内容影响投标文件编制的，将相应延长投标截止时间。 </w:t>
      </w:r>
    </w:p>
    <w:p w14:paraId="054FBB18">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2.2.3 </w:t>
      </w:r>
      <w:r>
        <w:rPr>
          <w:rFonts w:hint="eastAsia" w:asciiTheme="majorEastAsia" w:hAnsiTheme="majorEastAsia" w:eastAsiaTheme="majorEastAsia" w:cstheme="majorEastAsia"/>
          <w:bCs/>
          <w:sz w:val="24"/>
          <w:highlight w:val="none"/>
          <w:lang w:val="zh-CN"/>
        </w:rPr>
        <w:t>请潜在投标人在参加与本项目活动期间关注网站信息，所有有意愿的投标人有义务在网上自行查询。</w:t>
      </w:r>
    </w:p>
    <w:p w14:paraId="1697D5D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2.2.4 除非采购人认为确有必要答复，否则，采购人有权拒绝回复投标人在本章第2.2.1项规定的时间后的任何澄清要求。</w:t>
      </w:r>
    </w:p>
    <w:p w14:paraId="250A5923">
      <w:pPr>
        <w:spacing w:line="360" w:lineRule="auto"/>
        <w:rPr>
          <w:rFonts w:hint="eastAsia" w:asciiTheme="majorEastAsia" w:hAnsiTheme="majorEastAsia" w:eastAsiaTheme="majorEastAsia" w:cstheme="majorEastAsia"/>
          <w:b/>
          <w:sz w:val="24"/>
          <w:highlight w:val="none"/>
        </w:rPr>
      </w:pPr>
      <w:bookmarkStart w:id="135" w:name="_Toc152042321"/>
      <w:bookmarkStart w:id="136" w:name="_Toc18007"/>
      <w:bookmarkStart w:id="137" w:name="_Toc246996190"/>
      <w:bookmarkStart w:id="138" w:name="_Toc152045545"/>
      <w:bookmarkStart w:id="139" w:name="_Toc179632563"/>
      <w:bookmarkStart w:id="140" w:name="_Toc246996933"/>
      <w:bookmarkStart w:id="141" w:name="_Toc247085704"/>
      <w:bookmarkStart w:id="142" w:name="_Toc144974513"/>
      <w:r>
        <w:rPr>
          <w:rFonts w:hint="eastAsia" w:asciiTheme="majorEastAsia" w:hAnsiTheme="majorEastAsia" w:eastAsiaTheme="majorEastAsia" w:cstheme="majorEastAsia"/>
          <w:b/>
          <w:sz w:val="24"/>
          <w:highlight w:val="none"/>
        </w:rPr>
        <w:t>2.3 招标文件的修改</w:t>
      </w:r>
      <w:bookmarkEnd w:id="135"/>
      <w:bookmarkEnd w:id="136"/>
      <w:bookmarkEnd w:id="137"/>
      <w:bookmarkEnd w:id="138"/>
      <w:bookmarkEnd w:id="139"/>
      <w:bookmarkEnd w:id="140"/>
      <w:bookmarkEnd w:id="141"/>
      <w:bookmarkEnd w:id="142"/>
    </w:p>
    <w:p w14:paraId="7C36892C">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2.3.1采购人可以书面形式修改招标文件，并通知所有已获取招标文件的投标人。但如果修改招标文件的时间距投标截止时间不足15天，并且修改内容影响投标文件编制的，将相应延长投标截止时间。</w:t>
      </w:r>
    </w:p>
    <w:p w14:paraId="183AC19C">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2.3.2 请潜在投标人在参加与本项目活动期间关注网站信息，所有有意愿的投标人有义务在网上自行查询。</w:t>
      </w:r>
    </w:p>
    <w:p w14:paraId="7A6A250A">
      <w:pPr>
        <w:spacing w:line="360" w:lineRule="auto"/>
        <w:rPr>
          <w:rFonts w:hint="eastAsia" w:asciiTheme="majorEastAsia" w:hAnsiTheme="majorEastAsia" w:eastAsiaTheme="majorEastAsia" w:cstheme="majorEastAsia"/>
          <w:b/>
          <w:sz w:val="24"/>
          <w:highlight w:val="none"/>
        </w:rPr>
      </w:pPr>
      <w:bookmarkStart w:id="143" w:name="_Toc492300370"/>
      <w:r>
        <w:rPr>
          <w:rFonts w:hint="eastAsia" w:asciiTheme="majorEastAsia" w:hAnsiTheme="majorEastAsia" w:eastAsiaTheme="majorEastAsia" w:cstheme="majorEastAsia"/>
          <w:b/>
          <w:sz w:val="24"/>
          <w:highlight w:val="none"/>
        </w:rPr>
        <w:t>2.4 招标文件的异议</w:t>
      </w:r>
      <w:bookmarkEnd w:id="143"/>
    </w:p>
    <w:p w14:paraId="0E42D00D">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投标人或者其他利害关系人对招标文件有异议的，应当在投标截止时间10日前以书面形式提出。采购人将在收到异议之日起3日内作出答复；作出答复前，将暂停招标投标活动。</w:t>
      </w:r>
    </w:p>
    <w:p w14:paraId="6804033B">
      <w:pPr>
        <w:pStyle w:val="4"/>
        <w:spacing w:line="360" w:lineRule="auto"/>
        <w:rPr>
          <w:rFonts w:hint="eastAsia" w:asciiTheme="majorEastAsia" w:hAnsiTheme="majorEastAsia" w:eastAsiaTheme="majorEastAsia" w:cstheme="majorEastAsia"/>
          <w:b w:val="0"/>
          <w:bCs w:val="0"/>
          <w:sz w:val="24"/>
          <w:szCs w:val="24"/>
          <w:highlight w:val="none"/>
        </w:rPr>
      </w:pPr>
      <w:bookmarkStart w:id="144" w:name="_Toc25548"/>
      <w:bookmarkStart w:id="145" w:name="_Toc152045546"/>
      <w:bookmarkStart w:id="146" w:name="_Toc246996191"/>
      <w:bookmarkStart w:id="147" w:name="_Toc420417624"/>
      <w:bookmarkStart w:id="148" w:name="_Toc246996934"/>
      <w:bookmarkStart w:id="149" w:name="_Toc77593386"/>
      <w:bookmarkStart w:id="150" w:name="_Toc179632564"/>
      <w:bookmarkStart w:id="151" w:name="_Toc1788"/>
      <w:bookmarkStart w:id="152" w:name="_Toc247085705"/>
      <w:bookmarkStart w:id="153" w:name="_Toc152042322"/>
      <w:bookmarkStart w:id="154" w:name="_Toc144974514"/>
      <w:bookmarkStart w:id="155" w:name="_Toc67490885"/>
      <w:bookmarkStart w:id="156" w:name="_Toc357177712"/>
      <w:bookmarkStart w:id="157" w:name="_Toc30594"/>
      <w:bookmarkStart w:id="158" w:name="_Toc457839489"/>
      <w:bookmarkStart w:id="159" w:name="_Toc31676"/>
      <w:bookmarkStart w:id="160" w:name="_Toc20088"/>
      <w:r>
        <w:rPr>
          <w:rFonts w:hint="eastAsia" w:asciiTheme="majorEastAsia" w:hAnsiTheme="majorEastAsia" w:eastAsiaTheme="majorEastAsia" w:cstheme="majorEastAsia"/>
          <w:b w:val="0"/>
          <w:bCs w:val="0"/>
          <w:sz w:val="24"/>
          <w:szCs w:val="24"/>
          <w:highlight w:val="none"/>
        </w:rPr>
        <w:t>3. 投标文件</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31D22AD0">
      <w:pPr>
        <w:spacing w:line="360" w:lineRule="auto"/>
        <w:rPr>
          <w:rFonts w:hint="eastAsia" w:asciiTheme="majorEastAsia" w:hAnsiTheme="majorEastAsia" w:eastAsiaTheme="majorEastAsia" w:cstheme="majorEastAsia"/>
          <w:b/>
          <w:sz w:val="24"/>
          <w:highlight w:val="none"/>
        </w:rPr>
      </w:pPr>
      <w:bookmarkStart w:id="161" w:name="_Toc144974515"/>
      <w:bookmarkStart w:id="162" w:name="_Toc152042323"/>
      <w:bookmarkStart w:id="163" w:name="_Toc152045547"/>
      <w:bookmarkStart w:id="164" w:name="_Toc19352"/>
      <w:bookmarkStart w:id="165" w:name="_Toc246996192"/>
      <w:bookmarkStart w:id="166" w:name="_Toc246996935"/>
      <w:bookmarkStart w:id="167" w:name="_Toc247085706"/>
      <w:bookmarkStart w:id="168" w:name="_Toc179632565"/>
      <w:r>
        <w:rPr>
          <w:rFonts w:hint="eastAsia" w:asciiTheme="majorEastAsia" w:hAnsiTheme="majorEastAsia" w:eastAsiaTheme="majorEastAsia" w:cstheme="majorEastAsia"/>
          <w:b/>
          <w:sz w:val="24"/>
          <w:highlight w:val="none"/>
        </w:rPr>
        <w:t>3.1 投标文件的组成</w:t>
      </w:r>
      <w:bookmarkEnd w:id="161"/>
      <w:bookmarkEnd w:id="162"/>
      <w:bookmarkEnd w:id="163"/>
      <w:bookmarkEnd w:id="164"/>
      <w:bookmarkEnd w:id="165"/>
      <w:bookmarkEnd w:id="166"/>
      <w:bookmarkEnd w:id="167"/>
      <w:bookmarkEnd w:id="168"/>
    </w:p>
    <w:p w14:paraId="68E635F2">
      <w:pPr>
        <w:spacing w:line="360" w:lineRule="auto"/>
        <w:ind w:firstLine="359"/>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投标文件格式详见第六章</w:t>
      </w:r>
    </w:p>
    <w:p w14:paraId="7BBD2878">
      <w:pPr>
        <w:spacing w:line="360" w:lineRule="auto"/>
        <w:rPr>
          <w:rFonts w:hint="eastAsia" w:asciiTheme="majorEastAsia" w:hAnsiTheme="majorEastAsia" w:eastAsiaTheme="majorEastAsia" w:cstheme="majorEastAsia"/>
          <w:b/>
          <w:sz w:val="24"/>
          <w:highlight w:val="none"/>
        </w:rPr>
      </w:pPr>
      <w:bookmarkStart w:id="169" w:name="_Toc246996193"/>
      <w:bookmarkStart w:id="170" w:name="_Toc144974516"/>
      <w:bookmarkStart w:id="171" w:name="_Toc617"/>
      <w:bookmarkStart w:id="172" w:name="_Toc152045548"/>
      <w:bookmarkStart w:id="173" w:name="_Toc246996936"/>
      <w:bookmarkStart w:id="174" w:name="_Toc247085707"/>
      <w:bookmarkStart w:id="175" w:name="_Toc179632566"/>
      <w:bookmarkStart w:id="176" w:name="_Toc152042324"/>
      <w:r>
        <w:rPr>
          <w:rFonts w:hint="eastAsia" w:asciiTheme="majorEastAsia" w:hAnsiTheme="majorEastAsia" w:eastAsiaTheme="majorEastAsia" w:cstheme="majorEastAsia"/>
          <w:b/>
          <w:sz w:val="24"/>
          <w:highlight w:val="none"/>
        </w:rPr>
        <w:t>3.2 投标报价</w:t>
      </w:r>
      <w:bookmarkEnd w:id="169"/>
      <w:bookmarkEnd w:id="170"/>
      <w:bookmarkEnd w:id="171"/>
      <w:bookmarkEnd w:id="172"/>
      <w:bookmarkEnd w:id="173"/>
      <w:bookmarkEnd w:id="174"/>
      <w:bookmarkEnd w:id="175"/>
      <w:bookmarkEnd w:id="176"/>
    </w:p>
    <w:p w14:paraId="33473DC9">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3.2.1投标报价应包括国家规定的增值税税金，除投标人须知前附表另有规定外，增值税税金按一般计税方法计算。投标人应按第六章“投标文件格式”的要求在投标函中进行报价并填写费用清单。</w:t>
      </w:r>
    </w:p>
    <w:p w14:paraId="5E52AB6F">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3.2.2投标人应充分了解该项目的总体情况以及影响投标报价的其他要素。</w:t>
      </w:r>
    </w:p>
    <w:p w14:paraId="5ACA7A72">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3.2.3本项目的报价方式见投标人须知前附表。投标人在投标截止时间前修改投标函中的投标报价总额，应同时修改投标文件“投标报价说明”中的相应报价。此修改须符合本章第 4.3 款的有关要求。</w:t>
      </w:r>
    </w:p>
    <w:p w14:paraId="372B2D00">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3.2.4采购人设有最高投标限价（采购预算）的，投标人的投标报价不得超过最高投标限价（采购预算），否则废标。最高投标限价（采购预算）在投标人须知前附表中载明。</w:t>
      </w:r>
    </w:p>
    <w:p w14:paraId="45036B7E">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3.2.5投标报价的其他要求见投标人须知前附表。</w:t>
      </w:r>
    </w:p>
    <w:p w14:paraId="2D5385A4">
      <w:pPr>
        <w:spacing w:line="360" w:lineRule="auto"/>
        <w:ind w:firstLine="480" w:firstLineChars="200"/>
        <w:rPr>
          <w:rFonts w:hint="eastAsia" w:asciiTheme="majorEastAsia" w:hAnsiTheme="majorEastAsia" w:eastAsiaTheme="majorEastAsia" w:cstheme="majorEastAsia"/>
          <w:sz w:val="24"/>
          <w:highlight w:val="none"/>
        </w:rPr>
      </w:pPr>
      <w:bookmarkStart w:id="177" w:name="_Toc152042325"/>
      <w:bookmarkStart w:id="178" w:name="_Toc152045549"/>
      <w:bookmarkStart w:id="179" w:name="_Toc144974517"/>
      <w:bookmarkStart w:id="180" w:name="_Toc179632567"/>
      <w:r>
        <w:rPr>
          <w:rFonts w:hint="eastAsia" w:asciiTheme="majorEastAsia" w:hAnsiTheme="majorEastAsia" w:eastAsiaTheme="majorEastAsia" w:cstheme="majorEastAsia"/>
          <w:sz w:val="24"/>
          <w:highlight w:val="none"/>
        </w:rPr>
        <w:t>3.2.6除非合同中另有规定，投标报价应包括承担本采购项目的全部费用，包括劳务、防护人员工资、福利、保险、成本、利润、税金及风险等全部费用；报价若有遗漏，视为免费提供，采购人不再另行支付。</w:t>
      </w:r>
    </w:p>
    <w:p w14:paraId="4AF93A10">
      <w:pPr>
        <w:spacing w:line="360" w:lineRule="auto"/>
        <w:rPr>
          <w:rFonts w:hint="eastAsia" w:asciiTheme="majorEastAsia" w:hAnsiTheme="majorEastAsia" w:eastAsiaTheme="majorEastAsia" w:cstheme="majorEastAsia"/>
          <w:b/>
          <w:sz w:val="24"/>
          <w:highlight w:val="none"/>
        </w:rPr>
      </w:pPr>
      <w:bookmarkStart w:id="181" w:name="_Toc247085708"/>
      <w:bookmarkStart w:id="182" w:name="_Toc246996937"/>
      <w:bookmarkStart w:id="183" w:name="_Toc18235"/>
      <w:bookmarkStart w:id="184" w:name="_Toc246996194"/>
      <w:r>
        <w:rPr>
          <w:rFonts w:hint="eastAsia" w:asciiTheme="majorEastAsia" w:hAnsiTheme="majorEastAsia" w:eastAsiaTheme="majorEastAsia" w:cstheme="majorEastAsia"/>
          <w:b/>
          <w:sz w:val="24"/>
          <w:highlight w:val="none"/>
        </w:rPr>
        <w:t>3.3 投标有效期</w:t>
      </w:r>
      <w:bookmarkEnd w:id="177"/>
      <w:bookmarkEnd w:id="178"/>
      <w:bookmarkEnd w:id="179"/>
      <w:bookmarkEnd w:id="180"/>
      <w:bookmarkEnd w:id="181"/>
      <w:bookmarkEnd w:id="182"/>
      <w:bookmarkEnd w:id="183"/>
      <w:bookmarkEnd w:id="184"/>
    </w:p>
    <w:p w14:paraId="7551AE24">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3.3.1 除投标人须知前附表另有规定外，投标有效期为90天。</w:t>
      </w:r>
    </w:p>
    <w:p w14:paraId="6573A22F">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3.3.2在投标有效期内，投标人撤销或修改其投标文件的，应承担招标文件和法律规定的责任。</w:t>
      </w:r>
    </w:p>
    <w:p w14:paraId="25747762">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3.3.3出现特殊情况需要延长投标有效期的，采购人以书面形式通知所有投标人延长投标有效期。投标人同意延长的，不得要求或被允许修改或撤销其投标文件；投标人拒绝延长的，其投标失效。</w:t>
      </w:r>
    </w:p>
    <w:p w14:paraId="294C9D94">
      <w:pPr>
        <w:spacing w:line="360" w:lineRule="auto"/>
        <w:rPr>
          <w:rFonts w:hint="eastAsia" w:asciiTheme="majorEastAsia" w:hAnsiTheme="majorEastAsia" w:eastAsiaTheme="majorEastAsia" w:cstheme="majorEastAsia"/>
          <w:b/>
          <w:sz w:val="24"/>
          <w:highlight w:val="none"/>
        </w:rPr>
      </w:pPr>
      <w:bookmarkStart w:id="185" w:name="_Toc246996938"/>
      <w:bookmarkStart w:id="186" w:name="_Toc152045550"/>
      <w:bookmarkStart w:id="187" w:name="_Toc11043"/>
      <w:bookmarkStart w:id="188" w:name="_Toc246996195"/>
      <w:bookmarkStart w:id="189" w:name="_Toc152042326"/>
      <w:bookmarkStart w:id="190" w:name="_Toc144974518"/>
      <w:bookmarkStart w:id="191" w:name="_Toc247085709"/>
      <w:bookmarkStart w:id="192" w:name="_Toc179632568"/>
      <w:r>
        <w:rPr>
          <w:rFonts w:hint="eastAsia" w:asciiTheme="majorEastAsia" w:hAnsiTheme="majorEastAsia" w:eastAsiaTheme="majorEastAsia" w:cstheme="majorEastAsia"/>
          <w:b/>
          <w:sz w:val="24"/>
          <w:highlight w:val="none"/>
        </w:rPr>
        <w:t>3.4 投标保证金</w:t>
      </w:r>
      <w:bookmarkEnd w:id="185"/>
      <w:bookmarkEnd w:id="186"/>
      <w:bookmarkEnd w:id="187"/>
      <w:bookmarkEnd w:id="188"/>
      <w:bookmarkEnd w:id="189"/>
      <w:bookmarkEnd w:id="190"/>
      <w:bookmarkEnd w:id="191"/>
      <w:bookmarkEnd w:id="192"/>
    </w:p>
    <w:p w14:paraId="30FDC2D3">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3.4.1投标人在递交投标文件的同时，应按投标人须知前附表规定的金额</w:t>
      </w:r>
      <w:bookmarkStart w:id="193" w:name="_Toc4592"/>
      <w:bookmarkStart w:id="194" w:name="_Toc300834966"/>
      <w:bookmarkStart w:id="195" w:name="_Toc247527570"/>
      <w:bookmarkStart w:id="196" w:name="_Toc247513969"/>
      <w:bookmarkStart w:id="197" w:name="_Toc361508601"/>
      <w:bookmarkStart w:id="198" w:name="_Toc369531532"/>
      <w:bookmarkStart w:id="199" w:name="_Toc384308226"/>
      <w:bookmarkStart w:id="200" w:name="_Toc352691489"/>
      <w:r>
        <w:rPr>
          <w:rFonts w:hint="eastAsia" w:asciiTheme="majorEastAsia" w:hAnsiTheme="majorEastAsia" w:eastAsiaTheme="majorEastAsia" w:cstheme="majorEastAsia"/>
          <w:sz w:val="24"/>
          <w:highlight w:val="none"/>
        </w:rPr>
        <w:t>、形式和第六章“投标文</w:t>
      </w:r>
      <w:bookmarkEnd w:id="193"/>
      <w:bookmarkEnd w:id="194"/>
      <w:bookmarkEnd w:id="195"/>
      <w:bookmarkEnd w:id="196"/>
      <w:bookmarkEnd w:id="197"/>
      <w:bookmarkEnd w:id="198"/>
      <w:bookmarkEnd w:id="199"/>
      <w:bookmarkEnd w:id="200"/>
      <w:r>
        <w:rPr>
          <w:rFonts w:hint="eastAsia" w:asciiTheme="majorEastAsia" w:hAnsiTheme="majorEastAsia" w:eastAsiaTheme="majorEastAsia" w:cstheme="majorEastAsia"/>
          <w:sz w:val="24"/>
          <w:highlight w:val="none"/>
        </w:rPr>
        <w:t>件格式”规定的投标保证金格式递交投标保证金，并作为其投标文件的组成部分。境内投标人以现金或者支票形式提交的投标保证金，应当从其基本账户转出并在投标文件中附上基本账户开户证明。联合体投标的，其投标保证金可以由牵头人递交，并应符合投标人须知前附表的规定。</w:t>
      </w:r>
    </w:p>
    <w:p w14:paraId="7CE7045F">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3.4.2 投标人不按本章第3.4.1项要求提交投标保证金的，评标委员会将否决其投标。</w:t>
      </w:r>
    </w:p>
    <w:p w14:paraId="4415F00F">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3.4.3</w:t>
      </w:r>
      <w:r>
        <w:rPr>
          <w:rFonts w:hint="eastAsia" w:asciiTheme="majorEastAsia" w:hAnsiTheme="majorEastAsia" w:eastAsiaTheme="majorEastAsia" w:cstheme="majorEastAsia"/>
          <w:bCs/>
          <w:sz w:val="24"/>
          <w:highlight w:val="none"/>
          <w:lang w:val="zh-CN"/>
        </w:rPr>
        <w:t>采购代理机构应当自中标通知书发出之日起5个工作日内退还未中标投标人的投标保证金，自政府采购合同签订之日起5个工作日内退还中标投标人的投标保证金。</w:t>
      </w:r>
    </w:p>
    <w:p w14:paraId="3841C262">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3.4.4 有下列情形之一的，投标保证金将不予退还： </w:t>
      </w:r>
    </w:p>
    <w:p w14:paraId="6E87B851">
      <w:pPr>
        <w:spacing w:line="360" w:lineRule="auto"/>
        <w:ind w:firstLine="820" w:firstLineChars="342"/>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（1）投标人在规定的投标有效期内撤销或修改其投标文件；</w:t>
      </w:r>
    </w:p>
    <w:p w14:paraId="5FCF0AB8">
      <w:pPr>
        <w:spacing w:line="360" w:lineRule="auto"/>
        <w:ind w:firstLine="820" w:firstLineChars="342"/>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（2）中标人在收到中标通知书后，无正当理由拒签合同协议书。</w:t>
      </w:r>
    </w:p>
    <w:p w14:paraId="172C14DE">
      <w:pPr>
        <w:spacing w:line="360" w:lineRule="auto"/>
        <w:rPr>
          <w:rFonts w:hint="eastAsia" w:asciiTheme="majorEastAsia" w:hAnsiTheme="majorEastAsia" w:eastAsiaTheme="majorEastAsia" w:cstheme="majorEastAsia"/>
          <w:b/>
          <w:sz w:val="24"/>
          <w:highlight w:val="none"/>
        </w:rPr>
      </w:pPr>
      <w:bookmarkStart w:id="201" w:name="_Toc144974520"/>
      <w:bookmarkStart w:id="202" w:name="_Toc24001"/>
      <w:bookmarkStart w:id="203" w:name="_Toc246996196"/>
      <w:bookmarkStart w:id="204" w:name="_Toc247085710"/>
      <w:bookmarkStart w:id="205" w:name="_Toc152045552"/>
      <w:bookmarkStart w:id="206" w:name="_Toc152042328"/>
      <w:bookmarkStart w:id="207" w:name="_Toc179632570"/>
      <w:bookmarkStart w:id="208" w:name="_Toc246996939"/>
      <w:r>
        <w:rPr>
          <w:rFonts w:hint="eastAsia" w:asciiTheme="majorEastAsia" w:hAnsiTheme="majorEastAsia" w:eastAsiaTheme="majorEastAsia" w:cstheme="majorEastAsia"/>
          <w:b/>
          <w:sz w:val="24"/>
          <w:highlight w:val="none"/>
        </w:rPr>
        <w:t>3.5 资格审查资料</w:t>
      </w:r>
      <w:bookmarkEnd w:id="201"/>
      <w:bookmarkEnd w:id="202"/>
      <w:bookmarkEnd w:id="203"/>
      <w:bookmarkEnd w:id="204"/>
      <w:bookmarkEnd w:id="205"/>
      <w:bookmarkEnd w:id="206"/>
      <w:bookmarkEnd w:id="207"/>
      <w:bookmarkEnd w:id="208"/>
    </w:p>
    <w:p w14:paraId="17B4D4BF">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3.5.1 “投标人基本情况表”应附投标人营业执照副本等材料。</w:t>
      </w:r>
    </w:p>
    <w:p w14:paraId="459F5A0B">
      <w:pPr>
        <w:autoSpaceDE w:val="0"/>
        <w:autoSpaceDN w:val="0"/>
        <w:adjustRightInd w:val="0"/>
        <w:spacing w:line="360" w:lineRule="auto"/>
        <w:ind w:firstLine="480" w:firstLineChars="2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3.5.2 “近年财务状况表”应当</w:t>
      </w:r>
      <w:r>
        <w:rPr>
          <w:rFonts w:hint="eastAsia" w:asciiTheme="majorEastAsia" w:hAnsiTheme="majorEastAsia" w:eastAsiaTheme="majorEastAsia" w:cstheme="majorEastAsia"/>
          <w:sz w:val="24"/>
          <w:highlight w:val="none"/>
          <w:lang w:val="en-US" w:eastAsia="zh-CN"/>
        </w:rPr>
        <w:t>提供投标人近三年（2022-2024年度）审计报告</w:t>
      </w:r>
      <w:r>
        <w:rPr>
          <w:rFonts w:hint="eastAsia" w:asciiTheme="majorEastAsia" w:hAnsiTheme="majorEastAsia" w:eastAsiaTheme="majorEastAsia" w:cstheme="majorEastAsia"/>
          <w:sz w:val="24"/>
          <w:highlight w:val="none"/>
        </w:rPr>
        <w:t>。</w:t>
      </w:r>
    </w:p>
    <w:p w14:paraId="2B00AC76">
      <w:pPr>
        <w:autoSpaceDE w:val="0"/>
        <w:autoSpaceDN w:val="0"/>
        <w:adjustRightInd w:val="0"/>
        <w:spacing w:line="360" w:lineRule="auto"/>
        <w:ind w:firstLine="480" w:firstLineChars="200"/>
        <w:jc w:val="left"/>
        <w:rPr>
          <w:rFonts w:hint="eastAsia" w:asciiTheme="majorEastAsia" w:hAnsiTheme="majorEastAsia" w:eastAsiaTheme="majorEastAsia" w:cstheme="majorEastAsia"/>
          <w:bCs/>
          <w:sz w:val="24"/>
          <w:highlight w:val="none"/>
          <w:lang w:val="zh-CN"/>
        </w:rPr>
      </w:pPr>
      <w:bookmarkStart w:id="209" w:name="_Toc2714"/>
      <w:bookmarkStart w:id="210" w:name="_Toc144974521"/>
      <w:bookmarkStart w:id="211" w:name="_Toc247085711"/>
      <w:bookmarkStart w:id="212" w:name="_Toc246996197"/>
      <w:bookmarkStart w:id="213" w:name="_Toc179632571"/>
      <w:bookmarkStart w:id="214" w:name="_Toc246996940"/>
      <w:bookmarkStart w:id="215" w:name="_Toc152045553"/>
      <w:bookmarkStart w:id="216" w:name="_Toc152042329"/>
      <w:r>
        <w:rPr>
          <w:rFonts w:hint="eastAsia" w:asciiTheme="majorEastAsia" w:hAnsiTheme="majorEastAsia" w:eastAsiaTheme="majorEastAsia" w:cstheme="majorEastAsia"/>
          <w:bCs/>
          <w:sz w:val="24"/>
          <w:highlight w:val="none"/>
          <w:lang w:val="zh-CN"/>
        </w:rPr>
        <w:t>3.5.3 “近年完成的类似项目情况表”应附中标通知书或合同协议书等，具体年份要求见投标人须知前附表。每张表格只填写一个项目，并标明序号。</w:t>
      </w:r>
    </w:p>
    <w:p w14:paraId="37B70497">
      <w:pPr>
        <w:autoSpaceDE w:val="0"/>
        <w:autoSpaceDN w:val="0"/>
        <w:adjustRightInd w:val="0"/>
        <w:spacing w:line="360" w:lineRule="auto"/>
        <w:ind w:firstLine="480" w:firstLineChars="200"/>
        <w:jc w:val="left"/>
        <w:rPr>
          <w:rFonts w:hint="eastAsia" w:asciiTheme="majorEastAsia" w:hAnsiTheme="majorEastAsia" w:eastAsiaTheme="majorEastAsia" w:cstheme="majorEastAsia"/>
          <w:bCs/>
          <w:sz w:val="24"/>
          <w:highlight w:val="none"/>
          <w:lang w:val="zh-CN"/>
        </w:rPr>
      </w:pPr>
      <w:r>
        <w:rPr>
          <w:rFonts w:hint="eastAsia" w:asciiTheme="majorEastAsia" w:hAnsiTheme="majorEastAsia" w:eastAsiaTheme="majorEastAsia" w:cstheme="majorEastAsia"/>
          <w:bCs/>
          <w:sz w:val="24"/>
          <w:highlight w:val="none"/>
          <w:lang w:val="zh-CN"/>
        </w:rPr>
        <w:t>3.5.4 “正在进行和新承接的项目情况表”应附中标通知书或合同协议书。每张表格只填写一个项目，并标明序号。</w:t>
      </w:r>
    </w:p>
    <w:p w14:paraId="50EE0417">
      <w:pPr>
        <w:spacing w:line="360" w:lineRule="auto"/>
        <w:ind w:firstLine="42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3.5.5 投标人须知前附表规定接受联合体投标的，本章第3.5.1项至第3.5.4项规定的表格和资料应包括联合体各方相关情况。</w:t>
      </w:r>
    </w:p>
    <w:p w14:paraId="3938F27D">
      <w:pPr>
        <w:spacing w:line="360" w:lineRule="auto"/>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3.6 备选投标方案</w:t>
      </w:r>
    </w:p>
    <w:p w14:paraId="1094E4D9">
      <w:pPr>
        <w:spacing w:line="360" w:lineRule="auto"/>
        <w:ind w:firstLine="42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3.6.1 除投标人须知前附表规定允许外，投标人不得递交备选投标方案，否则其投标将被否决。</w:t>
      </w:r>
    </w:p>
    <w:p w14:paraId="7D461734">
      <w:pPr>
        <w:spacing w:line="360" w:lineRule="auto"/>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3.7投标文件的编制</w:t>
      </w:r>
      <w:bookmarkEnd w:id="209"/>
    </w:p>
    <w:p w14:paraId="1B76032B">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3.7.1投标文件应按第六章“投标文件格式”进行编写，如有必要，可以增加附页，作为投标文件的组成部分。其中，投标函附录在满足招标文件实质性要求的基础上，可以提出比招标文件要求更有利于采购人的承诺。</w:t>
      </w:r>
    </w:p>
    <w:p w14:paraId="6F53DCAE">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3.7.2 投标文件应当对招标文件有关合同履行期限、投标有效期、发包人要求、采购范围等实质性内容作出响应。技术方案应为具有可行性的供货方案。</w:t>
      </w:r>
    </w:p>
    <w:p w14:paraId="235FE500">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3.7.3投标文件应用不褪色的材料书写或打印，并由投标人的法定代表人或其委托代理人签字或盖单位公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14:paraId="6B771E8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3.7.4 投标文件正本一份, 副本份数见投标人须知前附表。正本和副本的封面上应清楚地标记“正本”或“副本”的字样。当投标文件副本和正本不一致时，以正本为准，但副本和正本内容不一致造成的评标差错由投标人自行承担。</w:t>
      </w:r>
    </w:p>
    <w:p w14:paraId="41B5B2D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3.7.5 投标文件要编制目录及页码，</w:t>
      </w:r>
      <w:r>
        <w:rPr>
          <w:rFonts w:hint="eastAsia" w:asciiTheme="majorEastAsia" w:hAnsiTheme="majorEastAsia" w:eastAsiaTheme="majorEastAsia" w:cstheme="majorEastAsia"/>
          <w:kern w:val="0"/>
          <w:sz w:val="24"/>
          <w:highlight w:val="none"/>
        </w:rPr>
        <w:t>投标文件必须用A4 纸分别装订成册。</w:t>
      </w:r>
      <w:r>
        <w:rPr>
          <w:rFonts w:hint="eastAsia" w:asciiTheme="majorEastAsia" w:hAnsiTheme="majorEastAsia" w:eastAsiaTheme="majorEastAsia" w:cstheme="majorEastAsia"/>
          <w:sz w:val="24"/>
          <w:highlight w:val="none"/>
        </w:rPr>
        <w:t>投标文件正本与副本应分别装订成册，具体装订要求见投标人须知前附表规定。</w:t>
      </w:r>
      <w:bookmarkEnd w:id="210"/>
      <w:bookmarkEnd w:id="211"/>
      <w:bookmarkEnd w:id="212"/>
      <w:bookmarkEnd w:id="213"/>
      <w:bookmarkEnd w:id="214"/>
      <w:bookmarkEnd w:id="215"/>
      <w:bookmarkEnd w:id="216"/>
      <w:bookmarkStart w:id="217" w:name="_Toc179632573"/>
      <w:bookmarkStart w:id="218" w:name="_Toc144974523"/>
      <w:bookmarkStart w:id="219" w:name="_Toc152042331"/>
      <w:bookmarkStart w:id="220" w:name="_Toc152045555"/>
      <w:bookmarkStart w:id="221" w:name="_Toc247085713"/>
      <w:bookmarkStart w:id="222" w:name="_Toc246996199"/>
      <w:bookmarkStart w:id="223" w:name="_Toc246996942"/>
    </w:p>
    <w:p w14:paraId="2E8EAEDD">
      <w:pPr>
        <w:autoSpaceDE w:val="0"/>
        <w:autoSpaceDN w:val="0"/>
        <w:adjustRightInd w:val="0"/>
        <w:spacing w:line="360" w:lineRule="auto"/>
        <w:ind w:firstLine="480" w:firstLineChars="2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3.7.6 投标文件应印刷清晰整洁，不提倡装帧豪华。高档豪华的投标文件对评标结果不产生任何影响。</w:t>
      </w:r>
    </w:p>
    <w:p w14:paraId="6F430104">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bCs/>
          <w:sz w:val="24"/>
          <w:highlight w:val="none"/>
        </w:rPr>
        <w:t xml:space="preserve">3.7.7 </w:t>
      </w:r>
      <w:r>
        <w:rPr>
          <w:rFonts w:hint="eastAsia" w:asciiTheme="majorEastAsia" w:hAnsiTheme="majorEastAsia" w:eastAsiaTheme="majorEastAsia" w:cstheme="majorEastAsia"/>
          <w:bCs/>
          <w:sz w:val="24"/>
          <w:highlight w:val="none"/>
          <w:lang w:val="zh-CN"/>
        </w:rPr>
        <w:t>为确保网上操作合法、有效和安全，投标人应当在投标截止时间前完成在“政采云”平台的身份认证，确保在电子投标过程中能够对相关数据电文进行加密和使用电子签名。</w:t>
      </w:r>
    </w:p>
    <w:p w14:paraId="2CEEEC12">
      <w:pPr>
        <w:pStyle w:val="4"/>
        <w:spacing w:line="360" w:lineRule="auto"/>
        <w:rPr>
          <w:rFonts w:hint="eastAsia" w:asciiTheme="majorEastAsia" w:hAnsiTheme="majorEastAsia" w:eastAsiaTheme="majorEastAsia" w:cstheme="majorEastAsia"/>
          <w:sz w:val="24"/>
          <w:szCs w:val="24"/>
          <w:highlight w:val="none"/>
        </w:rPr>
      </w:pPr>
      <w:bookmarkStart w:id="224" w:name="_Toc31594"/>
      <w:bookmarkStart w:id="225" w:name="_Toc357177713"/>
      <w:bookmarkStart w:id="226" w:name="_Toc67490886"/>
      <w:bookmarkStart w:id="227" w:name="_Toc420417625"/>
      <w:bookmarkStart w:id="228" w:name="_Toc77593387"/>
      <w:bookmarkStart w:id="229" w:name="_Toc15004"/>
      <w:bookmarkStart w:id="230" w:name="_Toc24870"/>
      <w:bookmarkStart w:id="231" w:name="_Toc457839490"/>
      <w:bookmarkStart w:id="232" w:name="_Toc8359"/>
      <w:bookmarkStart w:id="233" w:name="_Toc4365"/>
      <w:r>
        <w:rPr>
          <w:rFonts w:hint="eastAsia" w:asciiTheme="majorEastAsia" w:hAnsiTheme="majorEastAsia" w:eastAsiaTheme="majorEastAsia" w:cstheme="majorEastAsia"/>
          <w:sz w:val="24"/>
          <w:szCs w:val="24"/>
          <w:highlight w:val="none"/>
        </w:rPr>
        <w:t>4. 投标</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108772F3">
      <w:pPr>
        <w:spacing w:line="360" w:lineRule="auto"/>
        <w:rPr>
          <w:rFonts w:hint="eastAsia" w:asciiTheme="majorEastAsia" w:hAnsiTheme="majorEastAsia" w:eastAsiaTheme="majorEastAsia" w:cstheme="majorEastAsia"/>
          <w:b/>
          <w:sz w:val="24"/>
          <w:highlight w:val="none"/>
        </w:rPr>
      </w:pPr>
      <w:bookmarkStart w:id="234" w:name="_Toc246996200"/>
      <w:bookmarkStart w:id="235" w:name="_Toc247085714"/>
      <w:bookmarkStart w:id="236" w:name="_Toc152045556"/>
      <w:bookmarkStart w:id="237" w:name="_Toc246996943"/>
      <w:bookmarkStart w:id="238" w:name="_Toc144974524"/>
      <w:bookmarkStart w:id="239" w:name="_Toc152042332"/>
      <w:bookmarkStart w:id="240" w:name="_Toc22194"/>
      <w:bookmarkStart w:id="241" w:name="_Toc179632574"/>
      <w:r>
        <w:rPr>
          <w:rFonts w:hint="eastAsia" w:asciiTheme="majorEastAsia" w:hAnsiTheme="majorEastAsia" w:eastAsiaTheme="majorEastAsia" w:cstheme="majorEastAsia"/>
          <w:b/>
          <w:sz w:val="24"/>
          <w:highlight w:val="none"/>
        </w:rPr>
        <w:t>4.1 投标文件的密封和标记</w:t>
      </w:r>
      <w:bookmarkEnd w:id="234"/>
      <w:bookmarkEnd w:id="235"/>
      <w:bookmarkEnd w:id="236"/>
      <w:bookmarkEnd w:id="237"/>
      <w:bookmarkEnd w:id="238"/>
      <w:bookmarkEnd w:id="239"/>
      <w:bookmarkEnd w:id="240"/>
      <w:bookmarkEnd w:id="241"/>
    </w:p>
    <w:p w14:paraId="1E7E80ED">
      <w:pPr>
        <w:autoSpaceDE w:val="0"/>
        <w:autoSpaceDN w:val="0"/>
        <w:adjustRightInd w:val="0"/>
        <w:spacing w:before="60" w:after="60" w:line="360" w:lineRule="auto"/>
        <w:ind w:firstLine="480" w:firstLineChars="200"/>
        <w:jc w:val="left"/>
        <w:rPr>
          <w:rFonts w:hint="eastAsia" w:asciiTheme="majorEastAsia" w:hAnsiTheme="majorEastAsia" w:eastAsiaTheme="majorEastAsia" w:cstheme="majorEastAsia"/>
          <w:sz w:val="24"/>
          <w:highlight w:val="none"/>
        </w:rPr>
      </w:pPr>
      <w:bookmarkStart w:id="242" w:name="_Toc144974525"/>
      <w:bookmarkStart w:id="243" w:name="_Toc246996201"/>
      <w:bookmarkStart w:id="244" w:name="_Toc246996944"/>
      <w:bookmarkStart w:id="245" w:name="_Toc247085715"/>
      <w:bookmarkStart w:id="246" w:name="_Toc20908"/>
      <w:bookmarkStart w:id="247" w:name="_Toc152042333"/>
      <w:bookmarkStart w:id="248" w:name="_Toc179632575"/>
      <w:bookmarkStart w:id="249" w:name="_Toc152045557"/>
      <w:r>
        <w:rPr>
          <w:rFonts w:hint="eastAsia" w:asciiTheme="majorEastAsia" w:hAnsiTheme="majorEastAsia" w:eastAsiaTheme="majorEastAsia" w:cstheme="majorEastAsia"/>
          <w:sz w:val="24"/>
          <w:highlight w:val="none"/>
        </w:rPr>
        <w:t xml:space="preserve">4.1.1 投标人必须在“投标人须知前附表”规定的投标文件接收时间和投标地点提交电子版投标文件和纸质版投标文件。电子投标文件应在制作完成后，在投标截止时间前通过有效数字证书（CA认证锁）进行电子签章、加密，然后通过网络将加密的电子投标文件递交至“政采云”平台。  </w:t>
      </w:r>
    </w:p>
    <w:p w14:paraId="75271FDA">
      <w:pPr>
        <w:autoSpaceDE w:val="0"/>
        <w:autoSpaceDN w:val="0"/>
        <w:adjustRightInd w:val="0"/>
        <w:spacing w:before="60" w:after="60" w:line="360" w:lineRule="auto"/>
        <w:ind w:firstLine="480" w:firstLineChars="2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4.1.2 未在规定时间内提交或者未按照招标文件要求密封或者标记的电子投标文件，“政采云”平台将拒收。</w:t>
      </w:r>
    </w:p>
    <w:p w14:paraId="5F594FE6">
      <w:pPr>
        <w:autoSpaceDE w:val="0"/>
        <w:autoSpaceDN w:val="0"/>
        <w:adjustRightInd w:val="0"/>
        <w:spacing w:before="60" w:after="60" w:line="360" w:lineRule="auto"/>
        <w:ind w:firstLine="480" w:firstLineChars="2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4.1.3 电子版投标文件提交方式见“招标公告”中“四、提交投标文件截止时间、开标时间和地点” 。</w:t>
      </w:r>
    </w:p>
    <w:p w14:paraId="61912D0F">
      <w:pPr>
        <w:spacing w:line="360" w:lineRule="auto"/>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4.2 投标文件的递交</w:t>
      </w:r>
      <w:bookmarkEnd w:id="242"/>
      <w:bookmarkEnd w:id="243"/>
      <w:bookmarkEnd w:id="244"/>
      <w:bookmarkEnd w:id="245"/>
      <w:bookmarkEnd w:id="246"/>
      <w:bookmarkEnd w:id="247"/>
      <w:bookmarkEnd w:id="248"/>
      <w:bookmarkEnd w:id="249"/>
    </w:p>
    <w:p w14:paraId="375F4C1F">
      <w:pPr>
        <w:spacing w:line="360" w:lineRule="auto"/>
        <w:ind w:firstLine="480" w:firstLineChars="200"/>
        <w:rPr>
          <w:rFonts w:hint="eastAsia" w:asciiTheme="majorEastAsia" w:hAnsiTheme="majorEastAsia" w:eastAsiaTheme="majorEastAsia" w:cstheme="majorEastAsia"/>
          <w:sz w:val="24"/>
          <w:highlight w:val="none"/>
        </w:rPr>
      </w:pPr>
      <w:bookmarkStart w:id="250" w:name="_Toc179632576"/>
      <w:bookmarkStart w:id="251" w:name="_Toc247085716"/>
      <w:bookmarkStart w:id="252" w:name="_Toc14410"/>
      <w:bookmarkStart w:id="253" w:name="_Toc152045558"/>
      <w:bookmarkStart w:id="254" w:name="_Toc246996945"/>
      <w:bookmarkStart w:id="255" w:name="_Toc152042334"/>
      <w:bookmarkStart w:id="256" w:name="_Toc246996202"/>
      <w:bookmarkStart w:id="257" w:name="_Toc144974526"/>
      <w:r>
        <w:rPr>
          <w:rFonts w:hint="eastAsia" w:asciiTheme="majorEastAsia" w:hAnsiTheme="majorEastAsia" w:eastAsiaTheme="majorEastAsia" w:cstheme="majorEastAsia"/>
          <w:sz w:val="24"/>
          <w:highlight w:val="none"/>
        </w:rPr>
        <w:t>4.2.1 投标人应在投标人须知前附表规定的投标截止时间前递交投标文件。</w:t>
      </w:r>
    </w:p>
    <w:p w14:paraId="64C8C084">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4.2.2 </w:t>
      </w:r>
      <w:r>
        <w:rPr>
          <w:rFonts w:hint="eastAsia" w:asciiTheme="majorEastAsia" w:hAnsiTheme="majorEastAsia" w:eastAsiaTheme="majorEastAsia" w:cstheme="majorEastAsia"/>
          <w:bCs/>
          <w:iCs/>
          <w:sz w:val="24"/>
          <w:highlight w:val="none"/>
        </w:rPr>
        <w:t>投标人通过下载招标文件的电子招标投标交易平台递交电子投标文件并现场提交纸质文件。</w:t>
      </w:r>
    </w:p>
    <w:p w14:paraId="40121D20">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4.2.3 除投标人须知前附表另有规定外，投标人所递交的投标文件不予退还。</w:t>
      </w:r>
    </w:p>
    <w:p w14:paraId="0F0FFAB6">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4.2.4 逾期送达的投标文件，采购人将予以拒收。</w:t>
      </w:r>
    </w:p>
    <w:p w14:paraId="005AAB63">
      <w:pPr>
        <w:spacing w:line="360" w:lineRule="auto"/>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4.3 投标文件的修改与撤回</w:t>
      </w:r>
      <w:bookmarkEnd w:id="250"/>
      <w:bookmarkEnd w:id="251"/>
      <w:bookmarkEnd w:id="252"/>
      <w:bookmarkEnd w:id="253"/>
      <w:bookmarkEnd w:id="254"/>
      <w:bookmarkEnd w:id="255"/>
      <w:bookmarkEnd w:id="256"/>
      <w:bookmarkEnd w:id="257"/>
    </w:p>
    <w:p w14:paraId="1B978B66">
      <w:pPr>
        <w:spacing w:line="360" w:lineRule="auto"/>
        <w:ind w:firstLine="480" w:firstLineChars="200"/>
        <w:rPr>
          <w:rFonts w:hint="eastAsia" w:asciiTheme="majorEastAsia" w:hAnsiTheme="majorEastAsia" w:eastAsiaTheme="majorEastAsia" w:cstheme="majorEastAsia"/>
          <w:sz w:val="24"/>
          <w:highlight w:val="none"/>
        </w:rPr>
      </w:pPr>
      <w:bookmarkStart w:id="258" w:name="_Toc144974527"/>
      <w:bookmarkStart w:id="259" w:name="_Toc4044"/>
      <w:bookmarkStart w:id="260" w:name="_Toc246996203"/>
      <w:bookmarkStart w:id="261" w:name="_Toc152042335"/>
      <w:bookmarkStart w:id="262" w:name="_Toc152045559"/>
      <w:bookmarkStart w:id="263" w:name="_Toc457839491"/>
      <w:bookmarkStart w:id="264" w:name="_Toc357177714"/>
      <w:bookmarkStart w:id="265" w:name="_Toc23688"/>
      <w:bookmarkStart w:id="266" w:name="_Toc246996946"/>
      <w:bookmarkStart w:id="267" w:name="_Toc77593388"/>
      <w:bookmarkStart w:id="268" w:name="_Toc247085717"/>
      <w:bookmarkStart w:id="269" w:name="_Toc7254"/>
      <w:bookmarkStart w:id="270" w:name="_Toc179632577"/>
      <w:bookmarkStart w:id="271" w:name="_Toc420417626"/>
      <w:bookmarkStart w:id="272" w:name="_Toc67490887"/>
      <w:r>
        <w:rPr>
          <w:rFonts w:hint="eastAsia" w:asciiTheme="majorEastAsia" w:hAnsiTheme="majorEastAsia" w:eastAsiaTheme="majorEastAsia" w:cstheme="majorEastAsia"/>
          <w:sz w:val="24"/>
          <w:highlight w:val="none"/>
        </w:rPr>
        <w:t>4.3.1 投标人应当在投标截止时间前完成投标文件的传输及递交，并可以补充、修改或者撤回投标文件。补充或者修改投标文件的，应当先行撤回原文件，补充、修改后重新传输及递交。投标截止时间前未完成传输及递交的，视为撤回投标文件。投标截止时间后传输及递交的投标文件，采购代理机构及“政采云”平台将拒收。</w:t>
      </w:r>
    </w:p>
    <w:p w14:paraId="2C0E15A3">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4.3.2 “政采云”平台收到投标文件，在投标截止时间前，除投标人补充、修改或者撤回投标文件外，任何单位和个人不得解密或提取投标文件。</w:t>
      </w:r>
    </w:p>
    <w:p w14:paraId="1749156D">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4.3.3 在投标截止时间止提交电子版投标文件的投标人不足3家时，电子版投标文件由代理机构在“政采云”平台操作退回，除此之外采购人和采购代理机构对已提交的投标文件概不退回。</w:t>
      </w:r>
    </w:p>
    <w:p w14:paraId="44660F8E">
      <w:pPr>
        <w:pStyle w:val="4"/>
        <w:spacing w:line="360" w:lineRule="auto"/>
        <w:rPr>
          <w:rFonts w:hint="eastAsia" w:asciiTheme="majorEastAsia" w:hAnsiTheme="majorEastAsia" w:eastAsiaTheme="majorEastAsia" w:cstheme="majorEastAsia"/>
          <w:sz w:val="24"/>
          <w:szCs w:val="24"/>
          <w:highlight w:val="none"/>
        </w:rPr>
      </w:pPr>
      <w:bookmarkStart w:id="273" w:name="_Toc26701"/>
      <w:bookmarkStart w:id="274" w:name="_Toc9072"/>
      <w:r>
        <w:rPr>
          <w:rFonts w:hint="eastAsia" w:asciiTheme="majorEastAsia" w:hAnsiTheme="majorEastAsia" w:eastAsiaTheme="majorEastAsia" w:cstheme="majorEastAsia"/>
          <w:sz w:val="24"/>
          <w:szCs w:val="24"/>
          <w:highlight w:val="none"/>
        </w:rPr>
        <w:t>5. 开标</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49E0772">
      <w:pPr>
        <w:spacing w:line="360" w:lineRule="auto"/>
        <w:rPr>
          <w:rFonts w:hint="eastAsia" w:asciiTheme="majorEastAsia" w:hAnsiTheme="majorEastAsia" w:eastAsiaTheme="majorEastAsia" w:cstheme="majorEastAsia"/>
          <w:b/>
          <w:sz w:val="24"/>
          <w:highlight w:val="none"/>
        </w:rPr>
      </w:pPr>
      <w:bookmarkStart w:id="275" w:name="_Toc222987652"/>
      <w:bookmarkStart w:id="276" w:name="_Toc223068466"/>
      <w:bookmarkStart w:id="277" w:name="_Toc228014279"/>
      <w:bookmarkStart w:id="278" w:name="_Toc222987499"/>
      <w:bookmarkStart w:id="279" w:name="_Toc259131316"/>
      <w:bookmarkStart w:id="280" w:name="_Toc223063741"/>
      <w:bookmarkStart w:id="281" w:name="_Toc223580610"/>
      <w:bookmarkStart w:id="282" w:name="_Toc222907607"/>
      <w:bookmarkStart w:id="283" w:name="_Toc222900730"/>
      <w:bookmarkStart w:id="284" w:name="_Toc223161293"/>
      <w:bookmarkStart w:id="285" w:name="_Toc223345327"/>
      <w:bookmarkStart w:id="286" w:name="_Toc259125207"/>
      <w:bookmarkStart w:id="287" w:name="_Toc222906011"/>
      <w:bookmarkStart w:id="288" w:name="_Toc223256369"/>
      <w:bookmarkStart w:id="289" w:name="_Toc279848103"/>
      <w:bookmarkStart w:id="290" w:name="_Toc201719094"/>
      <w:r>
        <w:rPr>
          <w:rFonts w:hint="eastAsia" w:asciiTheme="majorEastAsia" w:hAnsiTheme="majorEastAsia" w:eastAsiaTheme="majorEastAsia" w:cstheme="majorEastAsia"/>
          <w:b/>
          <w:sz w:val="24"/>
          <w:highlight w:val="none"/>
        </w:rPr>
        <w:t>5.1 开标时间和地点</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6177659C">
      <w:pPr>
        <w:autoSpaceDE w:val="0"/>
        <w:autoSpaceDN w:val="0"/>
        <w:adjustRightInd w:val="0"/>
        <w:spacing w:line="360" w:lineRule="auto"/>
        <w:jc w:val="left"/>
        <w:rPr>
          <w:rFonts w:hint="eastAsia" w:asciiTheme="majorEastAsia" w:hAnsiTheme="majorEastAsia" w:eastAsiaTheme="majorEastAsia" w:cstheme="majorEastAsia"/>
          <w:bCs/>
          <w:sz w:val="24"/>
          <w:highlight w:val="none"/>
          <w:lang w:val="zh-CN"/>
        </w:rPr>
      </w:pPr>
      <w:r>
        <w:rPr>
          <w:rFonts w:hint="eastAsia" w:asciiTheme="majorEastAsia" w:hAnsiTheme="majorEastAsia" w:eastAsiaTheme="majorEastAsia" w:cstheme="majorEastAsia"/>
          <w:bCs/>
          <w:sz w:val="24"/>
          <w:highlight w:val="none"/>
          <w:lang w:val="zh-CN"/>
        </w:rPr>
        <w:t xml:space="preserve">    采购人在本章投标人须知前附表规定的投标截止时间(开标时间)和地点公开开标，并邀请所有投标人的法定代表人或其委托代理人准时参加。</w:t>
      </w:r>
    </w:p>
    <w:p w14:paraId="1863F7C2">
      <w:pPr>
        <w:spacing w:line="360" w:lineRule="auto"/>
        <w:rPr>
          <w:rFonts w:hint="eastAsia" w:asciiTheme="majorEastAsia" w:hAnsiTheme="majorEastAsia" w:eastAsiaTheme="majorEastAsia" w:cstheme="majorEastAsia"/>
          <w:b/>
          <w:sz w:val="24"/>
          <w:highlight w:val="none"/>
        </w:rPr>
      </w:pPr>
      <w:bookmarkStart w:id="291" w:name="_Toc24791"/>
      <w:bookmarkStart w:id="292" w:name="_Toc144974529"/>
      <w:bookmarkStart w:id="293" w:name="_Toc246996948"/>
      <w:bookmarkStart w:id="294" w:name="_Toc247085719"/>
      <w:bookmarkStart w:id="295" w:name="_Toc179632579"/>
      <w:bookmarkStart w:id="296" w:name="_Toc152045561"/>
      <w:bookmarkStart w:id="297" w:name="_Toc152042337"/>
      <w:bookmarkStart w:id="298" w:name="_Toc246996205"/>
      <w:r>
        <w:rPr>
          <w:rFonts w:hint="eastAsia" w:asciiTheme="majorEastAsia" w:hAnsiTheme="majorEastAsia" w:eastAsiaTheme="majorEastAsia" w:cstheme="majorEastAsia"/>
          <w:b/>
          <w:sz w:val="24"/>
          <w:highlight w:val="none"/>
        </w:rPr>
        <w:t>5.2 开标程序</w:t>
      </w:r>
      <w:bookmarkEnd w:id="291"/>
      <w:bookmarkEnd w:id="292"/>
      <w:bookmarkEnd w:id="293"/>
      <w:bookmarkEnd w:id="294"/>
      <w:bookmarkEnd w:id="295"/>
      <w:bookmarkEnd w:id="296"/>
      <w:bookmarkEnd w:id="297"/>
      <w:bookmarkEnd w:id="298"/>
    </w:p>
    <w:p w14:paraId="1F87D675">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bookmarkStart w:id="299" w:name="_Toc19598"/>
      <w:r>
        <w:rPr>
          <w:rFonts w:hint="eastAsia" w:asciiTheme="majorEastAsia" w:hAnsiTheme="majorEastAsia" w:eastAsiaTheme="majorEastAsia" w:cstheme="majorEastAsia"/>
          <w:sz w:val="24"/>
          <w:highlight w:val="none"/>
        </w:rPr>
        <w:t>5.2.1 开标形式：</w:t>
      </w:r>
    </w:p>
    <w:p w14:paraId="6A539D27">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（1）见投标人须知前附表：</w:t>
      </w:r>
    </w:p>
    <w:p w14:paraId="452A694C">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（2）开标的准备工作由采购代理机构负责落实；</w:t>
      </w:r>
    </w:p>
    <w:p w14:paraId="7104D0B5">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采购代理机构将按照招标文件规定的时间和地点组织开标活动、开启投标文件，所有投标人均应当准时参加。投标人如不参加开标大会的，视同认可开标结果，事后不得对采购相关人员、开标过程和开标结果提出异议，同时投标人因未参加开标而导致投标文件无法按时解密等一切后果由投标人自己承担。</w:t>
      </w:r>
    </w:p>
    <w:p w14:paraId="2DA7AF19">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5.2.2 开标程序：</w:t>
      </w:r>
    </w:p>
    <w:p w14:paraId="02B8B684">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（1）解密电子投标文件。“政采云”平台按开标时间自动提取所有投标文件。投标人的法定代表人或其委托代理人须按会议主持人要求使用制作投标文件加密时所用的CA锁准时对电子投标文件解密。</w:t>
      </w:r>
    </w:p>
    <w:p w14:paraId="47B2DFB2">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（2）唱标。投标文件解密结束，按照宣布的开标顺序当众唱标，公布投标人名称、投标报价等内容，并记录在案；</w:t>
      </w:r>
    </w:p>
    <w:p w14:paraId="5C3BCCC3">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（3）采购人代表、监标人、记录人等有关人员在开标记录上签字确认。</w:t>
      </w:r>
    </w:p>
    <w:p w14:paraId="7C891182">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投标人代表对开标过程和开标记录有疑义，以及认为采购人、采购代理机构相关工作人员有需要回避的情形的，应当场提出在线询问或者回避申请。采购人、采购代理机构对投标人代表提出的询问或者回避申请应当及时处理。</w:t>
      </w:r>
    </w:p>
    <w:p w14:paraId="5B32484B">
      <w:pPr>
        <w:autoSpaceDE w:val="0"/>
        <w:autoSpaceDN w:val="0"/>
        <w:adjustRightInd w:val="0"/>
        <w:spacing w:before="60" w:after="60" w:line="360" w:lineRule="auto"/>
        <w:ind w:firstLine="240" w:firstLineChars="10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（5）开标结束。</w:t>
      </w:r>
    </w:p>
    <w:p w14:paraId="0F140BA2">
      <w:pPr>
        <w:adjustRightInd w:val="0"/>
        <w:snapToGrid w:val="0"/>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特别说明：如遇“政采云”平台电子化开标或评审程序调整的，按调整后执行。</w:t>
      </w:r>
    </w:p>
    <w:p w14:paraId="21A336C3">
      <w:pPr>
        <w:adjustRightInd w:val="0"/>
        <w:snapToGrid w:val="0"/>
        <w:spacing w:line="360" w:lineRule="auto"/>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5.3 开标异议</w:t>
      </w:r>
      <w:bookmarkEnd w:id="299"/>
    </w:p>
    <w:p w14:paraId="4BC83415">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投标人对开标有异议的，应当在开标时当场提出，采购人当场作出答复，并制作记录。</w:t>
      </w:r>
    </w:p>
    <w:p w14:paraId="4E3D09B3">
      <w:pPr>
        <w:pStyle w:val="4"/>
        <w:spacing w:line="360" w:lineRule="auto"/>
        <w:rPr>
          <w:rFonts w:hint="eastAsia" w:asciiTheme="majorEastAsia" w:hAnsiTheme="majorEastAsia" w:eastAsiaTheme="majorEastAsia" w:cstheme="majorEastAsia"/>
          <w:sz w:val="24"/>
          <w:szCs w:val="24"/>
          <w:highlight w:val="none"/>
        </w:rPr>
      </w:pPr>
      <w:bookmarkStart w:id="300" w:name="_Toc246996206"/>
      <w:bookmarkStart w:id="301" w:name="_Toc179632580"/>
      <w:bookmarkStart w:id="302" w:name="_Toc246996949"/>
      <w:bookmarkStart w:id="303" w:name="_Toc152045562"/>
      <w:bookmarkStart w:id="304" w:name="_Toc15987"/>
      <w:bookmarkStart w:id="305" w:name="_Toc31814"/>
      <w:bookmarkStart w:id="306" w:name="_Toc420417627"/>
      <w:bookmarkStart w:id="307" w:name="_Toc357177715"/>
      <w:bookmarkStart w:id="308" w:name="_Toc28421"/>
      <w:bookmarkStart w:id="309" w:name="_Toc457839492"/>
      <w:bookmarkStart w:id="310" w:name="_Toc247085720"/>
      <w:bookmarkStart w:id="311" w:name="_Toc67490888"/>
      <w:bookmarkStart w:id="312" w:name="_Toc21164"/>
      <w:bookmarkStart w:id="313" w:name="_Toc77593389"/>
      <w:bookmarkStart w:id="314" w:name="_Toc152042338"/>
      <w:bookmarkStart w:id="315" w:name="_Toc10896"/>
      <w:bookmarkStart w:id="316" w:name="_Toc144974530"/>
      <w:r>
        <w:rPr>
          <w:rFonts w:hint="eastAsia" w:asciiTheme="majorEastAsia" w:hAnsiTheme="majorEastAsia" w:eastAsiaTheme="majorEastAsia" w:cstheme="majorEastAsia"/>
          <w:sz w:val="24"/>
          <w:szCs w:val="24"/>
          <w:highlight w:val="none"/>
        </w:rPr>
        <w:t>6. 评标</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CCBFA19">
      <w:pPr>
        <w:spacing w:line="360" w:lineRule="auto"/>
        <w:rPr>
          <w:rFonts w:hint="eastAsia" w:asciiTheme="majorEastAsia" w:hAnsiTheme="majorEastAsia" w:eastAsiaTheme="majorEastAsia" w:cstheme="majorEastAsia"/>
          <w:b/>
          <w:sz w:val="24"/>
          <w:highlight w:val="none"/>
        </w:rPr>
      </w:pPr>
      <w:bookmarkStart w:id="317" w:name="_Toc179632581"/>
      <w:bookmarkStart w:id="318" w:name="_Toc246996207"/>
      <w:bookmarkStart w:id="319" w:name="_Toc246996950"/>
      <w:bookmarkStart w:id="320" w:name="_Toc144974531"/>
      <w:bookmarkStart w:id="321" w:name="_Toc247085721"/>
      <w:bookmarkStart w:id="322" w:name="_Toc152042339"/>
      <w:bookmarkStart w:id="323" w:name="_Toc18861"/>
      <w:bookmarkStart w:id="324" w:name="_Toc152045563"/>
      <w:r>
        <w:rPr>
          <w:rFonts w:hint="eastAsia" w:asciiTheme="majorEastAsia" w:hAnsiTheme="majorEastAsia" w:eastAsiaTheme="majorEastAsia" w:cstheme="majorEastAsia"/>
          <w:b/>
          <w:sz w:val="24"/>
          <w:highlight w:val="none"/>
        </w:rPr>
        <w:t>6.1 评标委员会</w:t>
      </w:r>
      <w:bookmarkEnd w:id="317"/>
      <w:bookmarkEnd w:id="318"/>
      <w:bookmarkEnd w:id="319"/>
      <w:bookmarkEnd w:id="320"/>
      <w:bookmarkEnd w:id="321"/>
      <w:bookmarkEnd w:id="322"/>
      <w:bookmarkEnd w:id="323"/>
      <w:bookmarkEnd w:id="324"/>
    </w:p>
    <w:p w14:paraId="5C607E83">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6.1.1 评标由采购人依法组建的评标委员会负责。评标委员会由有关技术、经济等方面的专家组成。评标委员会成员人数以及技术、经济等方面专家的确定方式见投标人须知前附表。</w:t>
      </w:r>
    </w:p>
    <w:p w14:paraId="70B20256">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6.1.2 评标委员会成员有下列情形之一的，应当回避：</w:t>
      </w:r>
    </w:p>
    <w:p w14:paraId="7970A41A">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（1）投标人或投标人主要负责人的近亲属；</w:t>
      </w:r>
    </w:p>
    <w:p w14:paraId="2BF19A56">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（2）项目主管部门或者行政监督部门的人员；</w:t>
      </w:r>
    </w:p>
    <w:p w14:paraId="0D92DF05">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（3）与投标人有经济利益关系；</w:t>
      </w:r>
    </w:p>
    <w:p w14:paraId="552510B3">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（4）曾因在招标、评标以及其他与招标投标有关活动中从事违法行为而受过行政处罚或刑事处罚的；</w:t>
      </w:r>
    </w:p>
    <w:p w14:paraId="1EFF112C">
      <w:pPr>
        <w:spacing w:line="360" w:lineRule="auto"/>
        <w:ind w:firstLine="410" w:firstLineChars="17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（5）与投标人有其他利害关系。</w:t>
      </w:r>
    </w:p>
    <w:p w14:paraId="0F5CC50F">
      <w:pPr>
        <w:spacing w:line="360" w:lineRule="auto"/>
        <w:rPr>
          <w:rFonts w:hint="eastAsia" w:asciiTheme="majorEastAsia" w:hAnsiTheme="majorEastAsia" w:eastAsiaTheme="majorEastAsia" w:cstheme="majorEastAsia"/>
          <w:b/>
          <w:sz w:val="24"/>
          <w:highlight w:val="none"/>
        </w:rPr>
      </w:pPr>
      <w:bookmarkStart w:id="325" w:name="_Toc247085722"/>
      <w:bookmarkStart w:id="326" w:name="_Toc152042340"/>
      <w:bookmarkStart w:id="327" w:name="_Toc179632582"/>
      <w:bookmarkStart w:id="328" w:name="_Toc246996208"/>
      <w:bookmarkStart w:id="329" w:name="_Toc246996951"/>
      <w:bookmarkStart w:id="330" w:name="_Toc876"/>
      <w:bookmarkStart w:id="331" w:name="_Toc144974532"/>
      <w:bookmarkStart w:id="332" w:name="_Toc152045564"/>
      <w:r>
        <w:rPr>
          <w:rFonts w:hint="eastAsia" w:asciiTheme="majorEastAsia" w:hAnsiTheme="majorEastAsia" w:eastAsiaTheme="majorEastAsia" w:cstheme="majorEastAsia"/>
          <w:b/>
          <w:sz w:val="24"/>
          <w:highlight w:val="none"/>
        </w:rPr>
        <w:t>6.2 评标原则</w:t>
      </w:r>
      <w:bookmarkEnd w:id="325"/>
      <w:bookmarkEnd w:id="326"/>
      <w:bookmarkEnd w:id="327"/>
      <w:bookmarkEnd w:id="328"/>
      <w:bookmarkEnd w:id="329"/>
      <w:bookmarkEnd w:id="330"/>
      <w:bookmarkEnd w:id="331"/>
      <w:bookmarkEnd w:id="332"/>
    </w:p>
    <w:p w14:paraId="5448E85C">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bookmarkStart w:id="333" w:name="_Toc246996209"/>
      <w:bookmarkStart w:id="334" w:name="_Toc152042341"/>
      <w:bookmarkStart w:id="335" w:name="_Toc179632583"/>
      <w:bookmarkStart w:id="336" w:name="_Toc247085723"/>
      <w:bookmarkStart w:id="337" w:name="_Toc152045565"/>
      <w:bookmarkStart w:id="338" w:name="_Toc246996952"/>
      <w:bookmarkStart w:id="339" w:name="_Toc144974533"/>
      <w:bookmarkStart w:id="340" w:name="_Toc2428"/>
      <w:r>
        <w:rPr>
          <w:rFonts w:hint="eastAsia" w:asciiTheme="majorEastAsia" w:hAnsiTheme="majorEastAsia" w:eastAsiaTheme="majorEastAsia" w:cstheme="majorEastAsia"/>
          <w:kern w:val="0"/>
          <w:sz w:val="24"/>
          <w:highlight w:val="none"/>
        </w:rPr>
        <w:t xml:space="preserve"> 6.2.1 评标原则。评标委员会评标时必须公平、公正、客观，不带任何倾向性和启发性；不得向外界透露任何与评标有关的内容；任何单位和个人不得干扰、影响评标的正常进行；评标委员会及有关工作人员不得私下与投标人接触，不得收受利害关系人的财物或者其他好处。</w:t>
      </w:r>
    </w:p>
    <w:p w14:paraId="389E26D9">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6.2.2 评委表决。在评标过程中出现法律法规和招标文件均没有明确规定的情形时，由评标委员会现场协商解决，协商不一致的，由全体评委投票表决，以得票率三分之二以上专家的意见为准并由采购代理机构做记录。</w:t>
      </w:r>
      <w:bookmarkStart w:id="341" w:name="_28.3评标方法。本项目将按须知前附表规定的评标办法进行评标，具体评标"/>
      <w:bookmarkEnd w:id="341"/>
    </w:p>
    <w:p w14:paraId="03F032CA">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6.2.3 评标的保密。采购人、采购代理机构应当采取必要措施，保证评标在严格保密（封闭式评标）的情况下进行。除采购人代表、评标现场组织人员外，采购人的其他工作人员以及与评标工作无关的人员不得进入评标现场。有关人员对评标情况以及在评标过程中获悉的国家秘密、商业秘密负有保密责任。</w:t>
      </w:r>
    </w:p>
    <w:p w14:paraId="7AA74E3B">
      <w:pPr>
        <w:spacing w:line="360" w:lineRule="auto"/>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6.3 评标</w:t>
      </w:r>
      <w:bookmarkEnd w:id="333"/>
      <w:bookmarkEnd w:id="334"/>
      <w:bookmarkEnd w:id="335"/>
      <w:bookmarkEnd w:id="336"/>
      <w:bookmarkEnd w:id="337"/>
      <w:bookmarkEnd w:id="338"/>
      <w:bookmarkEnd w:id="339"/>
      <w:bookmarkEnd w:id="340"/>
    </w:p>
    <w:p w14:paraId="78E923A1">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bookmarkStart w:id="342" w:name="_Toc420417628"/>
      <w:bookmarkStart w:id="343" w:name="_Toc457839493"/>
      <w:bookmarkStart w:id="344" w:name="_Toc152042342"/>
      <w:bookmarkStart w:id="345" w:name="_Toc5312"/>
      <w:bookmarkStart w:id="346" w:name="_Toc357177716"/>
      <w:bookmarkStart w:id="347" w:name="_Toc246996210"/>
      <w:bookmarkStart w:id="348" w:name="_Toc144974534"/>
      <w:bookmarkStart w:id="349" w:name="_Toc77593390"/>
      <w:bookmarkStart w:id="350" w:name="_Toc4214"/>
      <w:bookmarkStart w:id="351" w:name="_Toc179632584"/>
      <w:bookmarkStart w:id="352" w:name="_Toc67490889"/>
      <w:bookmarkStart w:id="353" w:name="_Toc25994"/>
      <w:bookmarkStart w:id="354" w:name="_Toc246996953"/>
      <w:bookmarkStart w:id="355" w:name="_Toc247085724"/>
      <w:bookmarkStart w:id="356" w:name="_Toc152045566"/>
      <w:r>
        <w:rPr>
          <w:rFonts w:hint="eastAsia" w:asciiTheme="majorEastAsia" w:hAnsiTheme="majorEastAsia" w:eastAsiaTheme="majorEastAsia" w:cstheme="majorEastAsia"/>
          <w:kern w:val="0"/>
          <w:sz w:val="24"/>
          <w:highlight w:val="none"/>
        </w:rPr>
        <w:t>6.3.1 本项目的评标方法详见“投标人须知前附表”。</w:t>
      </w:r>
    </w:p>
    <w:p w14:paraId="733546C3">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6.3.2 评标委员会按照“第</w:t>
      </w:r>
      <w:r>
        <w:rPr>
          <w:rFonts w:hint="eastAsia" w:asciiTheme="majorEastAsia" w:hAnsiTheme="majorEastAsia" w:eastAsiaTheme="majorEastAsia" w:cstheme="majorEastAsia"/>
          <w:kern w:val="0"/>
          <w:sz w:val="24"/>
          <w:highlight w:val="none"/>
          <w:lang w:val="en-US" w:eastAsia="zh-CN"/>
        </w:rPr>
        <w:t>三</w:t>
      </w:r>
      <w:r>
        <w:rPr>
          <w:rFonts w:hint="eastAsia" w:asciiTheme="majorEastAsia" w:hAnsiTheme="majorEastAsia" w:eastAsiaTheme="majorEastAsia" w:cstheme="majorEastAsia"/>
          <w:kern w:val="0"/>
          <w:sz w:val="24"/>
          <w:highlight w:val="none"/>
        </w:rPr>
        <w:t>章 评标办法”规定的方法、评审因素、标准和程序对投标文件进行评审。</w:t>
      </w:r>
    </w:p>
    <w:p w14:paraId="1C6D61C0">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6.3.3 电子交易活动的中止。采购过程中出现以下情形，导致电子交易平台无法正常运行，或者无法保证电子交易的公平、公正和安全时，采购机构可中止电子交易活动：</w:t>
      </w:r>
    </w:p>
    <w:p w14:paraId="0EF07C7C">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 xml:space="preserve">（1）电子交易平台发生故障而无法登录访问的； </w:t>
      </w:r>
    </w:p>
    <w:p w14:paraId="4B5A7D38">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（2）电子交易平台应用或数据库出现错误，不能进行正常操作的；</w:t>
      </w:r>
    </w:p>
    <w:p w14:paraId="56AD1C43">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（3）电子交易平台发现严重安全漏洞，有潜在泄密危险的；</w:t>
      </w:r>
    </w:p>
    <w:p w14:paraId="33D52E7F">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 xml:space="preserve">（4）病毒发作导致不能进行正常操作的； </w:t>
      </w:r>
    </w:p>
    <w:p w14:paraId="5F82C872">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（4）其他无法保证电子交易的公平、公正和安全的情况。</w:t>
      </w:r>
    </w:p>
    <w:p w14:paraId="52E17441">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6.3.4出现以上情形，不影响采购公平、公正性的，采购组织机构可以待上述情形消除后继续组织电子交易活动；影响或可能影响采购公平、公正性的，经采购代理机构确认后，应当重新采购。采购代理机构必须对原有的资料及信息作出妥善保密处理，并报财政部门备案。</w:t>
      </w:r>
    </w:p>
    <w:p w14:paraId="58131BF3">
      <w:pPr>
        <w:pStyle w:val="4"/>
        <w:spacing w:line="360" w:lineRule="auto"/>
        <w:rPr>
          <w:rFonts w:hint="eastAsia" w:asciiTheme="majorEastAsia" w:hAnsiTheme="majorEastAsia" w:eastAsiaTheme="majorEastAsia" w:cstheme="majorEastAsia"/>
          <w:sz w:val="24"/>
          <w:szCs w:val="24"/>
          <w:highlight w:val="none"/>
        </w:rPr>
      </w:pPr>
      <w:bookmarkStart w:id="357" w:name="_Toc8942"/>
      <w:bookmarkStart w:id="358" w:name="_Toc7297"/>
      <w:r>
        <w:rPr>
          <w:rFonts w:hint="eastAsia" w:asciiTheme="majorEastAsia" w:hAnsiTheme="majorEastAsia" w:eastAsiaTheme="majorEastAsia" w:cstheme="majorEastAsia"/>
          <w:sz w:val="24"/>
          <w:szCs w:val="24"/>
          <w:highlight w:val="none"/>
        </w:rPr>
        <w:t>7. 合同授予</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18307F96">
      <w:pPr>
        <w:spacing w:line="360" w:lineRule="auto"/>
        <w:rPr>
          <w:rFonts w:hint="eastAsia" w:asciiTheme="majorEastAsia" w:hAnsiTheme="majorEastAsia" w:eastAsiaTheme="majorEastAsia" w:cstheme="majorEastAsia"/>
          <w:b/>
          <w:sz w:val="24"/>
          <w:highlight w:val="none"/>
        </w:rPr>
      </w:pPr>
      <w:bookmarkStart w:id="359" w:name="_Toc246996954"/>
      <w:bookmarkStart w:id="360" w:name="_Toc247085725"/>
      <w:bookmarkStart w:id="361" w:name="_Toc179632585"/>
      <w:bookmarkStart w:id="362" w:name="_Toc24525"/>
      <w:bookmarkStart w:id="363" w:name="_Toc246996211"/>
      <w:bookmarkStart w:id="364" w:name="_Toc152042343"/>
      <w:bookmarkStart w:id="365" w:name="_Toc144974535"/>
      <w:bookmarkStart w:id="366" w:name="_Toc152045567"/>
      <w:r>
        <w:rPr>
          <w:rFonts w:hint="eastAsia" w:asciiTheme="majorEastAsia" w:hAnsiTheme="majorEastAsia" w:eastAsiaTheme="majorEastAsia" w:cstheme="majorEastAsia"/>
          <w:b/>
          <w:sz w:val="24"/>
          <w:highlight w:val="none"/>
        </w:rPr>
        <w:t>7.1 定标方式</w:t>
      </w:r>
      <w:bookmarkEnd w:id="359"/>
      <w:bookmarkEnd w:id="360"/>
      <w:bookmarkEnd w:id="361"/>
      <w:bookmarkEnd w:id="362"/>
      <w:bookmarkEnd w:id="363"/>
      <w:bookmarkEnd w:id="364"/>
      <w:bookmarkEnd w:id="365"/>
      <w:bookmarkEnd w:id="366"/>
    </w:p>
    <w:p w14:paraId="7DBA6DB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除投标人须知前附表规定评标委员会直接确定中标人外，采购人依据评标委员会推荐的候选人确定中标人，评标委员会推荐候选人的人数见投标人须知前附表。</w:t>
      </w:r>
    </w:p>
    <w:p w14:paraId="2AD8924D">
      <w:pPr>
        <w:spacing w:line="360" w:lineRule="auto"/>
        <w:rPr>
          <w:rFonts w:hint="eastAsia" w:asciiTheme="majorEastAsia" w:hAnsiTheme="majorEastAsia" w:eastAsiaTheme="majorEastAsia" w:cstheme="majorEastAsia"/>
          <w:b/>
          <w:sz w:val="24"/>
          <w:highlight w:val="none"/>
        </w:rPr>
      </w:pPr>
      <w:bookmarkStart w:id="367" w:name="_Toc18882"/>
      <w:r>
        <w:rPr>
          <w:rFonts w:hint="eastAsia" w:asciiTheme="majorEastAsia" w:hAnsiTheme="majorEastAsia" w:eastAsiaTheme="majorEastAsia" w:cstheme="majorEastAsia"/>
          <w:b/>
          <w:sz w:val="24"/>
          <w:highlight w:val="none"/>
        </w:rPr>
        <w:t>7.2 中标</w:t>
      </w:r>
      <w:bookmarkEnd w:id="367"/>
      <w:r>
        <w:rPr>
          <w:rFonts w:hint="eastAsia" w:asciiTheme="majorEastAsia" w:hAnsiTheme="majorEastAsia" w:eastAsiaTheme="majorEastAsia" w:cstheme="majorEastAsia"/>
          <w:b/>
          <w:sz w:val="24"/>
          <w:highlight w:val="none"/>
        </w:rPr>
        <w:t>结果公告</w:t>
      </w:r>
    </w:p>
    <w:p w14:paraId="2AF669DD">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采购人在投标人须知前附表规定的媒介公告中标结果。</w:t>
      </w:r>
    </w:p>
    <w:p w14:paraId="773C7853">
      <w:pPr>
        <w:spacing w:line="360" w:lineRule="auto"/>
        <w:rPr>
          <w:rFonts w:hint="eastAsia" w:asciiTheme="majorEastAsia" w:hAnsiTheme="majorEastAsia" w:eastAsiaTheme="majorEastAsia" w:cstheme="majorEastAsia"/>
          <w:b/>
          <w:sz w:val="24"/>
          <w:highlight w:val="none"/>
        </w:rPr>
      </w:pPr>
      <w:bookmarkStart w:id="368" w:name="_Toc247085726"/>
      <w:bookmarkStart w:id="369" w:name="_Toc13720"/>
      <w:bookmarkStart w:id="370" w:name="_Toc152045568"/>
      <w:bookmarkStart w:id="371" w:name="_Toc179632586"/>
      <w:bookmarkStart w:id="372" w:name="_Toc144974536"/>
      <w:bookmarkStart w:id="373" w:name="_Toc246996955"/>
      <w:bookmarkStart w:id="374" w:name="_Toc246996212"/>
      <w:bookmarkStart w:id="375" w:name="_Toc152042344"/>
      <w:r>
        <w:rPr>
          <w:rFonts w:hint="eastAsia" w:asciiTheme="majorEastAsia" w:hAnsiTheme="majorEastAsia" w:eastAsiaTheme="majorEastAsia" w:cstheme="majorEastAsia"/>
          <w:b/>
          <w:sz w:val="24"/>
          <w:highlight w:val="none"/>
        </w:rPr>
        <w:t>7.3 中标通知</w:t>
      </w:r>
      <w:bookmarkEnd w:id="368"/>
      <w:bookmarkEnd w:id="369"/>
      <w:bookmarkEnd w:id="370"/>
      <w:bookmarkEnd w:id="371"/>
      <w:bookmarkEnd w:id="372"/>
      <w:bookmarkEnd w:id="373"/>
      <w:bookmarkEnd w:id="374"/>
      <w:bookmarkEnd w:id="375"/>
    </w:p>
    <w:p w14:paraId="5CD4ACC1">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在本章第3.3款规定的投标有效期内，采购人以书面形式向中标人发出中标通知书，同时将中标结果通知未中标的投标人。</w:t>
      </w:r>
    </w:p>
    <w:p w14:paraId="0F38CB50">
      <w:pPr>
        <w:spacing w:line="360" w:lineRule="auto"/>
        <w:rPr>
          <w:rFonts w:hint="eastAsia" w:asciiTheme="majorEastAsia" w:hAnsiTheme="majorEastAsia" w:eastAsiaTheme="majorEastAsia" w:cstheme="majorEastAsia"/>
          <w:b/>
          <w:sz w:val="24"/>
          <w:highlight w:val="none"/>
        </w:rPr>
      </w:pPr>
      <w:bookmarkStart w:id="376" w:name="_Toc246996957"/>
      <w:bookmarkStart w:id="377" w:name="_Toc1739"/>
      <w:bookmarkStart w:id="378" w:name="_Toc246996214"/>
      <w:bookmarkStart w:id="379" w:name="_Toc179632588"/>
      <w:bookmarkStart w:id="380" w:name="_Toc247085728"/>
      <w:bookmarkStart w:id="381" w:name="_Toc144974538"/>
      <w:bookmarkStart w:id="382" w:name="_Toc152042346"/>
      <w:bookmarkStart w:id="383" w:name="_Toc152045570"/>
      <w:r>
        <w:rPr>
          <w:rFonts w:hint="eastAsia" w:asciiTheme="majorEastAsia" w:hAnsiTheme="majorEastAsia" w:eastAsiaTheme="majorEastAsia" w:cstheme="majorEastAsia"/>
          <w:b/>
          <w:sz w:val="24"/>
          <w:highlight w:val="none"/>
        </w:rPr>
        <w:t>7.4</w:t>
      </w:r>
      <w:bookmarkEnd w:id="376"/>
      <w:bookmarkEnd w:id="377"/>
      <w:bookmarkEnd w:id="378"/>
      <w:bookmarkEnd w:id="379"/>
      <w:bookmarkEnd w:id="380"/>
      <w:bookmarkEnd w:id="381"/>
      <w:bookmarkEnd w:id="382"/>
      <w:bookmarkEnd w:id="383"/>
      <w:r>
        <w:rPr>
          <w:rFonts w:hint="eastAsia" w:asciiTheme="majorEastAsia" w:hAnsiTheme="majorEastAsia" w:eastAsiaTheme="majorEastAsia" w:cstheme="majorEastAsia"/>
          <w:b/>
          <w:sz w:val="24"/>
          <w:highlight w:val="none"/>
        </w:rPr>
        <w:t>签订合同</w:t>
      </w:r>
    </w:p>
    <w:p w14:paraId="15B8A3BF">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7.4.1采购人和中标人应当自中标通知书发出之日起30天内，根据招标文件和中标人的投标文件订立书面合同。中标人无正当理由拒签合同的，采购人取消其中标资格；给采购人造成的损失的，中标人还应当予以赔偿。</w:t>
      </w:r>
    </w:p>
    <w:p w14:paraId="41C92E03">
      <w:pPr>
        <w:spacing w:line="360" w:lineRule="auto"/>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7.5履约担保</w:t>
      </w:r>
    </w:p>
    <w:p w14:paraId="6CA1B963">
      <w:pPr>
        <w:autoSpaceDE w:val="0"/>
        <w:autoSpaceDN w:val="0"/>
        <w:adjustRightInd w:val="0"/>
        <w:spacing w:line="360" w:lineRule="auto"/>
        <w:ind w:firstLine="480" w:firstLineChars="200"/>
        <w:jc w:val="left"/>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sz w:val="24"/>
          <w:highlight w:val="none"/>
        </w:rPr>
        <w:t>7.5.1</w:t>
      </w:r>
      <w:r>
        <w:rPr>
          <w:rFonts w:hint="eastAsia" w:asciiTheme="majorEastAsia" w:hAnsiTheme="majorEastAsia" w:eastAsiaTheme="majorEastAsia" w:cstheme="majorEastAsia"/>
          <w:kern w:val="0"/>
          <w:sz w:val="24"/>
          <w:highlight w:val="none"/>
        </w:rPr>
        <w:t xml:space="preserve">在签订合同前，中标人应按投标人须知前附表规定的担保形式和招标文件第四章“合同条款及格式”规定的或者事先经过采购人书面认可的履约担保格式向采购人提交履约担保。除投标人须知前附表另有规定外。 </w:t>
      </w:r>
    </w:p>
    <w:p w14:paraId="7DA2B6AC">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7.5.2中标人不能按本章第7.5项要求提交履约担保的，视为放弃中标，给采购人造成的损失的，中标人还应当予以赔偿。</w:t>
      </w:r>
    </w:p>
    <w:p w14:paraId="3399B894">
      <w:pPr>
        <w:pStyle w:val="4"/>
        <w:spacing w:line="360" w:lineRule="auto"/>
        <w:rPr>
          <w:rFonts w:hint="eastAsia" w:asciiTheme="majorEastAsia" w:hAnsiTheme="majorEastAsia" w:eastAsiaTheme="majorEastAsia" w:cstheme="majorEastAsia"/>
          <w:sz w:val="24"/>
          <w:szCs w:val="24"/>
          <w:highlight w:val="none"/>
        </w:rPr>
      </w:pPr>
      <w:bookmarkStart w:id="384" w:name="_Toc24470"/>
      <w:bookmarkStart w:id="385" w:name="_Toc457839494"/>
      <w:bookmarkStart w:id="386" w:name="_Toc11921"/>
      <w:bookmarkStart w:id="387" w:name="_Toc67490890"/>
      <w:bookmarkStart w:id="388" w:name="_Toc357177717"/>
      <w:bookmarkStart w:id="389" w:name="_Toc19853"/>
      <w:bookmarkStart w:id="390" w:name="_Toc420417629"/>
      <w:bookmarkStart w:id="391" w:name="_Toc2265"/>
      <w:bookmarkStart w:id="392" w:name="_Toc77593391"/>
      <w:bookmarkStart w:id="393" w:name="_Toc31730"/>
      <w:r>
        <w:rPr>
          <w:rFonts w:hint="eastAsia" w:asciiTheme="majorEastAsia" w:hAnsiTheme="majorEastAsia" w:eastAsiaTheme="majorEastAsia" w:cstheme="majorEastAsia"/>
          <w:sz w:val="24"/>
          <w:szCs w:val="24"/>
          <w:highlight w:val="none"/>
        </w:rPr>
        <w:t>8. 纪律和监督</w:t>
      </w:r>
      <w:bookmarkEnd w:id="384"/>
      <w:bookmarkEnd w:id="385"/>
      <w:bookmarkEnd w:id="386"/>
      <w:bookmarkEnd w:id="387"/>
      <w:bookmarkEnd w:id="388"/>
      <w:bookmarkEnd w:id="389"/>
      <w:bookmarkEnd w:id="390"/>
      <w:bookmarkEnd w:id="391"/>
      <w:bookmarkEnd w:id="392"/>
      <w:bookmarkEnd w:id="393"/>
    </w:p>
    <w:p w14:paraId="67AEE45F">
      <w:pPr>
        <w:spacing w:line="360" w:lineRule="auto"/>
        <w:rPr>
          <w:rFonts w:hint="eastAsia" w:asciiTheme="majorEastAsia" w:hAnsiTheme="majorEastAsia" w:eastAsiaTheme="majorEastAsia" w:cstheme="majorEastAsia"/>
          <w:b/>
          <w:sz w:val="24"/>
          <w:highlight w:val="none"/>
        </w:rPr>
      </w:pPr>
      <w:bookmarkStart w:id="394" w:name="_Toc144974543"/>
      <w:bookmarkStart w:id="395" w:name="_Toc246996962"/>
      <w:bookmarkStart w:id="396" w:name="_Toc246996219"/>
      <w:bookmarkStart w:id="397" w:name="_Toc247085733"/>
      <w:bookmarkStart w:id="398" w:name="_Toc296590983"/>
      <w:bookmarkStart w:id="399" w:name="_Toc152042351"/>
      <w:bookmarkStart w:id="400" w:name="_Toc29583"/>
      <w:bookmarkStart w:id="401" w:name="_Toc152045575"/>
      <w:bookmarkStart w:id="402" w:name="_Toc179632593"/>
      <w:r>
        <w:rPr>
          <w:rFonts w:hint="eastAsia" w:asciiTheme="majorEastAsia" w:hAnsiTheme="majorEastAsia" w:eastAsiaTheme="majorEastAsia" w:cstheme="majorEastAsia"/>
          <w:b/>
          <w:sz w:val="24"/>
          <w:highlight w:val="none"/>
        </w:rPr>
        <w:t>8.1 对采购人的纪律要求</w:t>
      </w:r>
      <w:bookmarkEnd w:id="394"/>
      <w:bookmarkEnd w:id="395"/>
      <w:bookmarkEnd w:id="396"/>
      <w:bookmarkEnd w:id="397"/>
      <w:bookmarkEnd w:id="398"/>
      <w:bookmarkEnd w:id="399"/>
      <w:bookmarkEnd w:id="400"/>
      <w:bookmarkEnd w:id="401"/>
      <w:bookmarkEnd w:id="402"/>
    </w:p>
    <w:p w14:paraId="5288DD84">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采购人不得泄露招标投标活动中应当保密的情况和资料，不得与投标人串通损害国家利益、社会公共利益或者他人合法权益。</w:t>
      </w:r>
    </w:p>
    <w:p w14:paraId="19E541EB">
      <w:pPr>
        <w:spacing w:line="360" w:lineRule="auto"/>
        <w:rPr>
          <w:rFonts w:hint="eastAsia" w:asciiTheme="majorEastAsia" w:hAnsiTheme="majorEastAsia" w:eastAsiaTheme="majorEastAsia" w:cstheme="majorEastAsia"/>
          <w:b/>
          <w:sz w:val="24"/>
          <w:highlight w:val="none"/>
        </w:rPr>
      </w:pPr>
      <w:bookmarkStart w:id="403" w:name="_Toc144974544"/>
      <w:bookmarkStart w:id="404" w:name="_Toc179632594"/>
      <w:bookmarkStart w:id="405" w:name="_Toc247085734"/>
      <w:bookmarkStart w:id="406" w:name="_Toc9679"/>
      <w:bookmarkStart w:id="407" w:name="_Toc246996220"/>
      <w:bookmarkStart w:id="408" w:name="_Toc152045576"/>
      <w:bookmarkStart w:id="409" w:name="_Toc246996963"/>
      <w:bookmarkStart w:id="410" w:name="_Toc152042352"/>
      <w:r>
        <w:rPr>
          <w:rFonts w:hint="eastAsia" w:asciiTheme="majorEastAsia" w:hAnsiTheme="majorEastAsia" w:eastAsiaTheme="majorEastAsia" w:cstheme="majorEastAsia"/>
          <w:b/>
          <w:sz w:val="24"/>
          <w:highlight w:val="none"/>
        </w:rPr>
        <w:t>8.2 对投标人的纪律要求</w:t>
      </w:r>
      <w:bookmarkEnd w:id="403"/>
      <w:bookmarkEnd w:id="404"/>
      <w:bookmarkEnd w:id="405"/>
      <w:bookmarkEnd w:id="406"/>
      <w:bookmarkEnd w:id="407"/>
      <w:bookmarkEnd w:id="408"/>
      <w:bookmarkEnd w:id="409"/>
      <w:bookmarkEnd w:id="410"/>
    </w:p>
    <w:p w14:paraId="3A17CA60">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投标人不得相互串通投标或者与采购人串通投标，不得向采购人或者评标委员会成员行贿谋取中标，不得以他人名义投标或者以其他方式弄虚作假骗取中标；投标人不得以任何方式干扰、影响评标工作。</w:t>
      </w:r>
    </w:p>
    <w:p w14:paraId="55BF17A8">
      <w:pPr>
        <w:spacing w:line="360" w:lineRule="auto"/>
        <w:rPr>
          <w:rFonts w:hint="eastAsia" w:asciiTheme="majorEastAsia" w:hAnsiTheme="majorEastAsia" w:eastAsiaTheme="majorEastAsia" w:cstheme="majorEastAsia"/>
          <w:b/>
          <w:sz w:val="24"/>
          <w:highlight w:val="none"/>
        </w:rPr>
      </w:pPr>
      <w:bookmarkStart w:id="411" w:name="_Toc179632595"/>
      <w:bookmarkStart w:id="412" w:name="_Toc144974545"/>
      <w:bookmarkStart w:id="413" w:name="_Toc152042353"/>
      <w:bookmarkStart w:id="414" w:name="_Toc246996964"/>
      <w:bookmarkStart w:id="415" w:name="_Toc247085735"/>
      <w:bookmarkStart w:id="416" w:name="_Toc246996221"/>
      <w:bookmarkStart w:id="417" w:name="_Toc152045577"/>
      <w:bookmarkStart w:id="418" w:name="_Toc10454"/>
      <w:r>
        <w:rPr>
          <w:rFonts w:hint="eastAsia" w:asciiTheme="majorEastAsia" w:hAnsiTheme="majorEastAsia" w:eastAsiaTheme="majorEastAsia" w:cstheme="majorEastAsia"/>
          <w:b/>
          <w:sz w:val="24"/>
          <w:highlight w:val="none"/>
        </w:rPr>
        <w:t>8.3 对评标委员会成员的纪律要求</w:t>
      </w:r>
      <w:bookmarkEnd w:id="411"/>
      <w:bookmarkEnd w:id="412"/>
      <w:bookmarkEnd w:id="413"/>
      <w:bookmarkEnd w:id="414"/>
      <w:bookmarkEnd w:id="415"/>
      <w:bookmarkEnd w:id="416"/>
      <w:bookmarkEnd w:id="417"/>
      <w:bookmarkEnd w:id="418"/>
    </w:p>
    <w:p w14:paraId="207A88EC">
      <w:pPr>
        <w:spacing w:line="36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评标委员会成员不得收受他人的财物或者其他好处，不得向他人透漏对投标文件的评审和比较、候选人的推荐情况以及评标有关的其他情况。在评标活动中，评标委员会成员应当客观、公正地履行职责，遵守职业道德，不得擅离职守，影响评标程序正常进行，不得使用第</w:t>
      </w:r>
      <w:r>
        <w:rPr>
          <w:rFonts w:hint="eastAsia" w:asciiTheme="majorEastAsia" w:hAnsiTheme="majorEastAsia" w:eastAsiaTheme="majorEastAsia" w:cstheme="majorEastAsia"/>
          <w:sz w:val="24"/>
          <w:highlight w:val="none"/>
          <w:lang w:val="en-US" w:eastAsia="zh-CN"/>
        </w:rPr>
        <w:t>三</w:t>
      </w:r>
      <w:r>
        <w:rPr>
          <w:rFonts w:hint="eastAsia" w:asciiTheme="majorEastAsia" w:hAnsiTheme="majorEastAsia" w:eastAsiaTheme="majorEastAsia" w:cstheme="majorEastAsia"/>
          <w:sz w:val="24"/>
          <w:highlight w:val="none"/>
        </w:rPr>
        <w:t>章“评标办法”没有规定的评审因素和标准进行评标。</w:t>
      </w:r>
    </w:p>
    <w:p w14:paraId="46FE1D0A">
      <w:pPr>
        <w:spacing w:line="360" w:lineRule="auto"/>
        <w:rPr>
          <w:rFonts w:hint="eastAsia" w:asciiTheme="majorEastAsia" w:hAnsiTheme="majorEastAsia" w:eastAsiaTheme="majorEastAsia" w:cstheme="majorEastAsia"/>
          <w:b/>
          <w:sz w:val="24"/>
          <w:highlight w:val="none"/>
        </w:rPr>
      </w:pPr>
      <w:bookmarkStart w:id="419" w:name="_Toc246996222"/>
      <w:bookmarkStart w:id="420" w:name="_Toc2525"/>
      <w:bookmarkStart w:id="421" w:name="_Toc246996965"/>
      <w:bookmarkStart w:id="422" w:name="_Toc152042354"/>
      <w:bookmarkStart w:id="423" w:name="_Toc152045578"/>
      <w:bookmarkStart w:id="424" w:name="_Toc247085736"/>
      <w:bookmarkStart w:id="425" w:name="_Toc179632596"/>
      <w:bookmarkStart w:id="426" w:name="_Toc144974546"/>
      <w:r>
        <w:rPr>
          <w:rFonts w:hint="eastAsia" w:asciiTheme="majorEastAsia" w:hAnsiTheme="majorEastAsia" w:eastAsiaTheme="majorEastAsia" w:cstheme="majorEastAsia"/>
          <w:b/>
          <w:sz w:val="24"/>
          <w:highlight w:val="none"/>
        </w:rPr>
        <w:t>8.4 对与评标活动有关的工作人员的纪律要求</w:t>
      </w:r>
      <w:bookmarkEnd w:id="419"/>
      <w:bookmarkEnd w:id="420"/>
      <w:bookmarkEnd w:id="421"/>
      <w:bookmarkEnd w:id="422"/>
      <w:bookmarkEnd w:id="423"/>
      <w:bookmarkEnd w:id="424"/>
      <w:bookmarkEnd w:id="425"/>
    </w:p>
    <w:p w14:paraId="07BC1352">
      <w:pPr>
        <w:spacing w:line="360" w:lineRule="auto"/>
        <w:ind w:firstLine="480" w:firstLineChars="200"/>
        <w:rPr>
          <w:rFonts w:hint="eastAsia" w:asciiTheme="majorEastAsia" w:hAnsiTheme="majorEastAsia" w:eastAsiaTheme="majorEastAsia" w:cstheme="majorEastAsia"/>
          <w:sz w:val="24"/>
          <w:highlight w:val="none"/>
        </w:rPr>
      </w:pPr>
      <w:bookmarkStart w:id="427" w:name="_Toc152042355"/>
      <w:r>
        <w:rPr>
          <w:rFonts w:hint="eastAsia" w:asciiTheme="majorEastAsia" w:hAnsiTheme="majorEastAsia" w:eastAsiaTheme="majorEastAsia" w:cstheme="majorEastAsia"/>
          <w:sz w:val="24"/>
          <w:highlight w:val="none"/>
        </w:rPr>
        <w:t>与评标活动有关的工作人员不得收受他人的财物或者其他好处，不得向他人透漏对投标文件的评审和比较、候选人的推荐情况以及评标有关的其他情况。在评标活动中，与评标活动有关的工作人员不得擅离职守，影响评标程序正常进行。</w:t>
      </w:r>
      <w:bookmarkEnd w:id="427"/>
    </w:p>
    <w:p w14:paraId="09A85524">
      <w:pPr>
        <w:spacing w:line="360" w:lineRule="auto"/>
        <w:rPr>
          <w:rFonts w:hint="eastAsia" w:asciiTheme="majorEastAsia" w:hAnsiTheme="majorEastAsia" w:eastAsiaTheme="majorEastAsia" w:cstheme="majorEastAsia"/>
          <w:b/>
          <w:sz w:val="24"/>
          <w:highlight w:val="none"/>
        </w:rPr>
      </w:pPr>
      <w:bookmarkStart w:id="428" w:name="_Toc246996966"/>
      <w:bookmarkStart w:id="429" w:name="_Toc16936"/>
      <w:bookmarkStart w:id="430" w:name="_Toc247085737"/>
      <w:bookmarkStart w:id="431" w:name="_Toc152045579"/>
      <w:bookmarkStart w:id="432" w:name="_Toc246996223"/>
      <w:bookmarkStart w:id="433" w:name="_Toc179632597"/>
      <w:bookmarkStart w:id="434" w:name="_Toc152042356"/>
      <w:r>
        <w:rPr>
          <w:rFonts w:hint="eastAsia" w:asciiTheme="majorEastAsia" w:hAnsiTheme="majorEastAsia" w:eastAsiaTheme="majorEastAsia" w:cstheme="majorEastAsia"/>
          <w:b/>
          <w:sz w:val="24"/>
          <w:highlight w:val="none"/>
        </w:rPr>
        <w:t>8.5 投诉</w:t>
      </w:r>
      <w:bookmarkEnd w:id="426"/>
      <w:bookmarkEnd w:id="428"/>
      <w:bookmarkEnd w:id="429"/>
      <w:bookmarkEnd w:id="430"/>
      <w:bookmarkEnd w:id="431"/>
      <w:bookmarkEnd w:id="432"/>
      <w:bookmarkEnd w:id="433"/>
      <w:bookmarkEnd w:id="434"/>
    </w:p>
    <w:p w14:paraId="2C9A29B3">
      <w:pPr>
        <w:spacing w:line="360" w:lineRule="auto"/>
        <w:ind w:firstLine="480" w:firstLineChars="200"/>
        <w:rPr>
          <w:rFonts w:hint="eastAsia" w:asciiTheme="majorEastAsia" w:hAnsiTheme="majorEastAsia" w:eastAsiaTheme="majorEastAsia" w:cstheme="majorEastAsia"/>
          <w:sz w:val="24"/>
          <w:highlight w:val="none"/>
          <w:lang w:val="zh-CN"/>
        </w:rPr>
      </w:pPr>
      <w:bookmarkStart w:id="435" w:name="_Toc357177718"/>
      <w:bookmarkStart w:id="436" w:name="_Toc11841"/>
      <w:bookmarkStart w:id="437" w:name="_Toc420417630"/>
      <w:bookmarkStart w:id="438" w:name="_Toc67490891"/>
      <w:bookmarkStart w:id="439" w:name="_Toc457839495"/>
      <w:bookmarkStart w:id="440" w:name="_Toc32550"/>
      <w:bookmarkStart w:id="441" w:name="_Toc6159"/>
      <w:bookmarkStart w:id="442" w:name="_Toc77593392"/>
      <w:r>
        <w:rPr>
          <w:rFonts w:hint="eastAsia" w:asciiTheme="majorEastAsia" w:hAnsiTheme="majorEastAsia" w:eastAsiaTheme="majorEastAsia" w:cstheme="majorEastAsia"/>
          <w:sz w:val="24"/>
          <w:highlight w:val="none"/>
        </w:rPr>
        <w:t>8.5.1</w:t>
      </w:r>
      <w:r>
        <w:rPr>
          <w:rFonts w:hint="eastAsia" w:asciiTheme="majorEastAsia" w:hAnsiTheme="majorEastAsia" w:eastAsiaTheme="majorEastAsia" w:cstheme="majorEastAsia"/>
          <w:sz w:val="24"/>
          <w:highlight w:val="none"/>
          <w:lang w:val="zh-CN"/>
        </w:rPr>
        <w:t>投标人和其他利害关系人认为本次采购活动违反法律、法规和规章规定的，有权向有关行政监督部门投诉。投诉应当有明确的请求和必要的证明材料。</w:t>
      </w:r>
    </w:p>
    <w:p w14:paraId="229C8F7B">
      <w:pPr>
        <w:spacing w:line="360" w:lineRule="auto"/>
        <w:ind w:firstLine="480" w:firstLineChars="200"/>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8.5.2 投标人或者其他利害关系人对招标文件、开标和评标结果提出投诉的，应当按照投标人须知第2.4款、第5.3款和第7.2款的规定先向采购人提出异议。异议答复期间不计算在第8.5.1项规定的期限内。</w:t>
      </w:r>
    </w:p>
    <w:bookmarkEnd w:id="435"/>
    <w:bookmarkEnd w:id="436"/>
    <w:bookmarkEnd w:id="437"/>
    <w:p w14:paraId="75E4C132">
      <w:pPr>
        <w:pStyle w:val="4"/>
        <w:spacing w:line="360" w:lineRule="auto"/>
        <w:rPr>
          <w:rFonts w:hint="eastAsia" w:asciiTheme="majorEastAsia" w:hAnsiTheme="majorEastAsia" w:eastAsiaTheme="majorEastAsia" w:cstheme="majorEastAsia"/>
          <w:sz w:val="24"/>
          <w:szCs w:val="24"/>
          <w:highlight w:val="none"/>
        </w:rPr>
      </w:pPr>
      <w:bookmarkStart w:id="443" w:name="_Toc22244"/>
      <w:bookmarkStart w:id="444" w:name="_Toc3938"/>
      <w:bookmarkStart w:id="445" w:name="_Toc26337"/>
      <w:bookmarkStart w:id="446" w:name="_Toc179632598"/>
      <w:bookmarkStart w:id="447" w:name="_Toc152045580"/>
      <w:bookmarkStart w:id="448" w:name="_Toc152042357"/>
      <w:bookmarkStart w:id="449" w:name="_Toc246996967"/>
      <w:bookmarkStart w:id="450" w:name="_Toc420417631"/>
      <w:bookmarkStart w:id="451" w:name="_Toc144974547"/>
      <w:bookmarkStart w:id="452" w:name="_Toc247085738"/>
      <w:bookmarkStart w:id="453" w:name="_Toc357177719"/>
      <w:bookmarkStart w:id="454" w:name="_Toc246996224"/>
      <w:r>
        <w:rPr>
          <w:rFonts w:hint="eastAsia" w:asciiTheme="majorEastAsia" w:hAnsiTheme="majorEastAsia" w:eastAsiaTheme="majorEastAsia" w:cstheme="majorEastAsia"/>
          <w:sz w:val="24"/>
          <w:szCs w:val="24"/>
          <w:highlight w:val="none"/>
        </w:rPr>
        <w:t>9.需要补充的其他内容</w:t>
      </w:r>
      <w:bookmarkEnd w:id="443"/>
      <w:bookmarkEnd w:id="444"/>
      <w:bookmarkEnd w:id="445"/>
    </w:p>
    <w:bookmarkEnd w:id="438"/>
    <w:bookmarkEnd w:id="439"/>
    <w:bookmarkEnd w:id="440"/>
    <w:bookmarkEnd w:id="441"/>
    <w:bookmarkEnd w:id="442"/>
    <w:bookmarkEnd w:id="446"/>
    <w:bookmarkEnd w:id="447"/>
    <w:bookmarkEnd w:id="448"/>
    <w:bookmarkEnd w:id="449"/>
    <w:bookmarkEnd w:id="450"/>
    <w:bookmarkEnd w:id="451"/>
    <w:bookmarkEnd w:id="452"/>
    <w:bookmarkEnd w:id="453"/>
    <w:bookmarkEnd w:id="454"/>
    <w:p w14:paraId="22EBB990">
      <w:pPr>
        <w:autoSpaceDE w:val="0"/>
        <w:autoSpaceDN w:val="0"/>
        <w:adjustRightInd w:val="0"/>
        <w:spacing w:line="360" w:lineRule="auto"/>
        <w:ind w:firstLine="120" w:firstLineChars="50"/>
        <w:jc w:val="left"/>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10.1投标人对中标结果提出质疑的，应当在质疑期间内将质疑事项一次性向采购人（采购代理公司）提出。质疑书须提供纸质，并应当经法定代表人或委托代理人签字并加盖公章。</w:t>
      </w:r>
    </w:p>
    <w:p w14:paraId="1104148F">
      <w:pPr>
        <w:autoSpaceDE w:val="0"/>
        <w:autoSpaceDN w:val="0"/>
        <w:adjustRightInd w:val="0"/>
        <w:spacing w:line="360" w:lineRule="auto"/>
        <w:ind w:firstLine="360" w:firstLineChars="150"/>
        <w:jc w:val="left"/>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10.2 见投标人须知前附表。</w:t>
      </w:r>
    </w:p>
    <w:p w14:paraId="222560C6">
      <w:pPr>
        <w:pStyle w:val="4"/>
        <w:spacing w:line="360" w:lineRule="auto"/>
        <w:rPr>
          <w:rFonts w:hint="eastAsia" w:asciiTheme="majorEastAsia" w:hAnsiTheme="majorEastAsia" w:eastAsiaTheme="majorEastAsia" w:cstheme="majorEastAsia"/>
          <w:sz w:val="24"/>
          <w:szCs w:val="24"/>
          <w:highlight w:val="none"/>
        </w:rPr>
      </w:pPr>
      <w:bookmarkStart w:id="455" w:name="_Toc16356"/>
      <w:bookmarkStart w:id="456" w:name="_Toc27751"/>
      <w:r>
        <w:rPr>
          <w:rFonts w:hint="eastAsia" w:asciiTheme="majorEastAsia" w:hAnsiTheme="majorEastAsia" w:eastAsiaTheme="majorEastAsia" w:cstheme="majorEastAsia"/>
          <w:sz w:val="24"/>
          <w:szCs w:val="24"/>
          <w:highlight w:val="none"/>
        </w:rPr>
        <w:t>10.电子招标投标</w:t>
      </w:r>
      <w:bookmarkEnd w:id="455"/>
      <w:bookmarkEnd w:id="456"/>
    </w:p>
    <w:p w14:paraId="6E2DE655">
      <w:pPr>
        <w:spacing w:line="360" w:lineRule="auto"/>
        <w:ind w:firstLine="480" w:firstLineChars="200"/>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rPr>
        <w:t>采用电子招标投标，对投标文件的编制、密封和标记、递交、开标、评标等的具体要求，见投标人须知前附表。</w:t>
      </w:r>
    </w:p>
    <w:p w14:paraId="3B1727DA">
      <w:pPr>
        <w:pStyle w:val="32"/>
        <w:kinsoku w:val="0"/>
        <w:overflowPunct w:val="0"/>
        <w:spacing w:before="66"/>
        <w:ind w:left="0" w:leftChars="0" w:right="63" w:firstLine="0" w:firstLineChars="0"/>
        <w:jc w:val="left"/>
        <w:rPr>
          <w:rFonts w:hint="eastAsia" w:asciiTheme="majorEastAsia" w:hAnsiTheme="majorEastAsia" w:eastAsiaTheme="majorEastAsia" w:cstheme="majorEastAsia"/>
          <w:b/>
          <w:bCs/>
          <w:sz w:val="24"/>
          <w:szCs w:val="24"/>
          <w:highlight w:val="none"/>
        </w:rPr>
      </w:pPr>
      <w:bookmarkStart w:id="457" w:name="bookmark7"/>
      <w:bookmarkEnd w:id="457"/>
    </w:p>
    <w:p w14:paraId="69240DCC">
      <w:pPr>
        <w:pStyle w:val="32"/>
        <w:kinsoku w:val="0"/>
        <w:overflowPunct w:val="0"/>
        <w:spacing w:before="66"/>
        <w:ind w:left="0" w:leftChars="0" w:right="63" w:firstLine="0" w:firstLineChars="0"/>
        <w:jc w:val="left"/>
        <w:rPr>
          <w:rFonts w:hint="eastAsia" w:asciiTheme="majorEastAsia" w:hAnsiTheme="majorEastAsia" w:eastAsiaTheme="majorEastAsia" w:cstheme="majorEastAsia"/>
          <w:b/>
          <w:bCs/>
          <w:sz w:val="24"/>
          <w:szCs w:val="24"/>
          <w:highlight w:val="none"/>
        </w:rPr>
      </w:pPr>
    </w:p>
    <w:p w14:paraId="08E7B814">
      <w:pPr>
        <w:rPr>
          <w:rFonts w:hint="eastAsia" w:asciiTheme="majorEastAsia" w:hAnsiTheme="majorEastAsia" w:eastAsiaTheme="majorEastAsia" w:cstheme="majorEastAsia"/>
          <w:b/>
          <w:bCs/>
          <w:sz w:val="24"/>
          <w:szCs w:val="24"/>
          <w:highlight w:val="none"/>
        </w:rPr>
      </w:pPr>
      <w:r>
        <w:rPr>
          <w:rFonts w:hint="eastAsia" w:asciiTheme="majorEastAsia" w:hAnsiTheme="majorEastAsia" w:eastAsiaTheme="majorEastAsia" w:cstheme="majorEastAsia"/>
          <w:b/>
          <w:bCs/>
          <w:sz w:val="24"/>
          <w:szCs w:val="24"/>
          <w:highlight w:val="none"/>
        </w:rPr>
        <w:br w:type="page"/>
      </w:r>
    </w:p>
    <w:p w14:paraId="2C6711D0">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r>
        <w:rPr>
          <w:rFonts w:hint="eastAsia" w:asciiTheme="majorEastAsia" w:hAnsiTheme="majorEastAsia" w:eastAsiaTheme="majorEastAsia" w:cstheme="majorEastAsia"/>
          <w:b/>
          <w:bCs/>
          <w:sz w:val="24"/>
          <w:szCs w:val="24"/>
          <w:highlight w:val="none"/>
        </w:rPr>
        <w:t>附件一：开标记录表</w:t>
      </w:r>
    </w:p>
    <w:p w14:paraId="2759B5CF">
      <w:pPr>
        <w:spacing w:line="360" w:lineRule="auto"/>
        <w:ind w:firstLine="4320" w:firstLineChars="1800"/>
        <w:rPr>
          <w:rFonts w:hint="eastAsia" w:asciiTheme="majorEastAsia" w:hAnsiTheme="majorEastAsia" w:eastAsiaTheme="majorEastAsia" w:cstheme="majorEastAsia"/>
          <w:b/>
          <w:bCs/>
          <w:sz w:val="24"/>
          <w:highlight w:val="none"/>
        </w:rPr>
      </w:pPr>
      <w:r>
        <w:rPr>
          <w:rFonts w:hint="eastAsia" w:asciiTheme="majorEastAsia" w:hAnsiTheme="majorEastAsia" w:eastAsiaTheme="majorEastAsia" w:cstheme="majorEastAsia"/>
          <w:sz w:val="24"/>
          <w:highlight w:val="none"/>
        </w:rPr>
        <w:t>以“政采云”平台格式为准</w:t>
      </w:r>
    </w:p>
    <w:p w14:paraId="22CFD582">
      <w:pPr>
        <w:pStyle w:val="32"/>
        <w:tabs>
          <w:tab w:val="left" w:pos="6171"/>
          <w:tab w:val="left" w:pos="7015"/>
          <w:tab w:val="left" w:pos="7963"/>
        </w:tabs>
        <w:kinsoku w:val="0"/>
        <w:overflowPunct w:val="0"/>
        <w:spacing w:before="69"/>
        <w:ind w:left="63" w:right="63"/>
        <w:rPr>
          <w:rFonts w:hint="eastAsia" w:asciiTheme="majorEastAsia" w:hAnsiTheme="majorEastAsia" w:eastAsiaTheme="majorEastAsia" w:cstheme="majorEastAsia"/>
          <w:highlight w:val="none"/>
        </w:rPr>
      </w:pPr>
    </w:p>
    <w:p w14:paraId="2B72AF37">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5F3339CA">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2F45478B">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139F827C">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534C7EC6">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1E517AA4">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73E0C792">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579018FA">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21859557">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4163ED84">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05B1060A">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44AC3625">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55E261D3">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5460ACAE">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6DC29DE6">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0E50B77E">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297C1E21">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301FD9E6">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0CC5E2B7">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4515D810">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17478C7D">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4BCDEDF5">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79F873B0">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0C052B05">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4B9E5628">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2CA6E960">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78275326">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1A93DAB5">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03E6C767">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2FB733E0">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p>
    <w:p w14:paraId="7CB4079E">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r>
        <w:rPr>
          <w:rFonts w:hint="eastAsia" w:asciiTheme="majorEastAsia" w:hAnsiTheme="majorEastAsia" w:eastAsiaTheme="majorEastAsia" w:cstheme="majorEastAsia"/>
          <w:b/>
          <w:bCs/>
          <w:sz w:val="24"/>
          <w:szCs w:val="24"/>
          <w:highlight w:val="none"/>
        </w:rPr>
        <w:t>附件二：问题澄清通知</w:t>
      </w:r>
    </w:p>
    <w:p w14:paraId="2E100F19">
      <w:pPr>
        <w:pStyle w:val="32"/>
        <w:kinsoku w:val="0"/>
        <w:overflowPunct w:val="0"/>
        <w:ind w:left="63" w:right="63"/>
        <w:rPr>
          <w:rFonts w:hint="eastAsia" w:asciiTheme="majorEastAsia" w:hAnsiTheme="majorEastAsia" w:eastAsiaTheme="majorEastAsia" w:cstheme="majorEastAsia"/>
          <w:b/>
          <w:bCs/>
          <w:highlight w:val="none"/>
        </w:rPr>
      </w:pPr>
    </w:p>
    <w:p w14:paraId="49A915F8">
      <w:pPr>
        <w:pStyle w:val="32"/>
        <w:kinsoku w:val="0"/>
        <w:overflowPunct w:val="0"/>
        <w:ind w:left="63" w:right="63"/>
        <w:rPr>
          <w:rFonts w:hint="eastAsia" w:asciiTheme="majorEastAsia" w:hAnsiTheme="majorEastAsia" w:eastAsiaTheme="majorEastAsia" w:cstheme="majorEastAsia"/>
          <w:b/>
          <w:bCs/>
          <w:highlight w:val="none"/>
        </w:rPr>
      </w:pPr>
    </w:p>
    <w:p w14:paraId="7DA7C4E0">
      <w:pPr>
        <w:pStyle w:val="32"/>
        <w:kinsoku w:val="0"/>
        <w:overflowPunct w:val="0"/>
        <w:spacing w:before="8"/>
        <w:ind w:left="63" w:right="63"/>
        <w:rPr>
          <w:rFonts w:hint="eastAsia" w:asciiTheme="majorEastAsia" w:hAnsiTheme="majorEastAsia" w:eastAsiaTheme="majorEastAsia" w:cstheme="majorEastAsia"/>
          <w:b/>
          <w:bCs/>
          <w:sz w:val="23"/>
          <w:szCs w:val="23"/>
          <w:highlight w:val="none"/>
        </w:rPr>
      </w:pPr>
    </w:p>
    <w:p w14:paraId="19B592FB">
      <w:pPr>
        <w:spacing w:line="360" w:lineRule="auto"/>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问题澄清通知</w:t>
      </w:r>
    </w:p>
    <w:p w14:paraId="381FC862">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编号：</w:t>
      </w:r>
    </w:p>
    <w:p w14:paraId="4220AA91">
      <w:pPr>
        <w:spacing w:line="360" w:lineRule="auto"/>
        <w:rPr>
          <w:rFonts w:hint="eastAsia" w:asciiTheme="majorEastAsia" w:hAnsiTheme="majorEastAsia" w:eastAsiaTheme="majorEastAsia" w:cstheme="majorEastAsia"/>
          <w:sz w:val="24"/>
          <w:highlight w:val="none"/>
        </w:rPr>
      </w:pPr>
    </w:p>
    <w:p w14:paraId="796532FF">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（投标人名称）：</w:t>
      </w:r>
    </w:p>
    <w:p w14:paraId="29B70D21">
      <w:pPr>
        <w:spacing w:line="360" w:lineRule="auto"/>
        <w:rPr>
          <w:rFonts w:hint="eastAsia" w:asciiTheme="majorEastAsia" w:hAnsiTheme="majorEastAsia" w:eastAsiaTheme="majorEastAsia" w:cstheme="majorEastAsia"/>
          <w:sz w:val="24"/>
          <w:highlight w:val="none"/>
        </w:rPr>
      </w:pPr>
    </w:p>
    <w:p w14:paraId="4FCE2F52">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 xml:space="preserve"> （项目名称）招标的评标委员会，对你方的投标文件进行了仔细的审查，现需你方对下列问题以书面形式予以澄清：</w:t>
      </w:r>
    </w:p>
    <w:p w14:paraId="089D370A">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p w14:paraId="3A9D57A6">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1.</w:t>
      </w:r>
    </w:p>
    <w:p w14:paraId="485532AF">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2.</w:t>
      </w:r>
    </w:p>
    <w:p w14:paraId="5577A19B">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   </w:t>
      </w:r>
    </w:p>
    <w:p w14:paraId="0A170163">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p w14:paraId="7B835A39">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请将上述问题的澄清于</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年</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月</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日</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时前递交至</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（详细地址）或传真至</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（传真号码）。采用传真方式的，应在</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年</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月</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日</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时前将原件递交至</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（详细地址）。</w:t>
      </w:r>
    </w:p>
    <w:p w14:paraId="0ABEC86C">
      <w:pPr>
        <w:spacing w:line="360" w:lineRule="auto"/>
        <w:rPr>
          <w:rFonts w:hint="eastAsia" w:asciiTheme="majorEastAsia" w:hAnsiTheme="majorEastAsia" w:eastAsiaTheme="majorEastAsia" w:cstheme="majorEastAsia"/>
          <w:sz w:val="24"/>
          <w:highlight w:val="none"/>
        </w:rPr>
      </w:pPr>
    </w:p>
    <w:p w14:paraId="452C9E63">
      <w:pPr>
        <w:spacing w:line="360" w:lineRule="auto"/>
        <w:rPr>
          <w:rFonts w:hint="eastAsia" w:asciiTheme="majorEastAsia" w:hAnsiTheme="majorEastAsia" w:eastAsiaTheme="majorEastAsia" w:cstheme="majorEastAsia"/>
          <w:sz w:val="24"/>
          <w:highlight w:val="none"/>
        </w:rPr>
      </w:pPr>
    </w:p>
    <w:p w14:paraId="376DB4C1">
      <w:pPr>
        <w:spacing w:line="360" w:lineRule="auto"/>
        <w:jc w:val="righ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采购人或采购代理机构：</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（签字或盖章）</w:t>
      </w:r>
    </w:p>
    <w:p w14:paraId="56AE2376">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p>
    <w:p w14:paraId="10E5CEE0">
      <w:pPr>
        <w:spacing w:line="360" w:lineRule="auto"/>
        <w:ind w:firstLine="3480" w:firstLineChars="145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 xml:space="preserve">年 </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 xml:space="preserve">月 </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日</w:t>
      </w:r>
    </w:p>
    <w:p w14:paraId="267EB0C1">
      <w:pPr>
        <w:ind w:firstLine="3045" w:firstLineChars="1450"/>
        <w:rPr>
          <w:rFonts w:hint="eastAsia" w:asciiTheme="majorEastAsia" w:hAnsiTheme="majorEastAsia" w:eastAsiaTheme="majorEastAsia" w:cstheme="majorEastAsia"/>
          <w:szCs w:val="21"/>
          <w:highlight w:val="none"/>
        </w:rPr>
      </w:pPr>
    </w:p>
    <w:p w14:paraId="7FABB9FF">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75127E95">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4A79E8F4">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22F2AD17">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5FCE1D03">
      <w:pPr>
        <w:pStyle w:val="32"/>
        <w:kinsoku w:val="0"/>
        <w:overflowPunct w:val="0"/>
        <w:spacing w:before="66"/>
        <w:ind w:left="63" w:right="63"/>
        <w:jc w:val="left"/>
        <w:rPr>
          <w:rFonts w:hint="eastAsia" w:asciiTheme="majorEastAsia" w:hAnsiTheme="majorEastAsia" w:eastAsiaTheme="majorEastAsia" w:cstheme="majorEastAsia"/>
          <w:b/>
          <w:bCs/>
          <w:sz w:val="24"/>
          <w:szCs w:val="24"/>
          <w:highlight w:val="none"/>
        </w:rPr>
      </w:pPr>
      <w:r>
        <w:rPr>
          <w:rFonts w:hint="eastAsia" w:asciiTheme="majorEastAsia" w:hAnsiTheme="majorEastAsia" w:eastAsiaTheme="majorEastAsia" w:cstheme="majorEastAsia"/>
          <w:b/>
          <w:bCs/>
          <w:sz w:val="24"/>
          <w:szCs w:val="24"/>
          <w:highlight w:val="none"/>
        </w:rPr>
        <w:t>附件三：问题的澄清</w:t>
      </w:r>
    </w:p>
    <w:p w14:paraId="296A59C8">
      <w:pPr>
        <w:jc w:val="center"/>
        <w:rPr>
          <w:rFonts w:hint="eastAsia" w:asciiTheme="majorEastAsia" w:hAnsiTheme="majorEastAsia" w:eastAsiaTheme="majorEastAsia" w:cstheme="majorEastAsia"/>
          <w:sz w:val="24"/>
          <w:highlight w:val="none"/>
        </w:rPr>
      </w:pPr>
    </w:p>
    <w:p w14:paraId="1830E76D">
      <w:pPr>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问题的澄清</w:t>
      </w:r>
    </w:p>
    <w:p w14:paraId="58FA8BEC">
      <w:pPr>
        <w:ind w:firstLine="3960" w:firstLineChars="165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编号： </w:t>
      </w:r>
    </w:p>
    <w:p w14:paraId="155EC74C">
      <w:pPr>
        <w:rPr>
          <w:rFonts w:hint="eastAsia" w:asciiTheme="majorEastAsia" w:hAnsiTheme="majorEastAsia" w:eastAsiaTheme="majorEastAsia" w:cstheme="majorEastAsia"/>
          <w:sz w:val="24"/>
          <w:highlight w:val="none"/>
        </w:rPr>
      </w:pPr>
    </w:p>
    <w:p w14:paraId="5631EE3E">
      <w:pPr>
        <w:rPr>
          <w:rFonts w:hint="eastAsia" w:asciiTheme="majorEastAsia" w:hAnsiTheme="majorEastAsia" w:eastAsiaTheme="majorEastAsia" w:cstheme="majorEastAsia"/>
          <w:sz w:val="24"/>
          <w:highlight w:val="none"/>
          <w:u w:val="single"/>
        </w:rPr>
      </w:pP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项目名称）招标评标委员会：</w:t>
      </w:r>
    </w:p>
    <w:p w14:paraId="5914C1DF">
      <w:pPr>
        <w:rPr>
          <w:rFonts w:hint="eastAsia" w:asciiTheme="majorEastAsia" w:hAnsiTheme="majorEastAsia" w:eastAsiaTheme="majorEastAsia" w:cstheme="majorEastAsia"/>
          <w:sz w:val="24"/>
          <w:highlight w:val="none"/>
        </w:rPr>
      </w:pPr>
    </w:p>
    <w:p w14:paraId="15F10A16">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问题澄清通知（编号：</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）已收悉，现澄清如下：</w:t>
      </w:r>
    </w:p>
    <w:p w14:paraId="58D275B6">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1.</w:t>
      </w:r>
    </w:p>
    <w:p w14:paraId="716BED02">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2.</w:t>
      </w:r>
    </w:p>
    <w:p w14:paraId="5163F4EB">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p>
    <w:p w14:paraId="7355E2C7">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p w14:paraId="0FD24205">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p>
    <w:p w14:paraId="1163A847">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p>
    <w:p w14:paraId="5F2E34A8">
      <w:pPr>
        <w:rPr>
          <w:rFonts w:hint="eastAsia" w:asciiTheme="majorEastAsia" w:hAnsiTheme="majorEastAsia" w:eastAsiaTheme="majorEastAsia" w:cstheme="majorEastAsia"/>
          <w:sz w:val="24"/>
          <w:highlight w:val="none"/>
        </w:rPr>
      </w:pPr>
    </w:p>
    <w:p w14:paraId="2048A660">
      <w:pPr>
        <w:rPr>
          <w:rFonts w:hint="eastAsia" w:asciiTheme="majorEastAsia" w:hAnsiTheme="majorEastAsia" w:eastAsiaTheme="majorEastAsia" w:cstheme="majorEastAsia"/>
          <w:sz w:val="24"/>
          <w:highlight w:val="none"/>
        </w:rPr>
      </w:pPr>
    </w:p>
    <w:p w14:paraId="171DB3DA">
      <w:pPr>
        <w:rPr>
          <w:rFonts w:hint="eastAsia" w:asciiTheme="majorEastAsia" w:hAnsiTheme="majorEastAsia" w:eastAsiaTheme="majorEastAsia" w:cstheme="majorEastAsia"/>
          <w:sz w:val="24"/>
          <w:highlight w:val="none"/>
        </w:rPr>
      </w:pPr>
    </w:p>
    <w:p w14:paraId="703DC541">
      <w:pPr>
        <w:rPr>
          <w:rFonts w:hint="eastAsia" w:asciiTheme="majorEastAsia" w:hAnsiTheme="majorEastAsia" w:eastAsiaTheme="majorEastAsia" w:cstheme="majorEastAsia"/>
          <w:sz w:val="24"/>
          <w:highlight w:val="none"/>
        </w:rPr>
      </w:pPr>
    </w:p>
    <w:p w14:paraId="25CAD389">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投标人：</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（盖单位章）</w:t>
      </w:r>
    </w:p>
    <w:p w14:paraId="4A8EC593">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p w14:paraId="6B9F9842">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法定代表人或其委托代理人：</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（签字）</w:t>
      </w:r>
    </w:p>
    <w:p w14:paraId="14B89AD3">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p w14:paraId="1143F9F8">
      <w:pP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年</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月</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日</w:t>
      </w:r>
    </w:p>
    <w:p w14:paraId="32CD9188">
      <w:pPr>
        <w:rPr>
          <w:rFonts w:hint="eastAsia" w:asciiTheme="majorEastAsia" w:hAnsiTheme="majorEastAsia" w:eastAsiaTheme="majorEastAsia" w:cstheme="majorEastAsia"/>
          <w:sz w:val="24"/>
          <w:highlight w:val="none"/>
        </w:rPr>
      </w:pPr>
    </w:p>
    <w:p w14:paraId="030EFB45">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38121A4E">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4A56614D">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428A371D">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67339726">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4DF8BCCC">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0A927626">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4A4EEEA4">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78D631BC">
      <w:pPr>
        <w:spacing w:line="360" w:lineRule="auto"/>
        <w:rPr>
          <w:rFonts w:hint="eastAsia" w:asciiTheme="majorEastAsia" w:hAnsiTheme="majorEastAsia" w:eastAsiaTheme="majorEastAsia" w:cstheme="majorEastAsia"/>
          <w:b/>
          <w:sz w:val="24"/>
          <w:highlight w:val="none"/>
        </w:rPr>
      </w:pPr>
    </w:p>
    <w:p w14:paraId="7CD8316E">
      <w:pPr>
        <w:spacing w:line="360" w:lineRule="auto"/>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附件四：中标结果通知书</w:t>
      </w:r>
    </w:p>
    <w:p w14:paraId="5032ECB4">
      <w:pPr>
        <w:spacing w:line="360" w:lineRule="auto"/>
        <w:rPr>
          <w:rFonts w:hint="eastAsia" w:asciiTheme="majorEastAsia" w:hAnsiTheme="majorEastAsia" w:eastAsiaTheme="majorEastAsia" w:cstheme="majorEastAsia"/>
          <w:highlight w:val="none"/>
        </w:rPr>
      </w:pPr>
    </w:p>
    <w:p w14:paraId="30919CFE">
      <w:pPr>
        <w:spacing w:before="240" w:beforeLines="100" w:after="240" w:afterLines="100" w:line="360" w:lineRule="auto"/>
        <w:jc w:val="center"/>
        <w:rPr>
          <w:rFonts w:hint="eastAsia" w:asciiTheme="majorEastAsia" w:hAnsiTheme="majorEastAsia" w:eastAsiaTheme="majorEastAsia" w:cstheme="majorEastAsia"/>
          <w:b/>
          <w:sz w:val="28"/>
          <w:szCs w:val="28"/>
          <w:highlight w:val="none"/>
        </w:rPr>
      </w:pPr>
      <w:r>
        <w:rPr>
          <w:rFonts w:hint="eastAsia" w:asciiTheme="majorEastAsia" w:hAnsiTheme="majorEastAsia" w:eastAsiaTheme="majorEastAsia" w:cstheme="majorEastAsia"/>
          <w:b/>
          <w:sz w:val="28"/>
          <w:szCs w:val="28"/>
          <w:highlight w:val="none"/>
        </w:rPr>
        <w:t>中标结果通知书</w:t>
      </w:r>
    </w:p>
    <w:p w14:paraId="6D4E72A5">
      <w:pPr>
        <w:spacing w:line="360" w:lineRule="auto"/>
        <w:rPr>
          <w:rFonts w:hint="eastAsia" w:asciiTheme="majorEastAsia" w:hAnsiTheme="majorEastAsia" w:eastAsiaTheme="majorEastAsia" w:cstheme="majorEastAsia"/>
          <w:sz w:val="24"/>
          <w:szCs w:val="32"/>
          <w:highlight w:val="none"/>
        </w:rPr>
      </w:pP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（未中标人名称）：</w:t>
      </w:r>
    </w:p>
    <w:p w14:paraId="20E7409B">
      <w:pPr>
        <w:spacing w:line="360" w:lineRule="auto"/>
        <w:rPr>
          <w:rFonts w:hint="eastAsia" w:asciiTheme="majorEastAsia" w:hAnsiTheme="majorEastAsia" w:eastAsiaTheme="majorEastAsia" w:cstheme="majorEastAsia"/>
          <w:sz w:val="24"/>
          <w:szCs w:val="32"/>
          <w:highlight w:val="none"/>
        </w:rPr>
      </w:pPr>
    </w:p>
    <w:p w14:paraId="00F1897E">
      <w:pPr>
        <w:spacing w:line="360" w:lineRule="auto"/>
        <w:ind w:firstLine="480" w:firstLineChars="200"/>
        <w:rPr>
          <w:rFonts w:hint="eastAsia" w:asciiTheme="majorEastAsia" w:hAnsiTheme="majorEastAsia" w:eastAsiaTheme="majorEastAsia" w:cstheme="majorEastAsia"/>
          <w:sz w:val="24"/>
          <w:szCs w:val="32"/>
          <w:highlight w:val="none"/>
        </w:rPr>
      </w:pPr>
      <w:r>
        <w:rPr>
          <w:rFonts w:hint="eastAsia" w:asciiTheme="majorEastAsia" w:hAnsiTheme="majorEastAsia" w:eastAsiaTheme="majorEastAsia" w:cstheme="majorEastAsia"/>
          <w:sz w:val="24"/>
          <w:szCs w:val="32"/>
          <w:highlight w:val="none"/>
        </w:rPr>
        <w:t>我方已接受</w:t>
      </w: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（中标人名称）于</w:t>
      </w: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（投标日期）所递交的</w:t>
      </w: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（项目名称）投标文件，确定</w:t>
      </w: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（中标人名称）为中标人。</w:t>
      </w:r>
    </w:p>
    <w:p w14:paraId="6BCD9B68">
      <w:pPr>
        <w:spacing w:line="360" w:lineRule="auto"/>
        <w:ind w:firstLine="480" w:firstLineChars="200"/>
        <w:rPr>
          <w:rFonts w:hint="eastAsia" w:asciiTheme="majorEastAsia" w:hAnsiTheme="majorEastAsia" w:eastAsiaTheme="majorEastAsia" w:cstheme="majorEastAsia"/>
          <w:sz w:val="24"/>
          <w:szCs w:val="32"/>
          <w:highlight w:val="none"/>
        </w:rPr>
      </w:pPr>
    </w:p>
    <w:p w14:paraId="30629D74">
      <w:pPr>
        <w:spacing w:line="360" w:lineRule="auto"/>
        <w:ind w:firstLine="480" w:firstLineChars="200"/>
        <w:rPr>
          <w:rFonts w:hint="eastAsia" w:asciiTheme="majorEastAsia" w:hAnsiTheme="majorEastAsia" w:eastAsiaTheme="majorEastAsia" w:cstheme="majorEastAsia"/>
          <w:sz w:val="24"/>
          <w:szCs w:val="32"/>
          <w:highlight w:val="none"/>
        </w:rPr>
      </w:pPr>
      <w:r>
        <w:rPr>
          <w:rFonts w:hint="eastAsia" w:asciiTheme="majorEastAsia" w:hAnsiTheme="majorEastAsia" w:eastAsiaTheme="majorEastAsia" w:cstheme="majorEastAsia"/>
          <w:sz w:val="24"/>
          <w:szCs w:val="32"/>
          <w:highlight w:val="none"/>
        </w:rPr>
        <w:t>感谢你单位对我方工作的大力支持!</w:t>
      </w:r>
    </w:p>
    <w:p w14:paraId="08698703">
      <w:pPr>
        <w:spacing w:line="360" w:lineRule="auto"/>
        <w:ind w:firstLine="480" w:firstLineChars="200"/>
        <w:rPr>
          <w:rFonts w:hint="eastAsia" w:asciiTheme="majorEastAsia" w:hAnsiTheme="majorEastAsia" w:eastAsiaTheme="majorEastAsia" w:cstheme="majorEastAsia"/>
          <w:sz w:val="24"/>
          <w:szCs w:val="32"/>
          <w:highlight w:val="none"/>
        </w:rPr>
      </w:pPr>
    </w:p>
    <w:p w14:paraId="458EE9AC">
      <w:pPr>
        <w:spacing w:line="360" w:lineRule="auto"/>
        <w:ind w:firstLine="480" w:firstLineChars="200"/>
        <w:rPr>
          <w:rFonts w:hint="eastAsia" w:asciiTheme="majorEastAsia" w:hAnsiTheme="majorEastAsia" w:eastAsiaTheme="majorEastAsia" w:cstheme="majorEastAsia"/>
          <w:sz w:val="24"/>
          <w:szCs w:val="32"/>
          <w:highlight w:val="none"/>
        </w:rPr>
      </w:pPr>
    </w:p>
    <w:p w14:paraId="68F2D865">
      <w:pPr>
        <w:spacing w:line="360" w:lineRule="auto"/>
        <w:ind w:firstLine="480" w:firstLineChars="200"/>
        <w:rPr>
          <w:rFonts w:hint="eastAsia" w:asciiTheme="majorEastAsia" w:hAnsiTheme="majorEastAsia" w:eastAsiaTheme="majorEastAsia" w:cstheme="majorEastAsia"/>
          <w:sz w:val="24"/>
          <w:szCs w:val="32"/>
          <w:highlight w:val="none"/>
        </w:rPr>
      </w:pPr>
    </w:p>
    <w:p w14:paraId="1355842F">
      <w:pPr>
        <w:spacing w:line="360" w:lineRule="auto"/>
        <w:ind w:firstLine="480" w:firstLineChars="200"/>
        <w:rPr>
          <w:rFonts w:hint="eastAsia" w:asciiTheme="majorEastAsia" w:hAnsiTheme="majorEastAsia" w:eastAsiaTheme="majorEastAsia" w:cstheme="majorEastAsia"/>
          <w:sz w:val="24"/>
          <w:szCs w:val="32"/>
          <w:highlight w:val="none"/>
        </w:rPr>
      </w:pPr>
    </w:p>
    <w:p w14:paraId="44B1755D">
      <w:pPr>
        <w:wordWrap w:val="0"/>
        <w:spacing w:line="360" w:lineRule="auto"/>
        <w:ind w:firstLine="480" w:firstLineChars="200"/>
        <w:jc w:val="right"/>
        <w:rPr>
          <w:rFonts w:hint="eastAsia" w:asciiTheme="majorEastAsia" w:hAnsiTheme="majorEastAsia" w:eastAsiaTheme="majorEastAsia" w:cstheme="majorEastAsia"/>
          <w:sz w:val="24"/>
          <w:szCs w:val="32"/>
          <w:highlight w:val="none"/>
        </w:rPr>
      </w:pPr>
      <w:r>
        <w:rPr>
          <w:rFonts w:hint="eastAsia" w:asciiTheme="majorEastAsia" w:hAnsiTheme="majorEastAsia" w:eastAsiaTheme="majorEastAsia" w:cstheme="majorEastAsia"/>
          <w:sz w:val="24"/>
          <w:szCs w:val="32"/>
          <w:highlight w:val="none"/>
        </w:rPr>
        <w:t>采购人：</w:t>
      </w: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 xml:space="preserve">（盖单位章）        </w:t>
      </w:r>
    </w:p>
    <w:p w14:paraId="447D89F1">
      <w:pPr>
        <w:wordWrap w:val="0"/>
        <w:spacing w:line="360" w:lineRule="auto"/>
        <w:ind w:firstLine="480" w:firstLineChars="200"/>
        <w:jc w:val="right"/>
        <w:rPr>
          <w:rFonts w:hint="eastAsia" w:asciiTheme="majorEastAsia" w:hAnsiTheme="majorEastAsia" w:eastAsiaTheme="majorEastAsia" w:cstheme="majorEastAsia"/>
          <w:sz w:val="24"/>
          <w:szCs w:val="32"/>
          <w:highlight w:val="none"/>
        </w:rPr>
      </w:pPr>
      <w:r>
        <w:rPr>
          <w:rFonts w:hint="eastAsia" w:asciiTheme="majorEastAsia" w:hAnsiTheme="majorEastAsia" w:eastAsiaTheme="majorEastAsia" w:cstheme="majorEastAsia"/>
          <w:sz w:val="24"/>
          <w:szCs w:val="32"/>
          <w:highlight w:val="none"/>
        </w:rPr>
        <w:t>法定代表人：</w:t>
      </w: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 xml:space="preserve"> （签字）        </w:t>
      </w:r>
    </w:p>
    <w:p w14:paraId="1CD99B3A">
      <w:pPr>
        <w:spacing w:line="360" w:lineRule="auto"/>
        <w:ind w:firstLine="5280" w:firstLineChars="2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年</w:t>
      </w: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月</w:t>
      </w:r>
      <w:r>
        <w:rPr>
          <w:rFonts w:hint="eastAsia" w:asciiTheme="majorEastAsia" w:hAnsiTheme="majorEastAsia" w:eastAsiaTheme="majorEastAsia" w:cstheme="majorEastAsia"/>
          <w:sz w:val="24"/>
          <w:szCs w:val="32"/>
          <w:highlight w:val="none"/>
          <w:u w:val="single"/>
        </w:rPr>
        <w:t xml:space="preserve">       </w:t>
      </w:r>
      <w:r>
        <w:rPr>
          <w:rFonts w:hint="eastAsia" w:asciiTheme="majorEastAsia" w:hAnsiTheme="majorEastAsia" w:eastAsiaTheme="majorEastAsia" w:cstheme="majorEastAsia"/>
          <w:sz w:val="24"/>
          <w:szCs w:val="32"/>
          <w:highlight w:val="none"/>
        </w:rPr>
        <w:t>日</w:t>
      </w:r>
    </w:p>
    <w:p w14:paraId="75F89D1B">
      <w:pPr>
        <w:spacing w:line="360" w:lineRule="auto"/>
        <w:rPr>
          <w:rFonts w:hint="eastAsia" w:asciiTheme="majorEastAsia" w:hAnsiTheme="majorEastAsia" w:eastAsiaTheme="majorEastAsia" w:cstheme="majorEastAsia"/>
          <w:highlight w:val="none"/>
        </w:rPr>
      </w:pPr>
    </w:p>
    <w:p w14:paraId="6800F895">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7CCC0910">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0A02E387">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31B2A3CC">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77FD48B1">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1740D107">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6A696AC1">
      <w:pPr>
        <w:spacing w:line="360" w:lineRule="auto"/>
        <w:rPr>
          <w:rFonts w:hint="eastAsia" w:asciiTheme="majorEastAsia" w:hAnsiTheme="majorEastAsia" w:eastAsiaTheme="majorEastAsia" w:cstheme="majorEastAsia"/>
          <w:b/>
          <w:sz w:val="24"/>
          <w:highlight w:val="none"/>
        </w:rPr>
      </w:pPr>
      <w:bookmarkStart w:id="458" w:name="_Toc246996229"/>
      <w:bookmarkStart w:id="459" w:name="_Toc144974553"/>
      <w:bookmarkStart w:id="460" w:name="_Toc247085744"/>
      <w:bookmarkStart w:id="461" w:name="_Toc152045586"/>
      <w:bookmarkStart w:id="462" w:name="_Toc152042363"/>
      <w:bookmarkStart w:id="463" w:name="_Toc246996972"/>
      <w:bookmarkStart w:id="464" w:name="_Toc179632604"/>
    </w:p>
    <w:p w14:paraId="105510F8">
      <w:pPr>
        <w:spacing w:line="360" w:lineRule="auto"/>
        <w:rPr>
          <w:rFonts w:hint="eastAsia" w:asciiTheme="majorEastAsia" w:hAnsiTheme="majorEastAsia" w:eastAsiaTheme="majorEastAsia" w:cstheme="majorEastAsia"/>
          <w:b/>
          <w:sz w:val="24"/>
          <w:highlight w:val="none"/>
        </w:rPr>
      </w:pPr>
    </w:p>
    <w:p w14:paraId="6E3C0696">
      <w:pPr>
        <w:spacing w:line="360" w:lineRule="auto"/>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附件五：确认通知</w:t>
      </w:r>
      <w:bookmarkEnd w:id="458"/>
      <w:bookmarkEnd w:id="459"/>
      <w:bookmarkEnd w:id="460"/>
      <w:bookmarkEnd w:id="461"/>
      <w:bookmarkEnd w:id="462"/>
      <w:bookmarkEnd w:id="463"/>
      <w:bookmarkEnd w:id="464"/>
    </w:p>
    <w:p w14:paraId="6375CF1E">
      <w:pPr>
        <w:spacing w:line="360" w:lineRule="auto"/>
        <w:rPr>
          <w:rFonts w:hint="eastAsia" w:asciiTheme="majorEastAsia" w:hAnsiTheme="majorEastAsia" w:eastAsiaTheme="majorEastAsia" w:cstheme="majorEastAsia"/>
          <w:highlight w:val="none"/>
        </w:rPr>
      </w:pPr>
    </w:p>
    <w:p w14:paraId="4670382F">
      <w:pPr>
        <w:spacing w:line="360" w:lineRule="auto"/>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确认通知</w:t>
      </w:r>
    </w:p>
    <w:p w14:paraId="467E99AA">
      <w:pPr>
        <w:spacing w:line="360" w:lineRule="auto"/>
        <w:rPr>
          <w:rFonts w:hint="eastAsia" w:asciiTheme="majorEastAsia" w:hAnsiTheme="majorEastAsia" w:eastAsiaTheme="majorEastAsia" w:cstheme="majorEastAsia"/>
          <w:sz w:val="24"/>
          <w:highlight w:val="none"/>
        </w:rPr>
      </w:pPr>
    </w:p>
    <w:p w14:paraId="697A36A6">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（采购人名称）：</w:t>
      </w:r>
    </w:p>
    <w:p w14:paraId="1A780612">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w:t>
      </w:r>
    </w:p>
    <w:p w14:paraId="5AC285C8">
      <w:pPr>
        <w:spacing w:line="360" w:lineRule="auto"/>
        <w:ind w:firstLine="480" w:firstLineChars="200"/>
        <w:rPr>
          <w:rFonts w:hint="eastAsia" w:asciiTheme="majorEastAsia" w:hAnsiTheme="majorEastAsia" w:eastAsiaTheme="majorEastAsia" w:cstheme="majorEastAsia"/>
          <w:sz w:val="24"/>
          <w:highlight w:val="none"/>
          <w:u w:val="single"/>
        </w:rPr>
      </w:pPr>
      <w:r>
        <w:rPr>
          <w:rFonts w:hint="eastAsia" w:asciiTheme="majorEastAsia" w:hAnsiTheme="majorEastAsia" w:eastAsiaTheme="majorEastAsia" w:cstheme="majorEastAsia"/>
          <w:sz w:val="24"/>
          <w:highlight w:val="none"/>
        </w:rPr>
        <w:t>你方于</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 xml:space="preserve">年 </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月</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日发出的</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（项目名称）关于</w:t>
      </w:r>
      <w:r>
        <w:rPr>
          <w:rFonts w:hint="eastAsia" w:asciiTheme="majorEastAsia" w:hAnsiTheme="majorEastAsia" w:eastAsiaTheme="majorEastAsia" w:cstheme="majorEastAsia"/>
          <w:sz w:val="24"/>
          <w:highlight w:val="none"/>
          <w:u w:val="single"/>
        </w:rPr>
        <w:t xml:space="preserve">       </w:t>
      </w:r>
    </w:p>
    <w:p w14:paraId="04A2B8F4">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的通知，我方已于</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年</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月</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日收到。</w:t>
      </w:r>
    </w:p>
    <w:p w14:paraId="587B4A02">
      <w:pPr>
        <w:spacing w:line="360" w:lineRule="auto"/>
        <w:rPr>
          <w:rFonts w:hint="eastAsia" w:asciiTheme="majorEastAsia" w:hAnsiTheme="majorEastAsia" w:eastAsiaTheme="majorEastAsia" w:cstheme="majorEastAsia"/>
          <w:sz w:val="24"/>
          <w:highlight w:val="none"/>
        </w:rPr>
      </w:pPr>
    </w:p>
    <w:p w14:paraId="512CEF36">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特此确认。</w:t>
      </w:r>
    </w:p>
    <w:p w14:paraId="2A90ED17">
      <w:pPr>
        <w:spacing w:line="360" w:lineRule="auto"/>
        <w:rPr>
          <w:rFonts w:hint="eastAsia" w:asciiTheme="majorEastAsia" w:hAnsiTheme="majorEastAsia" w:eastAsiaTheme="majorEastAsia" w:cstheme="majorEastAsia"/>
          <w:sz w:val="24"/>
          <w:highlight w:val="none"/>
        </w:rPr>
      </w:pPr>
    </w:p>
    <w:p w14:paraId="2A9BDDB9">
      <w:pPr>
        <w:spacing w:line="360" w:lineRule="auto"/>
        <w:rPr>
          <w:rFonts w:hint="eastAsia" w:asciiTheme="majorEastAsia" w:hAnsiTheme="majorEastAsia" w:eastAsiaTheme="majorEastAsia" w:cstheme="majorEastAsia"/>
          <w:sz w:val="24"/>
          <w:highlight w:val="none"/>
        </w:rPr>
      </w:pPr>
    </w:p>
    <w:p w14:paraId="728A20C6">
      <w:pPr>
        <w:spacing w:line="360" w:lineRule="auto"/>
        <w:jc w:val="righ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投标人：</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 xml:space="preserve"> （盖单位章）</w:t>
      </w:r>
    </w:p>
    <w:p w14:paraId="7C17FC17">
      <w:pPr>
        <w:pStyle w:val="9"/>
        <w:spacing w:line="360" w:lineRule="auto"/>
        <w:ind w:left="1680"/>
        <w:rPr>
          <w:rFonts w:hint="eastAsia" w:asciiTheme="majorEastAsia" w:hAnsiTheme="majorEastAsia" w:eastAsiaTheme="majorEastAsia" w:cstheme="majorEastAsia"/>
          <w:sz w:val="24"/>
          <w:highlight w:val="none"/>
        </w:rPr>
      </w:pPr>
    </w:p>
    <w:p w14:paraId="16889DAF">
      <w:pPr>
        <w:spacing w:line="360" w:lineRule="auto"/>
        <w:jc w:val="righ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法定代表人或委托代理人：</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 xml:space="preserve"> （签字）</w:t>
      </w:r>
    </w:p>
    <w:p w14:paraId="2BB66657">
      <w:pPr>
        <w:spacing w:line="360" w:lineRule="auto"/>
        <w:rPr>
          <w:rFonts w:hint="eastAsia" w:asciiTheme="majorEastAsia" w:hAnsiTheme="majorEastAsia" w:eastAsiaTheme="majorEastAsia" w:cstheme="majorEastAsia"/>
          <w:sz w:val="24"/>
          <w:highlight w:val="none"/>
        </w:rPr>
      </w:pPr>
    </w:p>
    <w:p w14:paraId="141A6094">
      <w:pPr>
        <w:spacing w:line="360" w:lineRule="auto"/>
        <w:jc w:val="righ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                                  </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年</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月</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日</w:t>
      </w:r>
    </w:p>
    <w:p w14:paraId="05CD8F4B">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21FF9BE2">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0B08EDE7">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1B0CAD6D">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3CC7ABC5">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18854A0D">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5D4EA998">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62E13A99">
      <w:pPr>
        <w:pStyle w:val="32"/>
        <w:kinsoku w:val="0"/>
        <w:overflowPunct w:val="0"/>
        <w:spacing w:before="2"/>
        <w:ind w:left="63" w:right="63"/>
        <w:rPr>
          <w:rFonts w:hint="eastAsia" w:asciiTheme="majorEastAsia" w:hAnsiTheme="majorEastAsia" w:eastAsiaTheme="majorEastAsia" w:cstheme="majorEastAsia"/>
          <w:sz w:val="8"/>
          <w:szCs w:val="8"/>
          <w:highlight w:val="none"/>
        </w:rPr>
      </w:pPr>
    </w:p>
    <w:p w14:paraId="0030C9AD">
      <w:pPr>
        <w:pStyle w:val="31"/>
        <w:ind w:left="0" w:leftChars="0" w:firstLine="0" w:firstLineChars="0"/>
        <w:rPr>
          <w:rFonts w:hint="eastAsia" w:asciiTheme="majorEastAsia" w:hAnsiTheme="majorEastAsia" w:eastAsiaTheme="majorEastAsia" w:cstheme="majorEastAsia"/>
          <w:b/>
          <w:bCs/>
          <w:szCs w:val="24"/>
          <w:highlight w:val="none"/>
        </w:rPr>
      </w:pPr>
      <w:bookmarkStart w:id="465" w:name="第三章_评标办法（综合评分法）"/>
      <w:bookmarkEnd w:id="465"/>
    </w:p>
    <w:p w14:paraId="18BD6355">
      <w:pPr>
        <w:pStyle w:val="31"/>
        <w:ind w:left="0" w:leftChars="0" w:firstLine="0" w:firstLineChars="0"/>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b/>
          <w:bCs/>
          <w:szCs w:val="24"/>
          <w:highlight w:val="none"/>
        </w:rPr>
        <w:t>附件六：</w:t>
      </w:r>
    </w:p>
    <w:p w14:paraId="199D0041">
      <w:pPr>
        <w:spacing w:line="360" w:lineRule="auto"/>
        <w:jc w:val="center"/>
        <w:rPr>
          <w:rFonts w:hint="eastAsia" w:asciiTheme="majorEastAsia" w:hAnsiTheme="majorEastAsia" w:eastAsiaTheme="majorEastAsia" w:cstheme="majorEastAsia"/>
          <w:b/>
          <w:sz w:val="24"/>
          <w:szCs w:val="30"/>
          <w:highlight w:val="none"/>
        </w:rPr>
      </w:pPr>
      <w:r>
        <w:rPr>
          <w:rFonts w:hint="eastAsia" w:asciiTheme="majorEastAsia" w:hAnsiTheme="majorEastAsia" w:eastAsiaTheme="majorEastAsia" w:cstheme="majorEastAsia"/>
          <w:b/>
          <w:sz w:val="24"/>
          <w:szCs w:val="30"/>
          <w:highlight w:val="none"/>
        </w:rPr>
        <w:t>电子投标文件编制要求</w:t>
      </w:r>
    </w:p>
    <w:p w14:paraId="3FB3FC85">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一、投标人应按招标文件要求编制投标文件，将所有投标文件内容上传至“政采云”平台，并使用制作投标文件时用来加密的有效数字证书（CA认证）对投标文件进行解密。</w:t>
      </w:r>
    </w:p>
    <w:p w14:paraId="6EDF3161">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二、电子投标文件中反应投标人资格审查的图片、扫描件、文字描述等，必须清晰可见。其中所有证书和执照必须为原件扫描。</w:t>
      </w:r>
    </w:p>
    <w:p w14:paraId="1861AAB3">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三、投标人应在招标文件要求提交投标文件的截止时间前，完成电子投标文件上传及纸质版投标文件密封送达至指定投标地点。</w:t>
      </w:r>
    </w:p>
    <w:p w14:paraId="3C336495">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四、若投标人上传的电子投标文件因无法解密而对投标文件无法进行评价的，采购人可以拒绝该投标人投标。</w:t>
      </w:r>
    </w:p>
    <w:p w14:paraId="62C2BD6D">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五、当纸质投标文件与电子投标文件不一致时，以电子投标文件为准。</w:t>
      </w:r>
    </w:p>
    <w:p w14:paraId="098FA376">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六、若出现停电、灾害、系统故障等不可抗力情况，可按纸质投标文件开标。</w:t>
      </w:r>
    </w:p>
    <w:p w14:paraId="5A6266BC">
      <w:pPr>
        <w:pStyle w:val="31"/>
        <w:rPr>
          <w:rFonts w:hint="eastAsia" w:asciiTheme="majorEastAsia" w:hAnsiTheme="majorEastAsia" w:eastAsiaTheme="majorEastAsia" w:cstheme="majorEastAsia"/>
          <w:highlight w:val="none"/>
        </w:rPr>
      </w:pPr>
    </w:p>
    <w:p w14:paraId="1A84F877">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1D2ACAF0">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201C8133">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79AD660D">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65A8EC10">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25CB48CC">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1B93BE6A">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572FDC79">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50162797">
      <w:pPr>
        <w:spacing w:before="286" w:line="222" w:lineRule="auto"/>
        <w:ind w:left="2636"/>
        <w:outlineLvl w:val="0"/>
        <w:rPr>
          <w:rFonts w:hint="eastAsia" w:asciiTheme="majorEastAsia" w:hAnsiTheme="majorEastAsia" w:eastAsiaTheme="majorEastAsia" w:cstheme="majorEastAsia"/>
          <w:b/>
          <w:bCs/>
          <w:spacing w:val="4"/>
          <w:sz w:val="43"/>
          <w:szCs w:val="43"/>
          <w:highlight w:val="none"/>
        </w:rPr>
      </w:pPr>
    </w:p>
    <w:p w14:paraId="2C58C016">
      <w:pPr>
        <w:spacing w:before="286" w:line="222" w:lineRule="auto"/>
        <w:jc w:val="center"/>
        <w:outlineLvl w:val="0"/>
        <w:rPr>
          <w:rFonts w:hint="eastAsia" w:asciiTheme="majorEastAsia" w:hAnsiTheme="majorEastAsia" w:eastAsiaTheme="majorEastAsia" w:cstheme="majorEastAsia"/>
          <w:sz w:val="43"/>
          <w:szCs w:val="43"/>
          <w:highlight w:val="none"/>
        </w:rPr>
      </w:pPr>
      <w:bookmarkStart w:id="466" w:name="_Toc21482"/>
      <w:r>
        <w:rPr>
          <w:rFonts w:hint="eastAsia" w:asciiTheme="majorEastAsia" w:hAnsiTheme="majorEastAsia" w:eastAsiaTheme="majorEastAsia" w:cstheme="majorEastAsia"/>
          <w:b/>
          <w:bCs/>
          <w:spacing w:val="4"/>
          <w:sz w:val="43"/>
          <w:szCs w:val="43"/>
          <w:highlight w:val="none"/>
        </w:rPr>
        <w:t>第</w:t>
      </w:r>
      <w:r>
        <w:rPr>
          <w:rFonts w:hint="eastAsia" w:asciiTheme="majorEastAsia" w:hAnsiTheme="majorEastAsia" w:eastAsiaTheme="majorEastAsia" w:cstheme="majorEastAsia"/>
          <w:b/>
          <w:bCs/>
          <w:spacing w:val="4"/>
          <w:sz w:val="43"/>
          <w:szCs w:val="43"/>
          <w:highlight w:val="none"/>
          <w:lang w:val="en-US" w:eastAsia="zh-CN"/>
        </w:rPr>
        <w:t>三</w:t>
      </w:r>
      <w:r>
        <w:rPr>
          <w:rFonts w:hint="eastAsia" w:asciiTheme="majorEastAsia" w:hAnsiTheme="majorEastAsia" w:eastAsiaTheme="majorEastAsia" w:cstheme="majorEastAsia"/>
          <w:b/>
          <w:bCs/>
          <w:spacing w:val="4"/>
          <w:sz w:val="43"/>
          <w:szCs w:val="43"/>
          <w:highlight w:val="none"/>
        </w:rPr>
        <w:t>章</w:t>
      </w:r>
      <w:r>
        <w:rPr>
          <w:rFonts w:hint="eastAsia" w:asciiTheme="majorEastAsia" w:hAnsiTheme="majorEastAsia" w:eastAsiaTheme="majorEastAsia" w:cstheme="majorEastAsia"/>
          <w:spacing w:val="4"/>
          <w:sz w:val="43"/>
          <w:szCs w:val="43"/>
          <w:highlight w:val="none"/>
        </w:rPr>
        <w:t xml:space="preserve">  </w:t>
      </w:r>
      <w:r>
        <w:rPr>
          <w:rFonts w:hint="eastAsia" w:asciiTheme="majorEastAsia" w:hAnsiTheme="majorEastAsia" w:eastAsiaTheme="majorEastAsia" w:cstheme="majorEastAsia"/>
          <w:b/>
          <w:bCs/>
          <w:spacing w:val="4"/>
          <w:sz w:val="43"/>
          <w:szCs w:val="43"/>
          <w:highlight w:val="none"/>
        </w:rPr>
        <w:t>评标办法</w:t>
      </w:r>
      <w:r>
        <w:rPr>
          <w:rFonts w:hint="eastAsia" w:asciiTheme="majorEastAsia" w:hAnsiTheme="majorEastAsia" w:eastAsiaTheme="majorEastAsia" w:cstheme="majorEastAsia"/>
          <w:b/>
          <w:bCs/>
          <w:sz w:val="32"/>
          <w:szCs w:val="32"/>
          <w:highlight w:val="none"/>
        </w:rPr>
        <w:t>（综合评分法）</w:t>
      </w:r>
      <w:bookmarkEnd w:id="466"/>
    </w:p>
    <w:p w14:paraId="6315EB7E">
      <w:pPr>
        <w:pStyle w:val="10"/>
        <w:spacing w:line="326" w:lineRule="auto"/>
        <w:rPr>
          <w:rFonts w:hint="eastAsia" w:asciiTheme="majorEastAsia" w:hAnsiTheme="majorEastAsia" w:eastAsiaTheme="majorEastAsia" w:cstheme="majorEastAsia"/>
          <w:highlight w:val="none"/>
        </w:rPr>
      </w:pPr>
    </w:p>
    <w:p w14:paraId="1823EF97">
      <w:pPr>
        <w:numPr>
          <w:ilvl w:val="0"/>
          <w:numId w:val="3"/>
        </w:numPr>
        <w:spacing w:before="240" w:line="219" w:lineRule="auto"/>
        <w:ind w:left="542"/>
        <w:jc w:val="left"/>
        <w:rPr>
          <w:rFonts w:hint="eastAsia" w:asciiTheme="majorEastAsia" w:hAnsiTheme="majorEastAsia" w:eastAsiaTheme="majorEastAsia" w:cstheme="majorEastAsia"/>
          <w:b/>
          <w:bCs/>
          <w:spacing w:val="-5"/>
          <w:sz w:val="24"/>
          <w:highlight w:val="none"/>
        </w:rPr>
      </w:pPr>
      <w:r>
        <w:rPr>
          <w:rFonts w:hint="eastAsia" w:asciiTheme="majorEastAsia" w:hAnsiTheme="majorEastAsia" w:eastAsiaTheme="majorEastAsia" w:cstheme="majorEastAsia"/>
          <w:b/>
          <w:bCs/>
          <w:spacing w:val="-5"/>
          <w:sz w:val="24"/>
          <w:highlight w:val="none"/>
        </w:rPr>
        <w:t>资格审查</w:t>
      </w:r>
    </w:p>
    <w:p w14:paraId="1416F80B">
      <w:pPr>
        <w:spacing w:before="104" w:line="219" w:lineRule="auto"/>
        <w:ind w:left="406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pacing w:val="-3"/>
          <w:sz w:val="24"/>
          <w:highlight w:val="none"/>
        </w:rPr>
        <w:t>资格性审查表</w:t>
      </w:r>
    </w:p>
    <w:tbl>
      <w:tblPr>
        <w:tblStyle w:val="26"/>
        <w:tblW w:w="10012" w:type="dxa"/>
        <w:tblInd w:w="-18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7"/>
        <w:gridCol w:w="1671"/>
        <w:gridCol w:w="6115"/>
        <w:gridCol w:w="466"/>
        <w:gridCol w:w="466"/>
        <w:gridCol w:w="507"/>
      </w:tblGrid>
      <w:tr w14:paraId="731370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0" w:hRule="atLeast"/>
        </w:trPr>
        <w:tc>
          <w:tcPr>
            <w:tcW w:w="787" w:type="dxa"/>
            <w:vMerge w:val="restart"/>
            <w:tcBorders>
              <w:bottom w:val="nil"/>
            </w:tcBorders>
            <w:vAlign w:val="center"/>
          </w:tcPr>
          <w:p w14:paraId="01EE8D57">
            <w:pPr>
              <w:pStyle w:val="27"/>
              <w:spacing w:before="99" w:line="230" w:lineRule="auto"/>
              <w:ind w:left="194"/>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5"/>
                <w:sz w:val="24"/>
                <w:szCs w:val="24"/>
                <w:highlight w:val="none"/>
              </w:rPr>
              <w:t>序号</w:t>
            </w:r>
          </w:p>
        </w:tc>
        <w:tc>
          <w:tcPr>
            <w:tcW w:w="1671" w:type="dxa"/>
            <w:vMerge w:val="restart"/>
            <w:tcBorders>
              <w:bottom w:val="nil"/>
            </w:tcBorders>
            <w:vAlign w:val="center"/>
          </w:tcPr>
          <w:p w14:paraId="1313418D">
            <w:pPr>
              <w:pStyle w:val="27"/>
              <w:spacing w:before="100" w:line="228" w:lineRule="auto"/>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7"/>
                <w:sz w:val="24"/>
                <w:szCs w:val="24"/>
                <w:highlight w:val="none"/>
              </w:rPr>
              <w:t>评审因素</w:t>
            </w:r>
          </w:p>
        </w:tc>
        <w:tc>
          <w:tcPr>
            <w:tcW w:w="6115" w:type="dxa"/>
            <w:vMerge w:val="restart"/>
            <w:tcBorders>
              <w:bottom w:val="nil"/>
            </w:tcBorders>
          </w:tcPr>
          <w:p w14:paraId="0682378D">
            <w:pPr>
              <w:pStyle w:val="27"/>
              <w:spacing w:before="193" w:line="228" w:lineRule="auto"/>
              <w:ind w:left="2804"/>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7"/>
                <w:sz w:val="24"/>
                <w:szCs w:val="24"/>
                <w:highlight w:val="none"/>
              </w:rPr>
              <w:t>评审标准</w:t>
            </w:r>
          </w:p>
        </w:tc>
        <w:tc>
          <w:tcPr>
            <w:tcW w:w="1439" w:type="dxa"/>
            <w:gridSpan w:val="3"/>
          </w:tcPr>
          <w:p w14:paraId="7105F5BE">
            <w:pPr>
              <w:pStyle w:val="27"/>
              <w:spacing w:before="49" w:line="213" w:lineRule="auto"/>
              <w:jc w:val="center"/>
              <w:rPr>
                <w:rFonts w:hint="eastAsia" w:asciiTheme="majorEastAsia" w:hAnsiTheme="majorEastAsia" w:eastAsiaTheme="majorEastAsia" w:cstheme="majorEastAsia"/>
                <w:sz w:val="24"/>
                <w:szCs w:val="24"/>
                <w:highlight w:val="none"/>
                <w:lang w:eastAsia="zh-CN"/>
              </w:rPr>
            </w:pPr>
            <w:r>
              <w:rPr>
                <w:rFonts w:hint="eastAsia" w:asciiTheme="majorEastAsia" w:hAnsiTheme="majorEastAsia" w:eastAsiaTheme="majorEastAsia" w:cstheme="majorEastAsia"/>
                <w:sz w:val="24"/>
                <w:szCs w:val="24"/>
                <w:highlight w:val="none"/>
                <w:lang w:eastAsia="zh-CN"/>
              </w:rPr>
              <w:t>投标人名称</w:t>
            </w:r>
          </w:p>
        </w:tc>
      </w:tr>
      <w:tr w14:paraId="1D988C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5" w:hRule="atLeast"/>
        </w:trPr>
        <w:tc>
          <w:tcPr>
            <w:tcW w:w="787" w:type="dxa"/>
            <w:vMerge w:val="continue"/>
            <w:tcBorders>
              <w:top w:val="nil"/>
            </w:tcBorders>
            <w:textDirection w:val="tbRlV"/>
          </w:tcPr>
          <w:p w14:paraId="3453F666">
            <w:pPr>
              <w:rPr>
                <w:rFonts w:hint="eastAsia" w:asciiTheme="majorEastAsia" w:hAnsiTheme="majorEastAsia" w:eastAsiaTheme="majorEastAsia" w:cstheme="majorEastAsia"/>
                <w:sz w:val="24"/>
                <w:highlight w:val="none"/>
              </w:rPr>
            </w:pPr>
          </w:p>
        </w:tc>
        <w:tc>
          <w:tcPr>
            <w:tcW w:w="1671" w:type="dxa"/>
            <w:vMerge w:val="continue"/>
            <w:tcBorders>
              <w:top w:val="nil"/>
            </w:tcBorders>
          </w:tcPr>
          <w:p w14:paraId="3BBC7FD6">
            <w:pPr>
              <w:rPr>
                <w:rFonts w:hint="eastAsia" w:asciiTheme="majorEastAsia" w:hAnsiTheme="majorEastAsia" w:eastAsiaTheme="majorEastAsia" w:cstheme="majorEastAsia"/>
                <w:sz w:val="24"/>
                <w:highlight w:val="none"/>
              </w:rPr>
            </w:pPr>
          </w:p>
        </w:tc>
        <w:tc>
          <w:tcPr>
            <w:tcW w:w="6115" w:type="dxa"/>
            <w:vMerge w:val="continue"/>
            <w:tcBorders>
              <w:top w:val="nil"/>
            </w:tcBorders>
          </w:tcPr>
          <w:p w14:paraId="69E5332F">
            <w:pPr>
              <w:rPr>
                <w:rFonts w:hint="eastAsia" w:asciiTheme="majorEastAsia" w:hAnsiTheme="majorEastAsia" w:eastAsiaTheme="majorEastAsia" w:cstheme="majorEastAsia"/>
                <w:sz w:val="24"/>
                <w:highlight w:val="none"/>
              </w:rPr>
            </w:pPr>
          </w:p>
        </w:tc>
        <w:tc>
          <w:tcPr>
            <w:tcW w:w="466" w:type="dxa"/>
          </w:tcPr>
          <w:p w14:paraId="450D4306">
            <w:pPr>
              <w:rPr>
                <w:rFonts w:hint="eastAsia" w:asciiTheme="majorEastAsia" w:hAnsiTheme="majorEastAsia" w:eastAsiaTheme="majorEastAsia" w:cstheme="majorEastAsia"/>
                <w:sz w:val="24"/>
                <w:highlight w:val="none"/>
              </w:rPr>
            </w:pPr>
          </w:p>
        </w:tc>
        <w:tc>
          <w:tcPr>
            <w:tcW w:w="466" w:type="dxa"/>
          </w:tcPr>
          <w:p w14:paraId="5FECDFE1">
            <w:pPr>
              <w:rPr>
                <w:rFonts w:hint="eastAsia" w:asciiTheme="majorEastAsia" w:hAnsiTheme="majorEastAsia" w:eastAsiaTheme="majorEastAsia" w:cstheme="majorEastAsia"/>
                <w:sz w:val="24"/>
                <w:highlight w:val="none"/>
              </w:rPr>
            </w:pPr>
          </w:p>
        </w:tc>
        <w:tc>
          <w:tcPr>
            <w:tcW w:w="507" w:type="dxa"/>
          </w:tcPr>
          <w:p w14:paraId="27A08C4E">
            <w:pPr>
              <w:rPr>
                <w:rFonts w:hint="eastAsia" w:asciiTheme="majorEastAsia" w:hAnsiTheme="majorEastAsia" w:eastAsiaTheme="majorEastAsia" w:cstheme="majorEastAsia"/>
                <w:sz w:val="24"/>
                <w:highlight w:val="none"/>
              </w:rPr>
            </w:pPr>
          </w:p>
        </w:tc>
      </w:tr>
      <w:tr w14:paraId="2E2581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5" w:hRule="atLeast"/>
        </w:trPr>
        <w:tc>
          <w:tcPr>
            <w:tcW w:w="787" w:type="dxa"/>
            <w:vAlign w:val="center"/>
          </w:tcPr>
          <w:p w14:paraId="47C4AC75">
            <w:pPr>
              <w:jc w:val="center"/>
              <w:rPr>
                <w:rFonts w:hint="eastAsia" w:asciiTheme="majorEastAsia" w:hAnsiTheme="majorEastAsia" w:eastAsiaTheme="majorEastAsia" w:cstheme="majorEastAsia"/>
                <w:highlight w:val="none"/>
              </w:rPr>
            </w:pPr>
          </w:p>
          <w:p w14:paraId="71EC8CAC">
            <w:pPr>
              <w:jc w:val="center"/>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1</w:t>
            </w:r>
          </w:p>
        </w:tc>
        <w:tc>
          <w:tcPr>
            <w:tcW w:w="1671" w:type="dxa"/>
            <w:vAlign w:val="center"/>
          </w:tcPr>
          <w:p w14:paraId="3E497D4C">
            <w:pPr>
              <w:jc w:val="center"/>
              <w:rPr>
                <w:rFonts w:hint="eastAsia" w:asciiTheme="majorEastAsia" w:hAnsiTheme="majorEastAsia" w:eastAsiaTheme="majorEastAsia" w:cstheme="majorEastAsia"/>
                <w:sz w:val="24"/>
                <w:highlight w:val="none"/>
              </w:rPr>
            </w:pPr>
          </w:p>
          <w:p w14:paraId="3F1F5E7F">
            <w:pPr>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营业执照</w:t>
            </w:r>
          </w:p>
        </w:tc>
        <w:tc>
          <w:tcPr>
            <w:tcW w:w="6115" w:type="dxa"/>
          </w:tcPr>
          <w:p w14:paraId="443B8A4E">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投标人应是在中华人民共和国境内注册，能够独立承担民事责任的法人资格或其他组织，具备有效的营业执照</w:t>
            </w:r>
            <w:r>
              <w:rPr>
                <w:rFonts w:hint="eastAsia" w:asciiTheme="majorEastAsia" w:hAnsiTheme="majorEastAsia" w:eastAsiaTheme="majorEastAsia" w:cstheme="majorEastAsia"/>
                <w:sz w:val="24"/>
                <w:highlight w:val="none"/>
                <w:lang w:val="zh-CN"/>
              </w:rPr>
              <w:t>，并在人员、设备、资金等方面具有</w:t>
            </w:r>
            <w:r>
              <w:rPr>
                <w:rFonts w:hint="eastAsia" w:asciiTheme="majorEastAsia" w:hAnsiTheme="majorEastAsia" w:eastAsiaTheme="majorEastAsia" w:cstheme="majorEastAsia"/>
                <w:sz w:val="24"/>
                <w:highlight w:val="none"/>
              </w:rPr>
              <w:t>承揽本项目的能力；</w:t>
            </w:r>
            <w:r>
              <w:rPr>
                <w:rFonts w:hint="eastAsia" w:asciiTheme="majorEastAsia" w:hAnsiTheme="majorEastAsia" w:eastAsiaTheme="majorEastAsia" w:cstheme="majorEastAsia"/>
                <w:spacing w:val="13"/>
                <w:sz w:val="24"/>
                <w:highlight w:val="none"/>
              </w:rPr>
              <w:t>投标文件内附</w:t>
            </w:r>
            <w:r>
              <w:rPr>
                <w:rFonts w:hint="eastAsia" w:asciiTheme="majorEastAsia" w:hAnsiTheme="majorEastAsia" w:eastAsiaTheme="majorEastAsia" w:cstheme="majorEastAsia"/>
                <w:sz w:val="24"/>
                <w:highlight w:val="none"/>
              </w:rPr>
              <w:t xml:space="preserve"> </w:t>
            </w:r>
            <w:r>
              <w:rPr>
                <w:rFonts w:hint="eastAsia" w:asciiTheme="majorEastAsia" w:hAnsiTheme="majorEastAsia" w:eastAsiaTheme="majorEastAsia" w:cstheme="majorEastAsia"/>
                <w:spacing w:val="7"/>
                <w:sz w:val="24"/>
                <w:highlight w:val="none"/>
              </w:rPr>
              <w:t>营业执照复印件并加盖公章。</w:t>
            </w:r>
          </w:p>
        </w:tc>
        <w:tc>
          <w:tcPr>
            <w:tcW w:w="466" w:type="dxa"/>
          </w:tcPr>
          <w:p w14:paraId="63D84002">
            <w:pPr>
              <w:rPr>
                <w:rFonts w:hint="eastAsia" w:asciiTheme="majorEastAsia" w:hAnsiTheme="majorEastAsia" w:eastAsiaTheme="majorEastAsia" w:cstheme="majorEastAsia"/>
                <w:sz w:val="24"/>
                <w:highlight w:val="none"/>
              </w:rPr>
            </w:pPr>
          </w:p>
        </w:tc>
        <w:tc>
          <w:tcPr>
            <w:tcW w:w="466" w:type="dxa"/>
          </w:tcPr>
          <w:p w14:paraId="14730FA8">
            <w:pPr>
              <w:rPr>
                <w:rFonts w:hint="eastAsia" w:asciiTheme="majorEastAsia" w:hAnsiTheme="majorEastAsia" w:eastAsiaTheme="majorEastAsia" w:cstheme="majorEastAsia"/>
                <w:sz w:val="24"/>
                <w:highlight w:val="none"/>
              </w:rPr>
            </w:pPr>
          </w:p>
        </w:tc>
        <w:tc>
          <w:tcPr>
            <w:tcW w:w="507" w:type="dxa"/>
          </w:tcPr>
          <w:p w14:paraId="448FCBD3">
            <w:pPr>
              <w:rPr>
                <w:rFonts w:hint="eastAsia" w:asciiTheme="majorEastAsia" w:hAnsiTheme="majorEastAsia" w:eastAsiaTheme="majorEastAsia" w:cstheme="majorEastAsia"/>
                <w:sz w:val="24"/>
                <w:highlight w:val="none"/>
              </w:rPr>
            </w:pPr>
          </w:p>
        </w:tc>
      </w:tr>
      <w:tr w14:paraId="223550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3" w:hRule="atLeast"/>
        </w:trPr>
        <w:tc>
          <w:tcPr>
            <w:tcW w:w="787" w:type="dxa"/>
            <w:vAlign w:val="center"/>
          </w:tcPr>
          <w:p w14:paraId="5C980788">
            <w:pPr>
              <w:jc w:val="center"/>
              <w:rPr>
                <w:rFonts w:hint="eastAsia" w:asciiTheme="majorEastAsia" w:hAnsiTheme="majorEastAsia" w:eastAsiaTheme="majorEastAsia" w:cstheme="majorEastAsia"/>
                <w:highlight w:val="none"/>
              </w:rPr>
            </w:pPr>
          </w:p>
          <w:p w14:paraId="405577B3">
            <w:pPr>
              <w:jc w:val="center"/>
              <w:rPr>
                <w:rFonts w:hint="eastAsia" w:asciiTheme="majorEastAsia" w:hAnsiTheme="majorEastAsia" w:eastAsiaTheme="majorEastAsia" w:cstheme="majorEastAsia"/>
                <w:highlight w:val="none"/>
              </w:rPr>
            </w:pPr>
          </w:p>
          <w:p w14:paraId="371BA122">
            <w:pPr>
              <w:jc w:val="center"/>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2</w:t>
            </w:r>
          </w:p>
        </w:tc>
        <w:tc>
          <w:tcPr>
            <w:tcW w:w="1671" w:type="dxa"/>
            <w:vAlign w:val="center"/>
          </w:tcPr>
          <w:p w14:paraId="6DBBA39D">
            <w:pPr>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财务状况</w:t>
            </w:r>
          </w:p>
        </w:tc>
        <w:tc>
          <w:tcPr>
            <w:tcW w:w="6115" w:type="dxa"/>
            <w:vAlign w:val="center"/>
          </w:tcPr>
          <w:p w14:paraId="61610284">
            <w:pPr>
              <w:widowControl/>
              <w:spacing w:line="240" w:lineRule="atLeast"/>
              <w:jc w:val="left"/>
              <w:rPr>
                <w:rFonts w:hint="eastAsia" w:asciiTheme="majorEastAsia" w:hAnsiTheme="majorEastAsia" w:eastAsiaTheme="majorEastAsia" w:cstheme="majorEastAsia"/>
                <w:sz w:val="24"/>
                <w:szCs w:val="24"/>
                <w:highlight w:val="none"/>
              </w:rPr>
            </w:pPr>
            <w:r>
              <w:rPr>
                <w:rFonts w:hint="eastAsia" w:ascii="宋体" w:hAnsi="宋体" w:eastAsia="宋体" w:cs="宋体"/>
                <w:b w:val="0"/>
                <w:bCs w:val="0"/>
                <w:sz w:val="24"/>
                <w:szCs w:val="24"/>
                <w:highlight w:val="none"/>
                <w:lang w:val="zh-CN"/>
              </w:rPr>
              <w:t>提供近三年（202</w:t>
            </w:r>
            <w:r>
              <w:rPr>
                <w:rFonts w:hint="eastAsia" w:ascii="宋体" w:hAnsi="宋体" w:eastAsia="宋体" w:cs="宋体"/>
                <w:b w:val="0"/>
                <w:bCs w:val="0"/>
                <w:sz w:val="24"/>
                <w:szCs w:val="24"/>
                <w:highlight w:val="none"/>
                <w:lang w:val="en-US" w:eastAsia="zh-CN"/>
              </w:rPr>
              <w:t>2</w:t>
            </w:r>
            <w:r>
              <w:rPr>
                <w:rFonts w:hint="eastAsia" w:ascii="宋体" w:hAnsi="宋体" w:eastAsia="宋体" w:cs="宋体"/>
                <w:b w:val="0"/>
                <w:bCs w:val="0"/>
                <w:sz w:val="24"/>
                <w:szCs w:val="24"/>
                <w:highlight w:val="none"/>
                <w:lang w:val="zh-CN"/>
              </w:rPr>
              <w:t>、202</w:t>
            </w:r>
            <w:r>
              <w:rPr>
                <w:rFonts w:hint="eastAsia" w:ascii="宋体" w:hAnsi="宋体" w:eastAsia="宋体" w:cs="宋体"/>
                <w:b w:val="0"/>
                <w:bCs w:val="0"/>
                <w:sz w:val="24"/>
                <w:szCs w:val="24"/>
                <w:highlight w:val="none"/>
                <w:lang w:val="en-US" w:eastAsia="zh-CN"/>
              </w:rPr>
              <w:t>3</w:t>
            </w:r>
            <w:r>
              <w:rPr>
                <w:rFonts w:hint="eastAsia" w:ascii="宋体" w:hAnsi="宋体" w:eastAsia="宋体" w:cs="宋体"/>
                <w:b w:val="0"/>
                <w:bCs w:val="0"/>
                <w:sz w:val="24"/>
                <w:szCs w:val="24"/>
                <w:highlight w:val="none"/>
                <w:lang w:val="zh-CN"/>
              </w:rPr>
              <w:t>、202</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lang w:val="zh-CN"/>
              </w:rPr>
              <w:t>年度）财务审计报告，新成立不足三年的企业，</w:t>
            </w:r>
            <w:r>
              <w:rPr>
                <w:rFonts w:hint="eastAsia" w:ascii="宋体" w:hAnsi="宋体" w:eastAsia="宋体" w:cs="宋体"/>
                <w:b w:val="0"/>
                <w:bCs w:val="0"/>
                <w:sz w:val="24"/>
                <w:szCs w:val="24"/>
                <w:highlight w:val="none"/>
                <w:lang w:val="en-US" w:eastAsia="zh-CN"/>
              </w:rPr>
              <w:t>应</w:t>
            </w:r>
            <w:r>
              <w:rPr>
                <w:rFonts w:hint="eastAsia" w:ascii="宋体" w:hAnsi="宋体" w:eastAsia="宋体" w:cs="宋体"/>
                <w:b w:val="0"/>
                <w:bCs w:val="0"/>
                <w:sz w:val="24"/>
                <w:szCs w:val="24"/>
                <w:highlight w:val="none"/>
                <w:lang w:val="zh-CN"/>
              </w:rPr>
              <w:t>提供从成立之日起至202</w:t>
            </w:r>
            <w:r>
              <w:rPr>
                <w:rFonts w:hint="eastAsia" w:ascii="宋体" w:hAnsi="宋体" w:eastAsia="宋体" w:cs="宋体"/>
                <w:b w:val="0"/>
                <w:bCs w:val="0"/>
                <w:sz w:val="24"/>
                <w:szCs w:val="24"/>
                <w:highlight w:val="none"/>
                <w:lang w:val="en-US" w:eastAsia="zh-CN"/>
              </w:rPr>
              <w:t>4</w:t>
            </w:r>
            <w:r>
              <w:rPr>
                <w:rFonts w:hint="eastAsia" w:ascii="宋体" w:hAnsi="宋体" w:eastAsia="宋体" w:cs="宋体"/>
                <w:b w:val="0"/>
                <w:bCs w:val="0"/>
                <w:sz w:val="24"/>
                <w:szCs w:val="24"/>
                <w:highlight w:val="none"/>
                <w:lang w:val="zh-CN"/>
              </w:rPr>
              <w:t>年的审计报告，若供应商为202</w:t>
            </w:r>
            <w:r>
              <w:rPr>
                <w:rFonts w:hint="eastAsia" w:ascii="宋体" w:hAnsi="宋体" w:eastAsia="宋体" w:cs="宋体"/>
                <w:b w:val="0"/>
                <w:bCs w:val="0"/>
                <w:sz w:val="24"/>
                <w:szCs w:val="24"/>
                <w:highlight w:val="none"/>
                <w:lang w:val="en-US" w:eastAsia="zh-CN"/>
              </w:rPr>
              <w:t>5</w:t>
            </w:r>
            <w:r>
              <w:rPr>
                <w:rFonts w:hint="eastAsia" w:ascii="宋体" w:hAnsi="宋体" w:eastAsia="宋体" w:cs="宋体"/>
                <w:b w:val="0"/>
                <w:bCs w:val="0"/>
                <w:sz w:val="24"/>
                <w:szCs w:val="24"/>
                <w:highlight w:val="none"/>
                <w:lang w:val="zh-CN"/>
              </w:rPr>
              <w:t>年注册成立的公司，仅提供银行出具的资信证明即可</w:t>
            </w:r>
            <w:r>
              <w:rPr>
                <w:rFonts w:hint="eastAsia" w:ascii="宋体" w:hAnsi="宋体" w:cs="宋体"/>
                <w:b w:val="0"/>
                <w:bCs w:val="0"/>
                <w:sz w:val="24"/>
                <w:szCs w:val="24"/>
                <w:highlight w:val="none"/>
              </w:rPr>
              <w:t>（标书内附复印件加盖公章</w:t>
            </w:r>
            <w:r>
              <w:rPr>
                <w:rFonts w:hint="eastAsia" w:ascii="宋体" w:hAnsi="宋体" w:cs="宋体"/>
                <w:b w:val="0"/>
                <w:bCs w:val="0"/>
                <w:spacing w:val="-6"/>
                <w:sz w:val="24"/>
                <w:szCs w:val="24"/>
                <w:highlight w:val="none"/>
              </w:rPr>
              <w:t>）</w:t>
            </w:r>
            <w:r>
              <w:rPr>
                <w:rFonts w:hint="eastAsia" w:ascii="宋体" w:hAnsi="宋体" w:cs="宋体"/>
                <w:b w:val="0"/>
                <w:bCs w:val="0"/>
                <w:spacing w:val="-6"/>
                <w:sz w:val="24"/>
                <w:szCs w:val="24"/>
                <w:highlight w:val="none"/>
                <w:lang w:eastAsia="zh-CN"/>
              </w:rPr>
              <w:t>。</w:t>
            </w:r>
          </w:p>
        </w:tc>
        <w:tc>
          <w:tcPr>
            <w:tcW w:w="466" w:type="dxa"/>
          </w:tcPr>
          <w:p w14:paraId="458B13B5">
            <w:pPr>
              <w:rPr>
                <w:rFonts w:hint="eastAsia" w:asciiTheme="majorEastAsia" w:hAnsiTheme="majorEastAsia" w:eastAsiaTheme="majorEastAsia" w:cstheme="majorEastAsia"/>
                <w:sz w:val="24"/>
                <w:highlight w:val="none"/>
              </w:rPr>
            </w:pPr>
          </w:p>
        </w:tc>
        <w:tc>
          <w:tcPr>
            <w:tcW w:w="466" w:type="dxa"/>
          </w:tcPr>
          <w:p w14:paraId="46B4CE48">
            <w:pPr>
              <w:rPr>
                <w:rFonts w:hint="eastAsia" w:asciiTheme="majorEastAsia" w:hAnsiTheme="majorEastAsia" w:eastAsiaTheme="majorEastAsia" w:cstheme="majorEastAsia"/>
                <w:sz w:val="24"/>
                <w:highlight w:val="none"/>
              </w:rPr>
            </w:pPr>
          </w:p>
        </w:tc>
        <w:tc>
          <w:tcPr>
            <w:tcW w:w="507" w:type="dxa"/>
          </w:tcPr>
          <w:p w14:paraId="193263CC">
            <w:pPr>
              <w:rPr>
                <w:rFonts w:hint="eastAsia" w:asciiTheme="majorEastAsia" w:hAnsiTheme="majorEastAsia" w:eastAsiaTheme="majorEastAsia" w:cstheme="majorEastAsia"/>
                <w:sz w:val="24"/>
                <w:highlight w:val="none"/>
              </w:rPr>
            </w:pPr>
          </w:p>
        </w:tc>
      </w:tr>
      <w:tr w14:paraId="7FFC2D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2" w:hRule="atLeast"/>
        </w:trPr>
        <w:tc>
          <w:tcPr>
            <w:tcW w:w="787" w:type="dxa"/>
            <w:vAlign w:val="center"/>
          </w:tcPr>
          <w:p w14:paraId="549A0666">
            <w:pPr>
              <w:jc w:val="center"/>
              <w:rPr>
                <w:rFonts w:hint="eastAsia" w:asciiTheme="majorEastAsia" w:hAnsiTheme="majorEastAsia" w:eastAsiaTheme="majorEastAsia" w:cstheme="majorEastAsia"/>
                <w:highlight w:val="none"/>
                <w:lang w:val="en-US" w:eastAsia="zh-CN"/>
              </w:rPr>
            </w:pPr>
            <w:r>
              <w:rPr>
                <w:rFonts w:hint="eastAsia" w:asciiTheme="majorEastAsia" w:hAnsiTheme="majorEastAsia" w:eastAsiaTheme="majorEastAsia" w:cstheme="majorEastAsia"/>
                <w:highlight w:val="none"/>
                <w:lang w:val="en-US" w:eastAsia="zh-CN"/>
              </w:rPr>
              <w:t>3</w:t>
            </w:r>
          </w:p>
        </w:tc>
        <w:tc>
          <w:tcPr>
            <w:tcW w:w="1671" w:type="dxa"/>
            <w:shd w:val="clear" w:color="auto" w:fill="auto"/>
            <w:vAlign w:val="center"/>
          </w:tcPr>
          <w:p w14:paraId="2BF2C6A5">
            <w:pPr>
              <w:autoSpaceDE w:val="0"/>
              <w:autoSpaceDN w:val="0"/>
              <w:adjustRightInd w:val="0"/>
              <w:spacing w:line="300" w:lineRule="exact"/>
              <w:jc w:val="center"/>
              <w:rPr>
                <w:rFonts w:hint="eastAsia" w:ascii="宋体" w:hAnsi="宋体" w:eastAsia="宋体" w:cs="宋体"/>
                <w:b w:val="0"/>
                <w:bCs w:val="0"/>
                <w:snapToGrid w:val="0"/>
                <w:color w:val="000000"/>
                <w:kern w:val="0"/>
                <w:sz w:val="24"/>
                <w:szCs w:val="24"/>
                <w:highlight w:val="none"/>
                <w:lang w:val="en-US" w:eastAsia="zh-CN" w:bidi="ar-SA"/>
              </w:rPr>
            </w:pPr>
            <w:r>
              <w:rPr>
                <w:rFonts w:hint="eastAsia" w:ascii="宋体" w:hAnsi="宋体" w:cs="宋体"/>
                <w:b w:val="0"/>
                <w:bCs w:val="0"/>
                <w:sz w:val="24"/>
                <w:szCs w:val="24"/>
                <w:highlight w:val="none"/>
                <w:lang w:val="zh-CN"/>
              </w:rPr>
              <w:t>有依法缴纳税收和社会保障资金的良好记录</w:t>
            </w:r>
          </w:p>
        </w:tc>
        <w:tc>
          <w:tcPr>
            <w:tcW w:w="6115" w:type="dxa"/>
            <w:shd w:val="clear" w:color="auto" w:fill="auto"/>
            <w:vAlign w:val="center"/>
          </w:tcPr>
          <w:p w14:paraId="773A2117">
            <w:pPr>
              <w:autoSpaceDE w:val="0"/>
              <w:autoSpaceDN w:val="0"/>
              <w:adjustRightInd w:val="0"/>
              <w:spacing w:line="360" w:lineRule="auto"/>
              <w:jc w:val="left"/>
              <w:rPr>
                <w:rFonts w:hint="eastAsia" w:ascii="宋体" w:hAnsi="宋体" w:eastAsia="宋体" w:cs="宋体"/>
                <w:b w:val="0"/>
                <w:bCs w:val="0"/>
                <w:snapToGrid w:val="0"/>
                <w:color w:val="000000"/>
                <w:kern w:val="0"/>
                <w:sz w:val="24"/>
                <w:szCs w:val="24"/>
                <w:highlight w:val="none"/>
                <w:lang w:val="zh-CN" w:eastAsia="zh-CN" w:bidi="ar-SA"/>
              </w:rPr>
            </w:pPr>
            <w:r>
              <w:rPr>
                <w:rFonts w:hint="eastAsia" w:ascii="宋体" w:hAnsi="宋体" w:cs="宋体"/>
                <w:b w:val="0"/>
                <w:bCs w:val="0"/>
                <w:sz w:val="24"/>
                <w:szCs w:val="24"/>
                <w:highlight w:val="none"/>
                <w:lang w:val="zh-CN"/>
              </w:rPr>
              <w:t>提供近</w:t>
            </w:r>
            <w:r>
              <w:rPr>
                <w:rFonts w:hint="eastAsia" w:ascii="宋体" w:hAnsi="宋体" w:cs="宋体"/>
                <w:b w:val="0"/>
                <w:bCs w:val="0"/>
                <w:sz w:val="24"/>
                <w:szCs w:val="24"/>
                <w:highlight w:val="none"/>
              </w:rPr>
              <w:t>一</w:t>
            </w:r>
            <w:r>
              <w:rPr>
                <w:rFonts w:hint="eastAsia" w:ascii="宋体" w:hAnsi="宋体" w:cs="宋体"/>
                <w:b w:val="0"/>
                <w:bCs w:val="0"/>
                <w:sz w:val="24"/>
                <w:szCs w:val="24"/>
                <w:highlight w:val="none"/>
                <w:lang w:val="zh-CN"/>
              </w:rPr>
              <w:t>年任意</w:t>
            </w:r>
            <w:r>
              <w:rPr>
                <w:rFonts w:hint="eastAsia" w:ascii="宋体" w:hAnsi="宋体" w:eastAsia="宋体" w:cs="宋体"/>
                <w:b w:val="0"/>
                <w:bCs w:val="0"/>
                <w:sz w:val="24"/>
                <w:szCs w:val="24"/>
                <w:highlight w:val="none"/>
                <w:lang w:val="en-US" w:eastAsia="zh-CN"/>
              </w:rPr>
              <w:t>1</w:t>
            </w:r>
            <w:r>
              <w:rPr>
                <w:rFonts w:hint="eastAsia" w:ascii="宋体" w:hAnsi="宋体" w:cs="宋体"/>
                <w:b w:val="0"/>
                <w:bCs w:val="0"/>
                <w:sz w:val="24"/>
                <w:szCs w:val="24"/>
                <w:highlight w:val="none"/>
                <w:lang w:val="zh-CN"/>
              </w:rPr>
              <w:t>个月的缴纳证明材料（新成立不足</w:t>
            </w:r>
            <w:r>
              <w:rPr>
                <w:rFonts w:hint="eastAsia" w:ascii="宋体" w:hAnsi="宋体" w:cs="宋体"/>
                <w:b w:val="0"/>
                <w:bCs w:val="0"/>
                <w:sz w:val="24"/>
                <w:szCs w:val="24"/>
                <w:highlight w:val="none"/>
              </w:rPr>
              <w:t>3</w:t>
            </w:r>
            <w:r>
              <w:rPr>
                <w:rFonts w:hint="eastAsia" w:ascii="宋体" w:hAnsi="宋体" w:cs="宋体"/>
                <w:b w:val="0"/>
                <w:bCs w:val="0"/>
                <w:sz w:val="24"/>
                <w:szCs w:val="24"/>
                <w:highlight w:val="none"/>
                <w:lang w:val="zh-CN"/>
              </w:rPr>
              <w:t>个月的企业</w:t>
            </w:r>
            <w:r>
              <w:rPr>
                <w:rFonts w:hint="eastAsia" w:ascii="宋体" w:hAnsi="宋体" w:cs="宋体"/>
                <w:b w:val="0"/>
                <w:bCs w:val="0"/>
                <w:sz w:val="24"/>
                <w:szCs w:val="24"/>
                <w:highlight w:val="none"/>
              </w:rPr>
              <w:t>应</w:t>
            </w:r>
            <w:r>
              <w:rPr>
                <w:rFonts w:hint="eastAsia" w:ascii="宋体" w:hAnsi="宋体" w:cs="宋体"/>
                <w:b w:val="0"/>
                <w:bCs w:val="0"/>
                <w:sz w:val="24"/>
                <w:szCs w:val="24"/>
                <w:highlight w:val="none"/>
                <w:lang w:val="zh-CN"/>
              </w:rPr>
              <w:t>提供自成立之日起至今的缴纳证明材料）。</w:t>
            </w:r>
          </w:p>
        </w:tc>
        <w:tc>
          <w:tcPr>
            <w:tcW w:w="466" w:type="dxa"/>
          </w:tcPr>
          <w:p w14:paraId="18ADE28F">
            <w:pPr>
              <w:rPr>
                <w:rFonts w:hint="eastAsia" w:asciiTheme="majorEastAsia" w:hAnsiTheme="majorEastAsia" w:eastAsiaTheme="majorEastAsia" w:cstheme="majorEastAsia"/>
                <w:sz w:val="24"/>
                <w:highlight w:val="none"/>
              </w:rPr>
            </w:pPr>
          </w:p>
        </w:tc>
        <w:tc>
          <w:tcPr>
            <w:tcW w:w="466" w:type="dxa"/>
          </w:tcPr>
          <w:p w14:paraId="2777F7C9">
            <w:pPr>
              <w:rPr>
                <w:rFonts w:hint="eastAsia" w:asciiTheme="majorEastAsia" w:hAnsiTheme="majorEastAsia" w:eastAsiaTheme="majorEastAsia" w:cstheme="majorEastAsia"/>
                <w:sz w:val="24"/>
                <w:highlight w:val="none"/>
              </w:rPr>
            </w:pPr>
          </w:p>
        </w:tc>
        <w:tc>
          <w:tcPr>
            <w:tcW w:w="507" w:type="dxa"/>
          </w:tcPr>
          <w:p w14:paraId="39EB38B9">
            <w:pPr>
              <w:rPr>
                <w:rFonts w:hint="eastAsia" w:asciiTheme="majorEastAsia" w:hAnsiTheme="majorEastAsia" w:eastAsiaTheme="majorEastAsia" w:cstheme="majorEastAsia"/>
                <w:sz w:val="24"/>
                <w:highlight w:val="none"/>
              </w:rPr>
            </w:pPr>
          </w:p>
        </w:tc>
      </w:tr>
      <w:tr w14:paraId="0DD0E6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2" w:hRule="atLeast"/>
        </w:trPr>
        <w:tc>
          <w:tcPr>
            <w:tcW w:w="787" w:type="dxa"/>
            <w:vAlign w:val="center"/>
          </w:tcPr>
          <w:p w14:paraId="0CB6AE36">
            <w:pPr>
              <w:jc w:val="center"/>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4</w:t>
            </w:r>
          </w:p>
        </w:tc>
        <w:tc>
          <w:tcPr>
            <w:tcW w:w="1671" w:type="dxa"/>
            <w:vAlign w:val="center"/>
          </w:tcPr>
          <w:p w14:paraId="601EE936">
            <w:pPr>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拒绝列入政府取消</w:t>
            </w:r>
            <w:r>
              <w:rPr>
                <w:rFonts w:hint="eastAsia" w:asciiTheme="majorEastAsia" w:hAnsiTheme="majorEastAsia" w:eastAsiaTheme="majorEastAsia" w:cstheme="majorEastAsia"/>
                <w:sz w:val="24"/>
                <w:highlight w:val="none"/>
                <w:lang w:val="en-US" w:eastAsia="zh-CN"/>
              </w:rPr>
              <w:t>投标</w:t>
            </w:r>
            <w:r>
              <w:rPr>
                <w:rFonts w:hint="eastAsia" w:asciiTheme="majorEastAsia" w:hAnsiTheme="majorEastAsia" w:eastAsiaTheme="majorEastAsia" w:cstheme="majorEastAsia"/>
                <w:sz w:val="24"/>
                <w:highlight w:val="none"/>
              </w:rPr>
              <w:t>资格记录期间的企业或个人投标</w:t>
            </w:r>
          </w:p>
        </w:tc>
        <w:tc>
          <w:tcPr>
            <w:tcW w:w="6115" w:type="dxa"/>
            <w:vAlign w:val="center"/>
          </w:tcPr>
          <w:p w14:paraId="09D9E3FC">
            <w:pPr>
              <w:pStyle w:val="27"/>
              <w:spacing w:before="33" w:line="243" w:lineRule="auto"/>
              <w:ind w:left="108" w:leftChars="0" w:right="108" w:rightChars="0" w:firstLine="5" w:firstLineChars="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eastAsia="zh-CN"/>
              </w:rPr>
              <w:t>投标文件</w:t>
            </w:r>
            <w:r>
              <w:rPr>
                <w:rFonts w:hint="eastAsia" w:asciiTheme="majorEastAsia" w:hAnsiTheme="majorEastAsia" w:eastAsiaTheme="majorEastAsia" w:cstheme="majorEastAsia"/>
                <w:sz w:val="24"/>
                <w:szCs w:val="24"/>
                <w:highlight w:val="none"/>
                <w:lang w:val="zh-CN" w:eastAsia="zh-CN"/>
              </w:rPr>
              <w:t>内附由法定代表人或其委托代理人签字并加盖</w:t>
            </w:r>
            <w:r>
              <w:rPr>
                <w:rFonts w:hint="eastAsia" w:asciiTheme="majorEastAsia" w:hAnsiTheme="majorEastAsia" w:eastAsiaTheme="majorEastAsia" w:cstheme="majorEastAsia"/>
                <w:sz w:val="24"/>
                <w:szCs w:val="24"/>
                <w:highlight w:val="none"/>
                <w:lang w:eastAsia="zh-CN"/>
              </w:rPr>
              <w:t>投标人</w:t>
            </w:r>
            <w:r>
              <w:rPr>
                <w:rFonts w:hint="eastAsia" w:asciiTheme="majorEastAsia" w:hAnsiTheme="majorEastAsia" w:eastAsiaTheme="majorEastAsia" w:cstheme="majorEastAsia"/>
                <w:sz w:val="24"/>
                <w:szCs w:val="24"/>
                <w:highlight w:val="none"/>
                <w:lang w:val="zh-CN" w:eastAsia="zh-CN"/>
              </w:rPr>
              <w:t>公章的承诺书。</w:t>
            </w:r>
          </w:p>
        </w:tc>
        <w:tc>
          <w:tcPr>
            <w:tcW w:w="466" w:type="dxa"/>
          </w:tcPr>
          <w:p w14:paraId="0EA43E6A">
            <w:pPr>
              <w:rPr>
                <w:rFonts w:hint="eastAsia" w:asciiTheme="majorEastAsia" w:hAnsiTheme="majorEastAsia" w:eastAsiaTheme="majorEastAsia" w:cstheme="majorEastAsia"/>
                <w:sz w:val="24"/>
                <w:highlight w:val="none"/>
              </w:rPr>
            </w:pPr>
          </w:p>
        </w:tc>
        <w:tc>
          <w:tcPr>
            <w:tcW w:w="466" w:type="dxa"/>
          </w:tcPr>
          <w:p w14:paraId="449A21B4">
            <w:pPr>
              <w:rPr>
                <w:rFonts w:hint="eastAsia" w:asciiTheme="majorEastAsia" w:hAnsiTheme="majorEastAsia" w:eastAsiaTheme="majorEastAsia" w:cstheme="majorEastAsia"/>
                <w:sz w:val="24"/>
                <w:highlight w:val="none"/>
              </w:rPr>
            </w:pPr>
          </w:p>
        </w:tc>
        <w:tc>
          <w:tcPr>
            <w:tcW w:w="507" w:type="dxa"/>
          </w:tcPr>
          <w:p w14:paraId="33E7CA6C">
            <w:pPr>
              <w:rPr>
                <w:rFonts w:hint="eastAsia" w:asciiTheme="majorEastAsia" w:hAnsiTheme="majorEastAsia" w:eastAsiaTheme="majorEastAsia" w:cstheme="majorEastAsia"/>
                <w:sz w:val="24"/>
                <w:highlight w:val="none"/>
              </w:rPr>
            </w:pPr>
          </w:p>
        </w:tc>
      </w:tr>
      <w:tr w14:paraId="18FD1F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787" w:type="dxa"/>
            <w:vAlign w:val="center"/>
          </w:tcPr>
          <w:p w14:paraId="7B8ABFFC">
            <w:pPr>
              <w:jc w:val="center"/>
              <w:rPr>
                <w:rFonts w:hint="eastAsia" w:asciiTheme="majorEastAsia" w:hAnsiTheme="majorEastAsia" w:eastAsiaTheme="majorEastAsia" w:cstheme="majorEastAsia"/>
                <w:highlight w:val="none"/>
              </w:rPr>
            </w:pPr>
          </w:p>
          <w:p w14:paraId="28E4A041">
            <w:pPr>
              <w:jc w:val="center"/>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5</w:t>
            </w:r>
          </w:p>
        </w:tc>
        <w:tc>
          <w:tcPr>
            <w:tcW w:w="1671" w:type="dxa"/>
            <w:vAlign w:val="center"/>
          </w:tcPr>
          <w:p w14:paraId="0620BF4A">
            <w:pPr>
              <w:jc w:val="center"/>
              <w:rPr>
                <w:rFonts w:hint="eastAsia" w:asciiTheme="majorEastAsia" w:hAnsiTheme="majorEastAsia" w:eastAsiaTheme="majorEastAsia" w:cstheme="majorEastAsia"/>
                <w:sz w:val="24"/>
                <w:highlight w:val="none"/>
                <w:lang w:val="zh-CN"/>
              </w:rPr>
            </w:pPr>
          </w:p>
          <w:p w14:paraId="337E5184">
            <w:pPr>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lang w:val="zh-CN"/>
              </w:rPr>
              <w:t>信誉要求</w:t>
            </w:r>
          </w:p>
        </w:tc>
        <w:tc>
          <w:tcPr>
            <w:tcW w:w="6115" w:type="dxa"/>
            <w:vAlign w:val="top"/>
          </w:tcPr>
          <w:p w14:paraId="354BA4CB">
            <w:pPr>
              <w:widowControl/>
              <w:spacing w:line="240" w:lineRule="atLeast"/>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投标人不得为“信用中国”网站（www.creditchina.gov.cn）中列入失信被执行人，不得为“中国政府采购网”（www.ccgp.gov.cn）政府采购严重违法失信行为记录名单中被财政部门禁止参加政府采购活动的投标人（在处罚决定规定的时间和地域范围内）（详见财库〔2016〕125号文）；投标人在“中国裁判文书网”（http://wenshu.court.gov.cn）自行查询本公司行贿犯罪记录，参加政府采购活动前3年内在经营活动中没有重大违法记录；</w:t>
            </w:r>
          </w:p>
          <w:p w14:paraId="60396E05">
            <w:pPr>
              <w:widowControl/>
              <w:spacing w:line="240" w:lineRule="atLeast"/>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以上要求</w:t>
            </w:r>
            <w:r>
              <w:rPr>
                <w:rFonts w:hint="eastAsia" w:asciiTheme="majorEastAsia" w:hAnsiTheme="majorEastAsia" w:eastAsiaTheme="majorEastAsia" w:cstheme="majorEastAsia"/>
                <w:sz w:val="24"/>
                <w:highlight w:val="none"/>
                <w:lang w:val="zh-CN"/>
              </w:rPr>
              <w:t>投标文件内附由法定代表人或其授权委托人签字并加盖公章的承诺书。</w:t>
            </w:r>
          </w:p>
        </w:tc>
        <w:tc>
          <w:tcPr>
            <w:tcW w:w="466" w:type="dxa"/>
          </w:tcPr>
          <w:p w14:paraId="0C4EDB71">
            <w:pPr>
              <w:rPr>
                <w:rFonts w:hint="eastAsia" w:asciiTheme="majorEastAsia" w:hAnsiTheme="majorEastAsia" w:eastAsiaTheme="majorEastAsia" w:cstheme="majorEastAsia"/>
                <w:sz w:val="24"/>
                <w:highlight w:val="none"/>
              </w:rPr>
            </w:pPr>
          </w:p>
        </w:tc>
        <w:tc>
          <w:tcPr>
            <w:tcW w:w="466" w:type="dxa"/>
          </w:tcPr>
          <w:p w14:paraId="3B196BF2">
            <w:pPr>
              <w:rPr>
                <w:rFonts w:hint="eastAsia" w:asciiTheme="majorEastAsia" w:hAnsiTheme="majorEastAsia" w:eastAsiaTheme="majorEastAsia" w:cstheme="majorEastAsia"/>
                <w:sz w:val="24"/>
                <w:highlight w:val="none"/>
              </w:rPr>
            </w:pPr>
          </w:p>
        </w:tc>
        <w:tc>
          <w:tcPr>
            <w:tcW w:w="507" w:type="dxa"/>
          </w:tcPr>
          <w:p w14:paraId="4C503411">
            <w:pPr>
              <w:rPr>
                <w:rFonts w:hint="eastAsia" w:asciiTheme="majorEastAsia" w:hAnsiTheme="majorEastAsia" w:eastAsiaTheme="majorEastAsia" w:cstheme="majorEastAsia"/>
                <w:sz w:val="24"/>
                <w:highlight w:val="none"/>
              </w:rPr>
            </w:pPr>
          </w:p>
        </w:tc>
      </w:tr>
      <w:tr w14:paraId="39086F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6" w:hRule="atLeast"/>
        </w:trPr>
        <w:tc>
          <w:tcPr>
            <w:tcW w:w="787" w:type="dxa"/>
            <w:vAlign w:val="center"/>
          </w:tcPr>
          <w:p w14:paraId="13FB0155">
            <w:pPr>
              <w:jc w:val="center"/>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6</w:t>
            </w:r>
          </w:p>
        </w:tc>
        <w:tc>
          <w:tcPr>
            <w:tcW w:w="1671" w:type="dxa"/>
            <w:vAlign w:val="center"/>
          </w:tcPr>
          <w:p w14:paraId="08C5CFF3">
            <w:pPr>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szCs w:val="32"/>
                <w:highlight w:val="none"/>
              </w:rPr>
              <w:t>授权委托书</w:t>
            </w:r>
          </w:p>
        </w:tc>
        <w:tc>
          <w:tcPr>
            <w:tcW w:w="6115" w:type="dxa"/>
            <w:vAlign w:val="center"/>
          </w:tcPr>
          <w:p w14:paraId="35A30B9B">
            <w:pPr>
              <w:rPr>
                <w:rFonts w:hint="eastAsia" w:asciiTheme="majorEastAsia" w:hAnsiTheme="majorEastAsia" w:eastAsiaTheme="majorEastAsia" w:cstheme="majorEastAsia"/>
                <w:sz w:val="24"/>
                <w:szCs w:val="24"/>
                <w:highlight w:val="none"/>
                <w:lang w:val="zh-CN" w:eastAsia="zh-CN"/>
              </w:rPr>
            </w:pPr>
            <w:r>
              <w:rPr>
                <w:rFonts w:hint="eastAsia" w:asciiTheme="majorEastAsia" w:hAnsiTheme="majorEastAsia" w:eastAsiaTheme="majorEastAsia" w:cstheme="majorEastAsia"/>
                <w:sz w:val="24"/>
                <w:szCs w:val="32"/>
                <w:highlight w:val="none"/>
              </w:rPr>
              <w:t>投标文件内附由法定代表人及委托代理人签字并加盖公章的授权委托书（非法定代表人亲自参加时提供）</w:t>
            </w:r>
            <w:r>
              <w:rPr>
                <w:rFonts w:hint="eastAsia" w:asciiTheme="majorEastAsia" w:hAnsiTheme="majorEastAsia" w:eastAsiaTheme="majorEastAsia" w:cstheme="majorEastAsia"/>
                <w:sz w:val="24"/>
                <w:szCs w:val="32"/>
                <w:highlight w:val="none"/>
                <w:lang w:eastAsia="zh-CN"/>
              </w:rPr>
              <w:t>。</w:t>
            </w:r>
          </w:p>
        </w:tc>
        <w:tc>
          <w:tcPr>
            <w:tcW w:w="466" w:type="dxa"/>
          </w:tcPr>
          <w:p w14:paraId="04682725">
            <w:pPr>
              <w:rPr>
                <w:rFonts w:hint="eastAsia" w:asciiTheme="majorEastAsia" w:hAnsiTheme="majorEastAsia" w:eastAsiaTheme="majorEastAsia" w:cstheme="majorEastAsia"/>
                <w:sz w:val="24"/>
                <w:highlight w:val="none"/>
              </w:rPr>
            </w:pPr>
          </w:p>
        </w:tc>
        <w:tc>
          <w:tcPr>
            <w:tcW w:w="466" w:type="dxa"/>
          </w:tcPr>
          <w:p w14:paraId="4F8C5F2F">
            <w:pPr>
              <w:rPr>
                <w:rFonts w:hint="eastAsia" w:asciiTheme="majorEastAsia" w:hAnsiTheme="majorEastAsia" w:eastAsiaTheme="majorEastAsia" w:cstheme="majorEastAsia"/>
                <w:sz w:val="24"/>
                <w:highlight w:val="none"/>
              </w:rPr>
            </w:pPr>
          </w:p>
        </w:tc>
        <w:tc>
          <w:tcPr>
            <w:tcW w:w="507" w:type="dxa"/>
          </w:tcPr>
          <w:p w14:paraId="1D866FAA">
            <w:pPr>
              <w:rPr>
                <w:rFonts w:hint="eastAsia" w:asciiTheme="majorEastAsia" w:hAnsiTheme="majorEastAsia" w:eastAsiaTheme="majorEastAsia" w:cstheme="majorEastAsia"/>
                <w:sz w:val="24"/>
                <w:highlight w:val="none"/>
              </w:rPr>
            </w:pPr>
          </w:p>
        </w:tc>
      </w:tr>
      <w:tr w14:paraId="29CA79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3" w:hRule="atLeast"/>
        </w:trPr>
        <w:tc>
          <w:tcPr>
            <w:tcW w:w="787" w:type="dxa"/>
            <w:vAlign w:val="center"/>
          </w:tcPr>
          <w:p w14:paraId="02BE5F8A">
            <w:pPr>
              <w:jc w:val="center"/>
              <w:rPr>
                <w:rFonts w:hint="eastAsia" w:asciiTheme="majorEastAsia" w:hAnsiTheme="majorEastAsia" w:eastAsiaTheme="majorEastAsia" w:cstheme="majorEastAsia"/>
                <w:highlight w:val="none"/>
                <w:lang w:eastAsia="zh-CN"/>
              </w:rPr>
            </w:pPr>
            <w:r>
              <w:rPr>
                <w:rFonts w:hint="eastAsia" w:asciiTheme="majorEastAsia" w:hAnsiTheme="majorEastAsia" w:eastAsiaTheme="majorEastAsia" w:cstheme="majorEastAsia"/>
                <w:highlight w:val="none"/>
                <w:lang w:val="en-US" w:eastAsia="zh-CN"/>
              </w:rPr>
              <w:t>7</w:t>
            </w:r>
          </w:p>
        </w:tc>
        <w:tc>
          <w:tcPr>
            <w:tcW w:w="1671" w:type="dxa"/>
            <w:vAlign w:val="center"/>
          </w:tcPr>
          <w:p w14:paraId="5367E0A9">
            <w:pPr>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其他要求</w:t>
            </w:r>
          </w:p>
        </w:tc>
        <w:tc>
          <w:tcPr>
            <w:tcW w:w="6115" w:type="dxa"/>
            <w:vAlign w:val="top"/>
          </w:tcPr>
          <w:p w14:paraId="6683A20C">
            <w:pPr>
              <w:spacing w:line="360" w:lineRule="auto"/>
              <w:rPr>
                <w:rFonts w:hint="eastAsia" w:asciiTheme="majorEastAsia" w:hAnsiTheme="majorEastAsia" w:eastAsiaTheme="majorEastAsia" w:cstheme="majorEastAsia"/>
                <w:spacing w:val="8"/>
                <w:sz w:val="24"/>
                <w:highlight w:val="none"/>
              </w:rPr>
            </w:pPr>
            <w:r>
              <w:rPr>
                <w:rFonts w:hint="eastAsia" w:asciiTheme="majorEastAsia" w:hAnsiTheme="majorEastAsia" w:eastAsiaTheme="majorEastAsia" w:cstheme="majorEastAsia"/>
                <w:sz w:val="24"/>
                <w:highlight w:val="none"/>
              </w:rPr>
              <w:t>与采购人存在利害关系可能影响招标公正性的法人、其他组织或者个人，不得参加投标;单位负责人为同一人或者存在控股、管理关系的不同单位，不得参加同一标段投标或者未划分标段的同一招标项目投标。违反这两款规定的，相关投标均无效；</w:t>
            </w:r>
            <w:r>
              <w:rPr>
                <w:rFonts w:hint="eastAsia" w:asciiTheme="majorEastAsia" w:hAnsiTheme="majorEastAsia" w:eastAsiaTheme="majorEastAsia" w:cstheme="majorEastAsia"/>
                <w:sz w:val="24"/>
                <w:highlight w:val="none"/>
                <w:lang w:val="zh-CN"/>
              </w:rPr>
              <w:t>投标文件内附由法定代表人或其授权委托人签字并加盖公章的承诺书。</w:t>
            </w:r>
          </w:p>
        </w:tc>
        <w:tc>
          <w:tcPr>
            <w:tcW w:w="466" w:type="dxa"/>
          </w:tcPr>
          <w:p w14:paraId="64EADD6C">
            <w:pPr>
              <w:rPr>
                <w:rFonts w:hint="eastAsia" w:asciiTheme="majorEastAsia" w:hAnsiTheme="majorEastAsia" w:eastAsiaTheme="majorEastAsia" w:cstheme="majorEastAsia"/>
                <w:sz w:val="24"/>
                <w:highlight w:val="none"/>
              </w:rPr>
            </w:pPr>
          </w:p>
        </w:tc>
        <w:tc>
          <w:tcPr>
            <w:tcW w:w="466" w:type="dxa"/>
          </w:tcPr>
          <w:p w14:paraId="519DFC09">
            <w:pPr>
              <w:rPr>
                <w:rFonts w:hint="eastAsia" w:asciiTheme="majorEastAsia" w:hAnsiTheme="majorEastAsia" w:eastAsiaTheme="majorEastAsia" w:cstheme="majorEastAsia"/>
                <w:sz w:val="24"/>
                <w:highlight w:val="none"/>
              </w:rPr>
            </w:pPr>
          </w:p>
        </w:tc>
        <w:tc>
          <w:tcPr>
            <w:tcW w:w="507" w:type="dxa"/>
          </w:tcPr>
          <w:p w14:paraId="2D2AFC90">
            <w:pPr>
              <w:rPr>
                <w:rFonts w:hint="eastAsia" w:asciiTheme="majorEastAsia" w:hAnsiTheme="majorEastAsia" w:eastAsiaTheme="majorEastAsia" w:cstheme="majorEastAsia"/>
                <w:sz w:val="24"/>
                <w:highlight w:val="none"/>
              </w:rPr>
            </w:pPr>
          </w:p>
        </w:tc>
      </w:tr>
      <w:tr w14:paraId="6B4DE6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1" w:hRule="atLeast"/>
        </w:trPr>
        <w:tc>
          <w:tcPr>
            <w:tcW w:w="787" w:type="dxa"/>
            <w:vAlign w:val="center"/>
          </w:tcPr>
          <w:p w14:paraId="700DE2AB">
            <w:pPr>
              <w:jc w:val="center"/>
              <w:rPr>
                <w:rFonts w:hint="default" w:asciiTheme="majorEastAsia" w:hAnsiTheme="majorEastAsia" w:eastAsiaTheme="majorEastAsia" w:cstheme="majorEastAsia"/>
                <w:sz w:val="24"/>
                <w:szCs w:val="32"/>
                <w:highlight w:val="none"/>
                <w:lang w:val="en-US" w:eastAsia="zh-CN"/>
              </w:rPr>
            </w:pPr>
            <w:r>
              <w:rPr>
                <w:rFonts w:hint="eastAsia" w:asciiTheme="majorEastAsia" w:hAnsiTheme="majorEastAsia" w:eastAsiaTheme="majorEastAsia" w:cstheme="majorEastAsia"/>
                <w:sz w:val="24"/>
                <w:szCs w:val="32"/>
                <w:highlight w:val="none"/>
                <w:lang w:val="en-US" w:eastAsia="zh-CN"/>
              </w:rPr>
              <w:t>8</w:t>
            </w:r>
          </w:p>
        </w:tc>
        <w:tc>
          <w:tcPr>
            <w:tcW w:w="1671" w:type="dxa"/>
            <w:shd w:val="clear" w:color="auto" w:fill="auto"/>
            <w:vAlign w:val="center"/>
          </w:tcPr>
          <w:p w14:paraId="4F97F6F3">
            <w:pPr>
              <w:spacing w:line="360" w:lineRule="auto"/>
              <w:jc w:val="center"/>
              <w:rPr>
                <w:rFonts w:hint="eastAsia" w:asciiTheme="majorEastAsia" w:hAnsiTheme="majorEastAsia" w:eastAsiaTheme="majorEastAsia" w:cstheme="majorEastAsia"/>
                <w:sz w:val="24"/>
                <w:highlight w:val="none"/>
                <w:lang w:val="en-US" w:eastAsia="en-US"/>
              </w:rPr>
            </w:pPr>
            <w:r>
              <w:rPr>
                <w:rFonts w:hint="eastAsia" w:asciiTheme="majorEastAsia" w:hAnsiTheme="majorEastAsia" w:eastAsiaTheme="majorEastAsia" w:cstheme="majorEastAsia"/>
                <w:sz w:val="24"/>
                <w:highlight w:val="none"/>
              </w:rPr>
              <w:t>项目负责人</w:t>
            </w:r>
          </w:p>
        </w:tc>
        <w:tc>
          <w:tcPr>
            <w:tcW w:w="6115" w:type="dxa"/>
            <w:shd w:val="clear" w:color="auto" w:fill="auto"/>
            <w:vAlign w:val="center"/>
          </w:tcPr>
          <w:p w14:paraId="20DBF552">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 xml:space="preserve">须具备注册造价工程师执业资格； </w:t>
            </w:r>
          </w:p>
          <w:p w14:paraId="4DA2C382">
            <w:pPr>
              <w:spacing w:line="360" w:lineRule="auto"/>
              <w:rPr>
                <w:rFonts w:hint="default"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lang w:val="zh-CN"/>
              </w:rPr>
              <w:t>投标文件内附</w:t>
            </w:r>
            <w:r>
              <w:rPr>
                <w:rFonts w:hint="eastAsia" w:asciiTheme="majorEastAsia" w:hAnsiTheme="majorEastAsia" w:eastAsiaTheme="majorEastAsia" w:cstheme="majorEastAsia"/>
                <w:sz w:val="24"/>
                <w:highlight w:val="none"/>
                <w:lang w:val="en-US" w:eastAsia="zh-CN"/>
              </w:rPr>
              <w:t>项目负责人证书并加盖公章</w:t>
            </w:r>
          </w:p>
        </w:tc>
        <w:tc>
          <w:tcPr>
            <w:tcW w:w="466" w:type="dxa"/>
          </w:tcPr>
          <w:p w14:paraId="275E9000">
            <w:pPr>
              <w:rPr>
                <w:rFonts w:hint="eastAsia" w:asciiTheme="majorEastAsia" w:hAnsiTheme="majorEastAsia" w:eastAsiaTheme="majorEastAsia" w:cstheme="majorEastAsia"/>
                <w:sz w:val="24"/>
                <w:highlight w:val="none"/>
              </w:rPr>
            </w:pPr>
          </w:p>
        </w:tc>
        <w:tc>
          <w:tcPr>
            <w:tcW w:w="466" w:type="dxa"/>
          </w:tcPr>
          <w:p w14:paraId="65BB312E">
            <w:pPr>
              <w:rPr>
                <w:rFonts w:hint="eastAsia" w:asciiTheme="majorEastAsia" w:hAnsiTheme="majorEastAsia" w:eastAsiaTheme="majorEastAsia" w:cstheme="majorEastAsia"/>
                <w:sz w:val="24"/>
                <w:highlight w:val="none"/>
              </w:rPr>
            </w:pPr>
          </w:p>
        </w:tc>
        <w:tc>
          <w:tcPr>
            <w:tcW w:w="507" w:type="dxa"/>
          </w:tcPr>
          <w:p w14:paraId="5BE70CFD">
            <w:pPr>
              <w:rPr>
                <w:rFonts w:hint="eastAsia" w:asciiTheme="majorEastAsia" w:hAnsiTheme="majorEastAsia" w:eastAsiaTheme="majorEastAsia" w:cstheme="majorEastAsia"/>
                <w:sz w:val="24"/>
                <w:highlight w:val="none"/>
              </w:rPr>
            </w:pPr>
          </w:p>
        </w:tc>
      </w:tr>
      <w:tr w14:paraId="411CEA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1" w:hRule="atLeast"/>
        </w:trPr>
        <w:tc>
          <w:tcPr>
            <w:tcW w:w="787" w:type="dxa"/>
            <w:vAlign w:val="center"/>
          </w:tcPr>
          <w:p w14:paraId="7943483E">
            <w:pPr>
              <w:jc w:val="center"/>
              <w:rPr>
                <w:rFonts w:hint="eastAsia" w:asciiTheme="majorEastAsia" w:hAnsiTheme="majorEastAsia" w:eastAsiaTheme="majorEastAsia" w:cstheme="majorEastAsia"/>
                <w:sz w:val="24"/>
                <w:szCs w:val="32"/>
                <w:highlight w:val="none"/>
                <w:lang w:eastAsia="zh-CN"/>
              </w:rPr>
            </w:pPr>
            <w:r>
              <w:rPr>
                <w:rFonts w:hint="eastAsia" w:asciiTheme="majorEastAsia" w:hAnsiTheme="majorEastAsia" w:eastAsiaTheme="majorEastAsia" w:cstheme="majorEastAsia"/>
                <w:sz w:val="24"/>
                <w:szCs w:val="32"/>
                <w:highlight w:val="none"/>
                <w:lang w:val="en-US" w:eastAsia="zh-CN"/>
              </w:rPr>
              <w:t>9</w:t>
            </w:r>
          </w:p>
        </w:tc>
        <w:tc>
          <w:tcPr>
            <w:tcW w:w="1671" w:type="dxa"/>
            <w:vAlign w:val="center"/>
          </w:tcPr>
          <w:p w14:paraId="23055A56">
            <w:pPr>
              <w:spacing w:line="360" w:lineRule="auto"/>
              <w:jc w:val="center"/>
              <w:rPr>
                <w:rFonts w:hint="eastAsia" w:asciiTheme="majorEastAsia" w:hAnsiTheme="majorEastAsia" w:eastAsiaTheme="majorEastAsia" w:cstheme="majorEastAsia"/>
                <w:sz w:val="24"/>
                <w:szCs w:val="32"/>
                <w:highlight w:val="none"/>
              </w:rPr>
            </w:pPr>
            <w:r>
              <w:rPr>
                <w:rFonts w:hint="eastAsia" w:asciiTheme="majorEastAsia" w:hAnsiTheme="majorEastAsia" w:eastAsiaTheme="majorEastAsia" w:cstheme="majorEastAsia"/>
                <w:sz w:val="24"/>
                <w:highlight w:val="none"/>
              </w:rPr>
              <w:t>中小企业声明函</w:t>
            </w:r>
          </w:p>
        </w:tc>
        <w:tc>
          <w:tcPr>
            <w:tcW w:w="6115" w:type="dxa"/>
            <w:vAlign w:val="top"/>
          </w:tcPr>
          <w:p w14:paraId="79EACB6C">
            <w:pPr>
              <w:spacing w:line="360" w:lineRule="auto"/>
              <w:rPr>
                <w:rFonts w:hint="eastAsia" w:asciiTheme="majorEastAsia" w:hAnsiTheme="majorEastAsia" w:eastAsiaTheme="majorEastAsia" w:cstheme="majorEastAsia"/>
                <w:sz w:val="24"/>
                <w:szCs w:val="32"/>
                <w:highlight w:val="none"/>
              </w:rPr>
            </w:pPr>
            <w:r>
              <w:rPr>
                <w:rFonts w:hint="eastAsia" w:asciiTheme="majorEastAsia" w:hAnsiTheme="majorEastAsia" w:eastAsiaTheme="majorEastAsia" w:cstheme="majorEastAsia"/>
                <w:sz w:val="24"/>
                <w:highlight w:val="none"/>
              </w:rPr>
              <w:t>本项目为专门面向中小企业采购的项目,投标人应为中小微企业、监 狱企业、残疾人福利性单位，投标文件内附相关证明材料复印件加盖公章。</w:t>
            </w:r>
          </w:p>
        </w:tc>
        <w:tc>
          <w:tcPr>
            <w:tcW w:w="466" w:type="dxa"/>
          </w:tcPr>
          <w:p w14:paraId="3C1180D6">
            <w:pPr>
              <w:rPr>
                <w:rFonts w:hint="eastAsia" w:asciiTheme="majorEastAsia" w:hAnsiTheme="majorEastAsia" w:eastAsiaTheme="majorEastAsia" w:cstheme="majorEastAsia"/>
                <w:sz w:val="24"/>
                <w:highlight w:val="none"/>
              </w:rPr>
            </w:pPr>
          </w:p>
        </w:tc>
        <w:tc>
          <w:tcPr>
            <w:tcW w:w="466" w:type="dxa"/>
          </w:tcPr>
          <w:p w14:paraId="542A00AA">
            <w:pPr>
              <w:rPr>
                <w:rFonts w:hint="eastAsia" w:asciiTheme="majorEastAsia" w:hAnsiTheme="majorEastAsia" w:eastAsiaTheme="majorEastAsia" w:cstheme="majorEastAsia"/>
                <w:sz w:val="24"/>
                <w:highlight w:val="none"/>
              </w:rPr>
            </w:pPr>
          </w:p>
        </w:tc>
        <w:tc>
          <w:tcPr>
            <w:tcW w:w="507" w:type="dxa"/>
          </w:tcPr>
          <w:p w14:paraId="358C0844">
            <w:pPr>
              <w:rPr>
                <w:rFonts w:hint="eastAsia" w:asciiTheme="majorEastAsia" w:hAnsiTheme="majorEastAsia" w:eastAsiaTheme="majorEastAsia" w:cstheme="majorEastAsia"/>
                <w:sz w:val="24"/>
                <w:highlight w:val="none"/>
              </w:rPr>
            </w:pPr>
          </w:p>
        </w:tc>
      </w:tr>
      <w:tr w14:paraId="58C3EB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8573" w:type="dxa"/>
            <w:gridSpan w:val="3"/>
            <w:vAlign w:val="center"/>
          </w:tcPr>
          <w:p w14:paraId="1CD10680">
            <w:pPr>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sz w:val="24"/>
                <w:szCs w:val="32"/>
                <w:highlight w:val="none"/>
              </w:rPr>
              <w:t>评审结论：</w:t>
            </w:r>
          </w:p>
        </w:tc>
        <w:tc>
          <w:tcPr>
            <w:tcW w:w="466" w:type="dxa"/>
          </w:tcPr>
          <w:p w14:paraId="4F91C7CE">
            <w:pPr>
              <w:rPr>
                <w:rFonts w:hint="eastAsia" w:asciiTheme="majorEastAsia" w:hAnsiTheme="majorEastAsia" w:eastAsiaTheme="majorEastAsia" w:cstheme="majorEastAsia"/>
                <w:sz w:val="24"/>
                <w:highlight w:val="none"/>
              </w:rPr>
            </w:pPr>
          </w:p>
        </w:tc>
        <w:tc>
          <w:tcPr>
            <w:tcW w:w="466" w:type="dxa"/>
          </w:tcPr>
          <w:p w14:paraId="633AE56B">
            <w:pPr>
              <w:rPr>
                <w:rFonts w:hint="eastAsia" w:asciiTheme="majorEastAsia" w:hAnsiTheme="majorEastAsia" w:eastAsiaTheme="majorEastAsia" w:cstheme="majorEastAsia"/>
                <w:sz w:val="24"/>
                <w:highlight w:val="none"/>
              </w:rPr>
            </w:pPr>
          </w:p>
        </w:tc>
        <w:tc>
          <w:tcPr>
            <w:tcW w:w="507" w:type="dxa"/>
          </w:tcPr>
          <w:p w14:paraId="6BC3EF55">
            <w:pPr>
              <w:rPr>
                <w:rFonts w:hint="eastAsia" w:asciiTheme="majorEastAsia" w:hAnsiTheme="majorEastAsia" w:eastAsiaTheme="majorEastAsia" w:cstheme="majorEastAsia"/>
                <w:sz w:val="24"/>
                <w:highlight w:val="none"/>
              </w:rPr>
            </w:pPr>
          </w:p>
        </w:tc>
      </w:tr>
    </w:tbl>
    <w:p w14:paraId="1A7626EA">
      <w:pPr>
        <w:spacing w:before="140" w:line="233" w:lineRule="auto"/>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注：</w:t>
      </w:r>
      <w:r>
        <w:rPr>
          <w:rFonts w:hint="eastAsia" w:asciiTheme="majorEastAsia" w:hAnsiTheme="majorEastAsia" w:eastAsiaTheme="majorEastAsia" w:cstheme="majorEastAsia"/>
          <w:spacing w:val="9"/>
          <w:sz w:val="24"/>
          <w:szCs w:val="24"/>
          <w:highlight w:val="none"/>
        </w:rPr>
        <w:t>（1）上述内容中有一项不合格，则资格审查不合格，不进入符合性审查、详细评审；</w:t>
      </w:r>
    </w:p>
    <w:p w14:paraId="27F4ABA0">
      <w:pPr>
        <w:spacing w:before="150"/>
        <w:ind w:right="2" w:firstLine="484" w:firstLineChars="200"/>
        <w:rPr>
          <w:rFonts w:hint="eastAsia" w:asciiTheme="majorEastAsia" w:hAnsiTheme="majorEastAsia" w:eastAsiaTheme="majorEastAsia" w:cstheme="majorEastAsia"/>
          <w:spacing w:val="1"/>
          <w:position w:val="15"/>
          <w:sz w:val="24"/>
          <w:szCs w:val="24"/>
          <w:highlight w:val="none"/>
        </w:rPr>
      </w:pPr>
      <w:r>
        <w:rPr>
          <w:rFonts w:hint="eastAsia" w:asciiTheme="majorEastAsia" w:hAnsiTheme="majorEastAsia" w:eastAsiaTheme="majorEastAsia" w:cstheme="majorEastAsia"/>
          <w:spacing w:val="1"/>
          <w:position w:val="15"/>
          <w:sz w:val="24"/>
          <w:szCs w:val="24"/>
          <w:highlight w:val="none"/>
        </w:rPr>
        <w:t>（2）每项审查内容合格打“</w:t>
      </w:r>
      <w:r>
        <w:rPr>
          <w:rFonts w:hint="eastAsia" w:asciiTheme="majorEastAsia" w:hAnsiTheme="majorEastAsia" w:eastAsiaTheme="majorEastAsia" w:cstheme="majorEastAsia"/>
          <w:spacing w:val="-23"/>
          <w:position w:val="15"/>
          <w:sz w:val="24"/>
          <w:szCs w:val="24"/>
          <w:highlight w:val="none"/>
        </w:rPr>
        <w:t xml:space="preserve"> </w:t>
      </w:r>
      <w:r>
        <w:rPr>
          <w:rFonts w:hint="eastAsia" w:asciiTheme="majorEastAsia" w:hAnsiTheme="majorEastAsia" w:eastAsiaTheme="majorEastAsia" w:cstheme="majorEastAsia"/>
          <w:spacing w:val="1"/>
          <w:position w:val="15"/>
          <w:sz w:val="24"/>
          <w:szCs w:val="24"/>
          <w:highlight w:val="none"/>
        </w:rPr>
        <w:t>√</w:t>
      </w:r>
      <w:r>
        <w:rPr>
          <w:rFonts w:hint="eastAsia" w:asciiTheme="majorEastAsia" w:hAnsiTheme="majorEastAsia" w:eastAsiaTheme="majorEastAsia" w:cstheme="majorEastAsia"/>
          <w:spacing w:val="-72"/>
          <w:position w:val="15"/>
          <w:sz w:val="24"/>
          <w:szCs w:val="24"/>
          <w:highlight w:val="none"/>
        </w:rPr>
        <w:t xml:space="preserve"> </w:t>
      </w:r>
      <w:r>
        <w:rPr>
          <w:rFonts w:hint="eastAsia" w:asciiTheme="majorEastAsia" w:hAnsiTheme="majorEastAsia" w:eastAsiaTheme="majorEastAsia" w:cstheme="majorEastAsia"/>
          <w:spacing w:val="1"/>
          <w:position w:val="15"/>
          <w:sz w:val="24"/>
          <w:szCs w:val="24"/>
          <w:highlight w:val="none"/>
        </w:rPr>
        <w:t>”,</w:t>
      </w:r>
      <w:r>
        <w:rPr>
          <w:rFonts w:hint="eastAsia" w:asciiTheme="majorEastAsia" w:hAnsiTheme="majorEastAsia" w:eastAsiaTheme="majorEastAsia" w:cstheme="majorEastAsia"/>
          <w:spacing w:val="56"/>
          <w:position w:val="15"/>
          <w:sz w:val="24"/>
          <w:szCs w:val="24"/>
          <w:highlight w:val="none"/>
        </w:rPr>
        <w:t xml:space="preserve"> </w:t>
      </w:r>
      <w:r>
        <w:rPr>
          <w:rFonts w:hint="eastAsia" w:asciiTheme="majorEastAsia" w:hAnsiTheme="majorEastAsia" w:eastAsiaTheme="majorEastAsia" w:cstheme="majorEastAsia"/>
          <w:spacing w:val="1"/>
          <w:position w:val="15"/>
          <w:sz w:val="24"/>
          <w:szCs w:val="24"/>
          <w:highlight w:val="none"/>
        </w:rPr>
        <w:t>不合格打“</w:t>
      </w:r>
      <w:r>
        <w:rPr>
          <w:rFonts w:hint="eastAsia" w:asciiTheme="majorEastAsia" w:hAnsiTheme="majorEastAsia" w:eastAsiaTheme="majorEastAsia" w:cstheme="majorEastAsia"/>
          <w:spacing w:val="-63"/>
          <w:position w:val="15"/>
          <w:sz w:val="24"/>
          <w:szCs w:val="24"/>
          <w:highlight w:val="none"/>
        </w:rPr>
        <w:t xml:space="preserve"> </w:t>
      </w:r>
      <w:r>
        <w:rPr>
          <w:rFonts w:hint="eastAsia" w:asciiTheme="majorEastAsia" w:hAnsiTheme="majorEastAsia" w:eastAsiaTheme="majorEastAsia" w:cstheme="majorEastAsia"/>
          <w:spacing w:val="1"/>
          <w:position w:val="15"/>
          <w:sz w:val="24"/>
          <w:szCs w:val="24"/>
          <w:highlight w:val="none"/>
        </w:rPr>
        <w:t>×</w:t>
      </w:r>
      <w:r>
        <w:rPr>
          <w:rFonts w:hint="eastAsia" w:asciiTheme="majorEastAsia" w:hAnsiTheme="majorEastAsia" w:eastAsiaTheme="majorEastAsia" w:cstheme="majorEastAsia"/>
          <w:spacing w:val="-70"/>
          <w:position w:val="15"/>
          <w:sz w:val="24"/>
          <w:szCs w:val="24"/>
          <w:highlight w:val="none"/>
        </w:rPr>
        <w:t xml:space="preserve"> </w:t>
      </w:r>
      <w:r>
        <w:rPr>
          <w:rFonts w:hint="eastAsia" w:asciiTheme="majorEastAsia" w:hAnsiTheme="majorEastAsia" w:eastAsiaTheme="majorEastAsia" w:cstheme="majorEastAsia"/>
          <w:spacing w:val="1"/>
          <w:position w:val="15"/>
          <w:sz w:val="24"/>
          <w:szCs w:val="24"/>
          <w:highlight w:val="none"/>
        </w:rPr>
        <w:t>”。评审结论写“合格</w:t>
      </w:r>
      <w:r>
        <w:rPr>
          <w:rFonts w:hint="eastAsia" w:asciiTheme="majorEastAsia" w:hAnsiTheme="majorEastAsia" w:eastAsiaTheme="majorEastAsia" w:cstheme="majorEastAsia"/>
          <w:spacing w:val="-70"/>
          <w:position w:val="15"/>
          <w:sz w:val="24"/>
          <w:szCs w:val="24"/>
          <w:highlight w:val="none"/>
        </w:rPr>
        <w:t xml:space="preserve"> </w:t>
      </w:r>
      <w:r>
        <w:rPr>
          <w:rFonts w:hint="eastAsia" w:asciiTheme="majorEastAsia" w:hAnsiTheme="majorEastAsia" w:eastAsiaTheme="majorEastAsia" w:cstheme="majorEastAsia"/>
          <w:spacing w:val="1"/>
          <w:position w:val="15"/>
          <w:sz w:val="24"/>
          <w:szCs w:val="24"/>
          <w:highlight w:val="none"/>
        </w:rPr>
        <w:t>”或“不合格</w:t>
      </w:r>
      <w:r>
        <w:rPr>
          <w:rFonts w:hint="eastAsia" w:asciiTheme="majorEastAsia" w:hAnsiTheme="majorEastAsia" w:eastAsiaTheme="majorEastAsia" w:cstheme="majorEastAsia"/>
          <w:spacing w:val="-72"/>
          <w:position w:val="15"/>
          <w:sz w:val="24"/>
          <w:szCs w:val="24"/>
          <w:highlight w:val="none"/>
        </w:rPr>
        <w:t xml:space="preserve"> </w:t>
      </w:r>
      <w:r>
        <w:rPr>
          <w:rFonts w:hint="eastAsia" w:asciiTheme="majorEastAsia" w:hAnsiTheme="majorEastAsia" w:eastAsiaTheme="majorEastAsia" w:cstheme="majorEastAsia"/>
          <w:spacing w:val="1"/>
          <w:position w:val="15"/>
          <w:sz w:val="24"/>
          <w:szCs w:val="24"/>
          <w:highlight w:val="none"/>
        </w:rPr>
        <w:t>”。不合格须注明原因；</w:t>
      </w:r>
    </w:p>
    <w:p w14:paraId="53DB1EB2">
      <w:pPr>
        <w:spacing w:before="153" w:line="228" w:lineRule="auto"/>
        <w:ind w:firstLine="512" w:firstLineChars="2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8"/>
          <w:sz w:val="24"/>
          <w:szCs w:val="24"/>
          <w:highlight w:val="none"/>
        </w:rPr>
        <w:t>（3）资格审查结束后，合格的投标人进入符合性审查。</w:t>
      </w:r>
    </w:p>
    <w:p w14:paraId="47F3DA75">
      <w:pPr>
        <w:spacing w:before="150"/>
        <w:ind w:right="2" w:firstLine="512" w:firstLineChars="200"/>
        <w:rPr>
          <w:rFonts w:hint="eastAsia" w:asciiTheme="majorEastAsia" w:hAnsiTheme="majorEastAsia" w:eastAsiaTheme="majorEastAsia" w:cstheme="majorEastAsia"/>
          <w:spacing w:val="1"/>
          <w:position w:val="15"/>
          <w:sz w:val="24"/>
          <w:szCs w:val="24"/>
          <w:highlight w:val="none"/>
        </w:rPr>
      </w:pPr>
      <w:r>
        <w:rPr>
          <w:rFonts w:hint="eastAsia" w:asciiTheme="majorEastAsia" w:hAnsiTheme="majorEastAsia" w:eastAsiaTheme="majorEastAsia" w:cstheme="majorEastAsia"/>
          <w:spacing w:val="8"/>
          <w:position w:val="14"/>
          <w:sz w:val="24"/>
          <w:szCs w:val="24"/>
          <w:highlight w:val="none"/>
        </w:rPr>
        <w:t>（4）投标人所提供的所有证件均需在有效期内且注册单位名称与投标人的名</w:t>
      </w:r>
      <w:r>
        <w:rPr>
          <w:rFonts w:hint="eastAsia" w:asciiTheme="majorEastAsia" w:hAnsiTheme="majorEastAsia" w:eastAsiaTheme="majorEastAsia" w:cstheme="majorEastAsia"/>
          <w:spacing w:val="7"/>
          <w:position w:val="14"/>
          <w:sz w:val="24"/>
          <w:szCs w:val="24"/>
          <w:highlight w:val="none"/>
        </w:rPr>
        <w:t>称一致，</w:t>
      </w:r>
      <w:r>
        <w:rPr>
          <w:rFonts w:hint="eastAsia" w:asciiTheme="majorEastAsia" w:hAnsiTheme="majorEastAsia" w:eastAsiaTheme="majorEastAsia" w:cstheme="majorEastAsia"/>
          <w:spacing w:val="1"/>
          <w:position w:val="15"/>
          <w:sz w:val="24"/>
          <w:szCs w:val="24"/>
          <w:highlight w:val="none"/>
        </w:rPr>
        <w:t>如企业名称发生变更，需提供主管部门出具的变更证明材料。</w:t>
      </w:r>
    </w:p>
    <w:p w14:paraId="28B05D5E">
      <w:pPr>
        <w:spacing w:before="155" w:line="228" w:lineRule="auto"/>
        <w:ind w:firstLine="516" w:firstLineChars="2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9"/>
          <w:sz w:val="24"/>
          <w:szCs w:val="24"/>
          <w:highlight w:val="none"/>
        </w:rPr>
        <w:t>（5）上述内容中如某一证件正在年检或换证，需年检或换证部门出具有效证明方可确认。</w:t>
      </w:r>
    </w:p>
    <w:p w14:paraId="0C99497B">
      <w:pPr>
        <w:pStyle w:val="5"/>
        <w:kinsoku w:val="0"/>
        <w:overflowPunct w:val="0"/>
        <w:rPr>
          <w:rFonts w:hint="eastAsia" w:asciiTheme="majorEastAsia" w:hAnsiTheme="majorEastAsia" w:eastAsiaTheme="majorEastAsia" w:cstheme="majorEastAsia"/>
          <w:sz w:val="24"/>
          <w:szCs w:val="24"/>
          <w:highlight w:val="none"/>
        </w:rPr>
      </w:pPr>
    </w:p>
    <w:p w14:paraId="6744A443">
      <w:pPr>
        <w:rPr>
          <w:rFonts w:hint="eastAsia" w:asciiTheme="majorEastAsia" w:hAnsiTheme="majorEastAsia" w:eastAsiaTheme="majorEastAsia" w:cstheme="majorEastAsia"/>
          <w:sz w:val="24"/>
          <w:szCs w:val="24"/>
          <w:highlight w:val="none"/>
        </w:rPr>
      </w:pPr>
    </w:p>
    <w:p w14:paraId="53B2F5DF">
      <w:pPr>
        <w:rPr>
          <w:rFonts w:hint="eastAsia" w:asciiTheme="majorEastAsia" w:hAnsiTheme="majorEastAsia" w:eastAsiaTheme="majorEastAsia" w:cstheme="majorEastAsia"/>
          <w:highlight w:val="none"/>
        </w:rPr>
        <w:sectPr>
          <w:footerReference r:id="rId6" w:type="default"/>
          <w:pgSz w:w="11905" w:h="16839"/>
          <w:pgMar w:top="1416" w:right="896" w:bottom="923" w:left="1180" w:header="0" w:footer="761" w:gutter="0"/>
          <w:pgNumType w:fmt="decimal" w:start="1"/>
          <w:cols w:space="720" w:num="1"/>
        </w:sectPr>
      </w:pPr>
    </w:p>
    <w:p w14:paraId="31F9D395">
      <w:pPr>
        <w:numPr>
          <w:ilvl w:val="0"/>
          <w:numId w:val="3"/>
        </w:numPr>
        <w:spacing w:before="101" w:line="219" w:lineRule="auto"/>
        <w:ind w:left="542" w:leftChars="0" w:firstLine="0" w:firstLineChars="0"/>
        <w:rPr>
          <w:rFonts w:hint="eastAsia" w:asciiTheme="majorEastAsia" w:hAnsiTheme="majorEastAsia" w:eastAsiaTheme="majorEastAsia" w:cstheme="majorEastAsia"/>
          <w:b/>
          <w:bCs/>
          <w:spacing w:val="-5"/>
          <w:sz w:val="24"/>
          <w:szCs w:val="24"/>
          <w:highlight w:val="none"/>
        </w:rPr>
      </w:pPr>
      <w:r>
        <w:rPr>
          <w:rFonts w:hint="eastAsia" w:asciiTheme="majorEastAsia" w:hAnsiTheme="majorEastAsia" w:eastAsiaTheme="majorEastAsia" w:cstheme="majorEastAsia"/>
          <w:b/>
          <w:bCs/>
          <w:spacing w:val="-5"/>
          <w:sz w:val="24"/>
          <w:szCs w:val="24"/>
          <w:highlight w:val="none"/>
        </w:rPr>
        <w:t>符合性审查</w:t>
      </w:r>
    </w:p>
    <w:tbl>
      <w:tblPr>
        <w:tblStyle w:val="26"/>
        <w:tblW w:w="957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78"/>
        <w:gridCol w:w="5309"/>
        <w:gridCol w:w="1064"/>
        <w:gridCol w:w="1064"/>
        <w:gridCol w:w="1064"/>
      </w:tblGrid>
      <w:tr w14:paraId="706071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1078" w:type="dxa"/>
            <w:vMerge w:val="restart"/>
            <w:vAlign w:val="center"/>
          </w:tcPr>
          <w:p w14:paraId="1D105185">
            <w:pPr>
              <w:jc w:val="center"/>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序号</w:t>
            </w:r>
          </w:p>
        </w:tc>
        <w:tc>
          <w:tcPr>
            <w:tcW w:w="5309" w:type="dxa"/>
            <w:vMerge w:val="restart"/>
            <w:vAlign w:val="center"/>
          </w:tcPr>
          <w:p w14:paraId="2EA869BF">
            <w:pPr>
              <w:jc w:val="center"/>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评审标准</w:t>
            </w:r>
          </w:p>
        </w:tc>
        <w:tc>
          <w:tcPr>
            <w:tcW w:w="3192" w:type="dxa"/>
            <w:gridSpan w:val="3"/>
          </w:tcPr>
          <w:p w14:paraId="5D922FC3">
            <w:pPr>
              <w:jc w:val="center"/>
              <w:rPr>
                <w:rFonts w:hint="eastAsia" w:asciiTheme="majorEastAsia" w:hAnsiTheme="majorEastAsia" w:eastAsiaTheme="majorEastAsia" w:cstheme="majorEastAsia"/>
                <w:sz w:val="24"/>
                <w:highlight w:val="none"/>
                <w:lang w:eastAsia="en-US"/>
              </w:rPr>
            </w:pPr>
          </w:p>
          <w:p w14:paraId="3567C630">
            <w:pPr>
              <w:jc w:val="center"/>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rPr>
              <w:t>投标人名称</w:t>
            </w:r>
          </w:p>
        </w:tc>
      </w:tr>
      <w:tr w14:paraId="245EE1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1078" w:type="dxa"/>
            <w:vMerge w:val="continue"/>
          </w:tcPr>
          <w:p w14:paraId="2DC9CB47">
            <w:pPr>
              <w:jc w:val="center"/>
              <w:rPr>
                <w:rFonts w:hint="eastAsia" w:asciiTheme="majorEastAsia" w:hAnsiTheme="majorEastAsia" w:eastAsiaTheme="majorEastAsia" w:cstheme="majorEastAsia"/>
                <w:sz w:val="24"/>
                <w:highlight w:val="none"/>
                <w:lang w:eastAsia="en-US"/>
              </w:rPr>
            </w:pPr>
          </w:p>
        </w:tc>
        <w:tc>
          <w:tcPr>
            <w:tcW w:w="5309" w:type="dxa"/>
            <w:vMerge w:val="continue"/>
          </w:tcPr>
          <w:p w14:paraId="74D8AAA8">
            <w:pPr>
              <w:jc w:val="center"/>
              <w:rPr>
                <w:rFonts w:hint="eastAsia" w:asciiTheme="majorEastAsia" w:hAnsiTheme="majorEastAsia" w:eastAsiaTheme="majorEastAsia" w:cstheme="majorEastAsia"/>
                <w:sz w:val="24"/>
                <w:highlight w:val="none"/>
                <w:lang w:eastAsia="en-US"/>
              </w:rPr>
            </w:pPr>
          </w:p>
        </w:tc>
        <w:tc>
          <w:tcPr>
            <w:tcW w:w="1064" w:type="dxa"/>
          </w:tcPr>
          <w:p w14:paraId="2FE8CBD5">
            <w:pPr>
              <w:jc w:val="center"/>
              <w:rPr>
                <w:rFonts w:hint="eastAsia" w:asciiTheme="majorEastAsia" w:hAnsiTheme="majorEastAsia" w:eastAsiaTheme="majorEastAsia" w:cstheme="majorEastAsia"/>
                <w:sz w:val="24"/>
                <w:highlight w:val="none"/>
                <w:lang w:eastAsia="en-US"/>
              </w:rPr>
            </w:pPr>
          </w:p>
        </w:tc>
        <w:tc>
          <w:tcPr>
            <w:tcW w:w="1064" w:type="dxa"/>
          </w:tcPr>
          <w:p w14:paraId="57A8F4C2">
            <w:pPr>
              <w:jc w:val="center"/>
              <w:rPr>
                <w:rFonts w:hint="eastAsia" w:asciiTheme="majorEastAsia" w:hAnsiTheme="majorEastAsia" w:eastAsiaTheme="majorEastAsia" w:cstheme="majorEastAsia"/>
                <w:sz w:val="24"/>
                <w:highlight w:val="none"/>
                <w:lang w:eastAsia="en-US"/>
              </w:rPr>
            </w:pPr>
          </w:p>
        </w:tc>
        <w:tc>
          <w:tcPr>
            <w:tcW w:w="1064" w:type="dxa"/>
          </w:tcPr>
          <w:p w14:paraId="72EAA9D5">
            <w:pPr>
              <w:rPr>
                <w:rFonts w:hint="eastAsia" w:asciiTheme="majorEastAsia" w:hAnsiTheme="majorEastAsia" w:eastAsiaTheme="majorEastAsia" w:cstheme="majorEastAsia"/>
                <w:highlight w:val="none"/>
                <w:lang w:eastAsia="en-US"/>
              </w:rPr>
            </w:pPr>
          </w:p>
        </w:tc>
      </w:tr>
      <w:tr w14:paraId="0D834F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1078" w:type="dxa"/>
          </w:tcPr>
          <w:p w14:paraId="414083C1">
            <w:pPr>
              <w:spacing w:before="270" w:line="189" w:lineRule="auto"/>
              <w:ind w:left="432"/>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1</w:t>
            </w:r>
          </w:p>
        </w:tc>
        <w:tc>
          <w:tcPr>
            <w:tcW w:w="5309" w:type="dxa"/>
          </w:tcPr>
          <w:p w14:paraId="0E0F76CE">
            <w:pPr>
              <w:spacing w:before="189" w:line="228" w:lineRule="auto"/>
              <w:ind w:left="111"/>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9"/>
                <w:sz w:val="24"/>
                <w:highlight w:val="none"/>
              </w:rPr>
              <w:t>投标人</w:t>
            </w:r>
            <w:r>
              <w:rPr>
                <w:rFonts w:hint="eastAsia" w:asciiTheme="majorEastAsia" w:hAnsiTheme="majorEastAsia" w:eastAsiaTheme="majorEastAsia" w:cstheme="majorEastAsia"/>
                <w:spacing w:val="9"/>
                <w:sz w:val="24"/>
                <w:highlight w:val="none"/>
                <w:lang w:eastAsia="en-US"/>
              </w:rPr>
              <w:t>名称与企业法人营业执照名称一致</w:t>
            </w:r>
          </w:p>
        </w:tc>
        <w:tc>
          <w:tcPr>
            <w:tcW w:w="1064" w:type="dxa"/>
          </w:tcPr>
          <w:p w14:paraId="49A28E2A">
            <w:pPr>
              <w:spacing w:before="189" w:line="228" w:lineRule="auto"/>
              <w:ind w:left="111"/>
              <w:rPr>
                <w:rFonts w:hint="eastAsia" w:asciiTheme="majorEastAsia" w:hAnsiTheme="majorEastAsia" w:eastAsiaTheme="majorEastAsia" w:cstheme="majorEastAsia"/>
                <w:spacing w:val="9"/>
                <w:sz w:val="24"/>
                <w:highlight w:val="none"/>
              </w:rPr>
            </w:pPr>
          </w:p>
        </w:tc>
        <w:tc>
          <w:tcPr>
            <w:tcW w:w="1064" w:type="dxa"/>
          </w:tcPr>
          <w:p w14:paraId="593891F1">
            <w:pPr>
              <w:spacing w:before="189" w:line="228" w:lineRule="auto"/>
              <w:ind w:left="111"/>
              <w:rPr>
                <w:rFonts w:hint="eastAsia" w:asciiTheme="majorEastAsia" w:hAnsiTheme="majorEastAsia" w:eastAsiaTheme="majorEastAsia" w:cstheme="majorEastAsia"/>
                <w:spacing w:val="9"/>
                <w:sz w:val="24"/>
                <w:highlight w:val="none"/>
              </w:rPr>
            </w:pPr>
          </w:p>
        </w:tc>
        <w:tc>
          <w:tcPr>
            <w:tcW w:w="1064" w:type="dxa"/>
          </w:tcPr>
          <w:p w14:paraId="571AA29D">
            <w:pPr>
              <w:spacing w:before="189" w:line="228" w:lineRule="auto"/>
              <w:ind w:left="111"/>
              <w:rPr>
                <w:rFonts w:hint="eastAsia" w:asciiTheme="majorEastAsia" w:hAnsiTheme="majorEastAsia" w:eastAsiaTheme="majorEastAsia" w:cstheme="majorEastAsia"/>
                <w:spacing w:val="9"/>
                <w:sz w:val="24"/>
                <w:highlight w:val="none"/>
              </w:rPr>
            </w:pPr>
          </w:p>
        </w:tc>
      </w:tr>
      <w:tr w14:paraId="4429E9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2" w:hRule="atLeast"/>
        </w:trPr>
        <w:tc>
          <w:tcPr>
            <w:tcW w:w="1078" w:type="dxa"/>
          </w:tcPr>
          <w:p w14:paraId="4D791B3C">
            <w:pPr>
              <w:spacing w:before="224" w:line="189" w:lineRule="auto"/>
              <w:ind w:left="419"/>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2</w:t>
            </w:r>
          </w:p>
        </w:tc>
        <w:tc>
          <w:tcPr>
            <w:tcW w:w="5309" w:type="dxa"/>
          </w:tcPr>
          <w:p w14:paraId="597B7DD1">
            <w:pPr>
              <w:spacing w:before="191" w:line="228" w:lineRule="auto"/>
              <w:ind w:left="114"/>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9"/>
                <w:sz w:val="24"/>
                <w:highlight w:val="none"/>
                <w:lang w:eastAsia="en-US"/>
              </w:rPr>
              <w:t>投标文件的签署及填写符合招标文件的要求</w:t>
            </w:r>
          </w:p>
        </w:tc>
        <w:tc>
          <w:tcPr>
            <w:tcW w:w="1064" w:type="dxa"/>
          </w:tcPr>
          <w:p w14:paraId="0A6940C0">
            <w:pPr>
              <w:spacing w:before="191" w:line="228"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0429BC5C">
            <w:pPr>
              <w:spacing w:before="191" w:line="228"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6E4C451F">
            <w:pPr>
              <w:spacing w:before="191" w:line="228" w:lineRule="auto"/>
              <w:ind w:left="114"/>
              <w:rPr>
                <w:rFonts w:hint="eastAsia" w:asciiTheme="majorEastAsia" w:hAnsiTheme="majorEastAsia" w:eastAsiaTheme="majorEastAsia" w:cstheme="majorEastAsia"/>
                <w:spacing w:val="9"/>
                <w:sz w:val="24"/>
                <w:highlight w:val="none"/>
                <w:lang w:eastAsia="en-US"/>
              </w:rPr>
            </w:pPr>
          </w:p>
        </w:tc>
      </w:tr>
      <w:tr w14:paraId="36F80A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078" w:type="dxa"/>
          </w:tcPr>
          <w:p w14:paraId="584840F8">
            <w:pPr>
              <w:spacing w:before="222" w:line="189" w:lineRule="auto"/>
              <w:ind w:left="421"/>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3</w:t>
            </w:r>
          </w:p>
        </w:tc>
        <w:tc>
          <w:tcPr>
            <w:tcW w:w="5309" w:type="dxa"/>
          </w:tcPr>
          <w:p w14:paraId="5B495D3A">
            <w:pPr>
              <w:spacing w:before="190" w:line="228" w:lineRule="auto"/>
              <w:ind w:left="114"/>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9"/>
                <w:sz w:val="24"/>
                <w:highlight w:val="none"/>
                <w:lang w:eastAsia="en-US"/>
              </w:rPr>
              <w:t>投标有效期满足招标文件要求</w:t>
            </w:r>
          </w:p>
        </w:tc>
        <w:tc>
          <w:tcPr>
            <w:tcW w:w="1064" w:type="dxa"/>
          </w:tcPr>
          <w:p w14:paraId="5FAC7983">
            <w:pPr>
              <w:spacing w:before="190" w:line="228"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031E22A1">
            <w:pPr>
              <w:spacing w:before="190" w:line="228"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6FCDB3BE">
            <w:pPr>
              <w:spacing w:before="190" w:line="228" w:lineRule="auto"/>
              <w:ind w:left="114"/>
              <w:rPr>
                <w:rFonts w:hint="eastAsia" w:asciiTheme="majorEastAsia" w:hAnsiTheme="majorEastAsia" w:eastAsiaTheme="majorEastAsia" w:cstheme="majorEastAsia"/>
                <w:spacing w:val="9"/>
                <w:sz w:val="24"/>
                <w:highlight w:val="none"/>
                <w:lang w:eastAsia="en-US"/>
              </w:rPr>
            </w:pPr>
          </w:p>
        </w:tc>
      </w:tr>
      <w:tr w14:paraId="6E3291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78" w:type="dxa"/>
          </w:tcPr>
          <w:p w14:paraId="449D4B78">
            <w:pPr>
              <w:spacing w:before="224" w:line="189" w:lineRule="auto"/>
              <w:ind w:left="416"/>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4</w:t>
            </w:r>
          </w:p>
        </w:tc>
        <w:tc>
          <w:tcPr>
            <w:tcW w:w="5309" w:type="dxa"/>
          </w:tcPr>
          <w:p w14:paraId="23DE6F39">
            <w:pPr>
              <w:spacing w:before="191" w:line="228" w:lineRule="auto"/>
              <w:ind w:left="110"/>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1"/>
                <w:sz w:val="24"/>
                <w:highlight w:val="none"/>
              </w:rPr>
              <w:t>合同履行期限（</w:t>
            </w:r>
            <w:r>
              <w:rPr>
                <w:rFonts w:hint="eastAsia" w:asciiTheme="majorEastAsia" w:hAnsiTheme="majorEastAsia" w:eastAsiaTheme="majorEastAsia" w:cstheme="majorEastAsia"/>
                <w:spacing w:val="9"/>
                <w:sz w:val="24"/>
                <w:highlight w:val="none"/>
              </w:rPr>
              <w:t>服务期限</w:t>
            </w:r>
            <w:r>
              <w:rPr>
                <w:rFonts w:hint="eastAsia" w:asciiTheme="majorEastAsia" w:hAnsiTheme="majorEastAsia" w:eastAsiaTheme="majorEastAsia" w:cstheme="majorEastAsia"/>
                <w:spacing w:val="-1"/>
                <w:sz w:val="24"/>
                <w:highlight w:val="none"/>
              </w:rPr>
              <w:t>）</w:t>
            </w:r>
            <w:r>
              <w:rPr>
                <w:rFonts w:hint="eastAsia" w:asciiTheme="majorEastAsia" w:hAnsiTheme="majorEastAsia" w:eastAsiaTheme="majorEastAsia" w:cstheme="majorEastAsia"/>
                <w:spacing w:val="9"/>
                <w:sz w:val="24"/>
                <w:highlight w:val="none"/>
                <w:lang w:eastAsia="en-US"/>
              </w:rPr>
              <w:t>满足招标文件要求</w:t>
            </w:r>
          </w:p>
        </w:tc>
        <w:tc>
          <w:tcPr>
            <w:tcW w:w="1064" w:type="dxa"/>
          </w:tcPr>
          <w:p w14:paraId="491BBB20">
            <w:pPr>
              <w:spacing w:before="191" w:line="228" w:lineRule="auto"/>
              <w:ind w:left="110"/>
              <w:rPr>
                <w:rFonts w:hint="eastAsia" w:asciiTheme="majorEastAsia" w:hAnsiTheme="majorEastAsia" w:eastAsiaTheme="majorEastAsia" w:cstheme="majorEastAsia"/>
                <w:spacing w:val="9"/>
                <w:sz w:val="24"/>
                <w:highlight w:val="none"/>
              </w:rPr>
            </w:pPr>
          </w:p>
        </w:tc>
        <w:tc>
          <w:tcPr>
            <w:tcW w:w="1064" w:type="dxa"/>
          </w:tcPr>
          <w:p w14:paraId="56D21A89">
            <w:pPr>
              <w:spacing w:before="191" w:line="228" w:lineRule="auto"/>
              <w:ind w:left="110"/>
              <w:rPr>
                <w:rFonts w:hint="eastAsia" w:asciiTheme="majorEastAsia" w:hAnsiTheme="majorEastAsia" w:eastAsiaTheme="majorEastAsia" w:cstheme="majorEastAsia"/>
                <w:spacing w:val="9"/>
                <w:sz w:val="24"/>
                <w:highlight w:val="none"/>
              </w:rPr>
            </w:pPr>
          </w:p>
        </w:tc>
        <w:tc>
          <w:tcPr>
            <w:tcW w:w="1064" w:type="dxa"/>
          </w:tcPr>
          <w:p w14:paraId="2B2398BE">
            <w:pPr>
              <w:spacing w:before="191" w:line="228" w:lineRule="auto"/>
              <w:ind w:left="110"/>
              <w:rPr>
                <w:rFonts w:hint="eastAsia" w:asciiTheme="majorEastAsia" w:hAnsiTheme="majorEastAsia" w:eastAsiaTheme="majorEastAsia" w:cstheme="majorEastAsia"/>
                <w:spacing w:val="9"/>
                <w:sz w:val="24"/>
                <w:highlight w:val="none"/>
              </w:rPr>
            </w:pPr>
          </w:p>
        </w:tc>
      </w:tr>
      <w:tr w14:paraId="564FFB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1078" w:type="dxa"/>
          </w:tcPr>
          <w:p w14:paraId="35E27635">
            <w:pPr>
              <w:spacing w:before="225" w:line="187" w:lineRule="auto"/>
              <w:ind w:left="421"/>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5</w:t>
            </w:r>
          </w:p>
        </w:tc>
        <w:tc>
          <w:tcPr>
            <w:tcW w:w="5309" w:type="dxa"/>
          </w:tcPr>
          <w:p w14:paraId="2E41F0F0">
            <w:pPr>
              <w:spacing w:before="191" w:line="228" w:lineRule="auto"/>
              <w:ind w:left="114"/>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8"/>
                <w:sz w:val="24"/>
                <w:highlight w:val="none"/>
                <w:lang w:eastAsia="en-US"/>
              </w:rPr>
              <w:t>投标内容符合招标文件要求</w:t>
            </w:r>
          </w:p>
        </w:tc>
        <w:tc>
          <w:tcPr>
            <w:tcW w:w="1064" w:type="dxa"/>
          </w:tcPr>
          <w:p w14:paraId="54B66FCD">
            <w:pPr>
              <w:spacing w:before="191" w:line="228" w:lineRule="auto"/>
              <w:ind w:left="114"/>
              <w:rPr>
                <w:rFonts w:hint="eastAsia" w:asciiTheme="majorEastAsia" w:hAnsiTheme="majorEastAsia" w:eastAsiaTheme="majorEastAsia" w:cstheme="majorEastAsia"/>
                <w:spacing w:val="8"/>
                <w:sz w:val="24"/>
                <w:highlight w:val="none"/>
                <w:lang w:eastAsia="en-US"/>
              </w:rPr>
            </w:pPr>
          </w:p>
        </w:tc>
        <w:tc>
          <w:tcPr>
            <w:tcW w:w="1064" w:type="dxa"/>
          </w:tcPr>
          <w:p w14:paraId="4E787855">
            <w:pPr>
              <w:spacing w:before="191" w:line="228" w:lineRule="auto"/>
              <w:ind w:left="114"/>
              <w:rPr>
                <w:rFonts w:hint="eastAsia" w:asciiTheme="majorEastAsia" w:hAnsiTheme="majorEastAsia" w:eastAsiaTheme="majorEastAsia" w:cstheme="majorEastAsia"/>
                <w:spacing w:val="8"/>
                <w:sz w:val="24"/>
                <w:highlight w:val="none"/>
                <w:lang w:eastAsia="en-US"/>
              </w:rPr>
            </w:pPr>
          </w:p>
        </w:tc>
        <w:tc>
          <w:tcPr>
            <w:tcW w:w="1064" w:type="dxa"/>
          </w:tcPr>
          <w:p w14:paraId="2E4C4783">
            <w:pPr>
              <w:spacing w:before="191" w:line="228" w:lineRule="auto"/>
              <w:ind w:left="114"/>
              <w:rPr>
                <w:rFonts w:hint="eastAsia" w:asciiTheme="majorEastAsia" w:hAnsiTheme="majorEastAsia" w:eastAsiaTheme="majorEastAsia" w:cstheme="majorEastAsia"/>
                <w:spacing w:val="8"/>
                <w:sz w:val="24"/>
                <w:highlight w:val="none"/>
                <w:lang w:eastAsia="en-US"/>
              </w:rPr>
            </w:pPr>
          </w:p>
        </w:tc>
      </w:tr>
      <w:tr w14:paraId="2BC0BE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1" w:hRule="atLeast"/>
        </w:trPr>
        <w:tc>
          <w:tcPr>
            <w:tcW w:w="1078" w:type="dxa"/>
          </w:tcPr>
          <w:p w14:paraId="347FC5B3">
            <w:pPr>
              <w:spacing w:before="225" w:line="189" w:lineRule="auto"/>
              <w:ind w:left="418"/>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6</w:t>
            </w:r>
          </w:p>
        </w:tc>
        <w:tc>
          <w:tcPr>
            <w:tcW w:w="5309" w:type="dxa"/>
          </w:tcPr>
          <w:p w14:paraId="35B8C408">
            <w:pPr>
              <w:spacing w:before="192" w:line="227" w:lineRule="auto"/>
              <w:ind w:left="114"/>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9"/>
                <w:sz w:val="24"/>
                <w:highlight w:val="none"/>
                <w:lang w:eastAsia="en-US"/>
              </w:rPr>
              <w:t>投标报价不超过最高限价，高于最高限价的将被否决，按废标处理。</w:t>
            </w:r>
          </w:p>
        </w:tc>
        <w:tc>
          <w:tcPr>
            <w:tcW w:w="1064" w:type="dxa"/>
          </w:tcPr>
          <w:p w14:paraId="50DE2E0D">
            <w:pPr>
              <w:spacing w:before="192" w:line="227"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63B8BCA5">
            <w:pPr>
              <w:spacing w:before="192" w:line="227"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3C0821A5">
            <w:pPr>
              <w:spacing w:before="192" w:line="227" w:lineRule="auto"/>
              <w:ind w:left="114"/>
              <w:rPr>
                <w:rFonts w:hint="eastAsia" w:asciiTheme="majorEastAsia" w:hAnsiTheme="majorEastAsia" w:eastAsiaTheme="majorEastAsia" w:cstheme="majorEastAsia"/>
                <w:spacing w:val="9"/>
                <w:sz w:val="24"/>
                <w:highlight w:val="none"/>
                <w:lang w:eastAsia="en-US"/>
              </w:rPr>
            </w:pPr>
          </w:p>
        </w:tc>
      </w:tr>
      <w:tr w14:paraId="1891FA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78" w:type="dxa"/>
          </w:tcPr>
          <w:p w14:paraId="6D18AA78">
            <w:pPr>
              <w:spacing w:before="226" w:line="187" w:lineRule="auto"/>
              <w:ind w:left="422"/>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7</w:t>
            </w:r>
          </w:p>
        </w:tc>
        <w:tc>
          <w:tcPr>
            <w:tcW w:w="5309" w:type="dxa"/>
          </w:tcPr>
          <w:p w14:paraId="0B48EB49">
            <w:pPr>
              <w:spacing w:before="191" w:line="228" w:lineRule="auto"/>
              <w:ind w:left="114"/>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9"/>
                <w:sz w:val="24"/>
                <w:highlight w:val="none"/>
                <w:lang w:eastAsia="en-US"/>
              </w:rPr>
              <w:t>投标文件没有</w:t>
            </w:r>
            <w:r>
              <w:rPr>
                <w:rFonts w:hint="eastAsia" w:asciiTheme="majorEastAsia" w:hAnsiTheme="majorEastAsia" w:eastAsiaTheme="majorEastAsia" w:cstheme="majorEastAsia"/>
                <w:spacing w:val="9"/>
                <w:sz w:val="24"/>
                <w:highlight w:val="none"/>
              </w:rPr>
              <w:t>采购人</w:t>
            </w:r>
            <w:r>
              <w:rPr>
                <w:rFonts w:hint="eastAsia" w:asciiTheme="majorEastAsia" w:hAnsiTheme="majorEastAsia" w:eastAsiaTheme="majorEastAsia" w:cstheme="majorEastAsia"/>
                <w:spacing w:val="9"/>
                <w:sz w:val="24"/>
                <w:highlight w:val="none"/>
                <w:lang w:eastAsia="en-US"/>
              </w:rPr>
              <w:t>不能接受的条件</w:t>
            </w:r>
          </w:p>
        </w:tc>
        <w:tc>
          <w:tcPr>
            <w:tcW w:w="1064" w:type="dxa"/>
          </w:tcPr>
          <w:p w14:paraId="0F250CC6">
            <w:pPr>
              <w:spacing w:before="191" w:line="228"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055639AD">
            <w:pPr>
              <w:spacing w:before="191" w:line="228"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3C26CA1B">
            <w:pPr>
              <w:spacing w:before="191" w:line="228" w:lineRule="auto"/>
              <w:ind w:left="114"/>
              <w:rPr>
                <w:rFonts w:hint="eastAsia" w:asciiTheme="majorEastAsia" w:hAnsiTheme="majorEastAsia" w:eastAsiaTheme="majorEastAsia" w:cstheme="majorEastAsia"/>
                <w:spacing w:val="9"/>
                <w:sz w:val="24"/>
                <w:highlight w:val="none"/>
                <w:lang w:eastAsia="en-US"/>
              </w:rPr>
            </w:pPr>
          </w:p>
        </w:tc>
      </w:tr>
      <w:tr w14:paraId="2B23C7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9" w:hRule="atLeast"/>
        </w:trPr>
        <w:tc>
          <w:tcPr>
            <w:tcW w:w="1078" w:type="dxa"/>
          </w:tcPr>
          <w:p w14:paraId="3A0A0E4C">
            <w:pPr>
              <w:spacing w:before="225" w:line="189" w:lineRule="auto"/>
              <w:ind w:left="417"/>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8</w:t>
            </w:r>
          </w:p>
        </w:tc>
        <w:tc>
          <w:tcPr>
            <w:tcW w:w="5309" w:type="dxa"/>
          </w:tcPr>
          <w:p w14:paraId="7AD3B5FC">
            <w:pPr>
              <w:spacing w:before="56" w:line="243" w:lineRule="auto"/>
              <w:ind w:left="114" w:right="110"/>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7"/>
                <w:sz w:val="24"/>
                <w:highlight w:val="none"/>
                <w:lang w:eastAsia="en-US"/>
              </w:rPr>
              <w:t>投标满足第</w:t>
            </w:r>
            <w:r>
              <w:rPr>
                <w:rFonts w:hint="eastAsia" w:asciiTheme="majorEastAsia" w:hAnsiTheme="majorEastAsia" w:eastAsiaTheme="majorEastAsia" w:cstheme="majorEastAsia"/>
                <w:spacing w:val="7"/>
                <w:sz w:val="24"/>
                <w:highlight w:val="none"/>
                <w:lang w:val="en-US" w:eastAsia="zh-CN"/>
              </w:rPr>
              <w:t>五</w:t>
            </w:r>
            <w:r>
              <w:rPr>
                <w:rFonts w:hint="eastAsia" w:asciiTheme="majorEastAsia" w:hAnsiTheme="majorEastAsia" w:eastAsiaTheme="majorEastAsia" w:cstheme="majorEastAsia"/>
                <w:spacing w:val="7"/>
                <w:sz w:val="24"/>
                <w:highlight w:val="none"/>
                <w:lang w:eastAsia="en-US"/>
              </w:rPr>
              <w:t>部分采购需求标准</w:t>
            </w:r>
            <w:r>
              <w:rPr>
                <w:rFonts w:hint="eastAsia" w:asciiTheme="majorEastAsia" w:hAnsiTheme="majorEastAsia" w:eastAsiaTheme="majorEastAsia" w:cstheme="majorEastAsia"/>
                <w:spacing w:val="8"/>
                <w:sz w:val="24"/>
                <w:highlight w:val="none"/>
                <w:lang w:eastAsia="en-US"/>
              </w:rPr>
              <w:t>，</w:t>
            </w:r>
            <w:r>
              <w:rPr>
                <w:rFonts w:hint="eastAsia" w:asciiTheme="majorEastAsia" w:hAnsiTheme="majorEastAsia" w:eastAsiaTheme="majorEastAsia" w:cstheme="majorEastAsia"/>
                <w:spacing w:val="7"/>
                <w:sz w:val="24"/>
                <w:highlight w:val="none"/>
                <w:lang w:eastAsia="en-US"/>
              </w:rPr>
              <w:t>否则按废标处</w:t>
            </w:r>
            <w:r>
              <w:rPr>
                <w:rFonts w:hint="eastAsia" w:asciiTheme="majorEastAsia" w:hAnsiTheme="majorEastAsia" w:eastAsiaTheme="majorEastAsia" w:cstheme="majorEastAsia"/>
                <w:spacing w:val="-1"/>
                <w:sz w:val="24"/>
                <w:highlight w:val="none"/>
                <w:lang w:eastAsia="en-US"/>
              </w:rPr>
              <w:t>理。</w:t>
            </w:r>
          </w:p>
        </w:tc>
        <w:tc>
          <w:tcPr>
            <w:tcW w:w="1064" w:type="dxa"/>
          </w:tcPr>
          <w:p w14:paraId="576860A5">
            <w:pPr>
              <w:spacing w:before="56" w:line="243" w:lineRule="auto"/>
              <w:ind w:left="114" w:right="110"/>
              <w:rPr>
                <w:rFonts w:hint="eastAsia" w:asciiTheme="majorEastAsia" w:hAnsiTheme="majorEastAsia" w:eastAsiaTheme="majorEastAsia" w:cstheme="majorEastAsia"/>
                <w:spacing w:val="7"/>
                <w:sz w:val="24"/>
                <w:highlight w:val="none"/>
                <w:lang w:eastAsia="en-US"/>
              </w:rPr>
            </w:pPr>
          </w:p>
        </w:tc>
        <w:tc>
          <w:tcPr>
            <w:tcW w:w="1064" w:type="dxa"/>
          </w:tcPr>
          <w:p w14:paraId="2E554CE6">
            <w:pPr>
              <w:spacing w:before="56" w:line="243" w:lineRule="auto"/>
              <w:ind w:left="114" w:right="110"/>
              <w:rPr>
                <w:rFonts w:hint="eastAsia" w:asciiTheme="majorEastAsia" w:hAnsiTheme="majorEastAsia" w:eastAsiaTheme="majorEastAsia" w:cstheme="majorEastAsia"/>
                <w:spacing w:val="7"/>
                <w:sz w:val="24"/>
                <w:highlight w:val="none"/>
                <w:lang w:eastAsia="en-US"/>
              </w:rPr>
            </w:pPr>
          </w:p>
        </w:tc>
        <w:tc>
          <w:tcPr>
            <w:tcW w:w="1064" w:type="dxa"/>
          </w:tcPr>
          <w:p w14:paraId="2909FEE3">
            <w:pPr>
              <w:spacing w:before="56" w:line="243" w:lineRule="auto"/>
              <w:ind w:left="114" w:right="110"/>
              <w:rPr>
                <w:rFonts w:hint="eastAsia" w:asciiTheme="majorEastAsia" w:hAnsiTheme="majorEastAsia" w:eastAsiaTheme="majorEastAsia" w:cstheme="majorEastAsia"/>
                <w:spacing w:val="7"/>
                <w:sz w:val="24"/>
                <w:highlight w:val="none"/>
                <w:lang w:eastAsia="en-US"/>
              </w:rPr>
            </w:pPr>
          </w:p>
        </w:tc>
      </w:tr>
      <w:tr w14:paraId="3CD6FC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78" w:type="dxa"/>
          </w:tcPr>
          <w:p w14:paraId="6EF919D2">
            <w:pPr>
              <w:spacing w:before="227" w:line="189" w:lineRule="auto"/>
              <w:ind w:left="417"/>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z w:val="24"/>
                <w:highlight w:val="none"/>
                <w:lang w:eastAsia="en-US"/>
              </w:rPr>
              <w:t>9</w:t>
            </w:r>
          </w:p>
        </w:tc>
        <w:tc>
          <w:tcPr>
            <w:tcW w:w="5309" w:type="dxa"/>
          </w:tcPr>
          <w:p w14:paraId="39F08993">
            <w:pPr>
              <w:spacing w:before="193" w:line="228" w:lineRule="auto"/>
              <w:ind w:left="111"/>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pacing w:val="10"/>
                <w:sz w:val="24"/>
                <w:highlight w:val="none"/>
              </w:rPr>
              <w:t>投标保证金</w:t>
            </w:r>
            <w:r>
              <w:rPr>
                <w:rFonts w:hint="eastAsia" w:asciiTheme="majorEastAsia" w:hAnsiTheme="majorEastAsia" w:eastAsiaTheme="majorEastAsia" w:cstheme="majorEastAsia"/>
                <w:spacing w:val="10"/>
                <w:sz w:val="24"/>
                <w:highlight w:val="none"/>
                <w:lang w:eastAsia="en-US"/>
              </w:rPr>
              <w:t>：</w:t>
            </w:r>
            <w:r>
              <w:rPr>
                <w:rFonts w:hint="eastAsia" w:asciiTheme="majorEastAsia" w:hAnsiTheme="majorEastAsia" w:eastAsiaTheme="majorEastAsia" w:cstheme="majorEastAsia"/>
                <w:spacing w:val="10"/>
                <w:sz w:val="24"/>
                <w:highlight w:val="none"/>
              </w:rPr>
              <w:t>符合招标文件要求</w:t>
            </w:r>
          </w:p>
        </w:tc>
        <w:tc>
          <w:tcPr>
            <w:tcW w:w="1064" w:type="dxa"/>
          </w:tcPr>
          <w:p w14:paraId="3E5D36BD">
            <w:pPr>
              <w:spacing w:before="193" w:line="228" w:lineRule="auto"/>
              <w:ind w:left="111"/>
              <w:rPr>
                <w:rFonts w:hint="eastAsia" w:asciiTheme="majorEastAsia" w:hAnsiTheme="majorEastAsia" w:eastAsiaTheme="majorEastAsia" w:cstheme="majorEastAsia"/>
                <w:spacing w:val="10"/>
                <w:sz w:val="24"/>
                <w:highlight w:val="none"/>
              </w:rPr>
            </w:pPr>
          </w:p>
        </w:tc>
        <w:tc>
          <w:tcPr>
            <w:tcW w:w="1064" w:type="dxa"/>
          </w:tcPr>
          <w:p w14:paraId="5B2356C9">
            <w:pPr>
              <w:spacing w:before="193" w:line="228" w:lineRule="auto"/>
              <w:ind w:left="111"/>
              <w:rPr>
                <w:rFonts w:hint="eastAsia" w:asciiTheme="majorEastAsia" w:hAnsiTheme="majorEastAsia" w:eastAsiaTheme="majorEastAsia" w:cstheme="majorEastAsia"/>
                <w:spacing w:val="10"/>
                <w:sz w:val="24"/>
                <w:highlight w:val="none"/>
              </w:rPr>
            </w:pPr>
          </w:p>
        </w:tc>
        <w:tc>
          <w:tcPr>
            <w:tcW w:w="1064" w:type="dxa"/>
          </w:tcPr>
          <w:p w14:paraId="30DF7C2A">
            <w:pPr>
              <w:spacing w:before="193" w:line="228" w:lineRule="auto"/>
              <w:ind w:left="111"/>
              <w:rPr>
                <w:rFonts w:hint="eastAsia" w:asciiTheme="majorEastAsia" w:hAnsiTheme="majorEastAsia" w:eastAsiaTheme="majorEastAsia" w:cstheme="majorEastAsia"/>
                <w:spacing w:val="10"/>
                <w:sz w:val="24"/>
                <w:highlight w:val="none"/>
              </w:rPr>
            </w:pPr>
          </w:p>
        </w:tc>
      </w:tr>
      <w:tr w14:paraId="037394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078" w:type="dxa"/>
          </w:tcPr>
          <w:p w14:paraId="3C007A5B">
            <w:pPr>
              <w:spacing w:before="226" w:line="189" w:lineRule="auto"/>
              <w:ind w:left="379"/>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pacing w:val="-7"/>
                <w:sz w:val="24"/>
                <w:highlight w:val="none"/>
              </w:rPr>
              <w:t>10</w:t>
            </w:r>
          </w:p>
        </w:tc>
        <w:tc>
          <w:tcPr>
            <w:tcW w:w="5309" w:type="dxa"/>
          </w:tcPr>
          <w:p w14:paraId="2D2F988F">
            <w:pPr>
              <w:spacing w:before="194" w:line="228" w:lineRule="auto"/>
              <w:ind w:left="122"/>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8"/>
                <w:sz w:val="24"/>
                <w:highlight w:val="none"/>
              </w:rPr>
              <w:t>符合</w:t>
            </w:r>
            <w:r>
              <w:rPr>
                <w:rFonts w:hint="eastAsia" w:asciiTheme="majorEastAsia" w:hAnsiTheme="majorEastAsia" w:eastAsiaTheme="majorEastAsia" w:cstheme="majorEastAsia"/>
                <w:spacing w:val="8"/>
                <w:sz w:val="24"/>
                <w:highlight w:val="none"/>
                <w:lang w:eastAsia="en-US"/>
              </w:rPr>
              <w:t>招标文件规定的全部实质性条款</w:t>
            </w:r>
          </w:p>
        </w:tc>
        <w:tc>
          <w:tcPr>
            <w:tcW w:w="1064" w:type="dxa"/>
          </w:tcPr>
          <w:p w14:paraId="37792A9A">
            <w:pPr>
              <w:spacing w:before="194" w:line="228" w:lineRule="auto"/>
              <w:ind w:left="122"/>
              <w:rPr>
                <w:rFonts w:hint="eastAsia" w:asciiTheme="majorEastAsia" w:hAnsiTheme="majorEastAsia" w:eastAsiaTheme="majorEastAsia" w:cstheme="majorEastAsia"/>
                <w:spacing w:val="8"/>
                <w:sz w:val="24"/>
                <w:highlight w:val="none"/>
              </w:rPr>
            </w:pPr>
          </w:p>
        </w:tc>
        <w:tc>
          <w:tcPr>
            <w:tcW w:w="1064" w:type="dxa"/>
          </w:tcPr>
          <w:p w14:paraId="3DA1DCEC">
            <w:pPr>
              <w:spacing w:before="194" w:line="228" w:lineRule="auto"/>
              <w:ind w:left="122"/>
              <w:rPr>
                <w:rFonts w:hint="eastAsia" w:asciiTheme="majorEastAsia" w:hAnsiTheme="majorEastAsia" w:eastAsiaTheme="majorEastAsia" w:cstheme="majorEastAsia"/>
                <w:spacing w:val="8"/>
                <w:sz w:val="24"/>
                <w:highlight w:val="none"/>
              </w:rPr>
            </w:pPr>
          </w:p>
        </w:tc>
        <w:tc>
          <w:tcPr>
            <w:tcW w:w="1064" w:type="dxa"/>
          </w:tcPr>
          <w:p w14:paraId="6424D67C">
            <w:pPr>
              <w:spacing w:before="194" w:line="228" w:lineRule="auto"/>
              <w:ind w:left="122"/>
              <w:rPr>
                <w:rFonts w:hint="eastAsia" w:asciiTheme="majorEastAsia" w:hAnsiTheme="majorEastAsia" w:eastAsiaTheme="majorEastAsia" w:cstheme="majorEastAsia"/>
                <w:spacing w:val="8"/>
                <w:sz w:val="24"/>
                <w:highlight w:val="none"/>
              </w:rPr>
            </w:pPr>
          </w:p>
        </w:tc>
      </w:tr>
      <w:tr w14:paraId="74CA59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3" w:hRule="atLeast"/>
        </w:trPr>
        <w:tc>
          <w:tcPr>
            <w:tcW w:w="1078" w:type="dxa"/>
          </w:tcPr>
          <w:p w14:paraId="36136ACB">
            <w:pPr>
              <w:spacing w:before="225" w:line="189" w:lineRule="auto"/>
              <w:ind w:left="379"/>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pacing w:val="-7"/>
                <w:sz w:val="24"/>
                <w:highlight w:val="none"/>
              </w:rPr>
              <w:t>11</w:t>
            </w:r>
          </w:p>
        </w:tc>
        <w:tc>
          <w:tcPr>
            <w:tcW w:w="5309" w:type="dxa"/>
          </w:tcPr>
          <w:p w14:paraId="1192AD2E">
            <w:pPr>
              <w:spacing w:before="192" w:line="228" w:lineRule="auto"/>
              <w:ind w:left="114"/>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9"/>
                <w:sz w:val="24"/>
                <w:highlight w:val="none"/>
                <w:lang w:eastAsia="en-US"/>
              </w:rPr>
              <w:t>投标文件关键内容无不全、字迹模糊、无法辨认</w:t>
            </w:r>
          </w:p>
        </w:tc>
        <w:tc>
          <w:tcPr>
            <w:tcW w:w="1064" w:type="dxa"/>
          </w:tcPr>
          <w:p w14:paraId="7C1C245E">
            <w:pPr>
              <w:spacing w:before="192" w:line="228"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780EB93F">
            <w:pPr>
              <w:spacing w:before="192" w:line="228" w:lineRule="auto"/>
              <w:ind w:left="114"/>
              <w:rPr>
                <w:rFonts w:hint="eastAsia" w:asciiTheme="majorEastAsia" w:hAnsiTheme="majorEastAsia" w:eastAsiaTheme="majorEastAsia" w:cstheme="majorEastAsia"/>
                <w:spacing w:val="9"/>
                <w:sz w:val="24"/>
                <w:highlight w:val="none"/>
                <w:lang w:eastAsia="en-US"/>
              </w:rPr>
            </w:pPr>
          </w:p>
        </w:tc>
        <w:tc>
          <w:tcPr>
            <w:tcW w:w="1064" w:type="dxa"/>
          </w:tcPr>
          <w:p w14:paraId="79EF49AF">
            <w:pPr>
              <w:spacing w:before="192" w:line="228" w:lineRule="auto"/>
              <w:ind w:left="114"/>
              <w:rPr>
                <w:rFonts w:hint="eastAsia" w:asciiTheme="majorEastAsia" w:hAnsiTheme="majorEastAsia" w:eastAsiaTheme="majorEastAsia" w:cstheme="majorEastAsia"/>
                <w:spacing w:val="9"/>
                <w:sz w:val="24"/>
                <w:highlight w:val="none"/>
                <w:lang w:eastAsia="en-US"/>
              </w:rPr>
            </w:pPr>
          </w:p>
        </w:tc>
      </w:tr>
      <w:tr w14:paraId="011791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078" w:type="dxa"/>
          </w:tcPr>
          <w:p w14:paraId="2102EF3C">
            <w:pPr>
              <w:spacing w:before="225" w:line="190" w:lineRule="auto"/>
              <w:ind w:left="379"/>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pacing w:val="-7"/>
                <w:sz w:val="24"/>
                <w:highlight w:val="none"/>
              </w:rPr>
              <w:t>12</w:t>
            </w:r>
          </w:p>
        </w:tc>
        <w:tc>
          <w:tcPr>
            <w:tcW w:w="5309" w:type="dxa"/>
          </w:tcPr>
          <w:p w14:paraId="0D9750E4">
            <w:pPr>
              <w:spacing w:before="193" w:line="227" w:lineRule="auto"/>
              <w:ind w:left="111"/>
              <w:rPr>
                <w:rFonts w:hint="eastAsia" w:asciiTheme="majorEastAsia" w:hAnsiTheme="majorEastAsia" w:eastAsiaTheme="majorEastAsia" w:cstheme="majorEastAsia"/>
                <w:sz w:val="24"/>
                <w:highlight w:val="none"/>
                <w:lang w:eastAsia="en-US"/>
              </w:rPr>
            </w:pPr>
            <w:r>
              <w:rPr>
                <w:rFonts w:hint="eastAsia" w:asciiTheme="majorEastAsia" w:hAnsiTheme="majorEastAsia" w:eastAsiaTheme="majorEastAsia" w:cstheme="majorEastAsia"/>
                <w:spacing w:val="9"/>
                <w:sz w:val="24"/>
                <w:highlight w:val="none"/>
              </w:rPr>
              <w:t>投标人</w:t>
            </w:r>
            <w:r>
              <w:rPr>
                <w:rFonts w:hint="eastAsia" w:asciiTheme="majorEastAsia" w:hAnsiTheme="majorEastAsia" w:eastAsiaTheme="majorEastAsia" w:cstheme="majorEastAsia"/>
                <w:spacing w:val="9"/>
                <w:sz w:val="24"/>
                <w:highlight w:val="none"/>
                <w:lang w:eastAsia="en-US"/>
              </w:rPr>
              <w:t>只有一个有效报价</w:t>
            </w:r>
          </w:p>
        </w:tc>
        <w:tc>
          <w:tcPr>
            <w:tcW w:w="1064" w:type="dxa"/>
          </w:tcPr>
          <w:p w14:paraId="69342FA4">
            <w:pPr>
              <w:spacing w:before="193" w:line="227" w:lineRule="auto"/>
              <w:ind w:left="111"/>
              <w:rPr>
                <w:rFonts w:hint="eastAsia" w:asciiTheme="majorEastAsia" w:hAnsiTheme="majorEastAsia" w:eastAsiaTheme="majorEastAsia" w:cstheme="majorEastAsia"/>
                <w:spacing w:val="9"/>
                <w:sz w:val="24"/>
                <w:highlight w:val="none"/>
              </w:rPr>
            </w:pPr>
          </w:p>
        </w:tc>
        <w:tc>
          <w:tcPr>
            <w:tcW w:w="1064" w:type="dxa"/>
          </w:tcPr>
          <w:p w14:paraId="39404A76">
            <w:pPr>
              <w:spacing w:before="193" w:line="227" w:lineRule="auto"/>
              <w:ind w:left="111"/>
              <w:rPr>
                <w:rFonts w:hint="eastAsia" w:asciiTheme="majorEastAsia" w:hAnsiTheme="majorEastAsia" w:eastAsiaTheme="majorEastAsia" w:cstheme="majorEastAsia"/>
                <w:spacing w:val="9"/>
                <w:sz w:val="24"/>
                <w:highlight w:val="none"/>
              </w:rPr>
            </w:pPr>
          </w:p>
        </w:tc>
        <w:tc>
          <w:tcPr>
            <w:tcW w:w="1064" w:type="dxa"/>
          </w:tcPr>
          <w:p w14:paraId="0D834A24">
            <w:pPr>
              <w:spacing w:before="193" w:line="227" w:lineRule="auto"/>
              <w:ind w:left="111"/>
              <w:rPr>
                <w:rFonts w:hint="eastAsia" w:asciiTheme="majorEastAsia" w:hAnsiTheme="majorEastAsia" w:eastAsiaTheme="majorEastAsia" w:cstheme="majorEastAsia"/>
                <w:spacing w:val="9"/>
                <w:sz w:val="24"/>
                <w:highlight w:val="none"/>
              </w:rPr>
            </w:pPr>
          </w:p>
        </w:tc>
      </w:tr>
    </w:tbl>
    <w:p w14:paraId="10E97F93">
      <w:pPr>
        <w:numPr>
          <w:ilvl w:val="0"/>
          <w:numId w:val="0"/>
        </w:numPr>
        <w:spacing w:before="101" w:line="219" w:lineRule="auto"/>
        <w:ind w:left="542" w:leftChars="0"/>
        <w:rPr>
          <w:rFonts w:hint="eastAsia" w:asciiTheme="majorEastAsia" w:hAnsiTheme="majorEastAsia" w:eastAsiaTheme="majorEastAsia" w:cstheme="majorEastAsia"/>
          <w:b/>
          <w:bCs/>
          <w:spacing w:val="-5"/>
          <w:sz w:val="24"/>
          <w:szCs w:val="24"/>
          <w:highlight w:val="none"/>
        </w:rPr>
      </w:pPr>
    </w:p>
    <w:p w14:paraId="7CA7481B">
      <w:pPr>
        <w:spacing w:line="360" w:lineRule="auto"/>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8"/>
          <w:sz w:val="24"/>
          <w:szCs w:val="24"/>
          <w:highlight w:val="none"/>
        </w:rPr>
        <w:t>注</w:t>
      </w:r>
      <w:r>
        <w:rPr>
          <w:rFonts w:hint="eastAsia" w:asciiTheme="majorEastAsia" w:hAnsiTheme="majorEastAsia" w:eastAsiaTheme="majorEastAsia" w:cstheme="majorEastAsia"/>
          <w:spacing w:val="-39"/>
          <w:sz w:val="24"/>
          <w:szCs w:val="24"/>
          <w:highlight w:val="none"/>
        </w:rPr>
        <w:t>：</w:t>
      </w:r>
      <w:r>
        <w:rPr>
          <w:rFonts w:hint="eastAsia" w:asciiTheme="majorEastAsia" w:hAnsiTheme="majorEastAsia" w:eastAsiaTheme="majorEastAsia" w:cstheme="majorEastAsia"/>
          <w:sz w:val="24"/>
          <w:szCs w:val="24"/>
          <w:highlight w:val="none"/>
        </w:rPr>
        <w:t>（1）投</w:t>
      </w:r>
      <w:r>
        <w:rPr>
          <w:rFonts w:hint="eastAsia" w:asciiTheme="majorEastAsia" w:hAnsiTheme="majorEastAsia" w:eastAsiaTheme="majorEastAsia" w:cstheme="majorEastAsia"/>
          <w:spacing w:val="8"/>
          <w:sz w:val="24"/>
          <w:szCs w:val="24"/>
          <w:highlight w:val="none"/>
        </w:rPr>
        <w:t>标人或其投标文件不符合上述情况之一的，则符</w:t>
      </w:r>
      <w:r>
        <w:rPr>
          <w:rFonts w:hint="eastAsia" w:asciiTheme="majorEastAsia" w:hAnsiTheme="majorEastAsia" w:eastAsiaTheme="majorEastAsia" w:cstheme="majorEastAsia"/>
          <w:spacing w:val="7"/>
          <w:sz w:val="24"/>
          <w:szCs w:val="24"/>
          <w:highlight w:val="none"/>
        </w:rPr>
        <w:t>合性审查不合格，不进</w:t>
      </w:r>
      <w:r>
        <w:rPr>
          <w:rFonts w:hint="eastAsia" w:asciiTheme="majorEastAsia" w:hAnsiTheme="majorEastAsia" w:eastAsiaTheme="majorEastAsia" w:cstheme="majorEastAsia"/>
          <w:sz w:val="24"/>
          <w:szCs w:val="24"/>
          <w:highlight w:val="none"/>
        </w:rPr>
        <w:t>入详细评审；</w:t>
      </w:r>
    </w:p>
    <w:p w14:paraId="4CB69B26">
      <w:pPr>
        <w:spacing w:line="360" w:lineRule="auto"/>
        <w:ind w:firstLine="480" w:firstLineChars="2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（2）每个评审项目合格打“ √ ”, 不合格打“ × ”。评审结论写“合格 ”或“不合格 ”。不合格须注明原因；</w:t>
      </w:r>
    </w:p>
    <w:p w14:paraId="0E075D1E">
      <w:pPr>
        <w:spacing w:line="360" w:lineRule="auto"/>
        <w:ind w:firstLine="480" w:firstLineChars="2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（3）符合性审查结束后，合格的投标人进入详细评审。</w:t>
      </w:r>
    </w:p>
    <w:p w14:paraId="240BD2CC">
      <w:pPr>
        <w:spacing w:line="360" w:lineRule="auto"/>
        <w:ind w:firstLine="480" w:firstLineChars="2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（4）投标人所提供的所有证件均需在有效期内且注册单位名称与投标人的名称一致，如企业名称发生变更，需提供主管部门出具的变更证明材料。</w:t>
      </w:r>
    </w:p>
    <w:p w14:paraId="143E18E0">
      <w:pPr>
        <w:spacing w:line="360" w:lineRule="auto"/>
        <w:ind w:firstLine="480" w:firstLineChars="200"/>
        <w:rPr>
          <w:rFonts w:hint="eastAsia" w:asciiTheme="majorEastAsia" w:hAnsiTheme="majorEastAsia" w:eastAsiaTheme="majorEastAsia" w:cstheme="majorEastAsia"/>
          <w:sz w:val="24"/>
          <w:szCs w:val="24"/>
          <w:highlight w:val="none"/>
          <w:lang w:eastAsia="zh-CN"/>
        </w:rPr>
        <w:sectPr>
          <w:headerReference r:id="rId7" w:type="default"/>
          <w:footerReference r:id="rId8" w:type="default"/>
          <w:pgSz w:w="11906" w:h="16839"/>
          <w:pgMar w:top="1487" w:right="1136" w:bottom="1156" w:left="1477" w:header="851" w:footer="994" w:gutter="0"/>
          <w:pgNumType w:fmt="decimal"/>
          <w:cols w:space="720" w:num="1"/>
        </w:sectPr>
      </w:pPr>
      <w:r>
        <w:rPr>
          <w:rFonts w:hint="eastAsia" w:asciiTheme="majorEastAsia" w:hAnsiTheme="majorEastAsia" w:eastAsiaTheme="majorEastAsia" w:cstheme="majorEastAsia"/>
          <w:sz w:val="24"/>
          <w:szCs w:val="24"/>
          <w:highlight w:val="none"/>
        </w:rPr>
        <w:t>（5）上述内容中如某一证件正在年检或换证，需年检或换证部门出具有效证明方可确认</w:t>
      </w:r>
      <w:r>
        <w:rPr>
          <w:rFonts w:hint="eastAsia" w:asciiTheme="majorEastAsia" w:hAnsiTheme="majorEastAsia" w:eastAsiaTheme="majorEastAsia" w:cstheme="majorEastAsia"/>
          <w:sz w:val="24"/>
          <w:szCs w:val="24"/>
          <w:highlight w:val="none"/>
          <w:lang w:eastAsia="zh-CN"/>
        </w:rPr>
        <w:t>。</w:t>
      </w:r>
    </w:p>
    <w:p w14:paraId="174EF022">
      <w:pPr>
        <w:rPr>
          <w:rFonts w:hint="eastAsia" w:asciiTheme="majorEastAsia" w:hAnsiTheme="majorEastAsia" w:eastAsiaTheme="majorEastAsia" w:cstheme="majorEastAsia"/>
          <w:highlight w:val="none"/>
        </w:rPr>
      </w:pPr>
    </w:p>
    <w:p w14:paraId="1561AC23">
      <w:pPr>
        <w:pStyle w:val="5"/>
        <w:kinsoku w:val="0"/>
        <w:overflowPunct w:val="0"/>
        <w:rPr>
          <w:rFonts w:hint="eastAsia" w:asciiTheme="majorEastAsia" w:hAnsiTheme="majorEastAsia" w:eastAsiaTheme="majorEastAsia" w:cstheme="majorEastAsia"/>
          <w:highlight w:val="none"/>
        </w:rPr>
      </w:pPr>
      <w:bookmarkStart w:id="467" w:name="_Toc3060"/>
      <w:r>
        <w:rPr>
          <w:rFonts w:hint="eastAsia" w:asciiTheme="majorEastAsia" w:hAnsiTheme="majorEastAsia" w:eastAsiaTheme="majorEastAsia" w:cstheme="majorEastAsia"/>
          <w:highlight w:val="none"/>
        </w:rPr>
        <w:t>（三）详细评审记录表</w:t>
      </w:r>
      <w:bookmarkEnd w:id="467"/>
    </w:p>
    <w:p w14:paraId="64D041BF">
      <w:pPr>
        <w:rPr>
          <w:rFonts w:hint="eastAsia" w:asciiTheme="majorEastAsia" w:hAnsiTheme="majorEastAsia" w:eastAsiaTheme="majorEastAsia" w:cstheme="majorEastAsia"/>
          <w:highlight w:val="none"/>
        </w:rPr>
      </w:pPr>
    </w:p>
    <w:tbl>
      <w:tblPr>
        <w:tblStyle w:val="21"/>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6"/>
        <w:gridCol w:w="1381"/>
        <w:gridCol w:w="6060"/>
        <w:gridCol w:w="505"/>
        <w:gridCol w:w="489"/>
        <w:gridCol w:w="634"/>
      </w:tblGrid>
      <w:tr w14:paraId="3BC91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126" w:type="dxa"/>
            <w:vMerge w:val="restart"/>
            <w:vAlign w:val="center"/>
          </w:tcPr>
          <w:p w14:paraId="2456373A">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bCs/>
                <w:sz w:val="24"/>
                <w:highlight w:val="none"/>
                <w:lang w:val="zh-CN"/>
              </w:rPr>
              <w:t>评审内容</w:t>
            </w:r>
          </w:p>
        </w:tc>
        <w:tc>
          <w:tcPr>
            <w:tcW w:w="1381" w:type="dxa"/>
            <w:vMerge w:val="restart"/>
            <w:vAlign w:val="center"/>
          </w:tcPr>
          <w:p w14:paraId="671F0ECD">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评审因素</w:t>
            </w:r>
          </w:p>
        </w:tc>
        <w:tc>
          <w:tcPr>
            <w:tcW w:w="6060" w:type="dxa"/>
            <w:vMerge w:val="restart"/>
            <w:vAlign w:val="center"/>
          </w:tcPr>
          <w:p w14:paraId="056692ED">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评审标准</w:t>
            </w:r>
          </w:p>
        </w:tc>
        <w:tc>
          <w:tcPr>
            <w:tcW w:w="1628" w:type="dxa"/>
            <w:gridSpan w:val="3"/>
            <w:vAlign w:val="center"/>
          </w:tcPr>
          <w:p w14:paraId="5F1F43C2">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投标人名称</w:t>
            </w:r>
          </w:p>
        </w:tc>
      </w:tr>
      <w:tr w14:paraId="2361B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1126" w:type="dxa"/>
            <w:vMerge w:val="continue"/>
            <w:vAlign w:val="center"/>
          </w:tcPr>
          <w:p w14:paraId="102F420D">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bCs/>
                <w:sz w:val="24"/>
                <w:highlight w:val="none"/>
                <w:lang w:val="zh-CN"/>
              </w:rPr>
            </w:pPr>
          </w:p>
        </w:tc>
        <w:tc>
          <w:tcPr>
            <w:tcW w:w="1381" w:type="dxa"/>
            <w:vMerge w:val="continue"/>
            <w:vAlign w:val="center"/>
          </w:tcPr>
          <w:p w14:paraId="2D0833B1">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sz w:val="24"/>
                <w:highlight w:val="none"/>
              </w:rPr>
            </w:pPr>
          </w:p>
        </w:tc>
        <w:tc>
          <w:tcPr>
            <w:tcW w:w="6060" w:type="dxa"/>
            <w:vMerge w:val="continue"/>
            <w:vAlign w:val="center"/>
          </w:tcPr>
          <w:p w14:paraId="35718940">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sz w:val="24"/>
                <w:highlight w:val="none"/>
              </w:rPr>
            </w:pPr>
          </w:p>
        </w:tc>
        <w:tc>
          <w:tcPr>
            <w:tcW w:w="505" w:type="dxa"/>
            <w:vAlign w:val="center"/>
          </w:tcPr>
          <w:p w14:paraId="76AA964C">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sz w:val="24"/>
                <w:highlight w:val="none"/>
              </w:rPr>
            </w:pPr>
          </w:p>
        </w:tc>
        <w:tc>
          <w:tcPr>
            <w:tcW w:w="489" w:type="dxa"/>
            <w:vAlign w:val="center"/>
          </w:tcPr>
          <w:p w14:paraId="52B47532">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sz w:val="24"/>
                <w:highlight w:val="none"/>
              </w:rPr>
            </w:pPr>
          </w:p>
        </w:tc>
        <w:tc>
          <w:tcPr>
            <w:tcW w:w="634" w:type="dxa"/>
            <w:vAlign w:val="center"/>
          </w:tcPr>
          <w:p w14:paraId="61AA9F24">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b/>
                <w:sz w:val="24"/>
                <w:highlight w:val="none"/>
              </w:rPr>
            </w:pPr>
          </w:p>
        </w:tc>
      </w:tr>
      <w:tr w14:paraId="17A70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jc w:val="center"/>
        </w:trPr>
        <w:tc>
          <w:tcPr>
            <w:tcW w:w="1126" w:type="dxa"/>
            <w:vAlign w:val="center"/>
          </w:tcPr>
          <w:p w14:paraId="04CDDB18">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lang w:val="zh-CN"/>
              </w:rPr>
            </w:pPr>
            <w:r>
              <w:rPr>
                <w:rFonts w:hint="eastAsia" w:asciiTheme="majorEastAsia" w:hAnsiTheme="majorEastAsia" w:eastAsiaTheme="majorEastAsia" w:cstheme="majorEastAsia"/>
                <w:color w:val="000000"/>
                <w:sz w:val="24"/>
                <w:highlight w:val="none"/>
                <w:lang w:val="zh-CN"/>
              </w:rPr>
              <w:t>价格评审因素（</w:t>
            </w:r>
            <w:r>
              <w:rPr>
                <w:rFonts w:hint="eastAsia" w:asciiTheme="majorEastAsia" w:hAnsiTheme="majorEastAsia" w:eastAsiaTheme="majorEastAsia" w:cstheme="majorEastAsia"/>
                <w:color w:val="000000"/>
                <w:sz w:val="24"/>
                <w:highlight w:val="none"/>
                <w:lang w:val="en-US" w:eastAsia="zh-CN"/>
              </w:rPr>
              <w:t>10</w:t>
            </w:r>
            <w:r>
              <w:rPr>
                <w:rFonts w:hint="eastAsia" w:asciiTheme="majorEastAsia" w:hAnsiTheme="majorEastAsia" w:eastAsiaTheme="majorEastAsia" w:cstheme="majorEastAsia"/>
                <w:color w:val="000000"/>
                <w:sz w:val="24"/>
                <w:highlight w:val="none"/>
                <w:lang w:val="zh-CN"/>
              </w:rPr>
              <w:t>分）</w:t>
            </w:r>
          </w:p>
        </w:tc>
        <w:tc>
          <w:tcPr>
            <w:tcW w:w="1381" w:type="dxa"/>
            <w:vAlign w:val="center"/>
          </w:tcPr>
          <w:p w14:paraId="32D060DB">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lang w:val="zh-CN"/>
              </w:rPr>
            </w:pPr>
            <w:r>
              <w:rPr>
                <w:rFonts w:hint="eastAsia" w:asciiTheme="majorEastAsia" w:hAnsiTheme="majorEastAsia" w:eastAsiaTheme="majorEastAsia" w:cstheme="majorEastAsia"/>
                <w:color w:val="000000"/>
                <w:sz w:val="24"/>
                <w:highlight w:val="none"/>
                <w:lang w:val="zh-CN"/>
              </w:rPr>
              <w:t>投标报价评分标准（</w:t>
            </w:r>
            <w:r>
              <w:rPr>
                <w:rFonts w:hint="eastAsia" w:asciiTheme="majorEastAsia" w:hAnsiTheme="majorEastAsia" w:eastAsiaTheme="majorEastAsia" w:cstheme="majorEastAsia"/>
                <w:color w:val="000000"/>
                <w:sz w:val="24"/>
                <w:highlight w:val="none"/>
                <w:lang w:val="en-US" w:eastAsia="zh-CN"/>
              </w:rPr>
              <w:t>10</w:t>
            </w:r>
            <w:r>
              <w:rPr>
                <w:rFonts w:hint="eastAsia" w:asciiTheme="majorEastAsia" w:hAnsiTheme="majorEastAsia" w:eastAsiaTheme="majorEastAsia" w:cstheme="majorEastAsia"/>
                <w:color w:val="000000"/>
                <w:sz w:val="24"/>
                <w:highlight w:val="none"/>
                <w:lang w:val="zh-CN"/>
              </w:rPr>
              <w:t>分）</w:t>
            </w:r>
          </w:p>
        </w:tc>
        <w:tc>
          <w:tcPr>
            <w:tcW w:w="6060" w:type="dxa"/>
            <w:vAlign w:val="center"/>
          </w:tcPr>
          <w:p w14:paraId="22DE3A6E">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lang w:val="zh-CN"/>
              </w:rPr>
            </w:pPr>
            <w:r>
              <w:rPr>
                <w:rFonts w:hint="eastAsia" w:asciiTheme="majorEastAsia" w:hAnsiTheme="majorEastAsia" w:eastAsiaTheme="majorEastAsia" w:cstheme="majorEastAsia"/>
                <w:spacing w:val="8"/>
                <w:sz w:val="24"/>
                <w:highlight w:val="none"/>
              </w:rPr>
              <w:t>以满足招标文件要求且报价最低的价格为评标基准价，</w:t>
            </w:r>
            <w:r>
              <w:rPr>
                <w:rFonts w:hint="eastAsia" w:asciiTheme="majorEastAsia" w:hAnsiTheme="majorEastAsia" w:eastAsiaTheme="majorEastAsia" w:cstheme="majorEastAsia"/>
                <w:color w:val="000000"/>
                <w:sz w:val="24"/>
                <w:highlight w:val="none"/>
                <w:lang w:val="zh-CN"/>
              </w:rPr>
              <w:t>所有有效投标报价的最低价作为评标基准价，价格权值为报价分所占总分比例。投标报价的偏差率计算方法：投标报价得分=（评标基准价／投标报价）×价格权值×100％（四舍五入保留小数点后两位）</w:t>
            </w:r>
          </w:p>
        </w:tc>
        <w:tc>
          <w:tcPr>
            <w:tcW w:w="505" w:type="dxa"/>
            <w:vAlign w:val="center"/>
          </w:tcPr>
          <w:p w14:paraId="7FD60F82">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spacing w:val="8"/>
                <w:sz w:val="24"/>
                <w:highlight w:val="none"/>
              </w:rPr>
            </w:pPr>
          </w:p>
        </w:tc>
        <w:tc>
          <w:tcPr>
            <w:tcW w:w="489" w:type="dxa"/>
            <w:vAlign w:val="center"/>
          </w:tcPr>
          <w:p w14:paraId="786DB065">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spacing w:val="8"/>
                <w:sz w:val="24"/>
                <w:highlight w:val="none"/>
              </w:rPr>
            </w:pPr>
          </w:p>
        </w:tc>
        <w:tc>
          <w:tcPr>
            <w:tcW w:w="634" w:type="dxa"/>
            <w:vAlign w:val="center"/>
          </w:tcPr>
          <w:p w14:paraId="59771AC4">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spacing w:val="8"/>
                <w:sz w:val="24"/>
                <w:highlight w:val="none"/>
              </w:rPr>
            </w:pPr>
          </w:p>
        </w:tc>
      </w:tr>
      <w:tr w14:paraId="07072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2" w:hRule="atLeast"/>
          <w:jc w:val="center"/>
        </w:trPr>
        <w:tc>
          <w:tcPr>
            <w:tcW w:w="1126" w:type="dxa"/>
            <w:vMerge w:val="restart"/>
            <w:vAlign w:val="center"/>
          </w:tcPr>
          <w:p w14:paraId="09220143">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lang w:val="zh-CN"/>
              </w:rPr>
            </w:pPr>
            <w:r>
              <w:rPr>
                <w:rFonts w:hint="eastAsia" w:asciiTheme="majorEastAsia" w:hAnsiTheme="majorEastAsia" w:eastAsiaTheme="majorEastAsia" w:cstheme="majorEastAsia"/>
                <w:color w:val="000000"/>
                <w:sz w:val="24"/>
                <w:highlight w:val="none"/>
                <w:lang w:val="zh-CN"/>
              </w:rPr>
              <w:t>技术部分（</w:t>
            </w:r>
            <w:r>
              <w:rPr>
                <w:rFonts w:hint="eastAsia" w:asciiTheme="majorEastAsia" w:hAnsiTheme="majorEastAsia" w:eastAsiaTheme="majorEastAsia" w:cstheme="majorEastAsia"/>
                <w:color w:val="000000"/>
                <w:sz w:val="24"/>
                <w:highlight w:val="none"/>
                <w:lang w:val="en-US" w:eastAsia="zh-CN"/>
              </w:rPr>
              <w:t>65</w:t>
            </w:r>
            <w:r>
              <w:rPr>
                <w:rFonts w:hint="eastAsia" w:asciiTheme="majorEastAsia" w:hAnsiTheme="majorEastAsia" w:eastAsiaTheme="majorEastAsia" w:cstheme="majorEastAsia"/>
                <w:color w:val="000000"/>
                <w:sz w:val="24"/>
                <w:highlight w:val="none"/>
                <w:lang w:val="zh-CN"/>
              </w:rPr>
              <w:t>分）</w:t>
            </w:r>
          </w:p>
          <w:p w14:paraId="7CE45B11">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lang w:val="zh-CN"/>
              </w:rPr>
            </w:pPr>
          </w:p>
        </w:tc>
        <w:tc>
          <w:tcPr>
            <w:tcW w:w="1381" w:type="dxa"/>
            <w:shd w:val="clear" w:color="auto" w:fill="auto"/>
            <w:vAlign w:val="center"/>
          </w:tcPr>
          <w:p w14:paraId="26A9760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jc w:val="center"/>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整体服务方案</w:t>
            </w:r>
          </w:p>
          <w:p w14:paraId="68A8168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jc w:val="center"/>
              <w:textAlignment w:val="baseline"/>
              <w:rPr>
                <w:rFonts w:hint="eastAsia" w:ascii="宋体" w:hAnsi="宋体" w:eastAsia="宋体" w:cs="Arial"/>
                <w:bCs/>
                <w:snapToGrid w:val="0"/>
                <w:color w:val="auto"/>
                <w:kern w:val="0"/>
                <w:sz w:val="24"/>
                <w:szCs w:val="24"/>
                <w:highlight w:val="none"/>
                <w:lang w:val="zh-CN" w:eastAsia="en-US" w:bidi="ar-SA"/>
              </w:rPr>
            </w:pPr>
            <w:r>
              <w:rPr>
                <w:rFonts w:hint="eastAsia" w:ascii="宋体" w:hAnsi="宋体" w:eastAsia="宋体"/>
                <w:bCs/>
                <w:color w:val="auto"/>
                <w:sz w:val="24"/>
                <w:szCs w:val="24"/>
                <w:highlight w:val="none"/>
                <w:lang w:val="en-US" w:eastAsia="zh-CN"/>
              </w:rPr>
              <w:t>（15分）</w:t>
            </w:r>
          </w:p>
        </w:tc>
        <w:tc>
          <w:tcPr>
            <w:tcW w:w="6060" w:type="dxa"/>
            <w:shd w:val="clear" w:color="auto" w:fill="auto"/>
            <w:vAlign w:val="center"/>
          </w:tcPr>
          <w:p w14:paraId="5A9B0DDA">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针对于本项目制定整体服务工作方案，包含但不限于以下方面：</w:t>
            </w:r>
          </w:p>
          <w:p w14:paraId="093B60F9">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1.设计方案；2.造价方案；3.服务计划与流程；4.服务制度和措施；5.服务保障措施。</w:t>
            </w:r>
          </w:p>
          <w:p w14:paraId="24174D33">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cs="Arial"/>
                <w:bCs/>
                <w:snapToGrid w:val="0"/>
                <w:color w:val="auto"/>
                <w:kern w:val="0"/>
                <w:sz w:val="24"/>
                <w:szCs w:val="24"/>
                <w:highlight w:val="none"/>
                <w:lang w:val="zh-CN" w:eastAsia="en-US" w:bidi="ar-SA"/>
              </w:rPr>
            </w:pPr>
            <w:r>
              <w:rPr>
                <w:rFonts w:hint="eastAsia" w:ascii="宋体" w:hAnsi="宋体" w:eastAsia="宋体"/>
                <w:bCs/>
                <w:color w:val="auto"/>
                <w:sz w:val="24"/>
                <w:szCs w:val="24"/>
                <w:highlight w:val="none"/>
              </w:rPr>
              <w:t>满足采购需求要求的每项得</w:t>
            </w:r>
            <w:r>
              <w:rPr>
                <w:rFonts w:hint="eastAsia" w:ascii="宋体" w:hAnsi="宋体" w:eastAsia="宋体"/>
                <w:bCs/>
                <w:color w:val="auto"/>
                <w:sz w:val="24"/>
                <w:szCs w:val="24"/>
                <w:highlight w:val="none"/>
                <w:lang w:val="en-US" w:eastAsia="zh-CN"/>
              </w:rPr>
              <w:t>3</w:t>
            </w:r>
            <w:r>
              <w:rPr>
                <w:rFonts w:hint="eastAsia" w:ascii="宋体" w:hAnsi="宋体" w:eastAsia="宋体"/>
                <w:bCs/>
                <w:color w:val="auto"/>
                <w:sz w:val="24"/>
                <w:szCs w:val="24"/>
                <w:highlight w:val="none"/>
              </w:rPr>
              <w:t>分，不满足或不合理扣1分，无不得分。</w:t>
            </w:r>
          </w:p>
        </w:tc>
        <w:tc>
          <w:tcPr>
            <w:tcW w:w="505" w:type="dxa"/>
            <w:vMerge w:val="restart"/>
          </w:tcPr>
          <w:p w14:paraId="7F76800E">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lang w:val="zh-CN"/>
              </w:rPr>
            </w:pPr>
          </w:p>
        </w:tc>
        <w:tc>
          <w:tcPr>
            <w:tcW w:w="489" w:type="dxa"/>
            <w:vMerge w:val="restart"/>
          </w:tcPr>
          <w:p w14:paraId="231388C4">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lang w:val="zh-CN"/>
              </w:rPr>
            </w:pPr>
          </w:p>
        </w:tc>
        <w:tc>
          <w:tcPr>
            <w:tcW w:w="634" w:type="dxa"/>
            <w:vMerge w:val="restart"/>
          </w:tcPr>
          <w:p w14:paraId="3A960DB6">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lang w:val="zh-CN"/>
              </w:rPr>
            </w:pPr>
          </w:p>
        </w:tc>
      </w:tr>
      <w:tr w14:paraId="1631A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2" w:hRule="atLeast"/>
          <w:jc w:val="center"/>
        </w:trPr>
        <w:tc>
          <w:tcPr>
            <w:tcW w:w="1126" w:type="dxa"/>
            <w:vMerge w:val="continue"/>
            <w:vAlign w:val="center"/>
          </w:tcPr>
          <w:p w14:paraId="01DF40B6">
            <w:pPr>
              <w:keepNext w:val="0"/>
              <w:keepLines w:val="0"/>
              <w:widowControl/>
              <w:suppressLineNumbers w:val="0"/>
              <w:spacing w:before="0" w:beforeAutospacing="0" w:after="0" w:afterAutospacing="0" w:line="360" w:lineRule="auto"/>
              <w:ind w:left="0" w:right="0"/>
              <w:jc w:val="left"/>
              <w:rPr>
                <w:rFonts w:hint="default"/>
                <w:highlight w:val="none"/>
              </w:rPr>
            </w:pPr>
          </w:p>
        </w:tc>
        <w:tc>
          <w:tcPr>
            <w:tcW w:w="1381" w:type="dxa"/>
            <w:shd w:val="clear" w:color="auto" w:fill="auto"/>
            <w:vAlign w:val="center"/>
          </w:tcPr>
          <w:p w14:paraId="0D1699FB">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jc w:val="center"/>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质量保证措施</w:t>
            </w:r>
          </w:p>
          <w:p w14:paraId="542EFC8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jc w:val="center"/>
              <w:textAlignment w:val="baseline"/>
              <w:rPr>
                <w:rFonts w:hint="default" w:ascii="宋体" w:hAnsi="宋体" w:eastAsia="宋体" w:cs="Arial"/>
                <w:bCs/>
                <w:snapToGrid w:val="0"/>
                <w:color w:val="auto"/>
                <w:kern w:val="0"/>
                <w:sz w:val="24"/>
                <w:szCs w:val="24"/>
                <w:highlight w:val="none"/>
                <w:lang w:val="en-US" w:eastAsia="en-US" w:bidi="ar-SA"/>
              </w:rPr>
            </w:pPr>
            <w:r>
              <w:rPr>
                <w:rFonts w:hint="eastAsia" w:ascii="宋体" w:hAnsi="宋体" w:eastAsia="宋体"/>
                <w:bCs/>
                <w:color w:val="auto"/>
                <w:sz w:val="24"/>
                <w:szCs w:val="24"/>
                <w:highlight w:val="none"/>
                <w:lang w:val="en-US" w:eastAsia="zh-CN"/>
              </w:rPr>
              <w:t>（15分）</w:t>
            </w:r>
          </w:p>
        </w:tc>
        <w:tc>
          <w:tcPr>
            <w:tcW w:w="6060" w:type="dxa"/>
            <w:shd w:val="clear" w:color="auto" w:fill="auto"/>
            <w:vAlign w:val="center"/>
          </w:tcPr>
          <w:p w14:paraId="6DC188F4">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针对于本项目制定相应的服务</w:t>
            </w:r>
            <w:r>
              <w:rPr>
                <w:rFonts w:hint="eastAsia" w:ascii="宋体" w:hAnsi="宋体" w:eastAsia="宋体"/>
                <w:bCs/>
                <w:color w:val="auto"/>
                <w:sz w:val="24"/>
                <w:szCs w:val="24"/>
                <w:highlight w:val="none"/>
                <w:lang w:val="zh-CN" w:eastAsia="zh-CN"/>
              </w:rPr>
              <w:t>质量</w:t>
            </w:r>
            <w:r>
              <w:rPr>
                <w:rFonts w:hint="eastAsia" w:ascii="宋体" w:hAnsi="宋体" w:eastAsia="宋体"/>
                <w:bCs/>
                <w:color w:val="auto"/>
                <w:sz w:val="24"/>
                <w:szCs w:val="24"/>
                <w:highlight w:val="none"/>
                <w:lang w:val="en-US" w:eastAsia="zh-CN"/>
              </w:rPr>
              <w:t>及保证</w:t>
            </w:r>
            <w:r>
              <w:rPr>
                <w:rFonts w:hint="eastAsia" w:ascii="宋体" w:hAnsi="宋体" w:eastAsia="宋体"/>
                <w:bCs/>
                <w:color w:val="auto"/>
                <w:sz w:val="24"/>
                <w:szCs w:val="24"/>
                <w:highlight w:val="none"/>
                <w:lang w:val="zh-CN" w:eastAsia="zh-CN"/>
              </w:rPr>
              <w:t>措施</w:t>
            </w:r>
            <w:r>
              <w:rPr>
                <w:rFonts w:hint="eastAsia" w:ascii="宋体" w:hAnsi="宋体" w:eastAsia="宋体"/>
                <w:bCs/>
                <w:color w:val="auto"/>
                <w:sz w:val="24"/>
                <w:szCs w:val="24"/>
                <w:highlight w:val="none"/>
                <w:lang w:val="en-US" w:eastAsia="zh-CN"/>
              </w:rPr>
              <w:t>，包含但不限于以下方面：</w:t>
            </w:r>
          </w:p>
          <w:p w14:paraId="0320FEA2">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zh-CN" w:eastAsia="zh-CN"/>
              </w:rPr>
              <w:t>1</w:t>
            </w:r>
            <w:r>
              <w:rPr>
                <w:rFonts w:hint="eastAsia" w:ascii="宋体" w:hAnsi="宋体" w:eastAsia="宋体"/>
                <w:bCs/>
                <w:color w:val="auto"/>
                <w:sz w:val="24"/>
                <w:szCs w:val="24"/>
                <w:highlight w:val="none"/>
                <w:lang w:val="en-US" w:eastAsia="zh-CN"/>
              </w:rPr>
              <w:t>.服务质量控制内容；</w:t>
            </w:r>
            <w:r>
              <w:rPr>
                <w:rFonts w:hint="eastAsia" w:ascii="宋体" w:hAnsi="宋体" w:eastAsia="宋体"/>
                <w:bCs/>
                <w:color w:val="auto"/>
                <w:sz w:val="24"/>
                <w:szCs w:val="24"/>
                <w:highlight w:val="none"/>
                <w:lang w:val="zh-CN" w:eastAsia="zh-CN"/>
              </w:rPr>
              <w:t>2</w:t>
            </w:r>
            <w:r>
              <w:rPr>
                <w:rFonts w:hint="eastAsia" w:ascii="宋体" w:hAnsi="宋体" w:eastAsia="宋体"/>
                <w:bCs/>
                <w:color w:val="auto"/>
                <w:sz w:val="24"/>
                <w:szCs w:val="24"/>
                <w:highlight w:val="none"/>
                <w:lang w:val="en-US" w:eastAsia="zh-CN"/>
              </w:rPr>
              <w:t>.服务</w:t>
            </w:r>
            <w:r>
              <w:rPr>
                <w:rFonts w:hint="eastAsia" w:ascii="宋体" w:hAnsi="宋体" w:eastAsia="宋体"/>
                <w:bCs/>
                <w:color w:val="auto"/>
                <w:sz w:val="24"/>
                <w:szCs w:val="24"/>
                <w:highlight w:val="none"/>
                <w:lang w:val="zh-CN" w:eastAsia="zh-CN"/>
              </w:rPr>
              <w:t>质量控制方法；</w:t>
            </w:r>
            <w:r>
              <w:rPr>
                <w:rFonts w:hint="eastAsia" w:ascii="宋体" w:hAnsi="宋体" w:eastAsia="宋体"/>
                <w:bCs/>
                <w:color w:val="auto"/>
                <w:sz w:val="24"/>
                <w:szCs w:val="24"/>
                <w:highlight w:val="none"/>
                <w:lang w:val="en-US" w:eastAsia="zh-CN"/>
              </w:rPr>
              <w:t>3.服务</w:t>
            </w:r>
            <w:r>
              <w:rPr>
                <w:rFonts w:hint="eastAsia" w:ascii="宋体" w:hAnsi="宋体" w:eastAsia="宋体"/>
                <w:bCs/>
                <w:color w:val="auto"/>
                <w:sz w:val="24"/>
                <w:szCs w:val="24"/>
                <w:highlight w:val="none"/>
                <w:lang w:val="zh-CN" w:eastAsia="zh-CN"/>
              </w:rPr>
              <w:t>质量</w:t>
            </w:r>
            <w:r>
              <w:rPr>
                <w:rFonts w:hint="eastAsia" w:ascii="宋体" w:hAnsi="宋体" w:eastAsia="宋体"/>
                <w:bCs/>
                <w:color w:val="auto"/>
                <w:sz w:val="24"/>
                <w:szCs w:val="24"/>
                <w:highlight w:val="none"/>
                <w:lang w:val="en-US" w:eastAsia="zh-CN"/>
              </w:rPr>
              <w:t>保证</w:t>
            </w:r>
            <w:r>
              <w:rPr>
                <w:rFonts w:hint="eastAsia" w:ascii="宋体" w:hAnsi="宋体" w:eastAsia="宋体"/>
                <w:bCs/>
                <w:color w:val="auto"/>
                <w:sz w:val="24"/>
                <w:szCs w:val="24"/>
                <w:highlight w:val="none"/>
                <w:lang w:val="zh-CN" w:eastAsia="zh-CN"/>
              </w:rPr>
              <w:t>措施；</w:t>
            </w:r>
          </w:p>
          <w:p w14:paraId="1DB1DB3C">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cs="Arial"/>
                <w:bCs/>
                <w:snapToGrid w:val="0"/>
                <w:color w:val="auto"/>
                <w:kern w:val="0"/>
                <w:sz w:val="24"/>
                <w:szCs w:val="24"/>
                <w:highlight w:val="none"/>
                <w:lang w:val="en-US" w:eastAsia="en-US" w:bidi="ar-SA"/>
              </w:rPr>
            </w:pPr>
            <w:r>
              <w:rPr>
                <w:rFonts w:hint="eastAsia" w:ascii="宋体" w:hAnsi="宋体" w:eastAsia="宋体"/>
                <w:bCs/>
                <w:color w:val="auto"/>
                <w:sz w:val="24"/>
                <w:szCs w:val="24"/>
                <w:highlight w:val="none"/>
                <w:lang w:val="en-US" w:eastAsia="zh-CN"/>
              </w:rPr>
              <w:t>满足采购需求要求的每项得5分，不满足或不合理扣1分，无不得分。</w:t>
            </w:r>
          </w:p>
        </w:tc>
        <w:tc>
          <w:tcPr>
            <w:tcW w:w="505" w:type="dxa"/>
            <w:vMerge w:val="continue"/>
          </w:tcPr>
          <w:p w14:paraId="3BEB2297">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c>
          <w:tcPr>
            <w:tcW w:w="489" w:type="dxa"/>
            <w:vMerge w:val="continue"/>
          </w:tcPr>
          <w:p w14:paraId="69307DD4">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c>
          <w:tcPr>
            <w:tcW w:w="634" w:type="dxa"/>
            <w:vMerge w:val="continue"/>
          </w:tcPr>
          <w:p w14:paraId="3BB71AEE">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r>
      <w:tr w14:paraId="68B8F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2" w:hRule="atLeast"/>
          <w:jc w:val="center"/>
        </w:trPr>
        <w:tc>
          <w:tcPr>
            <w:tcW w:w="1126" w:type="dxa"/>
            <w:vMerge w:val="continue"/>
            <w:vAlign w:val="center"/>
          </w:tcPr>
          <w:p w14:paraId="3C4143CA">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c>
          <w:tcPr>
            <w:tcW w:w="1381" w:type="dxa"/>
            <w:shd w:val="clear" w:color="auto" w:fill="auto"/>
            <w:vAlign w:val="center"/>
          </w:tcPr>
          <w:p w14:paraId="5345DB79">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jc w:val="center"/>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岗位责任制度</w:t>
            </w:r>
          </w:p>
          <w:p w14:paraId="1BCD09AE">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jc w:val="center"/>
              <w:textAlignment w:val="baseline"/>
              <w:rPr>
                <w:rFonts w:hint="eastAsia" w:ascii="宋体" w:hAnsi="宋体" w:eastAsia="宋体" w:cs="Arial"/>
                <w:bCs/>
                <w:snapToGrid w:val="0"/>
                <w:color w:val="auto"/>
                <w:kern w:val="0"/>
                <w:sz w:val="24"/>
                <w:szCs w:val="24"/>
                <w:highlight w:val="none"/>
                <w:lang w:val="en-US" w:eastAsia="en-US" w:bidi="ar-SA"/>
              </w:rPr>
            </w:pPr>
            <w:r>
              <w:rPr>
                <w:rFonts w:hint="eastAsia" w:ascii="宋体" w:hAnsi="宋体" w:eastAsia="宋体"/>
                <w:bCs/>
                <w:color w:val="auto"/>
                <w:sz w:val="24"/>
                <w:szCs w:val="24"/>
                <w:highlight w:val="none"/>
                <w:lang w:val="en-US" w:eastAsia="zh-CN"/>
              </w:rPr>
              <w:t>（8分）</w:t>
            </w:r>
          </w:p>
        </w:tc>
        <w:tc>
          <w:tcPr>
            <w:tcW w:w="6060" w:type="dxa"/>
            <w:shd w:val="clear" w:color="auto" w:fill="auto"/>
            <w:vAlign w:val="center"/>
          </w:tcPr>
          <w:p w14:paraId="04B921C7">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针对于本项目制定相应岗位责任制度，包含但不限于以下方面：</w:t>
            </w:r>
          </w:p>
          <w:p w14:paraId="3D2B888B">
            <w:pPr>
              <w:keepNext w:val="0"/>
              <w:keepLines w:val="0"/>
              <w:pageBreakBefore w:val="0"/>
              <w:widowControl/>
              <w:numPr>
                <w:ilvl w:val="0"/>
                <w:numId w:val="4"/>
              </w:numPr>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岗位职责制度；2.工程维修制度和规程。</w:t>
            </w:r>
          </w:p>
          <w:p w14:paraId="6DFF436F">
            <w:pPr>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rightChars="0"/>
              <w:textAlignment w:val="baseline"/>
              <w:rPr>
                <w:rFonts w:hint="eastAsia" w:ascii="宋体" w:hAnsi="宋体" w:eastAsia="宋体" w:cs="Arial"/>
                <w:bCs/>
                <w:snapToGrid w:val="0"/>
                <w:color w:val="auto"/>
                <w:kern w:val="0"/>
                <w:sz w:val="24"/>
                <w:szCs w:val="24"/>
                <w:highlight w:val="none"/>
                <w:lang w:val="en-US" w:eastAsia="en-US" w:bidi="ar-SA"/>
              </w:rPr>
            </w:pPr>
            <w:r>
              <w:rPr>
                <w:rFonts w:hint="eastAsia" w:ascii="宋体" w:hAnsi="宋体" w:eastAsia="宋体"/>
                <w:bCs/>
                <w:color w:val="auto"/>
                <w:sz w:val="24"/>
                <w:szCs w:val="24"/>
                <w:highlight w:val="none"/>
                <w:lang w:val="en-US" w:eastAsia="zh-CN"/>
              </w:rPr>
              <w:t>满足采购需求要求的每项得4分，不满足或不合理扣1分，无不得分。</w:t>
            </w:r>
          </w:p>
        </w:tc>
        <w:tc>
          <w:tcPr>
            <w:tcW w:w="505" w:type="dxa"/>
            <w:vMerge w:val="continue"/>
          </w:tcPr>
          <w:p w14:paraId="3777395D">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c>
          <w:tcPr>
            <w:tcW w:w="489" w:type="dxa"/>
            <w:vMerge w:val="continue"/>
          </w:tcPr>
          <w:p w14:paraId="4A94A629">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c>
          <w:tcPr>
            <w:tcW w:w="634" w:type="dxa"/>
            <w:vMerge w:val="continue"/>
          </w:tcPr>
          <w:p w14:paraId="1520E7E8">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r>
      <w:tr w14:paraId="30BC6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1126" w:type="dxa"/>
            <w:vMerge w:val="continue"/>
            <w:vAlign w:val="center"/>
          </w:tcPr>
          <w:p w14:paraId="0CDE5EB2">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c>
          <w:tcPr>
            <w:tcW w:w="1381" w:type="dxa"/>
            <w:shd w:val="clear" w:color="auto" w:fill="auto"/>
            <w:vAlign w:val="center"/>
          </w:tcPr>
          <w:p w14:paraId="4E5AA506">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jc w:val="center"/>
              <w:textAlignment w:val="baseline"/>
              <w:rPr>
                <w:rFonts w:hint="eastAsia" w:ascii="宋体" w:hAnsi="宋体" w:eastAsia="宋体" w:cs="Arial"/>
                <w:bCs/>
                <w:snapToGrid w:val="0"/>
                <w:color w:val="auto"/>
                <w:kern w:val="0"/>
                <w:sz w:val="24"/>
                <w:szCs w:val="24"/>
                <w:highlight w:val="none"/>
                <w:lang w:val="en-US" w:eastAsia="en-US" w:bidi="ar-SA"/>
              </w:rPr>
            </w:pPr>
            <w:r>
              <w:rPr>
                <w:rFonts w:hint="eastAsia" w:ascii="宋体" w:hAnsi="宋体" w:eastAsia="宋体"/>
                <w:bCs/>
                <w:color w:val="auto"/>
                <w:sz w:val="24"/>
                <w:szCs w:val="24"/>
                <w:highlight w:val="none"/>
                <w:lang w:val="en-US" w:eastAsia="zh-CN"/>
              </w:rPr>
              <w:t>突发情况应急预案（8分）</w:t>
            </w:r>
          </w:p>
        </w:tc>
        <w:tc>
          <w:tcPr>
            <w:tcW w:w="6060" w:type="dxa"/>
            <w:shd w:val="clear" w:color="auto" w:fill="auto"/>
            <w:vAlign w:val="center"/>
          </w:tcPr>
          <w:p w14:paraId="6A667823">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针对于本项目制定相应的突发情况应急预案，包含但不限于以下方面：</w:t>
            </w:r>
          </w:p>
          <w:p w14:paraId="66893B21">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1.具有固定的应急联系人员及联系方式及分析可能存在突发应急情况出现的原因；2.对于出现的突发应急情况做出相对应的预案；</w:t>
            </w:r>
          </w:p>
          <w:p w14:paraId="2032A62E">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cs="Arial"/>
                <w:bCs/>
                <w:snapToGrid w:val="0"/>
                <w:color w:val="auto"/>
                <w:kern w:val="0"/>
                <w:sz w:val="24"/>
                <w:szCs w:val="24"/>
                <w:highlight w:val="none"/>
                <w:lang w:val="en-US" w:eastAsia="en-US" w:bidi="ar-SA"/>
              </w:rPr>
            </w:pPr>
            <w:r>
              <w:rPr>
                <w:rFonts w:hint="eastAsia" w:ascii="宋体" w:hAnsi="宋体" w:eastAsia="宋体"/>
                <w:bCs/>
                <w:color w:val="auto"/>
                <w:sz w:val="24"/>
                <w:szCs w:val="24"/>
                <w:highlight w:val="none"/>
                <w:lang w:val="en-US" w:eastAsia="zh-CN"/>
              </w:rPr>
              <w:t>满足采购需求要求的每项得4分，不满足或不合理扣1分，无不得分。</w:t>
            </w:r>
          </w:p>
        </w:tc>
        <w:tc>
          <w:tcPr>
            <w:tcW w:w="505" w:type="dxa"/>
            <w:vMerge w:val="continue"/>
          </w:tcPr>
          <w:p w14:paraId="0E8EB7BD">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c>
          <w:tcPr>
            <w:tcW w:w="489" w:type="dxa"/>
            <w:vMerge w:val="continue"/>
          </w:tcPr>
          <w:p w14:paraId="41FDE5E3">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c>
          <w:tcPr>
            <w:tcW w:w="634" w:type="dxa"/>
            <w:vMerge w:val="continue"/>
          </w:tcPr>
          <w:p w14:paraId="621488D7">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rPr>
            </w:pPr>
          </w:p>
        </w:tc>
      </w:tr>
      <w:tr w14:paraId="303AF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jc w:val="center"/>
        </w:trPr>
        <w:tc>
          <w:tcPr>
            <w:tcW w:w="1126" w:type="dxa"/>
            <w:vMerge w:val="continue"/>
            <w:vAlign w:val="center"/>
          </w:tcPr>
          <w:p w14:paraId="75588656">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lang w:val="zh-CN"/>
              </w:rPr>
            </w:pPr>
          </w:p>
        </w:tc>
        <w:tc>
          <w:tcPr>
            <w:tcW w:w="1381" w:type="dxa"/>
            <w:shd w:val="clear" w:color="auto" w:fill="auto"/>
            <w:vAlign w:val="center"/>
          </w:tcPr>
          <w:p w14:paraId="51C66505">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jc w:val="center"/>
              <w:textAlignment w:val="baseline"/>
              <w:rPr>
                <w:rFonts w:hint="eastAsia" w:ascii="宋体" w:hAnsi="宋体" w:eastAsia="宋体" w:cs="Arial"/>
                <w:bCs/>
                <w:snapToGrid w:val="0"/>
                <w:color w:val="auto"/>
                <w:kern w:val="0"/>
                <w:sz w:val="24"/>
                <w:szCs w:val="24"/>
                <w:highlight w:val="none"/>
                <w:lang w:val="zh-CN" w:eastAsia="zh-CN" w:bidi="ar-SA"/>
              </w:rPr>
            </w:pPr>
            <w:r>
              <w:rPr>
                <w:rFonts w:hint="eastAsia" w:ascii="宋体" w:hAnsi="宋体" w:eastAsia="宋体"/>
                <w:bCs/>
                <w:color w:val="auto"/>
                <w:sz w:val="24"/>
                <w:szCs w:val="24"/>
                <w:highlight w:val="none"/>
                <w:lang w:val="en-US" w:eastAsia="zh-CN"/>
              </w:rPr>
              <w:t>检查及奖惩制度（6分）</w:t>
            </w:r>
          </w:p>
        </w:tc>
        <w:tc>
          <w:tcPr>
            <w:tcW w:w="6060" w:type="dxa"/>
            <w:shd w:val="clear" w:color="auto" w:fill="auto"/>
            <w:vAlign w:val="center"/>
          </w:tcPr>
          <w:p w14:paraId="27858ABB">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针对于本项目制定检查及奖惩制度，包含但不限于以下方面：</w:t>
            </w:r>
          </w:p>
          <w:p w14:paraId="6FBF1E3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1对员工的优厚政策；2.公司奖励制度；3.考核奖惩制度；</w:t>
            </w:r>
          </w:p>
          <w:p w14:paraId="4599FFF6">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cs="Arial"/>
                <w:bCs/>
                <w:snapToGrid w:val="0"/>
                <w:color w:val="auto"/>
                <w:kern w:val="0"/>
                <w:sz w:val="24"/>
                <w:szCs w:val="24"/>
                <w:highlight w:val="none"/>
                <w:lang w:val="zh-CN" w:eastAsia="en-US" w:bidi="ar-SA"/>
              </w:rPr>
            </w:pPr>
            <w:r>
              <w:rPr>
                <w:rFonts w:hint="eastAsia" w:ascii="宋体" w:hAnsi="宋体" w:eastAsia="宋体"/>
                <w:bCs/>
                <w:color w:val="auto"/>
                <w:sz w:val="24"/>
                <w:szCs w:val="24"/>
                <w:highlight w:val="none"/>
                <w:lang w:val="en-US" w:eastAsia="zh-CN"/>
              </w:rPr>
              <w:t>满足采购需求要求的每项得2分，不满足或不合理扣1分，无不得分。</w:t>
            </w:r>
          </w:p>
        </w:tc>
        <w:tc>
          <w:tcPr>
            <w:tcW w:w="505" w:type="dxa"/>
            <w:vMerge w:val="restart"/>
          </w:tcPr>
          <w:p w14:paraId="5456F500">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rPr>
            </w:pPr>
          </w:p>
        </w:tc>
        <w:tc>
          <w:tcPr>
            <w:tcW w:w="489" w:type="dxa"/>
            <w:vMerge w:val="restart"/>
          </w:tcPr>
          <w:p w14:paraId="63FEC69D">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rPr>
            </w:pPr>
          </w:p>
        </w:tc>
        <w:tc>
          <w:tcPr>
            <w:tcW w:w="634" w:type="dxa"/>
            <w:vMerge w:val="restart"/>
          </w:tcPr>
          <w:p w14:paraId="0FE6CB73">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color w:val="000000"/>
                <w:sz w:val="24"/>
                <w:highlight w:val="none"/>
              </w:rPr>
            </w:pPr>
          </w:p>
        </w:tc>
      </w:tr>
      <w:tr w14:paraId="26B32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jc w:val="center"/>
        </w:trPr>
        <w:tc>
          <w:tcPr>
            <w:tcW w:w="1126" w:type="dxa"/>
            <w:vMerge w:val="continue"/>
            <w:vAlign w:val="center"/>
          </w:tcPr>
          <w:p w14:paraId="02514984">
            <w:pPr>
              <w:keepNext w:val="0"/>
              <w:keepLines w:val="0"/>
              <w:widowControl/>
              <w:suppressLineNumbers w:val="0"/>
              <w:spacing w:before="0" w:beforeAutospacing="0" w:after="0" w:afterAutospacing="0" w:line="360" w:lineRule="auto"/>
              <w:ind w:left="0" w:right="0"/>
              <w:jc w:val="left"/>
              <w:rPr>
                <w:rFonts w:hint="default"/>
                <w:highlight w:val="none"/>
              </w:rPr>
            </w:pPr>
          </w:p>
        </w:tc>
        <w:tc>
          <w:tcPr>
            <w:tcW w:w="1381" w:type="dxa"/>
            <w:shd w:val="clear" w:color="auto" w:fill="auto"/>
            <w:vAlign w:val="center"/>
          </w:tcPr>
          <w:p w14:paraId="7BBE8EF8">
            <w:pPr>
              <w:keepNext w:val="0"/>
              <w:keepLines w:val="0"/>
              <w:widowControl/>
              <w:suppressLineNumbers w:val="0"/>
              <w:spacing w:before="0" w:beforeAutospacing="0" w:after="0" w:afterAutospacing="0" w:line="380" w:lineRule="exact"/>
              <w:ind w:left="0" w:right="0"/>
              <w:jc w:val="center"/>
              <w:rPr>
                <w:rFonts w:hint="eastAsia" w:ascii="宋体" w:hAnsi="宋体" w:cs="宋体"/>
                <w:color w:val="auto"/>
                <w:sz w:val="24"/>
                <w:szCs w:val="24"/>
                <w:highlight w:val="none"/>
              </w:rPr>
            </w:pPr>
            <w:r>
              <w:rPr>
                <w:rFonts w:hint="eastAsia" w:ascii="宋体" w:hAnsi="宋体" w:cs="宋体"/>
                <w:color w:val="auto"/>
                <w:sz w:val="24"/>
                <w:szCs w:val="24"/>
                <w:highlight w:val="none"/>
              </w:rPr>
              <w:t>合理化建议</w:t>
            </w:r>
          </w:p>
          <w:p w14:paraId="02243E49">
            <w:pPr>
              <w:keepNext w:val="0"/>
              <w:keepLines w:val="0"/>
              <w:widowControl/>
              <w:suppressLineNumbers w:val="0"/>
              <w:spacing w:before="0" w:beforeAutospacing="0" w:after="0" w:afterAutospacing="0" w:line="380" w:lineRule="exact"/>
              <w:ind w:left="0" w:right="0"/>
              <w:jc w:val="center"/>
              <w:rPr>
                <w:rFonts w:hint="default" w:ascii="宋体" w:hAnsi="宋体" w:eastAsia="Arial" w:cs="宋体"/>
                <w:snapToGrid w:val="0"/>
                <w:color w:val="auto"/>
                <w:kern w:val="0"/>
                <w:sz w:val="24"/>
                <w:szCs w:val="24"/>
                <w:highlight w:val="none"/>
                <w:lang w:val="en-US" w:eastAsia="zh-CN" w:bidi="ar-SA"/>
              </w:rPr>
            </w:pPr>
            <w:r>
              <w:rPr>
                <w:rFonts w:hint="eastAsia" w:ascii="宋体" w:hAnsi="宋体" w:cs="宋体"/>
                <w:color w:val="auto"/>
                <w:sz w:val="24"/>
                <w:szCs w:val="24"/>
                <w:highlight w:val="none"/>
              </w:rPr>
              <w:t>（</w:t>
            </w:r>
            <w:r>
              <w:rPr>
                <w:rFonts w:hint="eastAsia" w:ascii="宋体" w:hAnsi="宋体" w:eastAsia="宋体" w:cs="宋体"/>
                <w:color w:val="auto"/>
                <w:sz w:val="24"/>
                <w:szCs w:val="24"/>
                <w:highlight w:val="none"/>
                <w:lang w:val="en-US" w:eastAsia="zh-CN"/>
              </w:rPr>
              <w:t>4</w:t>
            </w:r>
            <w:r>
              <w:rPr>
                <w:rFonts w:hint="eastAsia" w:ascii="宋体" w:hAnsi="宋体" w:cs="宋体"/>
                <w:color w:val="auto"/>
                <w:sz w:val="24"/>
                <w:szCs w:val="24"/>
                <w:highlight w:val="none"/>
              </w:rPr>
              <w:t>分）</w:t>
            </w:r>
          </w:p>
        </w:tc>
        <w:tc>
          <w:tcPr>
            <w:tcW w:w="6060" w:type="dxa"/>
            <w:shd w:val="clear" w:color="auto" w:fill="auto"/>
            <w:vAlign w:val="center"/>
          </w:tcPr>
          <w:p w14:paraId="04294DE3">
            <w:pPr>
              <w:keepNext w:val="0"/>
              <w:keepLines w:val="0"/>
              <w:widowControl/>
              <w:suppressLineNumbers w:val="0"/>
              <w:spacing w:before="0" w:beforeAutospacing="0" w:after="0" w:afterAutospacing="0" w:line="380" w:lineRule="exact"/>
              <w:ind w:left="0" w:right="0"/>
              <w:rPr>
                <w:rFonts w:hint="eastAsia" w:ascii="宋体" w:hAnsi="宋体" w:eastAsia="Arial" w:cs="宋体"/>
                <w:snapToGrid w:val="0"/>
                <w:color w:val="auto"/>
                <w:kern w:val="0"/>
                <w:sz w:val="24"/>
                <w:szCs w:val="24"/>
                <w:highlight w:val="none"/>
                <w:lang w:val="en-US" w:eastAsia="zh-CN" w:bidi="ar-SA"/>
              </w:rPr>
            </w:pPr>
            <w:r>
              <w:rPr>
                <w:rFonts w:hint="eastAsia" w:ascii="宋体" w:hAnsi="宋体" w:cs="宋体"/>
                <w:color w:val="auto"/>
                <w:sz w:val="24"/>
                <w:szCs w:val="24"/>
                <w:highlight w:val="none"/>
              </w:rPr>
              <w:t>合理化建议进行比较，内容完整、合理、可行；</w:t>
            </w:r>
            <w:r>
              <w:rPr>
                <w:rFonts w:hint="eastAsia" w:asciiTheme="majorEastAsia" w:hAnsiTheme="majorEastAsia" w:eastAsiaTheme="majorEastAsia" w:cstheme="majorEastAsia"/>
                <w:sz w:val="24"/>
                <w:highlight w:val="none"/>
                <w:lang w:val="en-US" w:eastAsia="zh-CN"/>
              </w:rPr>
              <w:t>每提供一项且内容完整得1分，此项最多得4分。</w:t>
            </w:r>
          </w:p>
        </w:tc>
        <w:tc>
          <w:tcPr>
            <w:tcW w:w="505" w:type="dxa"/>
            <w:vMerge w:val="continue"/>
          </w:tcPr>
          <w:p w14:paraId="4F9AA66B">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lang w:val="en-US" w:eastAsia="zh-CN"/>
              </w:rPr>
            </w:pPr>
          </w:p>
        </w:tc>
        <w:tc>
          <w:tcPr>
            <w:tcW w:w="489" w:type="dxa"/>
            <w:vMerge w:val="continue"/>
          </w:tcPr>
          <w:p w14:paraId="6FE8412F">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lang w:val="en-US" w:eastAsia="zh-CN"/>
              </w:rPr>
            </w:pPr>
          </w:p>
        </w:tc>
        <w:tc>
          <w:tcPr>
            <w:tcW w:w="634" w:type="dxa"/>
            <w:vMerge w:val="continue"/>
          </w:tcPr>
          <w:p w14:paraId="12BCFEA0">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lang w:val="en-US" w:eastAsia="zh-CN"/>
              </w:rPr>
            </w:pPr>
          </w:p>
        </w:tc>
      </w:tr>
      <w:tr w14:paraId="2647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1" w:hRule="atLeast"/>
          <w:jc w:val="center"/>
        </w:trPr>
        <w:tc>
          <w:tcPr>
            <w:tcW w:w="1126" w:type="dxa"/>
            <w:vMerge w:val="continue"/>
            <w:vAlign w:val="center"/>
          </w:tcPr>
          <w:p w14:paraId="3885775F">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lang w:val="en-US" w:eastAsia="zh-CN"/>
              </w:rPr>
            </w:pPr>
          </w:p>
        </w:tc>
        <w:tc>
          <w:tcPr>
            <w:tcW w:w="1381" w:type="dxa"/>
            <w:shd w:val="clear" w:color="auto" w:fill="auto"/>
            <w:vAlign w:val="center"/>
          </w:tcPr>
          <w:p w14:paraId="15A73940">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jc w:val="center"/>
              <w:textAlignment w:val="baseline"/>
              <w:rPr>
                <w:rFonts w:hint="eastAsia" w:ascii="宋体" w:hAnsi="宋体" w:eastAsia="宋体" w:cs="Arial"/>
                <w:bCs/>
                <w:snapToGrid w:val="0"/>
                <w:color w:val="auto"/>
                <w:kern w:val="0"/>
                <w:sz w:val="24"/>
                <w:szCs w:val="24"/>
                <w:highlight w:val="none"/>
                <w:lang w:val="en-US" w:eastAsia="zh-CN" w:bidi="ar-SA"/>
              </w:rPr>
            </w:pPr>
            <w:r>
              <w:rPr>
                <w:rFonts w:hint="eastAsia" w:ascii="宋体" w:hAnsi="宋体" w:eastAsia="宋体"/>
                <w:bCs/>
                <w:color w:val="auto"/>
                <w:sz w:val="24"/>
                <w:szCs w:val="24"/>
                <w:highlight w:val="none"/>
                <w:lang w:val="en-US" w:eastAsia="zh-CN"/>
              </w:rPr>
              <w:t>人员管理保证措施（9分）</w:t>
            </w:r>
          </w:p>
        </w:tc>
        <w:tc>
          <w:tcPr>
            <w:tcW w:w="6060" w:type="dxa"/>
            <w:shd w:val="clear" w:color="auto" w:fill="auto"/>
            <w:vAlign w:val="center"/>
          </w:tcPr>
          <w:p w14:paraId="4541EA48">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投标人针对于本项目制定人员管理保证措施方案，包含但不限于以下方面：</w:t>
            </w:r>
          </w:p>
          <w:p w14:paraId="3CADD396">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bCs/>
                <w:color w:val="auto"/>
                <w:sz w:val="24"/>
                <w:szCs w:val="24"/>
                <w:highlight w:val="none"/>
                <w:lang w:val="en-US" w:eastAsia="zh-CN"/>
              </w:rPr>
            </w:pPr>
            <w:r>
              <w:rPr>
                <w:rFonts w:hint="eastAsia" w:ascii="宋体" w:hAnsi="宋体" w:eastAsia="宋体"/>
                <w:bCs/>
                <w:color w:val="auto"/>
                <w:sz w:val="24"/>
                <w:szCs w:val="24"/>
                <w:highlight w:val="none"/>
                <w:lang w:val="en-US" w:eastAsia="zh-CN"/>
              </w:rPr>
              <w:t>1.人员培训计划；2.人员稳定性保障措施；3.人员流失应急预案；</w:t>
            </w:r>
          </w:p>
          <w:p w14:paraId="019C1E1E">
            <w:pPr>
              <w:keepNext w:val="0"/>
              <w:keepLines w:val="0"/>
              <w:pageBreakBefore w:val="0"/>
              <w:widowControl/>
              <w:suppressLineNumbers w:val="0"/>
              <w:kinsoku w:val="0"/>
              <w:wordWrap/>
              <w:overflowPunct/>
              <w:topLinePunct w:val="0"/>
              <w:autoSpaceDE w:val="0"/>
              <w:autoSpaceDN w:val="0"/>
              <w:bidi w:val="0"/>
              <w:adjustRightInd w:val="0"/>
              <w:snapToGrid w:val="0"/>
              <w:spacing w:before="0" w:beforeAutospacing="0" w:after="0" w:afterAutospacing="0" w:line="400" w:lineRule="exact"/>
              <w:ind w:left="0" w:right="0"/>
              <w:textAlignment w:val="baseline"/>
              <w:rPr>
                <w:rFonts w:hint="eastAsia" w:ascii="宋体" w:hAnsi="宋体" w:eastAsia="宋体" w:cs="Arial"/>
                <w:bCs/>
                <w:snapToGrid w:val="0"/>
                <w:color w:val="auto"/>
                <w:kern w:val="0"/>
                <w:sz w:val="24"/>
                <w:szCs w:val="24"/>
                <w:highlight w:val="none"/>
                <w:lang w:val="en-US" w:eastAsia="zh-CN" w:bidi="ar-SA"/>
              </w:rPr>
            </w:pPr>
            <w:r>
              <w:rPr>
                <w:rFonts w:hint="eastAsia" w:ascii="宋体" w:hAnsi="宋体" w:eastAsia="宋体"/>
                <w:bCs/>
                <w:color w:val="auto"/>
                <w:sz w:val="24"/>
                <w:szCs w:val="24"/>
                <w:highlight w:val="none"/>
                <w:lang w:val="en-US" w:eastAsia="zh-CN"/>
              </w:rPr>
              <w:t>满足采购需求要求的每项得3分，不满足或不合理扣1分，无不得分。</w:t>
            </w:r>
          </w:p>
        </w:tc>
        <w:tc>
          <w:tcPr>
            <w:tcW w:w="505" w:type="dxa"/>
            <w:vMerge w:val="continue"/>
          </w:tcPr>
          <w:p w14:paraId="60074707">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lang w:val="en-US" w:eastAsia="zh-CN"/>
              </w:rPr>
            </w:pPr>
          </w:p>
        </w:tc>
        <w:tc>
          <w:tcPr>
            <w:tcW w:w="489" w:type="dxa"/>
            <w:vMerge w:val="continue"/>
          </w:tcPr>
          <w:p w14:paraId="1A552566">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lang w:val="en-US" w:eastAsia="zh-CN"/>
              </w:rPr>
            </w:pPr>
          </w:p>
        </w:tc>
        <w:tc>
          <w:tcPr>
            <w:tcW w:w="634" w:type="dxa"/>
            <w:vMerge w:val="continue"/>
          </w:tcPr>
          <w:p w14:paraId="66D6FBC9">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sz w:val="24"/>
                <w:szCs w:val="24"/>
                <w:highlight w:val="none"/>
                <w:lang w:val="en-US" w:eastAsia="zh-CN"/>
              </w:rPr>
            </w:pPr>
          </w:p>
        </w:tc>
      </w:tr>
      <w:tr w14:paraId="4D511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1" w:hRule="atLeast"/>
          <w:jc w:val="center"/>
        </w:trPr>
        <w:tc>
          <w:tcPr>
            <w:tcW w:w="1126" w:type="dxa"/>
            <w:vMerge w:val="restart"/>
            <w:vAlign w:val="center"/>
          </w:tcPr>
          <w:p w14:paraId="022A7DAA">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商务部分（</w:t>
            </w:r>
            <w:r>
              <w:rPr>
                <w:rFonts w:hint="eastAsia" w:asciiTheme="majorEastAsia" w:hAnsiTheme="majorEastAsia" w:eastAsiaTheme="majorEastAsia" w:cstheme="majorEastAsia"/>
                <w:sz w:val="24"/>
                <w:highlight w:val="none"/>
                <w:lang w:val="en-US" w:eastAsia="zh-CN"/>
              </w:rPr>
              <w:t>25</w:t>
            </w:r>
            <w:r>
              <w:rPr>
                <w:rFonts w:hint="eastAsia" w:asciiTheme="majorEastAsia" w:hAnsiTheme="majorEastAsia" w:eastAsiaTheme="majorEastAsia" w:cstheme="majorEastAsia"/>
                <w:sz w:val="24"/>
                <w:highlight w:val="none"/>
                <w:lang w:val="zh-CN"/>
              </w:rPr>
              <w:t>分）</w:t>
            </w:r>
          </w:p>
        </w:tc>
        <w:tc>
          <w:tcPr>
            <w:tcW w:w="1381" w:type="dxa"/>
            <w:shd w:val="clear" w:color="auto" w:fill="auto"/>
            <w:vAlign w:val="center"/>
          </w:tcPr>
          <w:p w14:paraId="0DF93280">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lang w:val="en-US" w:eastAsia="en-US"/>
              </w:rPr>
            </w:pPr>
            <w:r>
              <w:rPr>
                <w:rFonts w:hint="eastAsia" w:ascii="宋体" w:hAnsi="宋体" w:eastAsia="宋体" w:cs="宋体"/>
                <w:sz w:val="24"/>
                <w:szCs w:val="24"/>
                <w:highlight w:val="none"/>
              </w:rPr>
              <w:t>企业业绩（</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p>
        </w:tc>
        <w:tc>
          <w:tcPr>
            <w:tcW w:w="6060" w:type="dxa"/>
            <w:shd w:val="clear" w:color="auto" w:fill="auto"/>
            <w:vAlign w:val="center"/>
          </w:tcPr>
          <w:p w14:paraId="066E3483">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lang w:val="zh-CN" w:eastAsia="en-US"/>
              </w:rPr>
            </w:pPr>
            <w:r>
              <w:rPr>
                <w:rFonts w:hint="eastAsia" w:ascii="宋体" w:hAnsi="宋体" w:eastAsia="宋体" w:cs="宋体"/>
                <w:sz w:val="24"/>
                <w:szCs w:val="24"/>
                <w:highlight w:val="none"/>
              </w:rPr>
              <w:t>提供</w:t>
            </w:r>
            <w:r>
              <w:rPr>
                <w:rFonts w:hint="eastAsia" w:ascii="宋体" w:hAnsi="宋体" w:eastAsia="宋体" w:cs="宋体"/>
                <w:sz w:val="24"/>
                <w:szCs w:val="24"/>
                <w:highlight w:val="none"/>
                <w:lang w:val="en-US" w:eastAsia="zh-CN"/>
              </w:rPr>
              <w:t>2022年1月1日至今类似</w:t>
            </w:r>
            <w:r>
              <w:rPr>
                <w:rFonts w:hint="eastAsia" w:ascii="宋体" w:hAnsi="宋体" w:eastAsia="宋体" w:cs="宋体"/>
                <w:sz w:val="24"/>
                <w:szCs w:val="24"/>
                <w:highlight w:val="none"/>
              </w:rPr>
              <w:t>业绩，提供一份合同得</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分，最多得</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响应内附</w:t>
            </w:r>
            <w:r>
              <w:rPr>
                <w:rFonts w:hint="eastAsia" w:ascii="宋体" w:hAnsi="宋体" w:eastAsia="宋体" w:cs="宋体"/>
                <w:sz w:val="24"/>
                <w:szCs w:val="24"/>
                <w:highlight w:val="none"/>
              </w:rPr>
              <w:t>合同或中标通知书复印件加盖公章</w:t>
            </w:r>
            <w:r>
              <w:rPr>
                <w:rFonts w:hint="eastAsia" w:ascii="宋体" w:hAnsi="宋体" w:eastAsia="宋体" w:cs="宋体"/>
                <w:sz w:val="24"/>
                <w:szCs w:val="24"/>
                <w:highlight w:val="none"/>
                <w:lang w:eastAsia="zh-CN"/>
              </w:rPr>
              <w:t>）</w:t>
            </w:r>
          </w:p>
        </w:tc>
        <w:tc>
          <w:tcPr>
            <w:tcW w:w="505" w:type="dxa"/>
          </w:tcPr>
          <w:p w14:paraId="556D45A1">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rPr>
            </w:pPr>
          </w:p>
        </w:tc>
        <w:tc>
          <w:tcPr>
            <w:tcW w:w="489" w:type="dxa"/>
          </w:tcPr>
          <w:p w14:paraId="386A63CC">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rPr>
            </w:pPr>
          </w:p>
        </w:tc>
        <w:tc>
          <w:tcPr>
            <w:tcW w:w="634" w:type="dxa"/>
          </w:tcPr>
          <w:p w14:paraId="2BC8429B">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rPr>
            </w:pPr>
          </w:p>
        </w:tc>
      </w:tr>
      <w:tr w14:paraId="2CBD5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 w:hRule="atLeast"/>
          <w:jc w:val="center"/>
        </w:trPr>
        <w:tc>
          <w:tcPr>
            <w:tcW w:w="1126" w:type="dxa"/>
            <w:vMerge w:val="continue"/>
            <w:vAlign w:val="center"/>
          </w:tcPr>
          <w:p w14:paraId="26C2A837">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sz w:val="24"/>
                <w:highlight w:val="none"/>
                <w:lang w:val="zh-CN"/>
              </w:rPr>
            </w:pPr>
          </w:p>
        </w:tc>
        <w:tc>
          <w:tcPr>
            <w:tcW w:w="1381" w:type="dxa"/>
            <w:shd w:val="clear" w:color="auto" w:fill="auto"/>
            <w:vAlign w:val="center"/>
          </w:tcPr>
          <w:p w14:paraId="5B9B0659">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highlight w:val="none"/>
                <w:lang w:val="en-US" w:eastAsia="zh-CN"/>
              </w:rPr>
            </w:pPr>
            <w:r>
              <w:rPr>
                <w:rFonts w:hint="eastAsia" w:ascii="宋体" w:hAnsi="宋体" w:eastAsia="宋体" w:cs="宋体"/>
                <w:sz w:val="24"/>
                <w:szCs w:val="24"/>
                <w:highlight w:val="none"/>
              </w:rPr>
              <w:t>项目负责人业绩（</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p>
        </w:tc>
        <w:tc>
          <w:tcPr>
            <w:tcW w:w="6060" w:type="dxa"/>
            <w:shd w:val="clear" w:color="auto" w:fill="auto"/>
            <w:vAlign w:val="center"/>
          </w:tcPr>
          <w:p w14:paraId="3A86C9FB">
            <w:pPr>
              <w:keepNext w:val="0"/>
              <w:keepLines w:val="0"/>
              <w:widowControl/>
              <w:suppressLineNumbers w:val="0"/>
              <w:spacing w:before="0" w:beforeAutospacing="0" w:after="0" w:afterAutospacing="0" w:line="360" w:lineRule="auto"/>
              <w:ind w:left="0" w:right="0"/>
              <w:jc w:val="left"/>
              <w:rPr>
                <w:rFonts w:hint="eastAsia" w:asciiTheme="majorEastAsia" w:hAnsiTheme="majorEastAsia" w:eastAsiaTheme="majorEastAsia" w:cstheme="majorEastAsia"/>
                <w:sz w:val="24"/>
                <w:highlight w:val="none"/>
                <w:lang w:val="en-US" w:eastAsia="zh-CN"/>
              </w:rPr>
            </w:pPr>
            <w:r>
              <w:rPr>
                <w:rFonts w:hint="eastAsia" w:ascii="宋体" w:hAnsi="宋体" w:eastAsia="宋体" w:cs="宋体"/>
                <w:sz w:val="24"/>
                <w:szCs w:val="24"/>
                <w:highlight w:val="none"/>
                <w:lang w:val="en-US" w:eastAsia="zh-CN"/>
              </w:rPr>
              <w:t>提供2022年1月1日至今类似</w:t>
            </w:r>
            <w:r>
              <w:rPr>
                <w:rFonts w:hint="eastAsia" w:ascii="宋体" w:hAnsi="宋体" w:eastAsia="宋体" w:cs="宋体"/>
                <w:sz w:val="24"/>
                <w:szCs w:val="24"/>
                <w:highlight w:val="none"/>
              </w:rPr>
              <w:t>业绩，每有一项得</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分，最多得</w:t>
            </w:r>
            <w:r>
              <w:rPr>
                <w:rFonts w:hint="eastAsia" w:ascii="宋体" w:hAnsi="宋体" w:eastAsia="宋体" w:cs="宋体"/>
                <w:sz w:val="24"/>
                <w:szCs w:val="24"/>
                <w:highlight w:val="none"/>
                <w:lang w:val="en-US" w:eastAsia="zh-CN"/>
              </w:rPr>
              <w:t>10</w:t>
            </w:r>
            <w:r>
              <w:rPr>
                <w:rFonts w:hint="eastAsia" w:ascii="宋体" w:hAnsi="宋体" w:eastAsia="宋体" w:cs="宋体"/>
                <w:sz w:val="24"/>
                <w:szCs w:val="24"/>
                <w:highlight w:val="none"/>
              </w:rPr>
              <w:t>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响应内附</w:t>
            </w:r>
            <w:r>
              <w:rPr>
                <w:rFonts w:hint="eastAsia" w:ascii="宋体" w:hAnsi="宋体" w:eastAsia="宋体" w:cs="宋体"/>
                <w:sz w:val="24"/>
                <w:szCs w:val="24"/>
                <w:highlight w:val="none"/>
              </w:rPr>
              <w:t>合同或中标通知书复印件加盖公章</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注：以能够体现项目负责人信息的业绩证明材料，项目负责人业绩与企业业绩相同时不重复计分。</w:t>
            </w:r>
          </w:p>
        </w:tc>
        <w:tc>
          <w:tcPr>
            <w:tcW w:w="505" w:type="dxa"/>
            <w:vAlign w:val="center"/>
          </w:tcPr>
          <w:p w14:paraId="149B89C5">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rPr>
            </w:pPr>
          </w:p>
        </w:tc>
        <w:tc>
          <w:tcPr>
            <w:tcW w:w="489" w:type="dxa"/>
            <w:vAlign w:val="center"/>
          </w:tcPr>
          <w:p w14:paraId="2D655100">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rPr>
            </w:pPr>
          </w:p>
        </w:tc>
        <w:tc>
          <w:tcPr>
            <w:tcW w:w="634" w:type="dxa"/>
            <w:vAlign w:val="center"/>
          </w:tcPr>
          <w:p w14:paraId="3114E0DC">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rPr>
            </w:pPr>
          </w:p>
        </w:tc>
      </w:tr>
      <w:tr w14:paraId="00A31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1126" w:type="dxa"/>
            <w:vMerge w:val="continue"/>
            <w:vAlign w:val="center"/>
          </w:tcPr>
          <w:p w14:paraId="16B45346">
            <w:pPr>
              <w:keepNext w:val="0"/>
              <w:keepLines w:val="0"/>
              <w:widowControl/>
              <w:suppressLineNumbers w:val="0"/>
              <w:spacing w:before="0" w:beforeAutospacing="0" w:after="0" w:afterAutospacing="0" w:line="340" w:lineRule="exact"/>
              <w:ind w:left="0" w:right="0"/>
              <w:jc w:val="left"/>
              <w:rPr>
                <w:rFonts w:hint="eastAsia" w:asciiTheme="majorEastAsia" w:hAnsiTheme="majorEastAsia" w:eastAsiaTheme="majorEastAsia" w:cstheme="majorEastAsia"/>
                <w:sz w:val="24"/>
                <w:highlight w:val="none"/>
                <w:lang w:val="zh-CN"/>
              </w:rPr>
            </w:pPr>
          </w:p>
        </w:tc>
        <w:tc>
          <w:tcPr>
            <w:tcW w:w="1381" w:type="dxa"/>
            <w:shd w:val="clear" w:color="auto" w:fill="auto"/>
            <w:vAlign w:val="center"/>
          </w:tcPr>
          <w:p w14:paraId="1E232C20">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highlight w:val="none"/>
                <w:lang w:val="zh-CN" w:eastAsia="zh-CN"/>
              </w:rPr>
            </w:pPr>
            <w:r>
              <w:rPr>
                <w:rFonts w:hint="eastAsia" w:asciiTheme="majorEastAsia" w:hAnsiTheme="majorEastAsia" w:eastAsiaTheme="majorEastAsia" w:cstheme="majorEastAsia"/>
                <w:sz w:val="24"/>
                <w:highlight w:val="none"/>
                <w:lang w:val="zh-CN" w:eastAsia="zh-CN"/>
              </w:rPr>
              <w:t>服务承诺</w:t>
            </w:r>
          </w:p>
          <w:p w14:paraId="41278BEA">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lang w:val="zh-CN" w:eastAsia="zh-CN"/>
              </w:rPr>
              <w:t>（</w:t>
            </w:r>
            <w:r>
              <w:rPr>
                <w:rFonts w:hint="eastAsia" w:asciiTheme="majorEastAsia" w:hAnsiTheme="majorEastAsia" w:eastAsiaTheme="majorEastAsia" w:cstheme="majorEastAsia"/>
                <w:sz w:val="24"/>
                <w:highlight w:val="none"/>
                <w:lang w:val="en-US" w:eastAsia="zh-CN"/>
              </w:rPr>
              <w:t>5分</w:t>
            </w:r>
            <w:r>
              <w:rPr>
                <w:rFonts w:hint="eastAsia" w:asciiTheme="majorEastAsia" w:hAnsiTheme="majorEastAsia" w:eastAsiaTheme="majorEastAsia" w:cstheme="majorEastAsia"/>
                <w:sz w:val="24"/>
                <w:highlight w:val="none"/>
                <w:lang w:val="zh-CN" w:eastAsia="zh-CN"/>
              </w:rPr>
              <w:t>）</w:t>
            </w:r>
          </w:p>
        </w:tc>
        <w:tc>
          <w:tcPr>
            <w:tcW w:w="6060" w:type="dxa"/>
            <w:shd w:val="clear" w:color="auto" w:fill="auto"/>
            <w:vAlign w:val="center"/>
          </w:tcPr>
          <w:p w14:paraId="37019AE7">
            <w:pPr>
              <w:keepNext w:val="0"/>
              <w:keepLines w:val="0"/>
              <w:widowControl/>
              <w:suppressLineNumbers w:val="0"/>
              <w:spacing w:before="0" w:beforeAutospacing="0" w:after="0" w:afterAutospacing="0" w:line="360" w:lineRule="auto"/>
              <w:ind w:left="0" w:right="0"/>
              <w:jc w:val="left"/>
              <w:rPr>
                <w:rFonts w:hint="eastAsia" w:asciiTheme="majorEastAsia" w:hAnsiTheme="majorEastAsia" w:eastAsiaTheme="majorEastAsia" w:cstheme="majorEastAsia"/>
                <w:sz w:val="24"/>
                <w:highlight w:val="none"/>
                <w:lang w:val="en-US" w:eastAsia="zh-CN"/>
              </w:rPr>
            </w:pPr>
            <w:r>
              <w:rPr>
                <w:rFonts w:hint="eastAsia" w:asciiTheme="majorEastAsia" w:hAnsiTheme="majorEastAsia" w:eastAsiaTheme="majorEastAsia" w:cstheme="majorEastAsia"/>
                <w:sz w:val="24"/>
                <w:highlight w:val="none"/>
                <w:lang w:val="en-US" w:eastAsia="zh-CN"/>
              </w:rPr>
              <w:t>对投标人提出的招标人可以接受的、符合现场情况的、合理服务承诺进行综合评价，要求有服务体系，服务保障，服务措施每提供一项且内容完整得1分，此项最多得5分。</w:t>
            </w:r>
          </w:p>
        </w:tc>
        <w:tc>
          <w:tcPr>
            <w:tcW w:w="505" w:type="dxa"/>
            <w:vAlign w:val="center"/>
          </w:tcPr>
          <w:p w14:paraId="7B15CFD9">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rPr>
            </w:pPr>
          </w:p>
        </w:tc>
        <w:tc>
          <w:tcPr>
            <w:tcW w:w="489" w:type="dxa"/>
            <w:vAlign w:val="center"/>
          </w:tcPr>
          <w:p w14:paraId="60182CA6">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rPr>
            </w:pPr>
          </w:p>
        </w:tc>
        <w:tc>
          <w:tcPr>
            <w:tcW w:w="634" w:type="dxa"/>
            <w:vAlign w:val="center"/>
          </w:tcPr>
          <w:p w14:paraId="3CF487AC">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rPr>
            </w:pPr>
          </w:p>
        </w:tc>
      </w:tr>
      <w:tr w14:paraId="70458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507" w:type="dxa"/>
            <w:gridSpan w:val="2"/>
            <w:vAlign w:val="center"/>
          </w:tcPr>
          <w:p w14:paraId="11E39980">
            <w:pPr>
              <w:keepNext w:val="0"/>
              <w:keepLines w:val="0"/>
              <w:widowControl/>
              <w:suppressLineNumbers w:val="0"/>
              <w:spacing w:before="0" w:beforeAutospacing="0" w:after="0" w:afterAutospacing="0" w:line="340" w:lineRule="exact"/>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合计</w:t>
            </w:r>
          </w:p>
        </w:tc>
        <w:tc>
          <w:tcPr>
            <w:tcW w:w="6060" w:type="dxa"/>
            <w:vAlign w:val="center"/>
          </w:tcPr>
          <w:p w14:paraId="78E2620A">
            <w:pPr>
              <w:keepNext w:val="0"/>
              <w:keepLines w:val="0"/>
              <w:widowControl/>
              <w:suppressLineNumbers w:val="0"/>
              <w:spacing w:before="0" w:beforeAutospacing="0" w:after="0" w:afterAutospacing="0" w:line="360" w:lineRule="auto"/>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100分</w:t>
            </w:r>
          </w:p>
        </w:tc>
        <w:tc>
          <w:tcPr>
            <w:tcW w:w="505" w:type="dxa"/>
            <w:vAlign w:val="center"/>
          </w:tcPr>
          <w:p w14:paraId="1E6D4727">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lang w:val="zh-CN"/>
              </w:rPr>
            </w:pPr>
          </w:p>
        </w:tc>
        <w:tc>
          <w:tcPr>
            <w:tcW w:w="489" w:type="dxa"/>
            <w:vAlign w:val="center"/>
          </w:tcPr>
          <w:p w14:paraId="2C857F3C">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lang w:val="zh-CN"/>
              </w:rPr>
            </w:pPr>
          </w:p>
        </w:tc>
        <w:tc>
          <w:tcPr>
            <w:tcW w:w="634" w:type="dxa"/>
            <w:vAlign w:val="center"/>
          </w:tcPr>
          <w:p w14:paraId="34744973">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sz w:val="24"/>
                <w:highlight w:val="none"/>
                <w:lang w:val="zh-CN"/>
              </w:rPr>
            </w:pPr>
          </w:p>
        </w:tc>
      </w:tr>
    </w:tbl>
    <w:p w14:paraId="79EB4AA0">
      <w:pPr>
        <w:pStyle w:val="31"/>
        <w:rPr>
          <w:rFonts w:hint="eastAsia" w:asciiTheme="majorEastAsia" w:hAnsiTheme="majorEastAsia" w:eastAsiaTheme="majorEastAsia" w:cstheme="majorEastAsia"/>
          <w:highlight w:val="none"/>
        </w:rPr>
      </w:pPr>
    </w:p>
    <w:p w14:paraId="640133AB">
      <w:pPr>
        <w:pStyle w:val="31"/>
        <w:rPr>
          <w:rFonts w:hint="eastAsia" w:asciiTheme="majorEastAsia" w:hAnsiTheme="majorEastAsia" w:eastAsiaTheme="majorEastAsia" w:cstheme="majorEastAsia"/>
          <w:highlight w:val="none"/>
        </w:rPr>
      </w:pPr>
    </w:p>
    <w:p w14:paraId="775F640F">
      <w:pPr>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br w:type="page"/>
      </w:r>
    </w:p>
    <w:p w14:paraId="52B217CB">
      <w:pPr>
        <w:rPr>
          <w:rFonts w:hint="eastAsia" w:asciiTheme="majorEastAsia" w:hAnsiTheme="majorEastAsia" w:eastAsiaTheme="majorEastAsia" w:cstheme="majorEastAsia"/>
          <w:highlight w:val="none"/>
        </w:rPr>
        <w:sectPr>
          <w:footerReference r:id="rId9" w:type="default"/>
          <w:pgSz w:w="11905" w:h="16839"/>
          <w:pgMar w:top="1416" w:right="783" w:bottom="923" w:left="1066" w:header="0" w:footer="761" w:gutter="0"/>
          <w:pgNumType w:fmt="decimal"/>
          <w:cols w:space="720" w:num="1"/>
        </w:sectPr>
      </w:pPr>
    </w:p>
    <w:p w14:paraId="6F23EA46">
      <w:pPr>
        <w:pStyle w:val="25"/>
        <w:numPr>
          <w:ilvl w:val="0"/>
          <w:numId w:val="5"/>
        </w:numPr>
        <w:tabs>
          <w:tab w:val="left" w:pos="567"/>
        </w:tabs>
        <w:kinsoku w:val="0"/>
        <w:overflowPunct w:val="0"/>
        <w:autoSpaceDE w:val="0"/>
        <w:autoSpaceDN w:val="0"/>
        <w:spacing w:before="55"/>
        <w:ind w:left="1410" w:hanging="1268" w:firstLineChars="0"/>
        <w:jc w:val="left"/>
        <w:rPr>
          <w:rFonts w:hint="eastAsia" w:asciiTheme="majorEastAsia" w:hAnsiTheme="majorEastAsia" w:eastAsiaTheme="majorEastAsia" w:cstheme="majorEastAsia"/>
          <w:b/>
          <w:bCs/>
          <w:sz w:val="24"/>
          <w:szCs w:val="24"/>
          <w:highlight w:val="none"/>
        </w:rPr>
      </w:pPr>
      <w:bookmarkStart w:id="468" w:name="bookmark9"/>
      <w:bookmarkEnd w:id="468"/>
      <w:r>
        <w:rPr>
          <w:rFonts w:hint="eastAsia" w:asciiTheme="majorEastAsia" w:hAnsiTheme="majorEastAsia" w:eastAsiaTheme="majorEastAsia" w:cstheme="majorEastAsia"/>
          <w:b/>
          <w:bCs/>
          <w:sz w:val="24"/>
          <w:szCs w:val="24"/>
          <w:highlight w:val="none"/>
        </w:rPr>
        <w:t>评标方法</w:t>
      </w:r>
    </w:p>
    <w:p w14:paraId="17E2F68C">
      <w:pPr>
        <w:pStyle w:val="32"/>
        <w:kinsoku w:val="0"/>
        <w:overflowPunct w:val="0"/>
        <w:spacing w:before="158" w:line="333" w:lineRule="auto"/>
        <w:ind w:left="63" w:right="63" w:firstLine="422"/>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本次评标采用综合评分法。评标委员会对满足招标文件实质性要求的投标文件，按照本章第 2.2 款规定的评分标准进行打分，并按得分由高到低顺序推荐中标候选人，或根据采购人授权直接确定中标人，但投标报价低于其成本的除外。综合评分相等时，以投标报价低的优先；投标报价也相等的，以服务方案得分高的优先；如果服务方案得分也相等，按照评标办法前附表的规定确定中标候选人顺序。</w:t>
      </w:r>
    </w:p>
    <w:p w14:paraId="32DB65F4">
      <w:pPr>
        <w:pStyle w:val="3"/>
        <w:numPr>
          <w:ilvl w:val="0"/>
          <w:numId w:val="5"/>
        </w:numPr>
        <w:tabs>
          <w:tab w:val="left" w:pos="709"/>
        </w:tabs>
        <w:kinsoku w:val="0"/>
        <w:overflowPunct w:val="0"/>
        <w:spacing w:before="58"/>
        <w:ind w:left="709" w:hanging="567"/>
        <w:rPr>
          <w:rFonts w:hint="eastAsia" w:asciiTheme="majorEastAsia" w:hAnsiTheme="majorEastAsia" w:eastAsiaTheme="majorEastAsia" w:cstheme="majorEastAsia"/>
          <w:sz w:val="24"/>
          <w:szCs w:val="24"/>
          <w:highlight w:val="none"/>
        </w:rPr>
      </w:pPr>
      <w:bookmarkStart w:id="469" w:name="_Toc21962"/>
      <w:bookmarkEnd w:id="469"/>
      <w:bookmarkStart w:id="470" w:name="_Toc9202"/>
      <w:r>
        <w:rPr>
          <w:rFonts w:hint="eastAsia" w:asciiTheme="majorEastAsia" w:hAnsiTheme="majorEastAsia" w:eastAsiaTheme="majorEastAsia" w:cstheme="majorEastAsia"/>
          <w:sz w:val="24"/>
          <w:szCs w:val="24"/>
          <w:highlight w:val="none"/>
        </w:rPr>
        <w:t>评审标准</w:t>
      </w:r>
      <w:bookmarkEnd w:id="470"/>
    </w:p>
    <w:p w14:paraId="4BCD8E1A">
      <w:pPr>
        <w:pStyle w:val="6"/>
        <w:numPr>
          <w:ilvl w:val="1"/>
          <w:numId w:val="5"/>
        </w:numPr>
        <w:tabs>
          <w:tab w:val="left" w:pos="709"/>
          <w:tab w:val="left" w:pos="1458"/>
        </w:tabs>
        <w:kinsoku w:val="0"/>
        <w:overflowPunct w:val="0"/>
        <w:spacing w:before="239"/>
        <w:ind w:left="709" w:hanging="567"/>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初步评审标准</w:t>
      </w:r>
    </w:p>
    <w:p w14:paraId="6F1AAA29">
      <w:pPr>
        <w:pStyle w:val="25"/>
        <w:numPr>
          <w:ilvl w:val="2"/>
          <w:numId w:val="5"/>
        </w:numPr>
        <w:tabs>
          <w:tab w:val="left" w:pos="709"/>
          <w:tab w:val="left" w:pos="1952"/>
        </w:tabs>
        <w:kinsoku w:val="0"/>
        <w:overflowPunct w:val="0"/>
        <w:autoSpaceDE w:val="0"/>
        <w:autoSpaceDN w:val="0"/>
        <w:spacing w:before="184"/>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资格性评审标准：见评标办法前附表。</w:t>
      </w:r>
    </w:p>
    <w:p w14:paraId="0FE2D260">
      <w:pPr>
        <w:pStyle w:val="25"/>
        <w:numPr>
          <w:ilvl w:val="2"/>
          <w:numId w:val="5"/>
        </w:numPr>
        <w:tabs>
          <w:tab w:val="left" w:pos="709"/>
          <w:tab w:val="left" w:pos="1900"/>
        </w:tabs>
        <w:kinsoku w:val="0"/>
        <w:overflowPunct w:val="0"/>
        <w:autoSpaceDE w:val="0"/>
        <w:autoSpaceDN w:val="0"/>
        <w:spacing w:before="106"/>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符合性评审标准：见评标办法前附表。</w:t>
      </w:r>
    </w:p>
    <w:p w14:paraId="4840925B">
      <w:pPr>
        <w:pStyle w:val="32"/>
        <w:tabs>
          <w:tab w:val="left" w:pos="709"/>
        </w:tabs>
        <w:kinsoku w:val="0"/>
        <w:overflowPunct w:val="0"/>
        <w:spacing w:before="7"/>
        <w:ind w:left="630" w:right="63" w:hanging="567"/>
        <w:rPr>
          <w:rFonts w:hint="eastAsia" w:asciiTheme="majorEastAsia" w:hAnsiTheme="majorEastAsia" w:eastAsiaTheme="majorEastAsia" w:cstheme="majorEastAsia"/>
          <w:sz w:val="24"/>
          <w:szCs w:val="24"/>
          <w:highlight w:val="none"/>
        </w:rPr>
      </w:pPr>
    </w:p>
    <w:p w14:paraId="6D0A609E">
      <w:pPr>
        <w:pStyle w:val="6"/>
        <w:numPr>
          <w:ilvl w:val="1"/>
          <w:numId w:val="5"/>
        </w:numPr>
        <w:tabs>
          <w:tab w:val="left" w:pos="709"/>
          <w:tab w:val="left" w:pos="1458"/>
        </w:tabs>
        <w:kinsoku w:val="0"/>
        <w:overflowPunct w:val="0"/>
        <w:ind w:left="709" w:hanging="567"/>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分值构成与评分标准</w:t>
      </w:r>
    </w:p>
    <w:p w14:paraId="1E57409D">
      <w:pPr>
        <w:pStyle w:val="25"/>
        <w:numPr>
          <w:ilvl w:val="2"/>
          <w:numId w:val="5"/>
        </w:numPr>
        <w:tabs>
          <w:tab w:val="left" w:pos="709"/>
          <w:tab w:val="left" w:pos="1952"/>
        </w:tabs>
        <w:kinsoku w:val="0"/>
        <w:overflowPunct w:val="0"/>
        <w:autoSpaceDE w:val="0"/>
        <w:autoSpaceDN w:val="0"/>
        <w:spacing w:before="184"/>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分值构成</w:t>
      </w:r>
    </w:p>
    <w:p w14:paraId="56F090C2">
      <w:pPr>
        <w:pStyle w:val="25"/>
        <w:numPr>
          <w:ilvl w:val="0"/>
          <w:numId w:val="6"/>
        </w:numPr>
        <w:tabs>
          <w:tab w:val="left" w:pos="709"/>
          <w:tab w:val="left" w:pos="1847"/>
        </w:tabs>
        <w:kinsoku w:val="0"/>
        <w:overflowPunct w:val="0"/>
        <w:autoSpaceDE w:val="0"/>
        <w:autoSpaceDN w:val="0"/>
        <w:spacing w:before="106"/>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报价部分：见评标办法前附表；</w:t>
      </w:r>
    </w:p>
    <w:p w14:paraId="01F8E02E">
      <w:pPr>
        <w:pStyle w:val="25"/>
        <w:numPr>
          <w:ilvl w:val="0"/>
          <w:numId w:val="6"/>
        </w:numPr>
        <w:tabs>
          <w:tab w:val="left" w:pos="709"/>
          <w:tab w:val="left" w:pos="1847"/>
        </w:tabs>
        <w:kinsoku w:val="0"/>
        <w:overflowPunct w:val="0"/>
        <w:autoSpaceDE w:val="0"/>
        <w:autoSpaceDN w:val="0"/>
        <w:spacing w:before="105"/>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技术部分：见评标办法前附表；</w:t>
      </w:r>
    </w:p>
    <w:p w14:paraId="1F7C9FE4">
      <w:pPr>
        <w:pStyle w:val="25"/>
        <w:numPr>
          <w:ilvl w:val="0"/>
          <w:numId w:val="6"/>
        </w:numPr>
        <w:tabs>
          <w:tab w:val="left" w:pos="709"/>
          <w:tab w:val="left" w:pos="1847"/>
        </w:tabs>
        <w:kinsoku w:val="0"/>
        <w:overflowPunct w:val="0"/>
        <w:autoSpaceDE w:val="0"/>
        <w:autoSpaceDN w:val="0"/>
        <w:spacing w:before="105"/>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商务部分分：见评标办法前附表；</w:t>
      </w:r>
    </w:p>
    <w:p w14:paraId="14BFC08A">
      <w:pPr>
        <w:pStyle w:val="25"/>
        <w:numPr>
          <w:ilvl w:val="2"/>
          <w:numId w:val="5"/>
        </w:numPr>
        <w:tabs>
          <w:tab w:val="left" w:pos="709"/>
          <w:tab w:val="left" w:pos="1900"/>
        </w:tabs>
        <w:kinsoku w:val="0"/>
        <w:overflowPunct w:val="0"/>
        <w:autoSpaceDE w:val="0"/>
        <w:autoSpaceDN w:val="0"/>
        <w:spacing w:before="105"/>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评标基准价计算方法：见评标办法前附表。</w:t>
      </w:r>
    </w:p>
    <w:p w14:paraId="72987CB0">
      <w:pPr>
        <w:pStyle w:val="25"/>
        <w:numPr>
          <w:ilvl w:val="2"/>
          <w:numId w:val="5"/>
        </w:numPr>
        <w:tabs>
          <w:tab w:val="left" w:pos="709"/>
          <w:tab w:val="left" w:pos="1952"/>
        </w:tabs>
        <w:kinsoku w:val="0"/>
        <w:overflowPunct w:val="0"/>
        <w:autoSpaceDE w:val="0"/>
        <w:autoSpaceDN w:val="0"/>
        <w:spacing w:before="105"/>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评分标准</w:t>
      </w:r>
    </w:p>
    <w:p w14:paraId="0FC58B6C">
      <w:pPr>
        <w:pStyle w:val="25"/>
        <w:numPr>
          <w:ilvl w:val="0"/>
          <w:numId w:val="7"/>
        </w:numPr>
        <w:tabs>
          <w:tab w:val="left" w:pos="709"/>
          <w:tab w:val="left" w:pos="1847"/>
        </w:tabs>
        <w:kinsoku w:val="0"/>
        <w:overflowPunct w:val="0"/>
        <w:autoSpaceDE w:val="0"/>
        <w:autoSpaceDN w:val="0"/>
        <w:spacing w:before="106"/>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报价部分：见评标办法前附表；</w:t>
      </w:r>
    </w:p>
    <w:p w14:paraId="0F2DA386">
      <w:pPr>
        <w:pStyle w:val="25"/>
        <w:numPr>
          <w:ilvl w:val="0"/>
          <w:numId w:val="7"/>
        </w:numPr>
        <w:tabs>
          <w:tab w:val="left" w:pos="709"/>
          <w:tab w:val="left" w:pos="1847"/>
        </w:tabs>
        <w:kinsoku w:val="0"/>
        <w:overflowPunct w:val="0"/>
        <w:autoSpaceDE w:val="0"/>
        <w:autoSpaceDN w:val="0"/>
        <w:spacing w:before="105"/>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技术部分：见评标办法前附表；</w:t>
      </w:r>
    </w:p>
    <w:p w14:paraId="7AA261A5">
      <w:pPr>
        <w:pStyle w:val="25"/>
        <w:numPr>
          <w:ilvl w:val="0"/>
          <w:numId w:val="7"/>
        </w:numPr>
        <w:tabs>
          <w:tab w:val="left" w:pos="709"/>
          <w:tab w:val="left" w:pos="1847"/>
        </w:tabs>
        <w:kinsoku w:val="0"/>
        <w:overflowPunct w:val="0"/>
        <w:autoSpaceDE w:val="0"/>
        <w:autoSpaceDN w:val="0"/>
        <w:spacing w:before="105"/>
        <w:ind w:left="709" w:hanging="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商务部分：见评标办法前附表；</w:t>
      </w:r>
    </w:p>
    <w:p w14:paraId="204C2AA9">
      <w:pPr>
        <w:pStyle w:val="3"/>
        <w:numPr>
          <w:ilvl w:val="0"/>
          <w:numId w:val="5"/>
        </w:numPr>
        <w:tabs>
          <w:tab w:val="left" w:pos="709"/>
        </w:tabs>
        <w:kinsoku w:val="0"/>
        <w:overflowPunct w:val="0"/>
        <w:spacing w:before="161"/>
        <w:ind w:left="709" w:hanging="567"/>
        <w:rPr>
          <w:rFonts w:hint="eastAsia" w:asciiTheme="majorEastAsia" w:hAnsiTheme="majorEastAsia" w:eastAsiaTheme="majorEastAsia" w:cstheme="majorEastAsia"/>
          <w:sz w:val="24"/>
          <w:szCs w:val="24"/>
          <w:highlight w:val="none"/>
        </w:rPr>
      </w:pPr>
      <w:bookmarkStart w:id="471" w:name="_Toc283"/>
      <w:bookmarkEnd w:id="471"/>
      <w:bookmarkStart w:id="472" w:name="_Toc1623"/>
      <w:r>
        <w:rPr>
          <w:rFonts w:hint="eastAsia" w:asciiTheme="majorEastAsia" w:hAnsiTheme="majorEastAsia" w:eastAsiaTheme="majorEastAsia" w:cstheme="majorEastAsia"/>
          <w:sz w:val="24"/>
          <w:szCs w:val="24"/>
          <w:highlight w:val="none"/>
        </w:rPr>
        <w:t>评标程序</w:t>
      </w:r>
      <w:bookmarkEnd w:id="472"/>
    </w:p>
    <w:p w14:paraId="4992A117">
      <w:pPr>
        <w:pStyle w:val="6"/>
        <w:numPr>
          <w:ilvl w:val="1"/>
          <w:numId w:val="5"/>
        </w:numPr>
        <w:tabs>
          <w:tab w:val="left" w:pos="709"/>
          <w:tab w:val="left" w:pos="1518"/>
        </w:tabs>
        <w:kinsoku w:val="0"/>
        <w:overflowPunct w:val="0"/>
        <w:spacing w:before="239" w:line="360" w:lineRule="auto"/>
        <w:ind w:left="709" w:hanging="567"/>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初步评审</w:t>
      </w:r>
    </w:p>
    <w:p w14:paraId="596877FD">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lang w:val="en-US" w:eastAsia="en-US"/>
        </w:rPr>
      </w:pPr>
      <w:r>
        <w:rPr>
          <w:rFonts w:hint="eastAsia" w:asciiTheme="majorEastAsia" w:hAnsiTheme="majorEastAsia" w:eastAsiaTheme="majorEastAsia" w:cstheme="majorEastAsia"/>
          <w:sz w:val="24"/>
          <w:szCs w:val="24"/>
          <w:highlight w:val="none"/>
          <w:lang w:val="en-US" w:eastAsia="zh-CN"/>
        </w:rPr>
        <w:t>3.1.1</w:t>
      </w:r>
      <w:r>
        <w:rPr>
          <w:rFonts w:hint="eastAsia" w:asciiTheme="majorEastAsia" w:hAnsiTheme="majorEastAsia" w:eastAsiaTheme="majorEastAsia" w:cstheme="majorEastAsia"/>
          <w:sz w:val="24"/>
          <w:szCs w:val="24"/>
          <w:highlight w:val="none"/>
          <w:lang w:val="en-US" w:eastAsia="en-US"/>
        </w:rPr>
        <w:t>评标委员会可以要求投标人提交第二章“投标人须知”规定的有关证明和证件的原件， 以便核验。评标委员会依据本章第 2.1 款规定的标准对投标文件进行初步评审。有一项不符合评审标准的，评标委员会应当否决其投标。</w:t>
      </w:r>
    </w:p>
    <w:p w14:paraId="2F18BC3C">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lang w:val="en-US" w:eastAsia="en-US"/>
        </w:rPr>
      </w:pPr>
      <w:r>
        <w:rPr>
          <w:rFonts w:hint="eastAsia" w:asciiTheme="majorEastAsia" w:hAnsiTheme="majorEastAsia" w:eastAsiaTheme="majorEastAsia" w:cstheme="majorEastAsia"/>
          <w:sz w:val="24"/>
          <w:szCs w:val="24"/>
          <w:highlight w:val="none"/>
          <w:lang w:val="en-US" w:eastAsia="zh-CN"/>
        </w:rPr>
        <w:t>3.1.2</w:t>
      </w:r>
      <w:r>
        <w:rPr>
          <w:rFonts w:hint="eastAsia" w:asciiTheme="majorEastAsia" w:hAnsiTheme="majorEastAsia" w:eastAsiaTheme="majorEastAsia" w:cstheme="majorEastAsia"/>
          <w:sz w:val="24"/>
          <w:szCs w:val="24"/>
          <w:highlight w:val="none"/>
          <w:lang w:val="en-US" w:eastAsia="en-US"/>
        </w:rPr>
        <w:t>投标人有以下情形之一的，评标委员会应当否决其投标：</w:t>
      </w:r>
    </w:p>
    <w:p w14:paraId="0010A332">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lang w:val="en-US" w:eastAsia="zh-CN"/>
        </w:rPr>
        <w:t>1</w:t>
      </w: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rPr>
        <w:t>投标文件没有对招标文件的实质性要求和条件作出响应，或者对招标文件的偏差超出招标文件规定的偏差范围或最高项数；</w:t>
      </w:r>
    </w:p>
    <w:p w14:paraId="77A7CDE2">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lang w:val="en-US" w:eastAsia="zh-CN"/>
        </w:rPr>
        <w:t>2</w:t>
      </w: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rPr>
        <w:t>有串通投标、弄虚作假、行贿等违法行为。</w:t>
      </w:r>
    </w:p>
    <w:p w14:paraId="2894790E">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lang w:val="en-US" w:eastAsia="en-US"/>
        </w:rPr>
      </w:pPr>
      <w:r>
        <w:rPr>
          <w:rFonts w:hint="eastAsia" w:asciiTheme="majorEastAsia" w:hAnsiTheme="majorEastAsia" w:eastAsiaTheme="majorEastAsia" w:cstheme="majorEastAsia"/>
          <w:sz w:val="24"/>
          <w:szCs w:val="24"/>
          <w:highlight w:val="none"/>
          <w:lang w:val="en-US" w:eastAsia="zh-CN"/>
        </w:rPr>
        <w:t>3.1.3</w:t>
      </w:r>
      <w:r>
        <w:rPr>
          <w:rFonts w:hint="eastAsia" w:asciiTheme="majorEastAsia" w:hAnsiTheme="majorEastAsia" w:eastAsiaTheme="majorEastAsia" w:cstheme="majorEastAsia"/>
          <w:sz w:val="24"/>
          <w:szCs w:val="24"/>
          <w:highlight w:val="none"/>
          <w:lang w:val="en-US" w:eastAsia="en-US"/>
        </w:rPr>
        <w:t>投标报价有算术错误及其他错误的，评标委员会按以下原则要求投标人对投标报价进行修正，并要求投标人书面澄清确认。投标人拒不澄清确认的，评标委员会应当否决其投标：</w:t>
      </w:r>
    </w:p>
    <w:p w14:paraId="73D91B0E">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lang w:val="en-US" w:eastAsia="en-US"/>
        </w:rPr>
      </w:pPr>
      <w:r>
        <w:rPr>
          <w:rFonts w:hint="eastAsia" w:asciiTheme="majorEastAsia" w:hAnsiTheme="majorEastAsia" w:eastAsiaTheme="majorEastAsia" w:cstheme="majorEastAsia"/>
          <w:sz w:val="24"/>
          <w:szCs w:val="24"/>
          <w:highlight w:val="none"/>
          <w:lang w:val="en-US" w:eastAsia="zh-CN"/>
        </w:rPr>
        <w:t>（1）</w:t>
      </w:r>
      <w:r>
        <w:rPr>
          <w:rFonts w:hint="eastAsia" w:asciiTheme="majorEastAsia" w:hAnsiTheme="majorEastAsia" w:eastAsiaTheme="majorEastAsia" w:cstheme="majorEastAsia"/>
          <w:sz w:val="24"/>
          <w:szCs w:val="24"/>
          <w:highlight w:val="none"/>
          <w:lang w:val="en-US" w:eastAsia="en-US"/>
        </w:rPr>
        <w:t>投标文件中的大写金额与小写金额不一致的，以大写金额为准；</w:t>
      </w:r>
    </w:p>
    <w:p w14:paraId="08D90F89">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（2）</w:t>
      </w:r>
      <w:r>
        <w:rPr>
          <w:rFonts w:hint="eastAsia" w:asciiTheme="majorEastAsia" w:hAnsiTheme="majorEastAsia" w:eastAsiaTheme="majorEastAsia" w:cstheme="majorEastAsia"/>
          <w:sz w:val="24"/>
          <w:szCs w:val="24"/>
          <w:highlight w:val="none"/>
          <w:lang w:val="en-US" w:eastAsia="en-US"/>
        </w:rPr>
        <w:t>总价金额与单价金额不一致的，以单价金额为准，但单价金额小数点有明显错误的除外</w:t>
      </w:r>
      <w:r>
        <w:rPr>
          <w:rFonts w:hint="eastAsia" w:asciiTheme="majorEastAsia" w:hAnsiTheme="majorEastAsia" w:eastAsiaTheme="majorEastAsia" w:cstheme="majorEastAsia"/>
          <w:sz w:val="24"/>
          <w:szCs w:val="24"/>
          <w:highlight w:val="none"/>
        </w:rPr>
        <w:t>。</w:t>
      </w:r>
    </w:p>
    <w:p w14:paraId="719EA9A0">
      <w:pPr>
        <w:numPr>
          <w:ilvl w:val="0"/>
          <w:numId w:val="0"/>
        </w:numPr>
        <w:bidi w:val="0"/>
        <w:spacing w:line="360" w:lineRule="auto"/>
        <w:rPr>
          <w:rFonts w:hint="eastAsia" w:asciiTheme="majorEastAsia" w:hAnsiTheme="majorEastAsia" w:eastAsiaTheme="majorEastAsia" w:cstheme="majorEastAsia"/>
          <w:snapToGrid w:val="0"/>
          <w:color w:val="000000"/>
          <w:kern w:val="0"/>
          <w:sz w:val="24"/>
          <w:szCs w:val="24"/>
          <w:highlight w:val="none"/>
          <w:lang w:val="en-US" w:eastAsia="zh-CN" w:bidi="ar-SA"/>
        </w:rPr>
      </w:pPr>
      <w:r>
        <w:rPr>
          <w:rFonts w:hint="eastAsia" w:asciiTheme="majorEastAsia" w:hAnsiTheme="majorEastAsia" w:eastAsiaTheme="majorEastAsia" w:cstheme="majorEastAsia"/>
          <w:snapToGrid w:val="0"/>
          <w:color w:val="000000"/>
          <w:kern w:val="0"/>
          <w:sz w:val="24"/>
          <w:szCs w:val="24"/>
          <w:highlight w:val="none"/>
          <w:lang w:val="en-US" w:eastAsia="zh-CN" w:bidi="ar-SA"/>
        </w:rPr>
        <w:t xml:space="preserve">3.2 </w:t>
      </w:r>
      <w:r>
        <w:rPr>
          <w:rFonts w:hint="eastAsia" w:asciiTheme="majorEastAsia" w:hAnsiTheme="majorEastAsia" w:eastAsiaTheme="majorEastAsia" w:cstheme="majorEastAsia"/>
          <w:snapToGrid w:val="0"/>
          <w:color w:val="000000"/>
          <w:kern w:val="0"/>
          <w:sz w:val="24"/>
          <w:szCs w:val="24"/>
          <w:highlight w:val="none"/>
          <w:lang w:val="en-US" w:eastAsia="en-US" w:bidi="ar-SA"/>
        </w:rPr>
        <w:t>详细评审</w:t>
      </w:r>
    </w:p>
    <w:p w14:paraId="5C41F7F6">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3.2.1</w:t>
      </w:r>
      <w:r>
        <w:rPr>
          <w:rFonts w:hint="eastAsia" w:asciiTheme="majorEastAsia" w:hAnsiTheme="majorEastAsia" w:eastAsiaTheme="majorEastAsia" w:cstheme="majorEastAsia"/>
          <w:sz w:val="24"/>
          <w:szCs w:val="24"/>
          <w:highlight w:val="none"/>
        </w:rPr>
        <w:t>评标委员会按本章第 2.2 款规定的量化因素和分值进行打分，并计算出综合评估得分。</w:t>
      </w:r>
    </w:p>
    <w:p w14:paraId="1EAEB168">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lang w:val="en-US" w:eastAsia="zh-CN"/>
        </w:rPr>
        <w:t>1</w:t>
      </w: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rPr>
        <w:t>按本章第 2.2.3（1）目规定的评审因素和分值对报价部分计算出得分 A；</w:t>
      </w:r>
    </w:p>
    <w:p w14:paraId="361F4003">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lang w:val="en-US" w:eastAsia="zh-CN"/>
        </w:rPr>
        <w:t>2</w:t>
      </w: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rPr>
        <w:t>按本章第 2.2.3（2）目规定的评审因素和分值对技术部分计算出得分 B；</w:t>
      </w:r>
    </w:p>
    <w:p w14:paraId="51513EFA">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lang w:val="en-US" w:eastAsia="zh-CN"/>
        </w:rPr>
        <w:t>3</w:t>
      </w:r>
      <w:r>
        <w:rPr>
          <w:rFonts w:hint="eastAsia" w:asciiTheme="majorEastAsia" w:hAnsiTheme="majorEastAsia" w:eastAsiaTheme="majorEastAsia" w:cstheme="majorEastAsia"/>
          <w:sz w:val="24"/>
          <w:szCs w:val="24"/>
          <w:highlight w:val="none"/>
          <w:lang w:eastAsia="zh-CN"/>
        </w:rPr>
        <w:t>）</w:t>
      </w:r>
      <w:r>
        <w:rPr>
          <w:rFonts w:hint="eastAsia" w:asciiTheme="majorEastAsia" w:hAnsiTheme="majorEastAsia" w:eastAsiaTheme="majorEastAsia" w:cstheme="majorEastAsia"/>
          <w:sz w:val="24"/>
          <w:szCs w:val="24"/>
          <w:highlight w:val="none"/>
        </w:rPr>
        <w:t>按本章第 2.2.3（3）目规定的评审因素和分值对商务部分计算出得分 C；</w:t>
      </w:r>
    </w:p>
    <w:p w14:paraId="095F7DCB">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3.2.2</w:t>
      </w:r>
      <w:r>
        <w:rPr>
          <w:rFonts w:hint="eastAsia" w:asciiTheme="majorEastAsia" w:hAnsiTheme="majorEastAsia" w:eastAsiaTheme="majorEastAsia" w:cstheme="majorEastAsia"/>
          <w:sz w:val="24"/>
          <w:szCs w:val="24"/>
          <w:highlight w:val="none"/>
        </w:rPr>
        <w:t>评分分值计算保留小数点后两位，小数点后第三位“四舍五入”。</w:t>
      </w:r>
    </w:p>
    <w:p w14:paraId="62133F02">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3.2.3</w:t>
      </w:r>
      <w:r>
        <w:rPr>
          <w:rFonts w:hint="eastAsia" w:asciiTheme="majorEastAsia" w:hAnsiTheme="majorEastAsia" w:eastAsiaTheme="majorEastAsia" w:cstheme="majorEastAsia"/>
          <w:sz w:val="24"/>
          <w:szCs w:val="24"/>
          <w:highlight w:val="none"/>
        </w:rPr>
        <w:t>得分汇总 En=A+B+C。</w:t>
      </w:r>
    </w:p>
    <w:p w14:paraId="6D53EC19">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3.2.4 投标人得分 E=（E1+E2+E3+E4+E5）/5</w:t>
      </w:r>
    </w:p>
    <w:p w14:paraId="29C34036">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3.2.5 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竞标，并否决其投标。</w:t>
      </w:r>
    </w:p>
    <w:p w14:paraId="01BE6B15">
      <w:pPr>
        <w:numPr>
          <w:ilvl w:val="0"/>
          <w:numId w:val="0"/>
        </w:numPr>
        <w:bidi w:val="0"/>
        <w:spacing w:line="360" w:lineRule="auto"/>
        <w:rPr>
          <w:rFonts w:hint="eastAsia" w:asciiTheme="majorEastAsia" w:hAnsiTheme="majorEastAsia" w:eastAsiaTheme="majorEastAsia" w:cstheme="majorEastAsia"/>
          <w:snapToGrid w:val="0"/>
          <w:color w:val="000000"/>
          <w:kern w:val="0"/>
          <w:sz w:val="24"/>
          <w:szCs w:val="24"/>
          <w:highlight w:val="none"/>
          <w:lang w:val="en-US" w:eastAsia="zh-CN" w:bidi="ar-SA"/>
        </w:rPr>
      </w:pPr>
      <w:r>
        <w:rPr>
          <w:rFonts w:hint="eastAsia" w:asciiTheme="majorEastAsia" w:hAnsiTheme="majorEastAsia" w:eastAsiaTheme="majorEastAsia" w:cstheme="majorEastAsia"/>
          <w:snapToGrid w:val="0"/>
          <w:color w:val="000000"/>
          <w:kern w:val="0"/>
          <w:sz w:val="24"/>
          <w:szCs w:val="24"/>
          <w:highlight w:val="none"/>
          <w:lang w:val="en-US" w:eastAsia="zh-CN" w:bidi="ar-SA"/>
        </w:rPr>
        <w:t>3.3投标文件的澄清</w:t>
      </w:r>
    </w:p>
    <w:p w14:paraId="1F7551D0">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3.3.1</w:t>
      </w:r>
      <w:r>
        <w:rPr>
          <w:rFonts w:hint="eastAsia" w:asciiTheme="majorEastAsia" w:hAnsiTheme="majorEastAsia" w:eastAsiaTheme="majorEastAsia" w:cstheme="majorEastAsia"/>
          <w:sz w:val="24"/>
          <w:szCs w:val="24"/>
          <w:highlight w:val="none"/>
        </w:rPr>
        <w:t>在评标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14:paraId="4236C682">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3.3.2</w:t>
      </w:r>
      <w:r>
        <w:rPr>
          <w:rFonts w:hint="eastAsia" w:asciiTheme="majorEastAsia" w:hAnsiTheme="majorEastAsia" w:eastAsiaTheme="majorEastAsia" w:cstheme="majorEastAsia"/>
          <w:sz w:val="24"/>
          <w:szCs w:val="24"/>
          <w:highlight w:val="none"/>
        </w:rPr>
        <w:t>澄清、说明或补正不得超出投标文件的范围且不得改变投标文件的实质性内容，并构成投标文件的组成部分。</w:t>
      </w:r>
    </w:p>
    <w:p w14:paraId="7F56E794">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lang w:val="en-US" w:eastAsia="zh-CN"/>
        </w:rPr>
        <w:t>3.3.3</w:t>
      </w:r>
      <w:r>
        <w:rPr>
          <w:rFonts w:hint="eastAsia" w:asciiTheme="majorEastAsia" w:hAnsiTheme="majorEastAsia" w:eastAsiaTheme="majorEastAsia" w:cstheme="majorEastAsia"/>
          <w:sz w:val="24"/>
          <w:szCs w:val="24"/>
          <w:highlight w:val="none"/>
        </w:rPr>
        <w:t>评标委员会对投标人提交的澄清、说明或补正有疑问的，可以要求投标人进一步澄清、说明或补正，直至满足评标委员会的要求。</w:t>
      </w:r>
    </w:p>
    <w:p w14:paraId="50A71680">
      <w:pPr>
        <w:numPr>
          <w:ilvl w:val="0"/>
          <w:numId w:val="0"/>
        </w:numPr>
        <w:bidi w:val="0"/>
        <w:spacing w:line="360" w:lineRule="auto"/>
        <w:rPr>
          <w:rFonts w:hint="eastAsia" w:asciiTheme="majorEastAsia" w:hAnsiTheme="majorEastAsia" w:eastAsiaTheme="majorEastAsia" w:cstheme="majorEastAsia"/>
          <w:snapToGrid w:val="0"/>
          <w:color w:val="000000"/>
          <w:kern w:val="0"/>
          <w:sz w:val="24"/>
          <w:szCs w:val="24"/>
          <w:highlight w:val="none"/>
          <w:lang w:val="en-US" w:eastAsia="en-US" w:bidi="ar-SA"/>
        </w:rPr>
      </w:pPr>
      <w:r>
        <w:rPr>
          <w:rFonts w:hint="eastAsia" w:asciiTheme="majorEastAsia" w:hAnsiTheme="majorEastAsia" w:eastAsiaTheme="majorEastAsia" w:cstheme="majorEastAsia"/>
          <w:snapToGrid w:val="0"/>
          <w:color w:val="000000"/>
          <w:kern w:val="0"/>
          <w:sz w:val="24"/>
          <w:szCs w:val="24"/>
          <w:highlight w:val="none"/>
          <w:lang w:val="en-US" w:eastAsia="zh-CN" w:bidi="ar-SA"/>
        </w:rPr>
        <w:t>3.4</w:t>
      </w:r>
      <w:r>
        <w:rPr>
          <w:rFonts w:hint="eastAsia" w:asciiTheme="majorEastAsia" w:hAnsiTheme="majorEastAsia" w:eastAsiaTheme="majorEastAsia" w:cstheme="majorEastAsia"/>
          <w:snapToGrid w:val="0"/>
          <w:color w:val="000000"/>
          <w:kern w:val="0"/>
          <w:sz w:val="24"/>
          <w:szCs w:val="24"/>
          <w:highlight w:val="none"/>
          <w:lang w:val="en-US" w:eastAsia="en-US" w:bidi="ar-SA"/>
        </w:rPr>
        <w:t>评标结果</w:t>
      </w:r>
    </w:p>
    <w:p w14:paraId="55640583">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3.4.1 除第二章“投标人须知”前附表授权直接确定中标人外，评标委员会按照得分由高到低的顺序推荐中标人。</w:t>
      </w:r>
    </w:p>
    <w:p w14:paraId="20CF777B">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3.4.2评标委员会完成评标后，应当向采购人提交书面评标报告和中标人名单。</w:t>
      </w:r>
    </w:p>
    <w:p w14:paraId="3FCE7E2C">
      <w:pPr>
        <w:numPr>
          <w:ilvl w:val="0"/>
          <w:numId w:val="0"/>
        </w:numPr>
        <w:bidi w:val="0"/>
        <w:spacing w:line="360" w:lineRule="auto"/>
        <w:ind w:firstLine="240" w:firstLineChars="1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3.4.3排名第一的中标候选人放弃中标、因不可抗力提出不能履行合同或者被查实存在影响中标结果的违法行为等情形，不符合中标条件的，采购人可以按照评标委员会提出的中标候选人名单排序依次确定其他中标候选人为中标人，也可以重新招标。</w:t>
      </w:r>
    </w:p>
    <w:p w14:paraId="70711B2B">
      <w:pPr>
        <w:bidi w:val="0"/>
        <w:rPr>
          <w:rFonts w:hint="eastAsia"/>
          <w:highlight w:val="none"/>
        </w:rPr>
      </w:pPr>
    </w:p>
    <w:p w14:paraId="754384D1">
      <w:pPr>
        <w:bidi w:val="0"/>
        <w:rPr>
          <w:rFonts w:hint="eastAsia"/>
          <w:highlight w:val="none"/>
        </w:rPr>
      </w:pPr>
    </w:p>
    <w:p w14:paraId="7A9B9021">
      <w:pPr>
        <w:bidi w:val="0"/>
        <w:rPr>
          <w:rFonts w:hint="eastAsia"/>
          <w:highlight w:val="none"/>
        </w:rPr>
      </w:pPr>
    </w:p>
    <w:p w14:paraId="5CF8805E">
      <w:pPr>
        <w:bidi w:val="0"/>
        <w:rPr>
          <w:rFonts w:hint="eastAsia"/>
          <w:highlight w:val="none"/>
        </w:rPr>
      </w:pPr>
    </w:p>
    <w:p w14:paraId="4B5F4B24">
      <w:pPr>
        <w:bidi w:val="0"/>
        <w:rPr>
          <w:rFonts w:hint="eastAsia"/>
          <w:highlight w:val="none"/>
        </w:rPr>
      </w:pPr>
    </w:p>
    <w:p w14:paraId="66097F57">
      <w:pPr>
        <w:bidi w:val="0"/>
        <w:rPr>
          <w:rFonts w:hint="eastAsia"/>
          <w:highlight w:val="none"/>
        </w:rPr>
      </w:pPr>
    </w:p>
    <w:p w14:paraId="57D0A4C1">
      <w:pPr>
        <w:bidi w:val="0"/>
        <w:rPr>
          <w:rFonts w:hint="eastAsia"/>
          <w:highlight w:val="none"/>
        </w:rPr>
      </w:pPr>
    </w:p>
    <w:p w14:paraId="7DB8599B">
      <w:pPr>
        <w:bidi w:val="0"/>
        <w:rPr>
          <w:rFonts w:hint="eastAsia"/>
          <w:highlight w:val="none"/>
        </w:rPr>
      </w:pPr>
    </w:p>
    <w:p w14:paraId="51D993EE">
      <w:pPr>
        <w:bidi w:val="0"/>
        <w:rPr>
          <w:rFonts w:hint="eastAsia"/>
          <w:highlight w:val="none"/>
        </w:rPr>
      </w:pPr>
    </w:p>
    <w:p w14:paraId="18B5D2B8">
      <w:pPr>
        <w:bidi w:val="0"/>
        <w:rPr>
          <w:rFonts w:hint="eastAsia"/>
          <w:highlight w:val="none"/>
        </w:rPr>
      </w:pPr>
    </w:p>
    <w:p w14:paraId="5C439DC6">
      <w:pPr>
        <w:bidi w:val="0"/>
        <w:rPr>
          <w:rFonts w:hint="eastAsia"/>
          <w:highlight w:val="none"/>
        </w:rPr>
      </w:pPr>
    </w:p>
    <w:p w14:paraId="6FE30B18">
      <w:pPr>
        <w:bidi w:val="0"/>
        <w:rPr>
          <w:rFonts w:hint="eastAsia"/>
          <w:highlight w:val="none"/>
        </w:rPr>
      </w:pPr>
    </w:p>
    <w:p w14:paraId="5D90F285">
      <w:pPr>
        <w:bidi w:val="0"/>
        <w:rPr>
          <w:rFonts w:hint="eastAsia"/>
          <w:highlight w:val="none"/>
        </w:rPr>
      </w:pPr>
    </w:p>
    <w:p w14:paraId="1425068E">
      <w:pPr>
        <w:bidi w:val="0"/>
        <w:rPr>
          <w:rFonts w:hint="eastAsia"/>
          <w:highlight w:val="none"/>
        </w:rPr>
      </w:pPr>
    </w:p>
    <w:p w14:paraId="12262DAC">
      <w:pPr>
        <w:bidi w:val="0"/>
        <w:rPr>
          <w:rFonts w:hint="eastAsia"/>
          <w:highlight w:val="none"/>
        </w:rPr>
      </w:pPr>
    </w:p>
    <w:p w14:paraId="26B6F177">
      <w:pPr>
        <w:bidi w:val="0"/>
        <w:rPr>
          <w:rFonts w:hint="eastAsia"/>
          <w:highlight w:val="none"/>
        </w:rPr>
      </w:pPr>
    </w:p>
    <w:p w14:paraId="454A6840">
      <w:pPr>
        <w:bidi w:val="0"/>
        <w:rPr>
          <w:rFonts w:hint="eastAsia"/>
          <w:highlight w:val="none"/>
        </w:rPr>
      </w:pPr>
    </w:p>
    <w:p w14:paraId="2D08C212">
      <w:pPr>
        <w:bidi w:val="0"/>
        <w:rPr>
          <w:rFonts w:hint="eastAsia"/>
          <w:highlight w:val="none"/>
        </w:rPr>
      </w:pPr>
    </w:p>
    <w:p w14:paraId="7C856B8D">
      <w:pPr>
        <w:bidi w:val="0"/>
        <w:rPr>
          <w:rFonts w:hint="eastAsia"/>
          <w:highlight w:val="none"/>
        </w:rPr>
      </w:pPr>
    </w:p>
    <w:p w14:paraId="75C33C86">
      <w:pPr>
        <w:bidi w:val="0"/>
        <w:rPr>
          <w:rFonts w:hint="eastAsia"/>
          <w:highlight w:val="none"/>
        </w:rPr>
      </w:pPr>
    </w:p>
    <w:p w14:paraId="0F0083FD">
      <w:pPr>
        <w:bidi w:val="0"/>
        <w:rPr>
          <w:rFonts w:hint="eastAsia"/>
          <w:highlight w:val="none"/>
        </w:rPr>
      </w:pPr>
    </w:p>
    <w:p w14:paraId="3403BEC5">
      <w:pPr>
        <w:bidi w:val="0"/>
        <w:rPr>
          <w:rFonts w:hint="eastAsia"/>
          <w:highlight w:val="none"/>
        </w:rPr>
      </w:pPr>
    </w:p>
    <w:p w14:paraId="1C0183B2">
      <w:pPr>
        <w:bidi w:val="0"/>
        <w:rPr>
          <w:rFonts w:hint="eastAsia"/>
          <w:highlight w:val="none"/>
        </w:rPr>
      </w:pPr>
    </w:p>
    <w:p w14:paraId="0880B9EC">
      <w:pPr>
        <w:bidi w:val="0"/>
        <w:rPr>
          <w:rFonts w:hint="eastAsia"/>
          <w:highlight w:val="none"/>
        </w:rPr>
      </w:pPr>
    </w:p>
    <w:p w14:paraId="3EC33F6A">
      <w:pPr>
        <w:bidi w:val="0"/>
        <w:rPr>
          <w:rFonts w:hint="eastAsia"/>
          <w:highlight w:val="none"/>
        </w:rPr>
      </w:pPr>
    </w:p>
    <w:p w14:paraId="5FCFC51A">
      <w:pPr>
        <w:bidi w:val="0"/>
        <w:rPr>
          <w:rFonts w:hint="eastAsia"/>
          <w:highlight w:val="none"/>
        </w:rPr>
      </w:pPr>
    </w:p>
    <w:p w14:paraId="196D8B6F">
      <w:pPr>
        <w:bidi w:val="0"/>
        <w:rPr>
          <w:rFonts w:hint="eastAsia"/>
          <w:highlight w:val="none"/>
        </w:rPr>
      </w:pPr>
    </w:p>
    <w:p w14:paraId="5D3F56C2">
      <w:pPr>
        <w:bidi w:val="0"/>
        <w:rPr>
          <w:rFonts w:hint="eastAsia"/>
          <w:highlight w:val="none"/>
        </w:rPr>
      </w:pPr>
    </w:p>
    <w:p w14:paraId="371BBEEB">
      <w:pPr>
        <w:bidi w:val="0"/>
        <w:rPr>
          <w:rFonts w:hint="eastAsia"/>
          <w:highlight w:val="none"/>
        </w:rPr>
      </w:pPr>
    </w:p>
    <w:p w14:paraId="056B640F">
      <w:pPr>
        <w:bidi w:val="0"/>
        <w:rPr>
          <w:rFonts w:hint="eastAsia"/>
          <w:highlight w:val="none"/>
        </w:rPr>
      </w:pPr>
    </w:p>
    <w:p w14:paraId="63FAA796">
      <w:pPr>
        <w:bidi w:val="0"/>
        <w:rPr>
          <w:rFonts w:hint="eastAsia"/>
          <w:highlight w:val="none"/>
        </w:rPr>
      </w:pPr>
    </w:p>
    <w:p w14:paraId="7F3E9D11">
      <w:pPr>
        <w:bidi w:val="0"/>
        <w:rPr>
          <w:rFonts w:hint="eastAsia"/>
          <w:highlight w:val="none"/>
        </w:rPr>
      </w:pPr>
    </w:p>
    <w:p w14:paraId="1A8720F6">
      <w:pPr>
        <w:bidi w:val="0"/>
        <w:rPr>
          <w:rFonts w:hint="eastAsia"/>
          <w:highlight w:val="none"/>
        </w:rPr>
      </w:pPr>
    </w:p>
    <w:p w14:paraId="0409D2AB">
      <w:pPr>
        <w:bidi w:val="0"/>
        <w:rPr>
          <w:rFonts w:hint="eastAsia"/>
          <w:highlight w:val="none"/>
        </w:rPr>
      </w:pPr>
    </w:p>
    <w:p w14:paraId="2CF9E1AA">
      <w:pPr>
        <w:bidi w:val="0"/>
        <w:rPr>
          <w:rFonts w:hint="eastAsia"/>
          <w:highlight w:val="none"/>
        </w:rPr>
      </w:pPr>
    </w:p>
    <w:p w14:paraId="65A3909B">
      <w:pPr>
        <w:bidi w:val="0"/>
        <w:rPr>
          <w:rFonts w:hint="eastAsia"/>
          <w:highlight w:val="none"/>
        </w:rPr>
      </w:pPr>
    </w:p>
    <w:p w14:paraId="4DA88F5A">
      <w:pPr>
        <w:bidi w:val="0"/>
        <w:rPr>
          <w:rFonts w:hint="eastAsia"/>
          <w:highlight w:val="none"/>
        </w:rPr>
      </w:pPr>
    </w:p>
    <w:p w14:paraId="59F6B9F7">
      <w:pPr>
        <w:bidi w:val="0"/>
        <w:rPr>
          <w:rFonts w:hint="eastAsia"/>
          <w:highlight w:val="none"/>
        </w:rPr>
      </w:pPr>
    </w:p>
    <w:p w14:paraId="0E63F527">
      <w:pPr>
        <w:bidi w:val="0"/>
        <w:rPr>
          <w:rFonts w:hint="eastAsia"/>
          <w:highlight w:val="none"/>
        </w:rPr>
      </w:pPr>
    </w:p>
    <w:p w14:paraId="199B1D31">
      <w:pPr>
        <w:bidi w:val="0"/>
        <w:rPr>
          <w:rFonts w:hint="eastAsia"/>
          <w:highlight w:val="none"/>
        </w:rPr>
      </w:pPr>
    </w:p>
    <w:p w14:paraId="71CE0D84">
      <w:pPr>
        <w:bidi w:val="0"/>
        <w:rPr>
          <w:rFonts w:hint="eastAsia"/>
          <w:highlight w:val="none"/>
        </w:rPr>
      </w:pPr>
    </w:p>
    <w:p w14:paraId="4C6AE020">
      <w:pPr>
        <w:spacing w:before="286" w:line="222" w:lineRule="auto"/>
        <w:jc w:val="center"/>
        <w:outlineLvl w:val="0"/>
        <w:rPr>
          <w:rFonts w:hint="eastAsia" w:asciiTheme="majorEastAsia" w:hAnsiTheme="majorEastAsia" w:eastAsiaTheme="majorEastAsia" w:cstheme="majorEastAsia"/>
          <w:sz w:val="43"/>
          <w:szCs w:val="43"/>
          <w:highlight w:val="none"/>
        </w:rPr>
      </w:pPr>
      <w:bookmarkStart w:id="473" w:name="_Toc24571"/>
      <w:r>
        <w:rPr>
          <w:rFonts w:hint="eastAsia" w:asciiTheme="majorEastAsia" w:hAnsiTheme="majorEastAsia" w:eastAsiaTheme="majorEastAsia" w:cstheme="majorEastAsia"/>
          <w:b/>
          <w:bCs/>
          <w:spacing w:val="5"/>
          <w:sz w:val="43"/>
          <w:szCs w:val="43"/>
          <w:highlight w:val="none"/>
        </w:rPr>
        <w:t>第</w:t>
      </w:r>
      <w:r>
        <w:rPr>
          <w:rFonts w:hint="eastAsia" w:asciiTheme="majorEastAsia" w:hAnsiTheme="majorEastAsia" w:eastAsiaTheme="majorEastAsia" w:cstheme="majorEastAsia"/>
          <w:b/>
          <w:bCs/>
          <w:spacing w:val="5"/>
          <w:sz w:val="43"/>
          <w:szCs w:val="43"/>
          <w:highlight w:val="none"/>
          <w:lang w:val="en-US" w:eastAsia="zh-CN"/>
        </w:rPr>
        <w:t>四</w:t>
      </w:r>
      <w:r>
        <w:rPr>
          <w:rFonts w:hint="eastAsia" w:asciiTheme="majorEastAsia" w:hAnsiTheme="majorEastAsia" w:eastAsiaTheme="majorEastAsia" w:cstheme="majorEastAsia"/>
          <w:b/>
          <w:bCs/>
          <w:spacing w:val="5"/>
          <w:sz w:val="43"/>
          <w:szCs w:val="43"/>
          <w:highlight w:val="none"/>
        </w:rPr>
        <w:t>章</w:t>
      </w:r>
      <w:r>
        <w:rPr>
          <w:rFonts w:hint="eastAsia" w:asciiTheme="majorEastAsia" w:hAnsiTheme="majorEastAsia" w:eastAsiaTheme="majorEastAsia" w:cstheme="majorEastAsia"/>
          <w:spacing w:val="5"/>
          <w:sz w:val="43"/>
          <w:szCs w:val="43"/>
          <w:highlight w:val="none"/>
        </w:rPr>
        <w:t xml:space="preserve"> </w:t>
      </w:r>
      <w:r>
        <w:rPr>
          <w:rFonts w:hint="eastAsia" w:asciiTheme="majorEastAsia" w:hAnsiTheme="majorEastAsia" w:eastAsiaTheme="majorEastAsia" w:cstheme="majorEastAsia"/>
          <w:b/>
          <w:bCs/>
          <w:spacing w:val="5"/>
          <w:sz w:val="43"/>
          <w:szCs w:val="43"/>
          <w:highlight w:val="none"/>
        </w:rPr>
        <w:t>合同条款及格式</w:t>
      </w:r>
      <w:bookmarkEnd w:id="473"/>
    </w:p>
    <w:p w14:paraId="626100DB">
      <w:pPr>
        <w:pStyle w:val="10"/>
        <w:spacing w:line="375" w:lineRule="auto"/>
        <w:rPr>
          <w:rFonts w:hint="eastAsia" w:asciiTheme="majorEastAsia" w:hAnsiTheme="majorEastAsia" w:eastAsiaTheme="majorEastAsia" w:cstheme="majorEastAsia"/>
          <w:highlight w:val="none"/>
        </w:rPr>
      </w:pPr>
    </w:p>
    <w:p w14:paraId="07E2EDA5">
      <w:pPr>
        <w:spacing w:before="91" w:line="221" w:lineRule="auto"/>
        <w:ind w:left="3059"/>
        <w:rPr>
          <w:rFonts w:hint="eastAsia"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b/>
          <w:bCs/>
          <w:spacing w:val="-4"/>
          <w:sz w:val="28"/>
          <w:szCs w:val="28"/>
          <w:highlight w:val="none"/>
        </w:rPr>
        <w:t>具体以实际签订为准</w:t>
      </w:r>
    </w:p>
    <w:p w14:paraId="405559D1">
      <w:pPr>
        <w:spacing w:line="221" w:lineRule="auto"/>
        <w:rPr>
          <w:rFonts w:hint="eastAsia" w:asciiTheme="majorEastAsia" w:hAnsiTheme="majorEastAsia" w:eastAsiaTheme="majorEastAsia" w:cstheme="majorEastAsia"/>
          <w:sz w:val="28"/>
          <w:szCs w:val="28"/>
          <w:highlight w:val="none"/>
        </w:rPr>
        <w:sectPr>
          <w:footerReference r:id="rId10" w:type="default"/>
          <w:pgSz w:w="11905" w:h="16839"/>
          <w:pgMar w:top="1431" w:right="1785" w:bottom="899" w:left="1785" w:header="0" w:footer="737" w:gutter="0"/>
          <w:pgNumType w:fmt="decimal"/>
          <w:cols w:space="720" w:num="1"/>
        </w:sectPr>
      </w:pPr>
    </w:p>
    <w:p w14:paraId="04E112AA">
      <w:pPr>
        <w:spacing w:before="286" w:line="222" w:lineRule="auto"/>
        <w:jc w:val="center"/>
        <w:outlineLvl w:val="0"/>
        <w:rPr>
          <w:rFonts w:hint="eastAsia" w:asciiTheme="majorEastAsia" w:hAnsiTheme="majorEastAsia" w:eastAsiaTheme="majorEastAsia" w:cstheme="majorEastAsia"/>
          <w:sz w:val="43"/>
          <w:szCs w:val="43"/>
          <w:highlight w:val="none"/>
        </w:rPr>
      </w:pPr>
      <w:bookmarkStart w:id="474" w:name="_Toc4295"/>
      <w:r>
        <w:rPr>
          <w:rFonts w:hint="eastAsia" w:asciiTheme="majorEastAsia" w:hAnsiTheme="majorEastAsia" w:eastAsiaTheme="majorEastAsia" w:cstheme="majorEastAsia"/>
          <w:b/>
          <w:bCs/>
          <w:spacing w:val="4"/>
          <w:sz w:val="43"/>
          <w:szCs w:val="43"/>
          <w:highlight w:val="none"/>
        </w:rPr>
        <w:t>第五章</w:t>
      </w:r>
      <w:r>
        <w:rPr>
          <w:rFonts w:hint="eastAsia" w:asciiTheme="majorEastAsia" w:hAnsiTheme="majorEastAsia" w:eastAsiaTheme="majorEastAsia" w:cstheme="majorEastAsia"/>
          <w:spacing w:val="4"/>
          <w:sz w:val="43"/>
          <w:szCs w:val="43"/>
          <w:highlight w:val="none"/>
        </w:rPr>
        <w:t xml:space="preserve"> </w:t>
      </w:r>
      <w:r>
        <w:rPr>
          <w:rFonts w:hint="eastAsia" w:asciiTheme="majorEastAsia" w:hAnsiTheme="majorEastAsia" w:eastAsiaTheme="majorEastAsia" w:cstheme="majorEastAsia"/>
          <w:b/>
          <w:bCs/>
          <w:spacing w:val="4"/>
          <w:sz w:val="43"/>
          <w:szCs w:val="43"/>
          <w:highlight w:val="none"/>
        </w:rPr>
        <w:t>采购需求</w:t>
      </w:r>
      <w:bookmarkEnd w:id="474"/>
    </w:p>
    <w:p w14:paraId="7A1F4698">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Theme="majorEastAsia" w:hAnsiTheme="majorEastAsia" w:eastAsiaTheme="majorEastAsia" w:cstheme="majorEastAsia"/>
          <w:b w:val="0"/>
          <w:bCs/>
          <w:kern w:val="0"/>
          <w:sz w:val="24"/>
          <w:highlight w:val="none"/>
        </w:rPr>
      </w:pPr>
      <w:bookmarkStart w:id="475" w:name="bookmark11"/>
      <w:bookmarkEnd w:id="475"/>
    </w:p>
    <w:p w14:paraId="388DF6E1">
      <w:pPr>
        <w:ind w:firstLine="720" w:firstLineChars="200"/>
        <w:jc w:val="center"/>
        <w:rPr>
          <w:rFonts w:hint="eastAsia" w:asciiTheme="majorEastAsia" w:hAnsiTheme="majorEastAsia" w:eastAsiaTheme="majorEastAsia"/>
          <w:sz w:val="36"/>
          <w:szCs w:val="36"/>
          <w:highlight w:val="none"/>
          <w:lang w:val="en-US" w:eastAsia="zh-CN"/>
        </w:rPr>
      </w:pPr>
      <w:r>
        <w:rPr>
          <w:rFonts w:hint="eastAsia" w:asciiTheme="majorEastAsia" w:hAnsiTheme="majorEastAsia" w:eastAsiaTheme="majorEastAsia"/>
          <w:sz w:val="36"/>
          <w:szCs w:val="36"/>
          <w:highlight w:val="none"/>
          <w:lang w:val="en-US" w:eastAsia="zh-CN"/>
        </w:rPr>
        <w:t>吉林市建筑经济管理中心</w:t>
      </w:r>
    </w:p>
    <w:p w14:paraId="01F4BF00">
      <w:pPr>
        <w:ind w:firstLine="720" w:firstLineChars="200"/>
        <w:jc w:val="center"/>
        <w:rPr>
          <w:rFonts w:hint="eastAsia" w:asciiTheme="majorEastAsia" w:hAnsiTheme="majorEastAsia" w:eastAsiaTheme="majorEastAsia"/>
          <w:sz w:val="36"/>
          <w:szCs w:val="36"/>
          <w:highlight w:val="none"/>
        </w:rPr>
      </w:pPr>
      <w:r>
        <w:rPr>
          <w:rFonts w:hint="eastAsia" w:asciiTheme="majorEastAsia" w:hAnsiTheme="majorEastAsia" w:eastAsiaTheme="majorEastAsia"/>
          <w:sz w:val="36"/>
          <w:szCs w:val="36"/>
          <w:highlight w:val="none"/>
          <w:lang w:val="en-US" w:eastAsia="zh-CN"/>
        </w:rPr>
        <w:t>关于</w:t>
      </w:r>
      <w:r>
        <w:rPr>
          <w:rFonts w:hint="eastAsia" w:asciiTheme="majorEastAsia" w:hAnsiTheme="majorEastAsia" w:eastAsiaTheme="majorEastAsia"/>
          <w:sz w:val="36"/>
          <w:szCs w:val="36"/>
          <w:highlight w:val="none"/>
        </w:rPr>
        <w:t>造价咨询机构调查202</w:t>
      </w:r>
      <w:r>
        <w:rPr>
          <w:rFonts w:hint="eastAsia" w:asciiTheme="majorEastAsia" w:hAnsiTheme="majorEastAsia" w:eastAsiaTheme="majorEastAsia"/>
          <w:sz w:val="36"/>
          <w:szCs w:val="36"/>
          <w:highlight w:val="none"/>
          <w:lang w:val="en-US" w:eastAsia="zh-CN"/>
        </w:rPr>
        <w:t>5</w:t>
      </w:r>
      <w:r>
        <w:rPr>
          <w:rFonts w:hint="eastAsia" w:asciiTheme="majorEastAsia" w:hAnsiTheme="majorEastAsia" w:eastAsiaTheme="majorEastAsia"/>
          <w:sz w:val="36"/>
          <w:szCs w:val="36"/>
          <w:highlight w:val="none"/>
        </w:rPr>
        <w:t>年非标设备及无信息价材料价格及2017-202</w:t>
      </w:r>
      <w:r>
        <w:rPr>
          <w:rFonts w:hint="eastAsia" w:asciiTheme="majorEastAsia" w:hAnsiTheme="majorEastAsia" w:eastAsiaTheme="majorEastAsia"/>
          <w:sz w:val="36"/>
          <w:szCs w:val="36"/>
          <w:highlight w:val="none"/>
          <w:lang w:val="en-US" w:eastAsia="zh-CN"/>
        </w:rPr>
        <w:t>4</w:t>
      </w:r>
      <w:r>
        <w:rPr>
          <w:rFonts w:hint="eastAsia" w:asciiTheme="majorEastAsia" w:hAnsiTheme="majorEastAsia" w:eastAsiaTheme="majorEastAsia"/>
          <w:sz w:val="36"/>
          <w:szCs w:val="36"/>
          <w:highlight w:val="none"/>
        </w:rPr>
        <w:t>年遗留工程材料调查的</w:t>
      </w:r>
    </w:p>
    <w:p w14:paraId="0B583768">
      <w:pPr>
        <w:ind w:firstLine="720" w:firstLineChars="200"/>
        <w:jc w:val="center"/>
        <w:rPr>
          <w:rFonts w:asciiTheme="majorEastAsia" w:hAnsiTheme="majorEastAsia" w:eastAsiaTheme="majorEastAsia"/>
          <w:sz w:val="36"/>
          <w:szCs w:val="36"/>
          <w:highlight w:val="none"/>
        </w:rPr>
      </w:pPr>
      <w:r>
        <w:rPr>
          <w:rFonts w:hint="eastAsia" w:asciiTheme="majorEastAsia" w:hAnsiTheme="majorEastAsia" w:eastAsiaTheme="majorEastAsia"/>
          <w:sz w:val="36"/>
          <w:szCs w:val="36"/>
          <w:highlight w:val="none"/>
        </w:rPr>
        <w:t>相关要求及内容</w:t>
      </w:r>
    </w:p>
    <w:p w14:paraId="36BC100A">
      <w:pPr>
        <w:ind w:firstLine="640" w:firstLineChars="200"/>
        <w:rPr>
          <w:rFonts w:ascii="仿宋" w:hAnsi="仿宋" w:eastAsia="仿宋"/>
          <w:sz w:val="32"/>
          <w:szCs w:val="32"/>
          <w:highlight w:val="none"/>
        </w:rPr>
      </w:pPr>
    </w:p>
    <w:p w14:paraId="58ADEC24">
      <w:pPr>
        <w:ind w:firstLine="640" w:firstLineChars="200"/>
        <w:rPr>
          <w:rFonts w:ascii="仿宋" w:hAnsi="仿宋" w:eastAsia="仿宋"/>
          <w:sz w:val="32"/>
          <w:szCs w:val="32"/>
          <w:highlight w:val="none"/>
        </w:rPr>
      </w:pPr>
      <w:r>
        <w:rPr>
          <w:rFonts w:hint="eastAsia" w:ascii="仿宋" w:hAnsi="仿宋" w:eastAsia="仿宋"/>
          <w:sz w:val="32"/>
          <w:szCs w:val="32"/>
          <w:highlight w:val="none"/>
        </w:rPr>
        <w:t>为确保202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0"/>
          <w:szCs w:val="30"/>
          <w:highlight w:val="none"/>
        </w:rPr>
        <w:t>非标设备及无信息价材料价格</w:t>
      </w:r>
      <w:r>
        <w:rPr>
          <w:rFonts w:hint="eastAsia" w:ascii="仿宋" w:hAnsi="仿宋" w:eastAsia="仿宋"/>
          <w:sz w:val="32"/>
          <w:szCs w:val="32"/>
          <w:highlight w:val="none"/>
        </w:rPr>
        <w:t>2017-202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遗留工程及调查测算工作及时、准确、科学、严谨，有效加快财政评审进度，合理确定工程造价，节约财政投资，加快我市城建重点工程及其他政府投资项目建设。为合理编制前期工程量清单及招标控制价提供重要依据。</w:t>
      </w:r>
    </w:p>
    <w:p w14:paraId="3637732E">
      <w:pPr>
        <w:ind w:firstLine="640" w:firstLineChars="200"/>
        <w:rPr>
          <w:rFonts w:ascii="仿宋" w:hAnsi="仿宋" w:eastAsia="仿宋"/>
          <w:sz w:val="32"/>
          <w:szCs w:val="32"/>
          <w:highlight w:val="none"/>
        </w:rPr>
      </w:pPr>
      <w:r>
        <w:rPr>
          <w:rFonts w:hint="eastAsia" w:ascii="仿宋" w:hAnsi="仿宋" w:eastAsia="仿宋"/>
          <w:sz w:val="32"/>
          <w:szCs w:val="32"/>
          <w:highlight w:val="none"/>
        </w:rPr>
        <w:t>具备国家资质的造价咨询机构调查非标设备及材料价格的具体内容如下：</w:t>
      </w:r>
    </w:p>
    <w:tbl>
      <w:tblPr>
        <w:tblStyle w:val="22"/>
        <w:tblW w:w="8188" w:type="dxa"/>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704"/>
        <w:gridCol w:w="6484"/>
      </w:tblGrid>
      <w:tr w14:paraId="7FFF4B7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975" w:hRule="atLeast"/>
        </w:trPr>
        <w:tc>
          <w:tcPr>
            <w:tcW w:w="1704" w:type="dxa"/>
            <w:vAlign w:val="center"/>
          </w:tcPr>
          <w:p w14:paraId="5868AFA3">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一、土建类</w:t>
            </w:r>
          </w:p>
        </w:tc>
        <w:tc>
          <w:tcPr>
            <w:tcW w:w="6484" w:type="dxa"/>
          </w:tcPr>
          <w:p w14:paraId="6D4874FB">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 xml:space="preserve">   各材质门窗及型材、防火门、防盗门、不锈钢、白钢制品。水泥及混凝土制品、各类材质围栏、各种颜色进口、国产大理石、异型大理石制品、各种用途建筑涂料、油漆、防水卷材、防腐材料、保温材料、各种新型管材。体育设施材料。</w:t>
            </w:r>
          </w:p>
        </w:tc>
      </w:tr>
      <w:tr w14:paraId="302FD20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04" w:type="dxa"/>
            <w:vAlign w:val="center"/>
          </w:tcPr>
          <w:p w14:paraId="69614452">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二、水暖类</w:t>
            </w:r>
          </w:p>
        </w:tc>
        <w:tc>
          <w:tcPr>
            <w:tcW w:w="6484" w:type="dxa"/>
          </w:tcPr>
          <w:p w14:paraId="3C21100E">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 xml:space="preserve">   各类型阀门、新型给排水管材、各种材质散热器、各种材质成品水箱、各种用途水泵、风机。</w:t>
            </w:r>
          </w:p>
        </w:tc>
      </w:tr>
      <w:tr w14:paraId="5C4FCDC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734" w:hRule="atLeast"/>
        </w:trPr>
        <w:tc>
          <w:tcPr>
            <w:tcW w:w="1704" w:type="dxa"/>
            <w:vAlign w:val="center"/>
          </w:tcPr>
          <w:p w14:paraId="4E5B8CD7">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三、电气类</w:t>
            </w:r>
          </w:p>
        </w:tc>
        <w:tc>
          <w:tcPr>
            <w:tcW w:w="6484" w:type="dxa"/>
          </w:tcPr>
          <w:p w14:paraId="0385B5E5">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 xml:space="preserve">   各种灯具、光源、开关插座。绝缘及电热材料、电线、电缆及光纤光缆、电气线路敷设材料、各类型配电柜、高低压配电箱、变压器。</w:t>
            </w:r>
          </w:p>
        </w:tc>
      </w:tr>
      <w:tr w14:paraId="625D27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682" w:hRule="atLeast"/>
        </w:trPr>
        <w:tc>
          <w:tcPr>
            <w:tcW w:w="1704" w:type="dxa"/>
            <w:vAlign w:val="center"/>
          </w:tcPr>
          <w:p w14:paraId="6837538B">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四、装饰类</w:t>
            </w:r>
          </w:p>
        </w:tc>
        <w:tc>
          <w:tcPr>
            <w:tcW w:w="6484" w:type="dxa"/>
          </w:tcPr>
          <w:p w14:paraId="6048B955">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 xml:space="preserve">   各类工程用途卫陶洁具、墙砖、地砖、地板。装饰石材及石材制品、墙面、天棚及屋面饰面材料、钢化玻璃、各种材质门、窗及隔断。</w:t>
            </w:r>
          </w:p>
        </w:tc>
      </w:tr>
      <w:tr w14:paraId="1ECB0A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04" w:type="dxa"/>
            <w:vAlign w:val="center"/>
          </w:tcPr>
          <w:p w14:paraId="42ED8AAF">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五、消防材料及设备类</w:t>
            </w:r>
          </w:p>
        </w:tc>
        <w:tc>
          <w:tcPr>
            <w:tcW w:w="6484" w:type="dxa"/>
          </w:tcPr>
          <w:p w14:paraId="4A73A3BD">
            <w:pPr>
              <w:keepNext w:val="0"/>
              <w:keepLines w:val="0"/>
              <w:widowControl/>
              <w:suppressLineNumbers w:val="0"/>
              <w:spacing w:before="0" w:beforeAutospacing="0" w:after="0" w:afterAutospacing="0"/>
              <w:ind w:left="0" w:right="0" w:firstLine="560" w:firstLineChars="200"/>
              <w:rPr>
                <w:rFonts w:hint="default" w:ascii="仿宋" w:hAnsi="仿宋" w:eastAsia="仿宋"/>
                <w:sz w:val="28"/>
                <w:szCs w:val="28"/>
                <w:highlight w:val="none"/>
              </w:rPr>
            </w:pPr>
            <w:r>
              <w:rPr>
                <w:rFonts w:hint="eastAsia" w:ascii="仿宋" w:hAnsi="仿宋" w:eastAsia="仿宋"/>
                <w:sz w:val="28"/>
                <w:szCs w:val="28"/>
                <w:highlight w:val="none"/>
              </w:rPr>
              <w:t>各类消防泵、防火阀、火灾自动报警联动控制材料、电气火灾监控设备、可燃气体探测报警设备等专用材料。</w:t>
            </w:r>
          </w:p>
        </w:tc>
      </w:tr>
      <w:tr w14:paraId="15A3530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04" w:type="dxa"/>
            <w:vAlign w:val="center"/>
          </w:tcPr>
          <w:p w14:paraId="42F1AFC2">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六、暖通材料及设备类</w:t>
            </w:r>
          </w:p>
        </w:tc>
        <w:tc>
          <w:tcPr>
            <w:tcW w:w="6484" w:type="dxa"/>
            <w:vAlign w:val="center"/>
          </w:tcPr>
          <w:p w14:paraId="3FF2D6E1">
            <w:pPr>
              <w:keepNext w:val="0"/>
              <w:keepLines w:val="0"/>
              <w:widowControl/>
              <w:suppressLineNumbers w:val="0"/>
              <w:spacing w:before="0" w:beforeAutospacing="0" w:after="0" w:afterAutospacing="0"/>
              <w:ind w:left="0" w:right="0"/>
              <w:jc w:val="center"/>
              <w:rPr>
                <w:rFonts w:hint="default" w:ascii="仿宋" w:hAnsi="仿宋" w:eastAsia="仿宋"/>
                <w:sz w:val="28"/>
                <w:szCs w:val="28"/>
                <w:highlight w:val="none"/>
              </w:rPr>
            </w:pPr>
            <w:r>
              <w:rPr>
                <w:rFonts w:hint="eastAsia" w:ascii="仿宋" w:hAnsi="仿宋" w:eastAsia="仿宋"/>
                <w:sz w:val="28"/>
                <w:szCs w:val="28"/>
                <w:highlight w:val="none"/>
              </w:rPr>
              <w:t>各类水暖及通风空调设备、通风材料设备。</w:t>
            </w:r>
          </w:p>
        </w:tc>
      </w:tr>
      <w:tr w14:paraId="524CD12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67" w:hRule="atLeast"/>
        </w:trPr>
        <w:tc>
          <w:tcPr>
            <w:tcW w:w="1704" w:type="dxa"/>
            <w:vAlign w:val="center"/>
          </w:tcPr>
          <w:p w14:paraId="01211E5C">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七、园林绿化苗木类</w:t>
            </w:r>
          </w:p>
        </w:tc>
        <w:tc>
          <w:tcPr>
            <w:tcW w:w="6484" w:type="dxa"/>
            <w:vAlign w:val="center"/>
          </w:tcPr>
          <w:p w14:paraId="251FB3BD">
            <w:pPr>
              <w:keepNext w:val="0"/>
              <w:keepLines w:val="0"/>
              <w:widowControl/>
              <w:suppressLineNumbers w:val="0"/>
              <w:spacing w:before="0" w:beforeAutospacing="0" w:after="0" w:afterAutospacing="0"/>
              <w:ind w:left="0" w:right="0"/>
              <w:jc w:val="center"/>
              <w:rPr>
                <w:rFonts w:hint="default" w:ascii="仿宋" w:hAnsi="仿宋" w:eastAsia="仿宋"/>
                <w:sz w:val="28"/>
                <w:szCs w:val="28"/>
                <w:highlight w:val="none"/>
              </w:rPr>
            </w:pPr>
            <w:r>
              <w:rPr>
                <w:rFonts w:hint="eastAsia" w:ascii="仿宋" w:hAnsi="仿宋" w:eastAsia="仿宋"/>
                <w:sz w:val="28"/>
                <w:szCs w:val="28"/>
                <w:highlight w:val="none"/>
              </w:rPr>
              <w:t>各品种乔木、灌木、地被植物、花卉等。</w:t>
            </w:r>
          </w:p>
        </w:tc>
      </w:tr>
      <w:tr w14:paraId="404FCB1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04" w:type="dxa"/>
            <w:vAlign w:val="center"/>
          </w:tcPr>
          <w:p w14:paraId="20A1CD9D">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八、仿古类</w:t>
            </w:r>
          </w:p>
        </w:tc>
        <w:tc>
          <w:tcPr>
            <w:tcW w:w="6484" w:type="dxa"/>
          </w:tcPr>
          <w:p w14:paraId="16F82AC7">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 xml:space="preserve">  各规格仿古琉璃砖 琉璃瓦件 琉璃人、兽材料 木制品及其它仿古材料。</w:t>
            </w:r>
          </w:p>
        </w:tc>
      </w:tr>
      <w:tr w14:paraId="7398793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04" w:type="dxa"/>
            <w:vAlign w:val="center"/>
          </w:tcPr>
          <w:p w14:paraId="792AA04D">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九、弱电及信息类器材</w:t>
            </w:r>
          </w:p>
        </w:tc>
        <w:tc>
          <w:tcPr>
            <w:tcW w:w="6484" w:type="dxa"/>
          </w:tcPr>
          <w:p w14:paraId="6BE1017D">
            <w:pPr>
              <w:keepNext w:val="0"/>
              <w:keepLines w:val="0"/>
              <w:widowControl/>
              <w:suppressLineNumbers w:val="0"/>
              <w:spacing w:before="0" w:beforeAutospacing="0" w:after="0" w:afterAutospacing="0"/>
              <w:ind w:left="0" w:right="0"/>
              <w:rPr>
                <w:rFonts w:hint="default" w:ascii="仿宋" w:hAnsi="仿宋" w:eastAsia="仿宋"/>
                <w:sz w:val="28"/>
                <w:szCs w:val="28"/>
                <w:highlight w:val="none"/>
              </w:rPr>
            </w:pPr>
            <w:r>
              <w:rPr>
                <w:rFonts w:hint="eastAsia" w:ascii="仿宋" w:hAnsi="仿宋" w:eastAsia="仿宋"/>
                <w:sz w:val="28"/>
                <w:szCs w:val="28"/>
                <w:highlight w:val="none"/>
              </w:rPr>
              <w:t xml:space="preserve">   各类安防、报警、监控、显示材料、设备。门禁系统材料、监控系统材料设备、其它弱电及信息器材。</w:t>
            </w:r>
          </w:p>
        </w:tc>
      </w:tr>
    </w:tbl>
    <w:p w14:paraId="1FC9E664">
      <w:pPr>
        <w:ind w:firstLine="600" w:firstLineChars="200"/>
        <w:rPr>
          <w:rFonts w:ascii="仿宋" w:hAnsi="仿宋" w:eastAsia="仿宋"/>
          <w:sz w:val="30"/>
          <w:szCs w:val="30"/>
          <w:highlight w:val="none"/>
        </w:rPr>
      </w:pPr>
      <w:r>
        <w:rPr>
          <w:rFonts w:hint="eastAsia" w:ascii="仿宋" w:hAnsi="仿宋" w:eastAsia="仿宋"/>
          <w:sz w:val="30"/>
          <w:szCs w:val="30"/>
          <w:highlight w:val="none"/>
        </w:rPr>
        <w:t>具备国家资质的造价咨询机构调查非标设备及无信息价材料价格的调查要求：</w:t>
      </w:r>
    </w:p>
    <w:p w14:paraId="331AD709">
      <w:pPr>
        <w:rPr>
          <w:rFonts w:ascii="仿宋" w:hAnsi="仿宋" w:eastAsia="仿宋"/>
          <w:sz w:val="32"/>
          <w:szCs w:val="32"/>
          <w:highlight w:val="none"/>
        </w:rPr>
      </w:pPr>
      <w:r>
        <w:rPr>
          <w:rFonts w:hint="eastAsia" w:ascii="仿宋" w:hAnsi="仿宋" w:eastAsia="仿宋"/>
          <w:sz w:val="32"/>
          <w:szCs w:val="32"/>
          <w:highlight w:val="none"/>
        </w:rPr>
        <w:t xml:space="preserve">   1、造价咨询企业对建设单位提出需要认定价格的非标设备和无信息价材料价格、2017-202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年遗留工程材料结算的详细清单进行核对。清单中应明确所需材料（设备）的自行认定价格和材料（设备）规格、型号、材质、质量标准、技术要求、参数、图纸和档次等，能影响材料（设备）价格的各项指标。</w:t>
      </w:r>
    </w:p>
    <w:p w14:paraId="5D45EC81">
      <w:pPr>
        <w:rPr>
          <w:rFonts w:ascii="仿宋" w:hAnsi="仿宋" w:eastAsia="仿宋"/>
          <w:sz w:val="32"/>
          <w:szCs w:val="32"/>
          <w:highlight w:val="none"/>
        </w:rPr>
      </w:pPr>
      <w:r>
        <w:rPr>
          <w:rFonts w:hint="eastAsia" w:ascii="仿宋" w:hAnsi="仿宋" w:eastAsia="仿宋"/>
          <w:sz w:val="32"/>
          <w:szCs w:val="32"/>
          <w:highlight w:val="none"/>
        </w:rPr>
        <w:t xml:space="preserve">    2、询价数据来源保证</w:t>
      </w:r>
    </w:p>
    <w:p w14:paraId="4D495864">
      <w:pPr>
        <w:ind w:left="1"/>
        <w:rPr>
          <w:rFonts w:ascii="仿宋" w:hAnsi="仿宋" w:eastAsia="仿宋"/>
          <w:sz w:val="32"/>
          <w:szCs w:val="32"/>
          <w:highlight w:val="none"/>
        </w:rPr>
      </w:pPr>
      <w:r>
        <w:rPr>
          <w:rFonts w:hint="eastAsia" w:ascii="仿宋" w:hAnsi="仿宋" w:eastAsia="仿宋"/>
          <w:sz w:val="32"/>
          <w:szCs w:val="32"/>
          <w:highlight w:val="none"/>
        </w:rPr>
        <w:t xml:space="preserve">    </w:t>
      </w:r>
      <w:bookmarkStart w:id="476" w:name="OLE_LINK1"/>
      <w:bookmarkStart w:id="477" w:name="OLE_LINK2"/>
      <w:r>
        <w:rPr>
          <w:rFonts w:hint="eastAsia" w:ascii="仿宋" w:hAnsi="仿宋" w:eastAsia="仿宋"/>
          <w:sz w:val="32"/>
          <w:szCs w:val="32"/>
          <w:highlight w:val="none"/>
        </w:rPr>
        <w:t>造价咨询企业对建设单位提出需要认定的非标设备和无信息价材料价格、2017-202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年遗留工程材料结算价格，分专业指定一对一专人服务，进行市场询价</w:t>
      </w:r>
      <w:bookmarkEnd w:id="476"/>
      <w:bookmarkEnd w:id="477"/>
      <w:r>
        <w:rPr>
          <w:rFonts w:hint="eastAsia" w:ascii="仿宋" w:hAnsi="仿宋" w:eastAsia="仿宋"/>
          <w:sz w:val="32"/>
          <w:szCs w:val="32"/>
          <w:highlight w:val="none"/>
        </w:rPr>
        <w:t>。造价咨询企业对所调查的材料（设备）需要提供报价表、联系方式、联系人。造价咨询机构</w:t>
      </w:r>
      <w:r>
        <w:rPr>
          <w:rFonts w:hint="eastAsia" w:ascii="仿宋" w:hAnsi="仿宋" w:eastAsia="仿宋"/>
          <w:sz w:val="30"/>
          <w:szCs w:val="30"/>
          <w:highlight w:val="none"/>
        </w:rPr>
        <w:t>所调查非标设备和无信息价材料价格</w:t>
      </w:r>
      <w:r>
        <w:rPr>
          <w:rFonts w:hint="eastAsia" w:ascii="仿宋" w:hAnsi="仿宋" w:eastAsia="仿宋"/>
          <w:sz w:val="32"/>
          <w:szCs w:val="32"/>
          <w:highlight w:val="none"/>
        </w:rPr>
        <w:t>2017-202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年遗留工程材料结算</w:t>
      </w:r>
      <w:r>
        <w:rPr>
          <w:rFonts w:hint="eastAsia" w:ascii="仿宋" w:hAnsi="仿宋" w:eastAsia="仿宋"/>
          <w:sz w:val="30"/>
          <w:szCs w:val="30"/>
          <w:highlight w:val="none"/>
        </w:rPr>
        <w:t>价格为含税到工地现场价格。</w:t>
      </w:r>
    </w:p>
    <w:p w14:paraId="557DC868">
      <w:pPr>
        <w:rPr>
          <w:rFonts w:ascii="仿宋" w:hAnsi="仿宋" w:eastAsia="仿宋"/>
          <w:sz w:val="32"/>
          <w:szCs w:val="32"/>
          <w:highlight w:val="none"/>
        </w:rPr>
      </w:pPr>
      <w:r>
        <w:rPr>
          <w:rFonts w:hint="eastAsia" w:ascii="仿宋" w:hAnsi="仿宋" w:eastAsia="仿宋"/>
          <w:sz w:val="32"/>
          <w:szCs w:val="32"/>
          <w:highlight w:val="none"/>
        </w:rPr>
        <w:t xml:space="preserve">    3、询价时限</w:t>
      </w:r>
    </w:p>
    <w:p w14:paraId="7D845B17">
      <w:pPr>
        <w:rPr>
          <w:rFonts w:ascii="仿宋" w:hAnsi="仿宋" w:eastAsia="仿宋"/>
          <w:sz w:val="32"/>
          <w:szCs w:val="32"/>
          <w:highlight w:val="none"/>
        </w:rPr>
      </w:pPr>
      <w:r>
        <w:rPr>
          <w:rFonts w:hint="eastAsia" w:ascii="仿宋" w:hAnsi="仿宋" w:eastAsia="仿宋"/>
          <w:sz w:val="32"/>
          <w:szCs w:val="32"/>
          <w:highlight w:val="none"/>
        </w:rPr>
        <w:t xml:space="preserve">    造价咨询企业在接到建设单位提出需要认定的非标设备和无信息价材料价格、2017-202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年遗留工程材料结算、询价清单后，保证50-80个材料（设备）三个工作日内完成，80-100个以上材料（设备）五个工作日内完成，并及时上报吉林市建筑经济管理中心审核。</w:t>
      </w:r>
    </w:p>
    <w:p w14:paraId="779A9A0F">
      <w:pPr>
        <w:rPr>
          <w:rFonts w:ascii="仿宋" w:hAnsi="仿宋" w:eastAsia="仿宋"/>
          <w:sz w:val="32"/>
          <w:szCs w:val="32"/>
          <w:highlight w:val="none"/>
        </w:rPr>
      </w:pPr>
      <w:r>
        <w:rPr>
          <w:rFonts w:hint="eastAsia" w:ascii="仿宋" w:hAnsi="仿宋" w:eastAsia="仿宋"/>
          <w:sz w:val="32"/>
          <w:szCs w:val="32"/>
          <w:highlight w:val="none"/>
        </w:rPr>
        <w:t xml:space="preserve">    4、结算方式</w:t>
      </w:r>
    </w:p>
    <w:p w14:paraId="29321E8C">
      <w:pPr>
        <w:ind w:firstLine="640" w:firstLineChars="200"/>
        <w:rPr>
          <w:rFonts w:ascii="仿宋" w:hAnsi="仿宋" w:eastAsia="仿宋"/>
          <w:sz w:val="32"/>
          <w:szCs w:val="32"/>
          <w:highlight w:val="none"/>
        </w:rPr>
      </w:pPr>
      <w:r>
        <w:rPr>
          <w:rFonts w:hint="eastAsia" w:ascii="仿宋" w:hAnsi="仿宋" w:eastAsia="仿宋"/>
          <w:sz w:val="32"/>
          <w:szCs w:val="32"/>
          <w:highlight w:val="none"/>
        </w:rPr>
        <w:t>（1）根据每年完成调查非标设备和无信息价材料、2017-202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年遗留工程材料结算的调查数量进行统计，上报吉林市建筑经济管理中心审核后进行结算。每年按实际调查数量进行结算。每年结算一次。</w:t>
      </w:r>
    </w:p>
    <w:p w14:paraId="403C6167">
      <w:pPr>
        <w:ind w:firstLine="640" w:firstLineChars="200"/>
        <w:rPr>
          <w:rFonts w:ascii="仿宋" w:hAnsi="仿宋" w:eastAsia="仿宋"/>
          <w:sz w:val="32"/>
          <w:szCs w:val="32"/>
          <w:highlight w:val="none"/>
        </w:rPr>
      </w:pPr>
      <w:r>
        <w:rPr>
          <w:rFonts w:hint="eastAsia" w:ascii="仿宋" w:hAnsi="仿宋" w:eastAsia="仿宋"/>
          <w:sz w:val="32"/>
          <w:szCs w:val="32"/>
          <w:highlight w:val="none"/>
        </w:rPr>
        <w:t>（2）1、常规材料类调查三个厂家以上材料价格</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0元。</w:t>
      </w:r>
    </w:p>
    <w:p w14:paraId="432BC0C6">
      <w:pPr>
        <w:numPr>
          <w:ilvl w:val="0"/>
          <w:numId w:val="0"/>
        </w:numPr>
        <w:ind w:firstLine="1280" w:firstLineChars="400"/>
        <w:rPr>
          <w:rFonts w:ascii="仿宋" w:hAnsi="仿宋" w:eastAsia="仿宋"/>
          <w:sz w:val="32"/>
          <w:szCs w:val="32"/>
          <w:highlight w:val="none"/>
        </w:rPr>
      </w:pP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常规设备类按</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个常规类调查三个厂家以上材料计（</w:t>
      </w:r>
      <w:r>
        <w:rPr>
          <w:rFonts w:hint="eastAsia" w:ascii="仿宋" w:hAnsi="仿宋" w:eastAsia="仿宋"/>
          <w:sz w:val="32"/>
          <w:szCs w:val="32"/>
          <w:highlight w:val="none"/>
          <w:lang w:val="en-US" w:eastAsia="zh-CN"/>
        </w:rPr>
        <w:t>2</w:t>
      </w:r>
      <w:r>
        <w:rPr>
          <w:rFonts w:hint="eastAsia" w:ascii="仿宋" w:hAnsi="仿宋" w:eastAsia="仿宋"/>
          <w:sz w:val="32"/>
          <w:szCs w:val="32"/>
          <w:highlight w:val="none"/>
        </w:rPr>
        <w:t>0元）。</w:t>
      </w:r>
    </w:p>
    <w:p w14:paraId="2E7D486C">
      <w:pPr>
        <w:numPr>
          <w:ilvl w:val="0"/>
          <w:numId w:val="0"/>
        </w:numPr>
        <w:ind w:firstLine="1280" w:firstLineChars="400"/>
        <w:rPr>
          <w:rFonts w:ascii="仿宋" w:hAnsi="仿宋" w:eastAsia="仿宋"/>
          <w:sz w:val="32"/>
          <w:szCs w:val="32"/>
          <w:highlight w:val="none"/>
        </w:rPr>
      </w:pPr>
      <w:r>
        <w:rPr>
          <w:rFonts w:hint="eastAsia" w:ascii="仿宋" w:hAnsi="仿宋" w:eastAsia="仿宋"/>
          <w:sz w:val="32"/>
          <w:szCs w:val="32"/>
          <w:highlight w:val="none"/>
          <w:lang w:val="en-US" w:eastAsia="zh-CN"/>
        </w:rPr>
        <w:t>3、</w:t>
      </w:r>
      <w:r>
        <w:rPr>
          <w:rFonts w:hint="eastAsia" w:ascii="仿宋" w:hAnsi="仿宋" w:eastAsia="仿宋"/>
          <w:sz w:val="32"/>
          <w:szCs w:val="32"/>
          <w:highlight w:val="none"/>
        </w:rPr>
        <w:t>非标设备类按3个</w:t>
      </w:r>
      <w:r>
        <w:rPr>
          <w:rFonts w:hint="eastAsia" w:ascii="仿宋" w:hAnsi="仿宋" w:eastAsia="仿宋"/>
          <w:sz w:val="32"/>
          <w:szCs w:val="32"/>
          <w:highlight w:val="none"/>
          <w:lang w:eastAsia="zh-CN"/>
        </w:rPr>
        <w:t>常规设备</w:t>
      </w:r>
      <w:r>
        <w:rPr>
          <w:rFonts w:hint="eastAsia" w:ascii="仿宋" w:hAnsi="仿宋" w:eastAsia="仿宋"/>
          <w:sz w:val="32"/>
          <w:szCs w:val="32"/>
          <w:highlight w:val="none"/>
        </w:rPr>
        <w:t>类调查三个厂家以上材料计（</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0元）。</w:t>
      </w:r>
    </w:p>
    <w:p w14:paraId="41CC26C1">
      <w:pPr>
        <w:ind w:left="275" w:leftChars="131" w:firstLine="640" w:firstLineChars="200"/>
        <w:rPr>
          <w:rFonts w:ascii="仿宋" w:hAnsi="仿宋" w:eastAsia="仿宋"/>
          <w:sz w:val="32"/>
          <w:szCs w:val="32"/>
          <w:highlight w:val="none"/>
        </w:rPr>
      </w:pPr>
      <w:r>
        <w:rPr>
          <w:rFonts w:hint="eastAsia" w:ascii="仿宋" w:hAnsi="仿宋" w:eastAsia="仿宋"/>
          <w:sz w:val="32"/>
          <w:szCs w:val="32"/>
          <w:highlight w:val="none"/>
        </w:rPr>
        <w:t>以上材料调查均包括调查三个厂家以上材料价格、电话、车辆燃油费及其他费用。</w:t>
      </w:r>
    </w:p>
    <w:p w14:paraId="53DC71A1">
      <w:pPr>
        <w:ind w:firstLine="640" w:firstLineChars="200"/>
        <w:rPr>
          <w:rFonts w:ascii="仿宋" w:hAnsi="仿宋" w:eastAsia="仿宋"/>
          <w:sz w:val="32"/>
          <w:szCs w:val="32"/>
          <w:highlight w:val="none"/>
        </w:rPr>
      </w:pPr>
      <w:r>
        <w:rPr>
          <w:rFonts w:hint="eastAsia" w:ascii="仿宋" w:hAnsi="仿宋" w:eastAsia="仿宋"/>
          <w:sz w:val="32"/>
          <w:szCs w:val="32"/>
          <w:highlight w:val="none"/>
        </w:rPr>
        <w:t xml:space="preserve"> (3)中标单位完成工程项目非标设备和无信息价材料调查、2017-202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年遗留工程材料结算价格调查，管理费10%。税金</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%。利润7%。最终价格折扣系数98%记取咨询费。</w:t>
      </w:r>
    </w:p>
    <w:p w14:paraId="0848F321">
      <w:pPr>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asciiTheme="majorEastAsia" w:hAnsiTheme="majorEastAsia" w:eastAsiaTheme="majorEastAsia" w:cstheme="majorEastAsia"/>
          <w:b/>
          <w:kern w:val="0"/>
          <w:sz w:val="24"/>
          <w:highlight w:val="none"/>
        </w:rPr>
      </w:pPr>
      <w:r>
        <w:rPr>
          <w:rFonts w:hint="eastAsia" w:ascii="仿宋" w:hAnsi="仿宋" w:eastAsia="仿宋"/>
          <w:sz w:val="32"/>
          <w:szCs w:val="32"/>
          <w:highlight w:val="none"/>
        </w:rPr>
        <w:t xml:space="preserve">    5、吉林市建筑经济管理中心对造价咨询企业所调查的非标设备和无信息价材料价格、2017-202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年遗留工程材料结算价格调查进行审核无误后，及时组织相关专业专家进行评审工作。</w:t>
      </w:r>
    </w:p>
    <w:p w14:paraId="7C23C911">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67B64B1F">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4251F97B">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0968543A">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4C1A73EB">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665A52A6">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6F3AF98B">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081CF571">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456DC7F2">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11F7EED2">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69F55824">
      <w:pPr>
        <w:spacing w:before="88" w:line="222" w:lineRule="auto"/>
        <w:ind w:left="2116"/>
        <w:outlineLvl w:val="0"/>
        <w:rPr>
          <w:rFonts w:hint="eastAsia" w:asciiTheme="majorEastAsia" w:hAnsiTheme="majorEastAsia" w:eastAsiaTheme="majorEastAsia" w:cstheme="majorEastAsia"/>
          <w:b/>
          <w:bCs/>
          <w:spacing w:val="5"/>
          <w:sz w:val="43"/>
          <w:szCs w:val="43"/>
          <w:highlight w:val="none"/>
        </w:rPr>
      </w:pPr>
    </w:p>
    <w:p w14:paraId="516EDDC1">
      <w:pPr>
        <w:rPr>
          <w:rFonts w:hint="eastAsia" w:asciiTheme="majorEastAsia" w:hAnsiTheme="majorEastAsia" w:eastAsiaTheme="majorEastAsia" w:cstheme="majorEastAsia"/>
          <w:b/>
          <w:bCs/>
          <w:spacing w:val="5"/>
          <w:sz w:val="43"/>
          <w:szCs w:val="43"/>
          <w:highlight w:val="none"/>
        </w:rPr>
      </w:pPr>
      <w:r>
        <w:rPr>
          <w:rFonts w:hint="eastAsia" w:asciiTheme="majorEastAsia" w:hAnsiTheme="majorEastAsia" w:eastAsiaTheme="majorEastAsia" w:cstheme="majorEastAsia"/>
          <w:b/>
          <w:bCs/>
          <w:spacing w:val="5"/>
          <w:sz w:val="43"/>
          <w:szCs w:val="43"/>
          <w:highlight w:val="none"/>
        </w:rPr>
        <w:br w:type="page"/>
      </w:r>
    </w:p>
    <w:p w14:paraId="6E71D25E">
      <w:pPr>
        <w:spacing w:before="88" w:line="222" w:lineRule="auto"/>
        <w:ind w:left="2116"/>
        <w:outlineLvl w:val="0"/>
        <w:rPr>
          <w:rFonts w:hint="eastAsia" w:asciiTheme="majorEastAsia" w:hAnsiTheme="majorEastAsia" w:eastAsiaTheme="majorEastAsia" w:cstheme="majorEastAsia"/>
          <w:sz w:val="43"/>
          <w:szCs w:val="43"/>
          <w:highlight w:val="none"/>
        </w:rPr>
      </w:pPr>
      <w:bookmarkStart w:id="478" w:name="_Toc17577"/>
      <w:r>
        <w:rPr>
          <w:rFonts w:hint="eastAsia" w:asciiTheme="majorEastAsia" w:hAnsiTheme="majorEastAsia" w:eastAsiaTheme="majorEastAsia" w:cstheme="majorEastAsia"/>
          <w:b/>
          <w:bCs/>
          <w:spacing w:val="5"/>
          <w:sz w:val="43"/>
          <w:szCs w:val="43"/>
          <w:highlight w:val="none"/>
        </w:rPr>
        <w:t>第六章</w:t>
      </w:r>
      <w:r>
        <w:rPr>
          <w:rFonts w:hint="eastAsia" w:asciiTheme="majorEastAsia" w:hAnsiTheme="majorEastAsia" w:eastAsiaTheme="majorEastAsia" w:cstheme="majorEastAsia"/>
          <w:spacing w:val="5"/>
          <w:sz w:val="43"/>
          <w:szCs w:val="43"/>
          <w:highlight w:val="none"/>
        </w:rPr>
        <w:t xml:space="preserve">  </w:t>
      </w:r>
      <w:r>
        <w:rPr>
          <w:rFonts w:hint="eastAsia" w:asciiTheme="majorEastAsia" w:hAnsiTheme="majorEastAsia" w:eastAsiaTheme="majorEastAsia" w:cstheme="majorEastAsia"/>
          <w:b/>
          <w:bCs/>
          <w:spacing w:val="5"/>
          <w:sz w:val="43"/>
          <w:szCs w:val="43"/>
          <w:highlight w:val="none"/>
        </w:rPr>
        <w:t>投标文件格式</w:t>
      </w:r>
      <w:bookmarkEnd w:id="478"/>
    </w:p>
    <w:p w14:paraId="4AF7B650">
      <w:pPr>
        <w:spacing w:line="222" w:lineRule="auto"/>
        <w:rPr>
          <w:rFonts w:hint="eastAsia" w:asciiTheme="majorEastAsia" w:hAnsiTheme="majorEastAsia" w:eastAsiaTheme="majorEastAsia" w:cstheme="majorEastAsia"/>
          <w:sz w:val="43"/>
          <w:szCs w:val="43"/>
          <w:highlight w:val="none"/>
        </w:rPr>
        <w:sectPr>
          <w:footerReference r:id="rId11" w:type="default"/>
          <w:pgSz w:w="11905" w:h="16839"/>
          <w:pgMar w:top="1328" w:right="1785" w:bottom="899" w:left="1785" w:header="0" w:footer="737" w:gutter="0"/>
          <w:pgNumType w:fmt="decimal"/>
          <w:cols w:space="720" w:num="1"/>
        </w:sectPr>
      </w:pPr>
    </w:p>
    <w:p w14:paraId="115E8AE3">
      <w:pPr>
        <w:pStyle w:val="10"/>
        <w:spacing w:line="242" w:lineRule="auto"/>
        <w:rPr>
          <w:rFonts w:hint="eastAsia" w:asciiTheme="majorEastAsia" w:hAnsiTheme="majorEastAsia" w:eastAsiaTheme="majorEastAsia" w:cstheme="majorEastAsia"/>
          <w:highlight w:val="none"/>
        </w:rPr>
      </w:pPr>
    </w:p>
    <w:p w14:paraId="209E2404">
      <w:pPr>
        <w:pStyle w:val="10"/>
        <w:spacing w:line="242" w:lineRule="auto"/>
        <w:rPr>
          <w:rFonts w:hint="eastAsia" w:asciiTheme="majorEastAsia" w:hAnsiTheme="majorEastAsia" w:eastAsiaTheme="majorEastAsia" w:cstheme="majorEastAsia"/>
          <w:highlight w:val="none"/>
        </w:rPr>
      </w:pPr>
    </w:p>
    <w:p w14:paraId="78A86C23">
      <w:pPr>
        <w:pStyle w:val="10"/>
        <w:spacing w:line="242" w:lineRule="auto"/>
        <w:rPr>
          <w:rFonts w:hint="eastAsia" w:asciiTheme="majorEastAsia" w:hAnsiTheme="majorEastAsia" w:eastAsiaTheme="majorEastAsia" w:cstheme="majorEastAsia"/>
          <w:highlight w:val="none"/>
        </w:rPr>
      </w:pPr>
    </w:p>
    <w:p w14:paraId="1D5A227F">
      <w:pPr>
        <w:pStyle w:val="10"/>
        <w:spacing w:line="242" w:lineRule="auto"/>
        <w:rPr>
          <w:rFonts w:hint="eastAsia" w:asciiTheme="majorEastAsia" w:hAnsiTheme="majorEastAsia" w:eastAsiaTheme="majorEastAsia" w:cstheme="majorEastAsia"/>
          <w:highlight w:val="none"/>
        </w:rPr>
      </w:pPr>
    </w:p>
    <w:p w14:paraId="2F507280">
      <w:pPr>
        <w:pStyle w:val="10"/>
        <w:spacing w:line="242" w:lineRule="auto"/>
        <w:rPr>
          <w:rFonts w:hint="eastAsia" w:asciiTheme="majorEastAsia" w:hAnsiTheme="majorEastAsia" w:eastAsiaTheme="majorEastAsia" w:cstheme="majorEastAsia"/>
          <w:highlight w:val="none"/>
        </w:rPr>
      </w:pPr>
    </w:p>
    <w:p w14:paraId="580E2188">
      <w:pPr>
        <w:pStyle w:val="10"/>
        <w:spacing w:line="243" w:lineRule="auto"/>
        <w:rPr>
          <w:rFonts w:hint="eastAsia" w:asciiTheme="majorEastAsia" w:hAnsiTheme="majorEastAsia" w:eastAsiaTheme="majorEastAsia" w:cstheme="majorEastAsia"/>
          <w:highlight w:val="none"/>
        </w:rPr>
      </w:pPr>
    </w:p>
    <w:p w14:paraId="55742D9E">
      <w:pPr>
        <w:tabs>
          <w:tab w:val="left" w:pos="4667"/>
        </w:tabs>
        <w:spacing w:before="113" w:line="225" w:lineRule="auto"/>
        <w:ind w:left="1787"/>
        <w:rPr>
          <w:rFonts w:hint="eastAsia" w:asciiTheme="majorEastAsia" w:hAnsiTheme="majorEastAsia" w:eastAsiaTheme="majorEastAsia" w:cstheme="majorEastAsia"/>
          <w:sz w:val="35"/>
          <w:szCs w:val="35"/>
          <w:highlight w:val="none"/>
        </w:rPr>
      </w:pPr>
      <w:r>
        <w:rPr>
          <w:rFonts w:hint="eastAsia" w:asciiTheme="majorEastAsia" w:hAnsiTheme="majorEastAsia" w:eastAsiaTheme="majorEastAsia" w:cstheme="majorEastAsia"/>
          <w:sz w:val="35"/>
          <w:szCs w:val="35"/>
          <w:highlight w:val="none"/>
          <w:u w:val="single" w:color="auto"/>
        </w:rPr>
        <w:tab/>
      </w:r>
      <w:r>
        <w:rPr>
          <w:rFonts w:hint="eastAsia" w:asciiTheme="majorEastAsia" w:hAnsiTheme="majorEastAsia" w:eastAsiaTheme="majorEastAsia" w:cstheme="majorEastAsia"/>
          <w:spacing w:val="8"/>
          <w:sz w:val="35"/>
          <w:szCs w:val="35"/>
          <w:highlight w:val="none"/>
        </w:rPr>
        <w:t>（项目名称）</w:t>
      </w:r>
    </w:p>
    <w:p w14:paraId="766FEAC6">
      <w:pPr>
        <w:pStyle w:val="10"/>
        <w:spacing w:line="258" w:lineRule="auto"/>
        <w:rPr>
          <w:rFonts w:hint="eastAsia" w:asciiTheme="majorEastAsia" w:hAnsiTheme="majorEastAsia" w:eastAsiaTheme="majorEastAsia" w:cstheme="majorEastAsia"/>
          <w:highlight w:val="none"/>
        </w:rPr>
      </w:pPr>
    </w:p>
    <w:p w14:paraId="3337B469">
      <w:pPr>
        <w:pStyle w:val="10"/>
        <w:spacing w:line="259" w:lineRule="auto"/>
        <w:rPr>
          <w:rFonts w:hint="eastAsia" w:asciiTheme="majorEastAsia" w:hAnsiTheme="majorEastAsia" w:eastAsiaTheme="majorEastAsia" w:cstheme="majorEastAsia"/>
          <w:highlight w:val="none"/>
        </w:rPr>
      </w:pPr>
    </w:p>
    <w:p w14:paraId="1F12DB7B">
      <w:pPr>
        <w:pStyle w:val="10"/>
        <w:spacing w:line="259" w:lineRule="auto"/>
        <w:rPr>
          <w:rFonts w:hint="eastAsia" w:asciiTheme="majorEastAsia" w:hAnsiTheme="majorEastAsia" w:eastAsiaTheme="majorEastAsia" w:cstheme="majorEastAsia"/>
          <w:highlight w:val="none"/>
        </w:rPr>
      </w:pPr>
    </w:p>
    <w:p w14:paraId="31CFA906">
      <w:pPr>
        <w:pStyle w:val="10"/>
        <w:spacing w:line="259" w:lineRule="auto"/>
        <w:rPr>
          <w:rFonts w:hint="eastAsia" w:asciiTheme="majorEastAsia" w:hAnsiTheme="majorEastAsia" w:eastAsiaTheme="majorEastAsia" w:cstheme="majorEastAsia"/>
          <w:highlight w:val="none"/>
        </w:rPr>
      </w:pPr>
    </w:p>
    <w:p w14:paraId="4F57AD0A">
      <w:pPr>
        <w:spacing w:before="309" w:line="221" w:lineRule="auto"/>
        <w:ind w:left="2436"/>
        <w:rPr>
          <w:rFonts w:hint="eastAsia" w:asciiTheme="majorEastAsia" w:hAnsiTheme="majorEastAsia" w:eastAsiaTheme="majorEastAsia" w:cstheme="majorEastAsia"/>
          <w:sz w:val="95"/>
          <w:szCs w:val="95"/>
          <w:highlight w:val="none"/>
        </w:rPr>
      </w:pPr>
      <w:r>
        <w:rPr>
          <w:rFonts w:hint="eastAsia" w:asciiTheme="majorEastAsia" w:hAnsiTheme="majorEastAsia" w:eastAsiaTheme="majorEastAsia" w:cstheme="majorEastAsia"/>
          <w:spacing w:val="-3"/>
          <w:sz w:val="95"/>
          <w:szCs w:val="95"/>
          <w:highlight w:val="none"/>
        </w:rPr>
        <w:t>投标文件</w:t>
      </w:r>
    </w:p>
    <w:p w14:paraId="3547D79B">
      <w:pPr>
        <w:pStyle w:val="10"/>
        <w:spacing w:line="331" w:lineRule="auto"/>
        <w:rPr>
          <w:rFonts w:hint="eastAsia" w:asciiTheme="majorEastAsia" w:hAnsiTheme="majorEastAsia" w:eastAsiaTheme="majorEastAsia" w:cstheme="majorEastAsia"/>
          <w:highlight w:val="none"/>
        </w:rPr>
      </w:pPr>
    </w:p>
    <w:p w14:paraId="743B0A6C">
      <w:pPr>
        <w:pStyle w:val="10"/>
        <w:spacing w:line="331" w:lineRule="auto"/>
        <w:rPr>
          <w:rFonts w:hint="eastAsia" w:asciiTheme="majorEastAsia" w:hAnsiTheme="majorEastAsia" w:eastAsiaTheme="majorEastAsia" w:cstheme="majorEastAsia"/>
          <w:highlight w:val="none"/>
        </w:rPr>
      </w:pPr>
    </w:p>
    <w:p w14:paraId="77F3CD1C">
      <w:pPr>
        <w:spacing w:before="91" w:line="220" w:lineRule="auto"/>
        <w:ind w:left="3622"/>
        <w:rPr>
          <w:rFonts w:hint="eastAsia"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pacing w:val="-3"/>
          <w:sz w:val="28"/>
          <w:szCs w:val="28"/>
          <w:highlight w:val="none"/>
        </w:rPr>
        <w:t>项目编号：</w:t>
      </w:r>
    </w:p>
    <w:p w14:paraId="511D3F16">
      <w:pPr>
        <w:pStyle w:val="10"/>
        <w:spacing w:line="249" w:lineRule="auto"/>
        <w:rPr>
          <w:rFonts w:hint="eastAsia" w:asciiTheme="majorEastAsia" w:hAnsiTheme="majorEastAsia" w:eastAsiaTheme="majorEastAsia" w:cstheme="majorEastAsia"/>
          <w:highlight w:val="none"/>
        </w:rPr>
      </w:pPr>
    </w:p>
    <w:p w14:paraId="42E48DF2">
      <w:pPr>
        <w:pStyle w:val="10"/>
        <w:spacing w:line="249" w:lineRule="auto"/>
        <w:rPr>
          <w:rFonts w:hint="eastAsia" w:asciiTheme="majorEastAsia" w:hAnsiTheme="majorEastAsia" w:eastAsiaTheme="majorEastAsia" w:cstheme="majorEastAsia"/>
          <w:highlight w:val="none"/>
        </w:rPr>
      </w:pPr>
    </w:p>
    <w:p w14:paraId="008CD78F">
      <w:pPr>
        <w:pStyle w:val="10"/>
        <w:spacing w:line="249" w:lineRule="auto"/>
        <w:rPr>
          <w:rFonts w:hint="eastAsia" w:asciiTheme="majorEastAsia" w:hAnsiTheme="majorEastAsia" w:eastAsiaTheme="majorEastAsia" w:cstheme="majorEastAsia"/>
          <w:highlight w:val="none"/>
        </w:rPr>
      </w:pPr>
    </w:p>
    <w:p w14:paraId="4336C1E0">
      <w:pPr>
        <w:pStyle w:val="10"/>
        <w:spacing w:line="249" w:lineRule="auto"/>
        <w:rPr>
          <w:rFonts w:hint="eastAsia" w:asciiTheme="majorEastAsia" w:hAnsiTheme="majorEastAsia" w:eastAsiaTheme="majorEastAsia" w:cstheme="majorEastAsia"/>
          <w:highlight w:val="none"/>
        </w:rPr>
      </w:pPr>
    </w:p>
    <w:p w14:paraId="1BE9FA5F">
      <w:pPr>
        <w:pStyle w:val="10"/>
        <w:spacing w:line="250" w:lineRule="auto"/>
        <w:rPr>
          <w:rFonts w:hint="eastAsia" w:asciiTheme="majorEastAsia" w:hAnsiTheme="majorEastAsia" w:eastAsiaTheme="majorEastAsia" w:cstheme="majorEastAsia"/>
          <w:highlight w:val="none"/>
        </w:rPr>
      </w:pPr>
    </w:p>
    <w:p w14:paraId="7F494047">
      <w:pPr>
        <w:pStyle w:val="10"/>
        <w:spacing w:line="250" w:lineRule="auto"/>
        <w:rPr>
          <w:rFonts w:hint="eastAsia" w:asciiTheme="majorEastAsia" w:hAnsiTheme="majorEastAsia" w:eastAsiaTheme="majorEastAsia" w:cstheme="majorEastAsia"/>
          <w:highlight w:val="none"/>
        </w:rPr>
      </w:pPr>
    </w:p>
    <w:p w14:paraId="0DEF1E32">
      <w:pPr>
        <w:pStyle w:val="10"/>
        <w:spacing w:line="250" w:lineRule="auto"/>
        <w:rPr>
          <w:rFonts w:hint="eastAsia" w:asciiTheme="majorEastAsia" w:hAnsiTheme="majorEastAsia" w:eastAsiaTheme="majorEastAsia" w:cstheme="majorEastAsia"/>
          <w:highlight w:val="none"/>
        </w:rPr>
      </w:pPr>
    </w:p>
    <w:p w14:paraId="27AFB706">
      <w:pPr>
        <w:pStyle w:val="10"/>
        <w:spacing w:line="250" w:lineRule="auto"/>
        <w:rPr>
          <w:rFonts w:hint="eastAsia" w:asciiTheme="majorEastAsia" w:hAnsiTheme="majorEastAsia" w:eastAsiaTheme="majorEastAsia" w:cstheme="majorEastAsia"/>
          <w:highlight w:val="none"/>
        </w:rPr>
      </w:pPr>
    </w:p>
    <w:p w14:paraId="37B776A3">
      <w:pPr>
        <w:pStyle w:val="10"/>
        <w:spacing w:line="250" w:lineRule="auto"/>
        <w:rPr>
          <w:rFonts w:hint="eastAsia" w:asciiTheme="majorEastAsia" w:hAnsiTheme="majorEastAsia" w:eastAsiaTheme="majorEastAsia" w:cstheme="majorEastAsia"/>
          <w:highlight w:val="none"/>
        </w:rPr>
      </w:pPr>
    </w:p>
    <w:p w14:paraId="6EF168E7">
      <w:pPr>
        <w:pStyle w:val="10"/>
        <w:spacing w:line="250" w:lineRule="auto"/>
        <w:rPr>
          <w:rFonts w:hint="eastAsia" w:asciiTheme="majorEastAsia" w:hAnsiTheme="majorEastAsia" w:eastAsiaTheme="majorEastAsia" w:cstheme="majorEastAsia"/>
          <w:highlight w:val="none"/>
        </w:rPr>
      </w:pPr>
    </w:p>
    <w:p w14:paraId="341012FE">
      <w:pPr>
        <w:pStyle w:val="10"/>
        <w:spacing w:line="250" w:lineRule="auto"/>
        <w:rPr>
          <w:rFonts w:hint="eastAsia" w:asciiTheme="majorEastAsia" w:hAnsiTheme="majorEastAsia" w:eastAsiaTheme="majorEastAsia" w:cstheme="majorEastAsia"/>
          <w:highlight w:val="none"/>
        </w:rPr>
      </w:pPr>
    </w:p>
    <w:p w14:paraId="7431C721">
      <w:pPr>
        <w:pStyle w:val="10"/>
        <w:spacing w:line="250" w:lineRule="auto"/>
        <w:rPr>
          <w:rFonts w:hint="eastAsia" w:asciiTheme="majorEastAsia" w:hAnsiTheme="majorEastAsia" w:eastAsiaTheme="majorEastAsia" w:cstheme="majorEastAsia"/>
          <w:highlight w:val="none"/>
        </w:rPr>
      </w:pPr>
    </w:p>
    <w:p w14:paraId="09CF09FD">
      <w:pPr>
        <w:spacing w:before="91" w:line="219" w:lineRule="auto"/>
        <w:jc w:val="right"/>
        <w:rPr>
          <w:rFonts w:hint="eastAsia"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z w:val="28"/>
          <w:szCs w:val="28"/>
          <w:highlight w:val="none"/>
        </w:rPr>
        <w:t>投标人名称</w:t>
      </w:r>
      <w:r>
        <w:rPr>
          <w:rFonts w:hint="eastAsia" w:asciiTheme="majorEastAsia" w:hAnsiTheme="majorEastAsia" w:eastAsiaTheme="majorEastAsia" w:cstheme="majorEastAsia"/>
          <w:spacing w:val="-18"/>
          <w:sz w:val="28"/>
          <w:szCs w:val="28"/>
          <w:highlight w:val="none"/>
        </w:rPr>
        <w:t>：</w:t>
      </w:r>
      <w:r>
        <w:rPr>
          <w:rFonts w:hint="eastAsia" w:asciiTheme="majorEastAsia" w:hAnsiTheme="majorEastAsia" w:eastAsiaTheme="majorEastAsia" w:cstheme="majorEastAsia"/>
          <w:sz w:val="28"/>
          <w:szCs w:val="28"/>
          <w:highlight w:val="none"/>
          <w:u w:val="single" w:color="auto"/>
        </w:rPr>
        <w:t xml:space="preserve">                              </w:t>
      </w:r>
      <w:r>
        <w:rPr>
          <w:rFonts w:hint="eastAsia" w:asciiTheme="majorEastAsia" w:hAnsiTheme="majorEastAsia" w:eastAsiaTheme="majorEastAsia" w:cstheme="majorEastAsia"/>
          <w:spacing w:val="-18"/>
          <w:sz w:val="28"/>
          <w:szCs w:val="28"/>
          <w:highlight w:val="none"/>
        </w:rPr>
        <w:t>（</w:t>
      </w:r>
      <w:r>
        <w:rPr>
          <w:rFonts w:hint="eastAsia" w:asciiTheme="majorEastAsia" w:hAnsiTheme="majorEastAsia" w:eastAsiaTheme="majorEastAsia" w:cstheme="majorEastAsia"/>
          <w:sz w:val="28"/>
          <w:szCs w:val="28"/>
          <w:highlight w:val="none"/>
        </w:rPr>
        <w:t>盖单位章）</w:t>
      </w:r>
    </w:p>
    <w:p w14:paraId="247A22BF">
      <w:pPr>
        <w:pStyle w:val="10"/>
        <w:spacing w:line="304" w:lineRule="auto"/>
        <w:rPr>
          <w:rFonts w:hint="eastAsia" w:asciiTheme="majorEastAsia" w:hAnsiTheme="majorEastAsia" w:eastAsiaTheme="majorEastAsia" w:cstheme="majorEastAsia"/>
          <w:highlight w:val="none"/>
        </w:rPr>
      </w:pPr>
    </w:p>
    <w:p w14:paraId="29E7ABB4">
      <w:pPr>
        <w:pStyle w:val="10"/>
        <w:spacing w:line="305" w:lineRule="auto"/>
        <w:rPr>
          <w:rFonts w:hint="eastAsia" w:asciiTheme="majorEastAsia" w:hAnsiTheme="majorEastAsia" w:eastAsiaTheme="majorEastAsia" w:cstheme="majorEastAsia"/>
          <w:highlight w:val="none"/>
        </w:rPr>
      </w:pPr>
    </w:p>
    <w:p w14:paraId="1E02ED6C">
      <w:pPr>
        <w:spacing w:before="91" w:line="220" w:lineRule="auto"/>
        <w:ind w:left="1046"/>
        <w:rPr>
          <w:rFonts w:hint="eastAsia"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pacing w:val="1"/>
          <w:sz w:val="28"/>
          <w:szCs w:val="28"/>
          <w:highlight w:val="none"/>
        </w:rPr>
        <w:t>法定代表人或其委托代理人</w:t>
      </w:r>
      <w:r>
        <w:rPr>
          <w:rFonts w:hint="eastAsia" w:asciiTheme="majorEastAsia" w:hAnsiTheme="majorEastAsia" w:eastAsiaTheme="majorEastAsia" w:cstheme="majorEastAsia"/>
          <w:spacing w:val="-14"/>
          <w:sz w:val="28"/>
          <w:szCs w:val="28"/>
          <w:highlight w:val="none"/>
        </w:rPr>
        <w:t>：</w:t>
      </w:r>
      <w:r>
        <w:rPr>
          <w:rFonts w:hint="eastAsia" w:asciiTheme="majorEastAsia" w:hAnsiTheme="majorEastAsia" w:eastAsiaTheme="majorEastAsia" w:cstheme="majorEastAsia"/>
          <w:sz w:val="28"/>
          <w:szCs w:val="28"/>
          <w:highlight w:val="none"/>
          <w:u w:val="single" w:color="auto"/>
        </w:rPr>
        <w:t xml:space="preserve">                </w:t>
      </w:r>
      <w:r>
        <w:rPr>
          <w:rFonts w:hint="eastAsia" w:asciiTheme="majorEastAsia" w:hAnsiTheme="majorEastAsia" w:eastAsiaTheme="majorEastAsia" w:cstheme="majorEastAsia"/>
          <w:spacing w:val="-14"/>
          <w:sz w:val="28"/>
          <w:szCs w:val="28"/>
          <w:highlight w:val="none"/>
        </w:rPr>
        <w:t>（</w:t>
      </w:r>
      <w:r>
        <w:rPr>
          <w:rFonts w:hint="eastAsia" w:asciiTheme="majorEastAsia" w:hAnsiTheme="majorEastAsia" w:eastAsiaTheme="majorEastAsia" w:cstheme="majorEastAsia"/>
          <w:spacing w:val="1"/>
          <w:sz w:val="28"/>
          <w:szCs w:val="28"/>
          <w:highlight w:val="none"/>
        </w:rPr>
        <w:t>签字）</w:t>
      </w:r>
    </w:p>
    <w:p w14:paraId="5247EEF4">
      <w:pPr>
        <w:pStyle w:val="10"/>
        <w:spacing w:line="305" w:lineRule="auto"/>
        <w:rPr>
          <w:rFonts w:hint="eastAsia" w:asciiTheme="majorEastAsia" w:hAnsiTheme="majorEastAsia" w:eastAsiaTheme="majorEastAsia" w:cstheme="majorEastAsia"/>
          <w:highlight w:val="none"/>
        </w:rPr>
      </w:pPr>
    </w:p>
    <w:p w14:paraId="085E8600">
      <w:pPr>
        <w:pStyle w:val="10"/>
        <w:spacing w:line="305" w:lineRule="auto"/>
        <w:rPr>
          <w:rFonts w:hint="eastAsia" w:asciiTheme="majorEastAsia" w:hAnsiTheme="majorEastAsia" w:eastAsiaTheme="majorEastAsia" w:cstheme="majorEastAsia"/>
          <w:highlight w:val="none"/>
        </w:rPr>
      </w:pPr>
    </w:p>
    <w:p w14:paraId="787C722B">
      <w:pPr>
        <w:spacing w:before="92" w:line="220" w:lineRule="auto"/>
        <w:ind w:left="1093"/>
        <w:rPr>
          <w:rFonts w:hint="eastAsia" w:asciiTheme="majorEastAsia" w:hAnsiTheme="majorEastAsia" w:eastAsiaTheme="majorEastAsia" w:cstheme="majorEastAsia"/>
          <w:sz w:val="28"/>
          <w:szCs w:val="28"/>
          <w:highlight w:val="none"/>
        </w:rPr>
      </w:pPr>
      <w:r>
        <w:rPr>
          <w:rFonts w:hint="eastAsia" w:asciiTheme="majorEastAsia" w:hAnsiTheme="majorEastAsia" w:eastAsiaTheme="majorEastAsia" w:cstheme="majorEastAsia"/>
          <w:spacing w:val="-15"/>
          <w:sz w:val="28"/>
          <w:szCs w:val="28"/>
          <w:highlight w:val="none"/>
        </w:rPr>
        <w:t>日期：</w:t>
      </w:r>
      <w:r>
        <w:rPr>
          <w:rFonts w:hint="eastAsia" w:asciiTheme="majorEastAsia" w:hAnsiTheme="majorEastAsia" w:eastAsiaTheme="majorEastAsia" w:cstheme="majorEastAsia"/>
          <w:sz w:val="28"/>
          <w:szCs w:val="28"/>
          <w:highlight w:val="none"/>
          <w:u w:val="single" w:color="auto"/>
        </w:rPr>
        <w:t xml:space="preserve">        </w:t>
      </w:r>
      <w:r>
        <w:rPr>
          <w:rFonts w:hint="eastAsia" w:asciiTheme="majorEastAsia" w:hAnsiTheme="majorEastAsia" w:eastAsiaTheme="majorEastAsia" w:cstheme="majorEastAsia"/>
          <w:spacing w:val="-126"/>
          <w:sz w:val="28"/>
          <w:szCs w:val="28"/>
          <w:highlight w:val="none"/>
        </w:rPr>
        <w:t xml:space="preserve"> </w:t>
      </w:r>
      <w:r>
        <w:rPr>
          <w:rFonts w:hint="eastAsia" w:asciiTheme="majorEastAsia" w:hAnsiTheme="majorEastAsia" w:eastAsiaTheme="majorEastAsia" w:cstheme="majorEastAsia"/>
          <w:spacing w:val="-15"/>
          <w:sz w:val="28"/>
          <w:szCs w:val="28"/>
          <w:highlight w:val="none"/>
        </w:rPr>
        <w:t>年</w:t>
      </w:r>
      <w:r>
        <w:rPr>
          <w:rFonts w:hint="eastAsia" w:asciiTheme="majorEastAsia" w:hAnsiTheme="majorEastAsia" w:eastAsiaTheme="majorEastAsia" w:cstheme="majorEastAsia"/>
          <w:spacing w:val="19"/>
          <w:sz w:val="28"/>
          <w:szCs w:val="28"/>
          <w:highlight w:val="none"/>
          <w:u w:val="single" w:color="auto"/>
        </w:rPr>
        <w:t xml:space="preserve">       </w:t>
      </w:r>
      <w:r>
        <w:rPr>
          <w:rFonts w:hint="eastAsia" w:asciiTheme="majorEastAsia" w:hAnsiTheme="majorEastAsia" w:eastAsiaTheme="majorEastAsia" w:cstheme="majorEastAsia"/>
          <w:spacing w:val="-117"/>
          <w:sz w:val="28"/>
          <w:szCs w:val="28"/>
          <w:highlight w:val="none"/>
        </w:rPr>
        <w:t xml:space="preserve"> </w:t>
      </w:r>
      <w:r>
        <w:rPr>
          <w:rFonts w:hint="eastAsia" w:asciiTheme="majorEastAsia" w:hAnsiTheme="majorEastAsia" w:eastAsiaTheme="majorEastAsia" w:cstheme="majorEastAsia"/>
          <w:spacing w:val="-15"/>
          <w:sz w:val="28"/>
          <w:szCs w:val="28"/>
          <w:highlight w:val="none"/>
        </w:rPr>
        <w:t>月</w:t>
      </w:r>
      <w:r>
        <w:rPr>
          <w:rFonts w:hint="eastAsia" w:asciiTheme="majorEastAsia" w:hAnsiTheme="majorEastAsia" w:eastAsiaTheme="majorEastAsia" w:cstheme="majorEastAsia"/>
          <w:sz w:val="28"/>
          <w:szCs w:val="28"/>
          <w:highlight w:val="none"/>
          <w:u w:val="single" w:color="auto"/>
        </w:rPr>
        <w:t xml:space="preserve">        </w:t>
      </w:r>
      <w:r>
        <w:rPr>
          <w:rFonts w:hint="eastAsia" w:asciiTheme="majorEastAsia" w:hAnsiTheme="majorEastAsia" w:eastAsiaTheme="majorEastAsia" w:cstheme="majorEastAsia"/>
          <w:spacing w:val="-80"/>
          <w:sz w:val="28"/>
          <w:szCs w:val="28"/>
          <w:highlight w:val="none"/>
        </w:rPr>
        <w:t xml:space="preserve"> </w:t>
      </w:r>
      <w:r>
        <w:rPr>
          <w:rFonts w:hint="eastAsia" w:asciiTheme="majorEastAsia" w:hAnsiTheme="majorEastAsia" w:eastAsiaTheme="majorEastAsia" w:cstheme="majorEastAsia"/>
          <w:spacing w:val="-15"/>
          <w:sz w:val="28"/>
          <w:szCs w:val="28"/>
          <w:highlight w:val="none"/>
        </w:rPr>
        <w:t>日</w:t>
      </w:r>
    </w:p>
    <w:p w14:paraId="688F5B74">
      <w:pPr>
        <w:spacing w:line="220" w:lineRule="auto"/>
        <w:rPr>
          <w:rFonts w:hint="eastAsia" w:asciiTheme="majorEastAsia" w:hAnsiTheme="majorEastAsia" w:eastAsiaTheme="majorEastAsia" w:cstheme="majorEastAsia"/>
          <w:sz w:val="28"/>
          <w:szCs w:val="28"/>
          <w:highlight w:val="none"/>
        </w:rPr>
        <w:sectPr>
          <w:footerReference r:id="rId12" w:type="default"/>
          <w:pgSz w:w="11905" w:h="16839"/>
          <w:pgMar w:top="1431" w:right="1543" w:bottom="899" w:left="1785" w:header="0" w:footer="737" w:gutter="0"/>
          <w:pgNumType w:fmt="decimal"/>
          <w:cols w:space="720" w:num="1"/>
        </w:sectPr>
      </w:pPr>
    </w:p>
    <w:p w14:paraId="259A9CCF">
      <w:pPr>
        <w:spacing w:before="129" w:line="227" w:lineRule="auto"/>
        <w:ind w:left="4059"/>
        <w:rPr>
          <w:rFonts w:hint="eastAsia" w:asciiTheme="majorEastAsia" w:hAnsiTheme="majorEastAsia" w:eastAsiaTheme="majorEastAsia" w:cstheme="majorEastAsia"/>
          <w:sz w:val="31"/>
          <w:szCs w:val="31"/>
          <w:highlight w:val="none"/>
        </w:rPr>
      </w:pPr>
      <w:r>
        <w:rPr>
          <w:rFonts w:hint="eastAsia" w:asciiTheme="majorEastAsia" w:hAnsiTheme="majorEastAsia" w:eastAsiaTheme="majorEastAsia" w:cstheme="majorEastAsia"/>
          <w:b/>
          <w:bCs/>
          <w:spacing w:val="-30"/>
          <w:sz w:val="31"/>
          <w:szCs w:val="31"/>
          <w:highlight w:val="none"/>
        </w:rPr>
        <w:t>目录</w:t>
      </w:r>
    </w:p>
    <w:p w14:paraId="431FB675">
      <w:pPr>
        <w:pStyle w:val="32"/>
        <w:kinsoku w:val="0"/>
        <w:overflowPunct w:val="0"/>
        <w:ind w:left="63" w:right="63"/>
        <w:rPr>
          <w:rFonts w:hint="eastAsia" w:asciiTheme="majorEastAsia" w:hAnsiTheme="majorEastAsia" w:eastAsiaTheme="majorEastAsia" w:cstheme="majorEastAsia"/>
          <w:sz w:val="24"/>
          <w:szCs w:val="24"/>
          <w:highlight w:val="none"/>
        </w:rPr>
      </w:pPr>
    </w:p>
    <w:p w14:paraId="087FD30E">
      <w:pPr>
        <w:pStyle w:val="32"/>
        <w:kinsoku w:val="0"/>
        <w:overflowPunct w:val="0"/>
        <w:ind w:left="63" w:right="63"/>
        <w:rPr>
          <w:rFonts w:hint="eastAsia" w:asciiTheme="majorEastAsia" w:hAnsiTheme="majorEastAsia" w:eastAsiaTheme="majorEastAsia" w:cstheme="majorEastAsia"/>
          <w:sz w:val="24"/>
          <w:szCs w:val="24"/>
          <w:highlight w:val="none"/>
        </w:rPr>
      </w:pPr>
    </w:p>
    <w:p w14:paraId="79DD7EF1">
      <w:pPr>
        <w:pStyle w:val="32"/>
        <w:kinsoku w:val="0"/>
        <w:overflowPunct w:val="0"/>
        <w:spacing w:before="5"/>
        <w:ind w:left="63" w:right="63"/>
        <w:jc w:val="left"/>
        <w:rPr>
          <w:rFonts w:hint="eastAsia" w:asciiTheme="majorEastAsia" w:hAnsiTheme="majorEastAsia" w:eastAsiaTheme="majorEastAsia" w:cstheme="majorEastAsia"/>
          <w:sz w:val="24"/>
          <w:szCs w:val="24"/>
          <w:highlight w:val="none"/>
        </w:rPr>
      </w:pPr>
    </w:p>
    <w:p w14:paraId="5D97C004">
      <w:pPr>
        <w:pStyle w:val="32"/>
        <w:kinsoku w:val="0"/>
        <w:overflowPunct w:val="0"/>
        <w:spacing w:before="70"/>
        <w:ind w:left="63" w:right="63" w:firstLine="787" w:firstLineChars="328"/>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一、投标函及投标函附录</w:t>
      </w:r>
    </w:p>
    <w:p w14:paraId="6550B7AF">
      <w:pPr>
        <w:pStyle w:val="32"/>
        <w:kinsoku w:val="0"/>
        <w:overflowPunct w:val="0"/>
        <w:ind w:left="63" w:right="63" w:firstLine="787" w:firstLineChars="328"/>
        <w:jc w:val="left"/>
        <w:rPr>
          <w:rFonts w:hint="eastAsia" w:asciiTheme="majorEastAsia" w:hAnsiTheme="majorEastAsia" w:eastAsiaTheme="majorEastAsia" w:cstheme="majorEastAsia"/>
          <w:sz w:val="24"/>
          <w:szCs w:val="24"/>
          <w:highlight w:val="none"/>
        </w:rPr>
      </w:pPr>
    </w:p>
    <w:p w14:paraId="1AEB0B49">
      <w:pPr>
        <w:pStyle w:val="32"/>
        <w:numPr>
          <w:ilvl w:val="0"/>
          <w:numId w:val="8"/>
        </w:numPr>
        <w:kinsoku w:val="0"/>
        <w:overflowPunct w:val="0"/>
        <w:spacing w:line="503" w:lineRule="auto"/>
        <w:ind w:left="63" w:right="63" w:firstLine="787" w:firstLineChars="328"/>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法定代表人身份证明或附有法定代表人身份证明的授权委托书</w:t>
      </w:r>
    </w:p>
    <w:p w14:paraId="722854B4">
      <w:pPr>
        <w:pStyle w:val="32"/>
        <w:numPr>
          <w:ilvl w:val="0"/>
          <w:numId w:val="8"/>
        </w:numPr>
        <w:kinsoku w:val="0"/>
        <w:overflowPunct w:val="0"/>
        <w:spacing w:line="503" w:lineRule="auto"/>
        <w:ind w:left="63" w:right="63" w:firstLine="787" w:firstLineChars="328"/>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投标保证金</w:t>
      </w:r>
    </w:p>
    <w:p w14:paraId="7FB1039B">
      <w:pPr>
        <w:pStyle w:val="32"/>
        <w:kinsoku w:val="0"/>
        <w:overflowPunct w:val="0"/>
        <w:spacing w:line="503" w:lineRule="auto"/>
        <w:ind w:left="63" w:right="63" w:firstLine="787" w:firstLineChars="328"/>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四、开标一览表</w:t>
      </w:r>
    </w:p>
    <w:p w14:paraId="3CFD3E29">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r>
        <w:rPr>
          <w:rFonts w:hint="eastAsia" w:asciiTheme="majorEastAsia" w:hAnsiTheme="majorEastAsia" w:eastAsiaTheme="majorEastAsia" w:cstheme="majorEastAsia"/>
          <w:spacing w:val="-2"/>
          <w:sz w:val="24"/>
          <w:szCs w:val="24"/>
          <w:highlight w:val="none"/>
        </w:rPr>
        <w:t>五、投标报价说明</w:t>
      </w:r>
    </w:p>
    <w:p w14:paraId="536F09CC">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r>
        <w:rPr>
          <w:rFonts w:hint="eastAsia" w:asciiTheme="majorEastAsia" w:hAnsiTheme="majorEastAsia" w:eastAsiaTheme="majorEastAsia" w:cstheme="majorEastAsia"/>
          <w:spacing w:val="-2"/>
          <w:sz w:val="24"/>
          <w:szCs w:val="24"/>
          <w:highlight w:val="none"/>
        </w:rPr>
        <w:t>六、资格审查资料</w:t>
      </w:r>
    </w:p>
    <w:p w14:paraId="26AFEA72">
      <w:pPr>
        <w:pStyle w:val="32"/>
        <w:kinsoku w:val="0"/>
        <w:overflowPunct w:val="0"/>
        <w:spacing w:line="503" w:lineRule="auto"/>
        <w:ind w:left="63" w:right="63" w:firstLine="787" w:firstLineChars="328"/>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七、技术部分</w:t>
      </w:r>
    </w:p>
    <w:p w14:paraId="4EECF4BE">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r>
        <w:rPr>
          <w:rFonts w:hint="eastAsia" w:asciiTheme="majorEastAsia" w:hAnsiTheme="majorEastAsia" w:eastAsiaTheme="majorEastAsia" w:cstheme="majorEastAsia"/>
          <w:spacing w:val="-2"/>
          <w:sz w:val="24"/>
          <w:szCs w:val="24"/>
          <w:highlight w:val="none"/>
        </w:rPr>
        <w:t>八、其他材料</w:t>
      </w:r>
    </w:p>
    <w:p w14:paraId="6BB00B7A">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r>
        <w:rPr>
          <w:rFonts w:hint="eastAsia" w:asciiTheme="majorEastAsia" w:hAnsiTheme="majorEastAsia" w:eastAsiaTheme="majorEastAsia" w:cstheme="majorEastAsia"/>
          <w:spacing w:val="-2"/>
          <w:sz w:val="24"/>
          <w:szCs w:val="24"/>
          <w:highlight w:val="none"/>
        </w:rPr>
        <w:t>九、中小企业声明函（工程、服务）</w:t>
      </w:r>
    </w:p>
    <w:p w14:paraId="0817A8A4">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r>
        <w:rPr>
          <w:rFonts w:hint="eastAsia" w:asciiTheme="majorEastAsia" w:hAnsiTheme="majorEastAsia" w:eastAsiaTheme="majorEastAsia" w:cstheme="majorEastAsia"/>
          <w:spacing w:val="-2"/>
          <w:sz w:val="24"/>
          <w:szCs w:val="24"/>
          <w:highlight w:val="none"/>
        </w:rPr>
        <w:t>十、监狱企业提供</w:t>
      </w:r>
    </w:p>
    <w:p w14:paraId="4E165E90">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r>
        <w:rPr>
          <w:rFonts w:hint="eastAsia" w:asciiTheme="majorEastAsia" w:hAnsiTheme="majorEastAsia" w:eastAsiaTheme="majorEastAsia" w:cstheme="majorEastAsia"/>
          <w:spacing w:val="-2"/>
          <w:sz w:val="24"/>
          <w:szCs w:val="24"/>
          <w:highlight w:val="none"/>
        </w:rPr>
        <w:t>十一、残疾人福利性单位声明函</w:t>
      </w:r>
    </w:p>
    <w:p w14:paraId="4122AA02">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p>
    <w:p w14:paraId="36AB2338">
      <w:pPr>
        <w:pStyle w:val="32"/>
        <w:kinsoku w:val="0"/>
        <w:overflowPunct w:val="0"/>
        <w:ind w:left="63" w:right="63"/>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需编制页码</w:t>
      </w:r>
    </w:p>
    <w:p w14:paraId="0E619DB7">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p>
    <w:p w14:paraId="35515C87">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p>
    <w:p w14:paraId="71FC33AC">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p>
    <w:p w14:paraId="256AD19D">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p>
    <w:p w14:paraId="0165927F">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p>
    <w:p w14:paraId="2422BAA1">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p>
    <w:p w14:paraId="5D96FC5F">
      <w:pPr>
        <w:pStyle w:val="32"/>
        <w:kinsoku w:val="0"/>
        <w:overflowPunct w:val="0"/>
        <w:spacing w:line="503" w:lineRule="auto"/>
        <w:ind w:left="63" w:right="63" w:firstLine="774" w:firstLineChars="328"/>
        <w:jc w:val="left"/>
        <w:rPr>
          <w:rFonts w:hint="eastAsia" w:asciiTheme="majorEastAsia" w:hAnsiTheme="majorEastAsia" w:eastAsiaTheme="majorEastAsia" w:cstheme="majorEastAsia"/>
          <w:spacing w:val="-2"/>
          <w:sz w:val="24"/>
          <w:szCs w:val="24"/>
          <w:highlight w:val="none"/>
        </w:rPr>
      </w:pPr>
    </w:p>
    <w:p w14:paraId="04AC3502">
      <w:pPr>
        <w:pStyle w:val="4"/>
        <w:kinsoku w:val="0"/>
        <w:overflowPunct w:val="0"/>
        <w:jc w:val="center"/>
        <w:rPr>
          <w:rFonts w:hint="eastAsia" w:asciiTheme="majorEastAsia" w:hAnsiTheme="majorEastAsia" w:eastAsiaTheme="majorEastAsia" w:cstheme="majorEastAsia"/>
          <w:highlight w:val="none"/>
        </w:rPr>
      </w:pPr>
      <w:bookmarkStart w:id="479" w:name="_Toc6117"/>
      <w:r>
        <w:rPr>
          <w:rFonts w:hint="eastAsia" w:asciiTheme="majorEastAsia" w:hAnsiTheme="majorEastAsia" w:eastAsiaTheme="majorEastAsia" w:cstheme="majorEastAsia"/>
          <w:highlight w:val="none"/>
        </w:rPr>
        <w:t>一</w:t>
      </w:r>
      <w:r>
        <w:rPr>
          <w:rFonts w:hint="eastAsia" w:asciiTheme="majorEastAsia" w:hAnsiTheme="majorEastAsia" w:eastAsiaTheme="majorEastAsia" w:cstheme="majorEastAsia"/>
          <w:b/>
          <w:bCs/>
          <w:highlight w:val="none"/>
        </w:rPr>
        <w:t>、投标函及投标函附录</w:t>
      </w:r>
      <w:bookmarkEnd w:id="479"/>
    </w:p>
    <w:p w14:paraId="113C3E2C">
      <w:pPr>
        <w:pStyle w:val="32"/>
        <w:kinsoku w:val="0"/>
        <w:overflowPunct w:val="0"/>
        <w:spacing w:before="11" w:line="360" w:lineRule="auto"/>
        <w:ind w:left="63" w:right="63"/>
        <w:rPr>
          <w:rFonts w:hint="eastAsia" w:asciiTheme="majorEastAsia" w:hAnsiTheme="majorEastAsia" w:eastAsiaTheme="majorEastAsia" w:cstheme="majorEastAsia"/>
          <w:sz w:val="24"/>
          <w:szCs w:val="24"/>
          <w:highlight w:val="none"/>
        </w:rPr>
      </w:pPr>
      <w:bookmarkStart w:id="480" w:name="（一）投标函"/>
      <w:bookmarkEnd w:id="480"/>
    </w:p>
    <w:p w14:paraId="64345138">
      <w:pPr>
        <w:pStyle w:val="32"/>
        <w:tabs>
          <w:tab w:val="left" w:pos="3005"/>
        </w:tabs>
        <w:kinsoku w:val="0"/>
        <w:overflowPunct w:val="0"/>
        <w:spacing w:before="76" w:line="360" w:lineRule="auto"/>
        <w:ind w:left="63" w:right="63"/>
        <w:jc w:val="left"/>
        <w:rPr>
          <w:rFonts w:hint="eastAsia" w:asciiTheme="majorEastAsia" w:hAnsiTheme="majorEastAsia" w:eastAsiaTheme="majorEastAsia" w:cstheme="majorEastAsia"/>
          <w:sz w:val="24"/>
          <w:szCs w:val="24"/>
          <w:highlight w:val="none"/>
          <w:u w:val="single"/>
        </w:rPr>
      </w:pPr>
      <w:r>
        <w:rPr>
          <w:rFonts w:hint="eastAsia" w:asciiTheme="majorEastAsia" w:hAnsiTheme="majorEastAsia" w:eastAsiaTheme="majorEastAsia" w:cstheme="majorEastAsia"/>
          <w:sz w:val="24"/>
          <w:szCs w:val="24"/>
          <w:highlight w:val="none"/>
          <w:u w:val="single"/>
        </w:rPr>
        <w:tab/>
      </w:r>
      <w:r>
        <w:rPr>
          <w:rFonts w:hint="eastAsia" w:asciiTheme="majorEastAsia" w:hAnsiTheme="majorEastAsia" w:eastAsiaTheme="majorEastAsia" w:cstheme="majorEastAsia"/>
          <w:sz w:val="24"/>
          <w:szCs w:val="24"/>
          <w:highlight w:val="none"/>
          <w:lang w:val="zh-CN"/>
        </w:rPr>
        <w:t>(采购人名称)：</w:t>
      </w:r>
    </w:p>
    <w:p w14:paraId="0065CB51">
      <w:pPr>
        <w:autoSpaceDE w:val="0"/>
        <w:autoSpaceDN w:val="0"/>
        <w:spacing w:line="360" w:lineRule="auto"/>
        <w:ind w:firstLine="484" w:firstLineChars="201"/>
        <w:jc w:val="left"/>
        <w:rPr>
          <w:rFonts w:hint="eastAsia" w:asciiTheme="majorEastAsia" w:hAnsiTheme="majorEastAsia" w:eastAsiaTheme="majorEastAsia" w:cstheme="majorEastAsia"/>
          <w:b/>
          <w:sz w:val="24"/>
          <w:szCs w:val="24"/>
          <w:highlight w:val="none"/>
          <w:lang w:val="zh-CN"/>
        </w:rPr>
      </w:pPr>
      <w:r>
        <w:rPr>
          <w:rFonts w:hint="eastAsia" w:asciiTheme="majorEastAsia" w:hAnsiTheme="majorEastAsia" w:eastAsiaTheme="majorEastAsia" w:cstheme="majorEastAsia"/>
          <w:b/>
          <w:sz w:val="24"/>
          <w:szCs w:val="24"/>
          <w:highlight w:val="none"/>
          <w:lang w:val="zh-CN"/>
        </w:rPr>
        <w:t xml:space="preserve">  </w:t>
      </w:r>
      <w:r>
        <w:rPr>
          <w:rFonts w:hint="eastAsia" w:asciiTheme="majorEastAsia" w:hAnsiTheme="majorEastAsia" w:eastAsiaTheme="majorEastAsia" w:cstheme="majorEastAsia"/>
          <w:sz w:val="24"/>
          <w:szCs w:val="24"/>
          <w:highlight w:val="none"/>
          <w:lang w:val="zh-CN"/>
        </w:rPr>
        <w:t>1.我方已仔细研究了</w:t>
      </w:r>
      <w:r>
        <w:rPr>
          <w:rFonts w:hint="eastAsia" w:asciiTheme="majorEastAsia" w:hAnsiTheme="majorEastAsia" w:eastAsiaTheme="majorEastAsia" w:cstheme="majorEastAsia"/>
          <w:sz w:val="24"/>
          <w:szCs w:val="24"/>
          <w:highlight w:val="none"/>
          <w:u w:val="single"/>
          <w:lang w:val="zh-CN"/>
        </w:rPr>
        <w:t xml:space="preserve">          </w:t>
      </w:r>
      <w:r>
        <w:rPr>
          <w:rFonts w:hint="eastAsia" w:asciiTheme="majorEastAsia" w:hAnsiTheme="majorEastAsia" w:eastAsiaTheme="majorEastAsia" w:cstheme="majorEastAsia"/>
          <w:sz w:val="24"/>
          <w:szCs w:val="24"/>
          <w:highlight w:val="none"/>
          <w:lang w:val="zh-CN"/>
        </w:rPr>
        <w:t>(项目名称)招标文件的全部内容，</w:t>
      </w:r>
      <w:r>
        <w:rPr>
          <w:rFonts w:hint="eastAsia" w:asciiTheme="majorEastAsia" w:hAnsiTheme="majorEastAsia" w:eastAsiaTheme="majorEastAsia" w:cstheme="majorEastAsia"/>
          <w:sz w:val="24"/>
          <w:szCs w:val="24"/>
          <w:highlight w:val="none"/>
        </w:rPr>
        <w:t>我方愿</w:t>
      </w:r>
      <w:r>
        <w:rPr>
          <w:rFonts w:hint="eastAsia" w:asciiTheme="majorEastAsia" w:hAnsiTheme="majorEastAsia" w:eastAsiaTheme="majorEastAsia" w:cstheme="majorEastAsia"/>
          <w:sz w:val="24"/>
          <w:szCs w:val="24"/>
          <w:highlight w:val="none"/>
          <w:lang w:val="zh-CN"/>
        </w:rPr>
        <w:t>以人民币总价：</w:t>
      </w:r>
      <w:r>
        <w:rPr>
          <w:rFonts w:hint="eastAsia" w:asciiTheme="majorEastAsia" w:hAnsiTheme="majorEastAsia" w:eastAsiaTheme="majorEastAsia" w:cstheme="majorEastAsia"/>
          <w:sz w:val="24"/>
          <w:szCs w:val="24"/>
          <w:highlight w:val="none"/>
          <w:u w:val="single"/>
          <w:lang w:val="zh-CN"/>
        </w:rPr>
        <w:t xml:space="preserve">        </w:t>
      </w:r>
      <w:r>
        <w:rPr>
          <w:rFonts w:hint="eastAsia" w:asciiTheme="majorEastAsia" w:hAnsiTheme="majorEastAsia" w:eastAsiaTheme="majorEastAsia" w:cstheme="majorEastAsia"/>
          <w:sz w:val="24"/>
          <w:szCs w:val="24"/>
          <w:highlight w:val="none"/>
          <w:lang w:val="zh-CN"/>
        </w:rPr>
        <w:t>元的投标总报价，</w:t>
      </w:r>
      <w:r>
        <w:rPr>
          <w:rFonts w:hint="eastAsia" w:asciiTheme="majorEastAsia" w:hAnsiTheme="majorEastAsia" w:eastAsiaTheme="majorEastAsia" w:cstheme="majorEastAsia"/>
          <w:sz w:val="24"/>
          <w:szCs w:val="24"/>
          <w:highlight w:val="none"/>
        </w:rPr>
        <w:t>合同履行期限（</w:t>
      </w:r>
      <w:r>
        <w:rPr>
          <w:rFonts w:hint="eastAsia" w:asciiTheme="majorEastAsia" w:hAnsiTheme="majorEastAsia" w:eastAsiaTheme="majorEastAsia" w:cstheme="majorEastAsia"/>
          <w:sz w:val="24"/>
          <w:szCs w:val="24"/>
          <w:highlight w:val="none"/>
          <w:lang w:val="zh-CN"/>
        </w:rPr>
        <w:t>服务期限</w:t>
      </w:r>
      <w:r>
        <w:rPr>
          <w:rFonts w:hint="eastAsia" w:asciiTheme="majorEastAsia" w:hAnsiTheme="majorEastAsia" w:eastAsiaTheme="majorEastAsia" w:cstheme="majorEastAsia"/>
          <w:sz w:val="24"/>
          <w:szCs w:val="24"/>
          <w:highlight w:val="none"/>
        </w:rPr>
        <w:t>）</w:t>
      </w:r>
      <w:r>
        <w:rPr>
          <w:rFonts w:hint="eastAsia" w:asciiTheme="majorEastAsia" w:hAnsiTheme="majorEastAsia" w:eastAsiaTheme="majorEastAsia" w:cstheme="majorEastAsia"/>
          <w:sz w:val="24"/>
          <w:szCs w:val="24"/>
          <w:highlight w:val="none"/>
          <w:u w:val="single"/>
          <w:lang w:val="zh-CN"/>
        </w:rPr>
        <w:t xml:space="preserve">          </w:t>
      </w:r>
      <w:r>
        <w:rPr>
          <w:rFonts w:hint="eastAsia" w:asciiTheme="majorEastAsia" w:hAnsiTheme="majorEastAsia" w:eastAsiaTheme="majorEastAsia" w:cstheme="majorEastAsia"/>
          <w:sz w:val="24"/>
          <w:szCs w:val="24"/>
          <w:highlight w:val="none"/>
          <w:lang w:val="zh-CN"/>
        </w:rPr>
        <w:t>，按合同约定实施和完成承包上述采购项目。</w:t>
      </w:r>
    </w:p>
    <w:p w14:paraId="4048939E">
      <w:pPr>
        <w:pStyle w:val="25"/>
        <w:tabs>
          <w:tab w:val="left" w:pos="1530"/>
          <w:tab w:val="left" w:pos="4061"/>
        </w:tabs>
        <w:kinsoku w:val="0"/>
        <w:overflowPunct w:val="0"/>
        <w:autoSpaceDE w:val="0"/>
        <w:autoSpaceDN w:val="0"/>
        <w:spacing w:line="360" w:lineRule="auto"/>
        <w:ind w:firstLine="600" w:firstLineChars="250"/>
        <w:jc w:val="left"/>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2.</w:t>
      </w:r>
      <w:r>
        <w:rPr>
          <w:rFonts w:hint="eastAsia" w:asciiTheme="majorEastAsia" w:hAnsiTheme="majorEastAsia" w:eastAsiaTheme="majorEastAsia" w:cstheme="majorEastAsia"/>
          <w:sz w:val="24"/>
          <w:szCs w:val="24"/>
          <w:highlight w:val="none"/>
        </w:rPr>
        <w:t xml:space="preserve"> 我方承诺在投标有效期</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u w:val="single"/>
        </w:rPr>
        <w:tab/>
      </w:r>
      <w:r>
        <w:rPr>
          <w:rFonts w:hint="eastAsia" w:asciiTheme="majorEastAsia" w:hAnsiTheme="majorEastAsia" w:eastAsiaTheme="majorEastAsia" w:cstheme="majorEastAsia"/>
          <w:sz w:val="24"/>
          <w:szCs w:val="24"/>
          <w:highlight w:val="none"/>
        </w:rPr>
        <w:t>天内不修改、撤销投标文件。</w:t>
      </w:r>
    </w:p>
    <w:p w14:paraId="7FB5330F">
      <w:pPr>
        <w:pStyle w:val="25"/>
        <w:tabs>
          <w:tab w:val="left" w:pos="1530"/>
        </w:tabs>
        <w:kinsoku w:val="0"/>
        <w:overflowPunct w:val="0"/>
        <w:autoSpaceDE w:val="0"/>
        <w:autoSpaceDN w:val="0"/>
        <w:spacing w:line="360" w:lineRule="auto"/>
        <w:ind w:firstLineChars="0"/>
        <w:jc w:val="left"/>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 xml:space="preserve"> 3.</w:t>
      </w:r>
      <w:r>
        <w:rPr>
          <w:rFonts w:hint="eastAsia" w:asciiTheme="majorEastAsia" w:hAnsiTheme="majorEastAsia" w:eastAsiaTheme="majorEastAsia" w:cstheme="majorEastAsia"/>
          <w:sz w:val="24"/>
          <w:szCs w:val="24"/>
          <w:highlight w:val="none"/>
        </w:rPr>
        <w:t xml:space="preserve"> 如我方中标：</w:t>
      </w:r>
    </w:p>
    <w:p w14:paraId="394F24A8">
      <w:pPr>
        <w:pStyle w:val="25"/>
        <w:numPr>
          <w:ilvl w:val="0"/>
          <w:numId w:val="9"/>
        </w:numPr>
        <w:tabs>
          <w:tab w:val="left" w:pos="993"/>
        </w:tabs>
        <w:kinsoku w:val="0"/>
        <w:overflowPunct w:val="0"/>
        <w:autoSpaceDE w:val="0"/>
        <w:autoSpaceDN w:val="0"/>
        <w:spacing w:before="1" w:line="360" w:lineRule="auto"/>
        <w:ind w:left="0" w:right="55" w:firstLine="709" w:firstLineChars="0"/>
        <w:jc w:val="left"/>
        <w:rPr>
          <w:rFonts w:hint="eastAsia" w:asciiTheme="majorEastAsia" w:hAnsiTheme="majorEastAsia" w:eastAsiaTheme="majorEastAsia" w:cstheme="majorEastAsia"/>
          <w:spacing w:val="-6"/>
          <w:sz w:val="24"/>
          <w:szCs w:val="24"/>
          <w:highlight w:val="none"/>
        </w:rPr>
      </w:pPr>
      <w:r>
        <w:rPr>
          <w:rFonts w:hint="eastAsia" w:asciiTheme="majorEastAsia" w:hAnsiTheme="majorEastAsia" w:eastAsiaTheme="majorEastAsia" w:cstheme="majorEastAsia"/>
          <w:spacing w:val="-6"/>
          <w:sz w:val="24"/>
          <w:szCs w:val="24"/>
          <w:highlight w:val="none"/>
        </w:rPr>
        <w:t>我方承诺在收到中标通知书后，在中标通知书规定的期限内，与你方签订合同，并遵守合同中关于权利和义务的约定；</w:t>
      </w:r>
    </w:p>
    <w:p w14:paraId="3B7F75DF">
      <w:pPr>
        <w:pStyle w:val="25"/>
        <w:numPr>
          <w:ilvl w:val="0"/>
          <w:numId w:val="9"/>
        </w:numPr>
        <w:tabs>
          <w:tab w:val="left" w:pos="993"/>
        </w:tabs>
        <w:kinsoku w:val="0"/>
        <w:overflowPunct w:val="0"/>
        <w:autoSpaceDE w:val="0"/>
        <w:autoSpaceDN w:val="0"/>
        <w:spacing w:line="360" w:lineRule="auto"/>
        <w:ind w:left="0" w:right="55" w:firstLine="709"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我方承诺按照招标文件中规定的技术条件及要求在合同约定的期限内，完成并移交全部合同内容。</w:t>
      </w:r>
    </w:p>
    <w:p w14:paraId="522752C0">
      <w:pPr>
        <w:pStyle w:val="25"/>
        <w:tabs>
          <w:tab w:val="left" w:pos="1530"/>
        </w:tabs>
        <w:kinsoku w:val="0"/>
        <w:overflowPunct w:val="0"/>
        <w:autoSpaceDE w:val="0"/>
        <w:autoSpaceDN w:val="0"/>
        <w:spacing w:line="360" w:lineRule="auto"/>
        <w:ind w:firstLine="567" w:firstLineChars="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4.我方在此声明，所递交的投标文件及有关资料内容完整、真实和准确。</w:t>
      </w:r>
    </w:p>
    <w:p w14:paraId="29EDEB6B">
      <w:pPr>
        <w:pStyle w:val="25"/>
        <w:tabs>
          <w:tab w:val="left" w:pos="1843"/>
          <w:tab w:val="left" w:pos="5011"/>
        </w:tabs>
        <w:kinsoku w:val="0"/>
        <w:overflowPunct w:val="0"/>
        <w:autoSpaceDE w:val="0"/>
        <w:autoSpaceDN w:val="0"/>
        <w:spacing w:line="360" w:lineRule="auto"/>
        <w:ind w:left="-2" w:leftChars="-1" w:firstLine="649" w:firstLineChars="274"/>
        <w:jc w:val="left"/>
        <w:rPr>
          <w:rFonts w:hint="eastAsia" w:asciiTheme="majorEastAsia" w:hAnsiTheme="majorEastAsia" w:eastAsiaTheme="majorEastAsia" w:cstheme="majorEastAsia"/>
          <w:w w:val="99"/>
          <w:sz w:val="24"/>
          <w:szCs w:val="24"/>
          <w:highlight w:val="none"/>
        </w:rPr>
      </w:pPr>
      <w:r>
        <w:rPr>
          <w:rFonts w:hint="eastAsia" w:asciiTheme="majorEastAsia" w:hAnsiTheme="majorEastAsia" w:eastAsiaTheme="majorEastAsia" w:cstheme="majorEastAsia"/>
          <w:w w:val="99"/>
          <w:sz w:val="24"/>
          <w:szCs w:val="24"/>
          <w:highlight w:val="none"/>
        </w:rPr>
        <w:t xml:space="preserve">5. </w:t>
      </w:r>
      <w:r>
        <w:rPr>
          <w:rFonts w:hint="eastAsia" w:asciiTheme="majorEastAsia" w:hAnsiTheme="majorEastAsia" w:eastAsiaTheme="majorEastAsia" w:cstheme="majorEastAsia"/>
          <w:sz w:val="24"/>
          <w:szCs w:val="24"/>
          <w:highlight w:val="none"/>
          <w:u w:val="single"/>
        </w:rPr>
        <w:tab/>
      </w:r>
      <w:r>
        <w:rPr>
          <w:rFonts w:hint="eastAsia" w:asciiTheme="majorEastAsia" w:hAnsiTheme="majorEastAsia" w:eastAsiaTheme="majorEastAsia" w:cstheme="majorEastAsia"/>
          <w:sz w:val="24"/>
          <w:szCs w:val="24"/>
          <w:highlight w:val="none"/>
        </w:rPr>
        <w:t>(其他补充说明)。</w:t>
      </w:r>
    </w:p>
    <w:p w14:paraId="03E46880">
      <w:pPr>
        <w:pStyle w:val="25"/>
        <w:tabs>
          <w:tab w:val="left" w:pos="1134"/>
        </w:tabs>
        <w:kinsoku w:val="0"/>
        <w:overflowPunct w:val="0"/>
        <w:autoSpaceDE w:val="0"/>
        <w:autoSpaceDN w:val="0"/>
        <w:spacing w:line="360" w:lineRule="auto"/>
        <w:ind w:left="709" w:right="1084" w:firstLine="0" w:firstLineChars="0"/>
        <w:jc w:val="left"/>
        <w:rPr>
          <w:rFonts w:hint="eastAsia" w:asciiTheme="majorEastAsia" w:hAnsiTheme="majorEastAsia" w:eastAsiaTheme="majorEastAsia" w:cstheme="majorEastAsia"/>
          <w:sz w:val="24"/>
          <w:szCs w:val="24"/>
          <w:highlight w:val="none"/>
        </w:rPr>
      </w:pPr>
    </w:p>
    <w:p w14:paraId="79B58FBC">
      <w:pPr>
        <w:pStyle w:val="25"/>
        <w:tabs>
          <w:tab w:val="left" w:pos="1134"/>
        </w:tabs>
        <w:kinsoku w:val="0"/>
        <w:overflowPunct w:val="0"/>
        <w:autoSpaceDE w:val="0"/>
        <w:autoSpaceDN w:val="0"/>
        <w:spacing w:line="360" w:lineRule="auto"/>
        <w:ind w:left="709" w:right="1084" w:firstLine="0" w:firstLineChars="0"/>
        <w:jc w:val="left"/>
        <w:rPr>
          <w:rFonts w:hint="eastAsia" w:asciiTheme="majorEastAsia" w:hAnsiTheme="majorEastAsia" w:eastAsiaTheme="majorEastAsia" w:cstheme="majorEastAsia"/>
          <w:sz w:val="24"/>
          <w:szCs w:val="24"/>
          <w:highlight w:val="none"/>
        </w:rPr>
      </w:pPr>
    </w:p>
    <w:p w14:paraId="0A9E1B02">
      <w:pPr>
        <w:autoSpaceDE w:val="0"/>
        <w:autoSpaceDN w:val="0"/>
        <w:spacing w:line="360" w:lineRule="auto"/>
        <w:ind w:firstLine="520" w:firstLineChars="217"/>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投标单位全称</w:t>
      </w:r>
      <w:r>
        <w:rPr>
          <w:rFonts w:hint="eastAsia" w:asciiTheme="majorEastAsia" w:hAnsiTheme="majorEastAsia" w:eastAsiaTheme="majorEastAsia" w:cstheme="majorEastAsia"/>
          <w:sz w:val="24"/>
          <w:szCs w:val="24"/>
          <w:highlight w:val="none"/>
          <w:lang w:val="zh-CN"/>
        </w:rPr>
        <w:t>（加盖公章）：</w:t>
      </w:r>
      <w:r>
        <w:rPr>
          <w:rFonts w:hint="eastAsia" w:asciiTheme="majorEastAsia" w:hAnsiTheme="majorEastAsia" w:eastAsiaTheme="majorEastAsia" w:cstheme="majorEastAsia"/>
          <w:sz w:val="24"/>
          <w:szCs w:val="24"/>
          <w:highlight w:val="none"/>
          <w:u w:val="single"/>
          <w:lang w:val="zh-CN"/>
        </w:rPr>
        <w:t xml:space="preserve">                    </w:t>
      </w:r>
    </w:p>
    <w:p w14:paraId="3F6517DD">
      <w:pPr>
        <w:autoSpaceDE w:val="0"/>
        <w:autoSpaceDN w:val="0"/>
        <w:snapToGrid w:val="0"/>
        <w:spacing w:line="520" w:lineRule="exact"/>
        <w:ind w:firstLine="482"/>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法定代表人或授权代理人（盖章或签字）</w:t>
      </w:r>
      <w:r>
        <w:rPr>
          <w:rFonts w:hint="eastAsia" w:asciiTheme="majorEastAsia" w:hAnsiTheme="majorEastAsia" w:eastAsiaTheme="majorEastAsia" w:cstheme="majorEastAsia"/>
          <w:sz w:val="24"/>
          <w:szCs w:val="24"/>
          <w:highlight w:val="none"/>
          <w:lang w:val="zh-CN"/>
        </w:rPr>
        <w:t>：</w:t>
      </w:r>
      <w:r>
        <w:rPr>
          <w:rFonts w:hint="eastAsia" w:asciiTheme="majorEastAsia" w:hAnsiTheme="majorEastAsia" w:eastAsiaTheme="majorEastAsia" w:cstheme="majorEastAsia"/>
          <w:sz w:val="24"/>
          <w:szCs w:val="24"/>
          <w:highlight w:val="none"/>
          <w:u w:val="single"/>
          <w:lang w:val="zh-CN"/>
        </w:rPr>
        <w:t xml:space="preserve">        </w:t>
      </w:r>
    </w:p>
    <w:p w14:paraId="0F0F9ECD">
      <w:pPr>
        <w:autoSpaceDE w:val="0"/>
        <w:autoSpaceDN w:val="0"/>
        <w:snapToGrid w:val="0"/>
        <w:spacing w:line="520" w:lineRule="exact"/>
        <w:ind w:firstLine="48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地址：</w:t>
      </w:r>
      <w:r>
        <w:rPr>
          <w:rFonts w:hint="eastAsia" w:asciiTheme="majorEastAsia" w:hAnsiTheme="majorEastAsia" w:eastAsiaTheme="majorEastAsia" w:cstheme="majorEastAsia"/>
          <w:sz w:val="24"/>
          <w:szCs w:val="24"/>
          <w:highlight w:val="none"/>
          <w:u w:val="single"/>
          <w:lang w:val="zh-CN"/>
        </w:rPr>
        <w:t xml:space="preserve">                                       </w:t>
      </w:r>
    </w:p>
    <w:p w14:paraId="578B03AA">
      <w:pPr>
        <w:autoSpaceDE w:val="0"/>
        <w:autoSpaceDN w:val="0"/>
        <w:snapToGrid w:val="0"/>
        <w:spacing w:line="520" w:lineRule="exact"/>
        <w:ind w:firstLine="48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电话、传真或电传：</w:t>
      </w:r>
      <w:r>
        <w:rPr>
          <w:rFonts w:hint="eastAsia" w:asciiTheme="majorEastAsia" w:hAnsiTheme="majorEastAsia" w:eastAsiaTheme="majorEastAsia" w:cstheme="majorEastAsia"/>
          <w:sz w:val="24"/>
          <w:szCs w:val="24"/>
          <w:highlight w:val="none"/>
          <w:u w:val="single"/>
          <w:lang w:val="zh-CN"/>
        </w:rPr>
        <w:t xml:space="preserve">                           </w:t>
      </w:r>
    </w:p>
    <w:p w14:paraId="732C737A">
      <w:pPr>
        <w:autoSpaceDE w:val="0"/>
        <w:autoSpaceDN w:val="0"/>
        <w:snapToGrid w:val="0"/>
        <w:spacing w:line="520" w:lineRule="exact"/>
        <w:ind w:firstLine="48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邮政编码：</w:t>
      </w:r>
      <w:r>
        <w:rPr>
          <w:rFonts w:hint="eastAsia" w:asciiTheme="majorEastAsia" w:hAnsiTheme="majorEastAsia" w:eastAsiaTheme="majorEastAsia" w:cstheme="majorEastAsia"/>
          <w:sz w:val="24"/>
          <w:szCs w:val="24"/>
          <w:highlight w:val="none"/>
          <w:u w:val="single"/>
          <w:lang w:val="zh-CN"/>
        </w:rPr>
        <w:t xml:space="preserve">                                   </w:t>
      </w:r>
    </w:p>
    <w:p w14:paraId="42ADC934">
      <w:pPr>
        <w:autoSpaceDE w:val="0"/>
        <w:autoSpaceDN w:val="0"/>
        <w:snapToGrid w:val="0"/>
        <w:spacing w:line="520" w:lineRule="exact"/>
        <w:ind w:firstLine="480"/>
        <w:rPr>
          <w:rFonts w:hint="eastAsia" w:asciiTheme="majorEastAsia" w:hAnsiTheme="majorEastAsia" w:eastAsiaTheme="majorEastAsia" w:cstheme="majorEastAsia"/>
          <w:sz w:val="24"/>
          <w:szCs w:val="24"/>
          <w:highlight w:val="none"/>
          <w:lang w:val="zh-CN"/>
        </w:rPr>
      </w:pPr>
      <w:r>
        <w:rPr>
          <w:rFonts w:hint="eastAsia" w:asciiTheme="majorEastAsia" w:hAnsiTheme="majorEastAsia" w:eastAsiaTheme="majorEastAsia" w:cstheme="majorEastAsia"/>
          <w:sz w:val="24"/>
          <w:szCs w:val="24"/>
          <w:highlight w:val="none"/>
          <w:lang w:val="zh-CN"/>
        </w:rPr>
        <w:t xml:space="preserve">日期： </w:t>
      </w:r>
      <w:r>
        <w:rPr>
          <w:rFonts w:hint="eastAsia" w:asciiTheme="majorEastAsia" w:hAnsiTheme="majorEastAsia" w:eastAsiaTheme="majorEastAsia" w:cstheme="majorEastAsia"/>
          <w:sz w:val="24"/>
          <w:szCs w:val="24"/>
          <w:highlight w:val="none"/>
          <w:u w:val="single"/>
          <w:lang w:val="zh-CN"/>
        </w:rPr>
        <w:t xml:space="preserve">                                      </w:t>
      </w:r>
    </w:p>
    <w:p w14:paraId="1060CC46">
      <w:pPr>
        <w:autoSpaceDE w:val="0"/>
        <w:autoSpaceDN w:val="0"/>
        <w:snapToGrid w:val="0"/>
        <w:spacing w:line="520" w:lineRule="exact"/>
        <w:ind w:firstLine="472"/>
        <w:rPr>
          <w:rFonts w:hint="eastAsia" w:asciiTheme="majorEastAsia" w:hAnsiTheme="majorEastAsia" w:eastAsiaTheme="majorEastAsia" w:cstheme="majorEastAsia"/>
          <w:sz w:val="24"/>
          <w:szCs w:val="24"/>
          <w:highlight w:val="none"/>
          <w:lang w:val="zh-CN"/>
        </w:rPr>
      </w:pPr>
    </w:p>
    <w:p w14:paraId="0976AEAE">
      <w:pPr>
        <w:autoSpaceDE w:val="0"/>
        <w:autoSpaceDN w:val="0"/>
        <w:snapToGrid w:val="0"/>
        <w:spacing w:line="520" w:lineRule="exact"/>
        <w:rPr>
          <w:rFonts w:hint="eastAsia" w:asciiTheme="majorEastAsia" w:hAnsiTheme="majorEastAsia" w:eastAsiaTheme="majorEastAsia" w:cstheme="majorEastAsia"/>
          <w:sz w:val="24"/>
          <w:szCs w:val="24"/>
          <w:highlight w:val="none"/>
          <w:lang w:val="zh-CN"/>
        </w:rPr>
      </w:pPr>
    </w:p>
    <w:p w14:paraId="08F89EA8">
      <w:pPr>
        <w:autoSpaceDE w:val="0"/>
        <w:autoSpaceDN w:val="0"/>
        <w:snapToGrid w:val="0"/>
        <w:spacing w:line="520" w:lineRule="exact"/>
        <w:rPr>
          <w:rFonts w:hint="eastAsia" w:asciiTheme="majorEastAsia" w:hAnsiTheme="majorEastAsia" w:eastAsiaTheme="majorEastAsia" w:cstheme="majorEastAsia"/>
          <w:b/>
          <w:sz w:val="24"/>
          <w:szCs w:val="24"/>
          <w:highlight w:val="none"/>
          <w:lang w:val="zh-CN"/>
        </w:rPr>
      </w:pPr>
    </w:p>
    <w:p w14:paraId="28986F04">
      <w:pPr>
        <w:widowControl/>
        <w:snapToGrid w:val="0"/>
        <w:jc w:val="left"/>
        <w:rPr>
          <w:rFonts w:hint="eastAsia" w:asciiTheme="majorEastAsia" w:hAnsiTheme="majorEastAsia" w:eastAsiaTheme="majorEastAsia" w:cstheme="majorEastAsia"/>
          <w:b/>
          <w:sz w:val="24"/>
          <w:highlight w:val="none"/>
          <w:lang w:val="zh-CN"/>
        </w:rPr>
        <w:sectPr>
          <w:footerReference r:id="rId13" w:type="default"/>
          <w:pgSz w:w="11906" w:h="16838"/>
          <w:pgMar w:top="794" w:right="964" w:bottom="777" w:left="964" w:header="851" w:footer="737" w:gutter="0"/>
          <w:pgNumType w:fmt="decimal"/>
          <w:cols w:space="720" w:num="1"/>
        </w:sectPr>
      </w:pPr>
    </w:p>
    <w:p w14:paraId="125FDD33">
      <w:pPr>
        <w:pStyle w:val="4"/>
        <w:kinsoku w:val="0"/>
        <w:overflowPunct w:val="0"/>
        <w:jc w:val="center"/>
        <w:rPr>
          <w:rFonts w:hint="eastAsia" w:asciiTheme="majorEastAsia" w:hAnsiTheme="majorEastAsia" w:eastAsiaTheme="majorEastAsia" w:cstheme="majorEastAsia"/>
          <w:b/>
          <w:bCs/>
          <w:highlight w:val="none"/>
        </w:rPr>
      </w:pPr>
      <w:bookmarkStart w:id="481" w:name="_Toc19579"/>
      <w:r>
        <w:rPr>
          <w:rFonts w:hint="eastAsia" w:asciiTheme="majorEastAsia" w:hAnsiTheme="majorEastAsia" w:eastAsiaTheme="majorEastAsia" w:cstheme="majorEastAsia"/>
          <w:b/>
          <w:bCs/>
          <w:highlight w:val="none"/>
        </w:rPr>
        <w:t>（二）投标函附录</w:t>
      </w:r>
      <w:bookmarkEnd w:id="481"/>
    </w:p>
    <w:p w14:paraId="200ACDDF">
      <w:pPr>
        <w:pStyle w:val="32"/>
        <w:kinsoku w:val="0"/>
        <w:overflowPunct w:val="0"/>
        <w:ind w:left="63" w:right="63"/>
        <w:rPr>
          <w:rFonts w:hint="eastAsia" w:asciiTheme="majorEastAsia" w:hAnsiTheme="majorEastAsia" w:eastAsiaTheme="majorEastAsia" w:cstheme="majorEastAsia"/>
          <w:b/>
          <w:bCs/>
          <w:sz w:val="18"/>
          <w:szCs w:val="18"/>
          <w:highlight w:val="none"/>
        </w:rPr>
      </w:pPr>
    </w:p>
    <w:p w14:paraId="4BB4CBF0">
      <w:pPr>
        <w:pStyle w:val="32"/>
        <w:kinsoku w:val="0"/>
        <w:overflowPunct w:val="0"/>
        <w:spacing w:before="70"/>
        <w:ind w:left="63" w:right="63" w:firstLine="420" w:firstLineChars="200"/>
        <w:jc w:val="both"/>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项目名称：</w:t>
      </w:r>
    </w:p>
    <w:p w14:paraId="25FB4967">
      <w:pPr>
        <w:pStyle w:val="32"/>
        <w:kinsoku w:val="0"/>
        <w:overflowPunct w:val="0"/>
        <w:spacing w:before="170" w:after="30"/>
        <w:ind w:left="63" w:right="63" w:firstLine="315" w:firstLineChars="150"/>
        <w:jc w:val="both"/>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项目编号：</w:t>
      </w:r>
    </w:p>
    <w:tbl>
      <w:tblPr>
        <w:tblStyle w:val="21"/>
        <w:tblW w:w="0" w:type="auto"/>
        <w:tblInd w:w="284" w:type="dxa"/>
        <w:tblLayout w:type="fixed"/>
        <w:tblCellMar>
          <w:top w:w="0" w:type="dxa"/>
          <w:left w:w="0" w:type="dxa"/>
          <w:bottom w:w="0" w:type="dxa"/>
          <w:right w:w="0" w:type="dxa"/>
        </w:tblCellMar>
      </w:tblPr>
      <w:tblGrid>
        <w:gridCol w:w="846"/>
        <w:gridCol w:w="2215"/>
        <w:gridCol w:w="3887"/>
        <w:gridCol w:w="2374"/>
      </w:tblGrid>
      <w:tr w14:paraId="7D28F76A">
        <w:tblPrEx>
          <w:tblCellMar>
            <w:top w:w="0" w:type="dxa"/>
            <w:left w:w="0" w:type="dxa"/>
            <w:bottom w:w="0" w:type="dxa"/>
            <w:right w:w="0" w:type="dxa"/>
          </w:tblCellMar>
        </w:tblPrEx>
        <w:trPr>
          <w:trHeight w:val="455" w:hRule="atLeast"/>
        </w:trPr>
        <w:tc>
          <w:tcPr>
            <w:tcW w:w="846" w:type="dxa"/>
            <w:tcBorders>
              <w:top w:val="single" w:color="000000" w:sz="4" w:space="0"/>
              <w:left w:val="single" w:color="000000" w:sz="4" w:space="0"/>
              <w:bottom w:val="single" w:color="000000" w:sz="4" w:space="0"/>
              <w:right w:val="single" w:color="000000" w:sz="4" w:space="0"/>
            </w:tcBorders>
          </w:tcPr>
          <w:p w14:paraId="28A19738">
            <w:pPr>
              <w:pStyle w:val="29"/>
              <w:keepNext w:val="0"/>
              <w:keepLines w:val="0"/>
              <w:widowControl/>
              <w:suppressLineNumbers w:val="0"/>
              <w:kinsoku w:val="0"/>
              <w:overflowPunct w:val="0"/>
              <w:spacing w:before="92" w:beforeAutospacing="0" w:after="0" w:afterAutospacing="0"/>
              <w:ind w:left="192" w:right="184"/>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序号</w:t>
            </w:r>
          </w:p>
        </w:tc>
        <w:tc>
          <w:tcPr>
            <w:tcW w:w="2215" w:type="dxa"/>
            <w:tcBorders>
              <w:top w:val="single" w:color="000000" w:sz="4" w:space="0"/>
              <w:left w:val="single" w:color="000000" w:sz="4" w:space="0"/>
              <w:bottom w:val="single" w:color="000000" w:sz="4" w:space="0"/>
              <w:right w:val="single" w:color="000000" w:sz="4" w:space="0"/>
            </w:tcBorders>
          </w:tcPr>
          <w:p w14:paraId="410E36D1">
            <w:pPr>
              <w:pStyle w:val="29"/>
              <w:keepNext w:val="0"/>
              <w:keepLines w:val="0"/>
              <w:widowControl/>
              <w:suppressLineNumbers w:val="0"/>
              <w:kinsoku w:val="0"/>
              <w:overflowPunct w:val="0"/>
              <w:spacing w:before="92" w:beforeAutospacing="0" w:after="0" w:afterAutospacing="0"/>
              <w:ind w:left="562" w:right="552"/>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条款名称</w:t>
            </w:r>
          </w:p>
        </w:tc>
        <w:tc>
          <w:tcPr>
            <w:tcW w:w="3887" w:type="dxa"/>
            <w:tcBorders>
              <w:top w:val="single" w:color="000000" w:sz="4" w:space="0"/>
              <w:left w:val="single" w:color="000000" w:sz="4" w:space="0"/>
              <w:bottom w:val="single" w:color="000000" w:sz="4" w:space="0"/>
              <w:right w:val="single" w:color="000000" w:sz="4" w:space="0"/>
            </w:tcBorders>
          </w:tcPr>
          <w:p w14:paraId="10279032">
            <w:pPr>
              <w:pStyle w:val="29"/>
              <w:keepNext w:val="0"/>
              <w:keepLines w:val="0"/>
              <w:widowControl/>
              <w:suppressLineNumbers w:val="0"/>
              <w:kinsoku w:val="0"/>
              <w:overflowPunct w:val="0"/>
              <w:spacing w:before="92" w:beforeAutospacing="0" w:after="0" w:afterAutospacing="0"/>
              <w:ind w:left="237" w:right="228"/>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约定内容</w:t>
            </w:r>
          </w:p>
        </w:tc>
        <w:tc>
          <w:tcPr>
            <w:tcW w:w="2374" w:type="dxa"/>
            <w:tcBorders>
              <w:top w:val="single" w:color="000000" w:sz="4" w:space="0"/>
              <w:left w:val="single" w:color="000000" w:sz="4" w:space="0"/>
              <w:bottom w:val="single" w:color="000000" w:sz="4" w:space="0"/>
              <w:right w:val="single" w:color="000000" w:sz="4" w:space="0"/>
            </w:tcBorders>
          </w:tcPr>
          <w:p w14:paraId="21C5210F">
            <w:pPr>
              <w:pStyle w:val="29"/>
              <w:keepNext w:val="0"/>
              <w:keepLines w:val="0"/>
              <w:widowControl/>
              <w:suppressLineNumbers w:val="0"/>
              <w:kinsoku w:val="0"/>
              <w:overflowPunct w:val="0"/>
              <w:spacing w:before="92" w:beforeAutospacing="0" w:after="0" w:afterAutospacing="0"/>
              <w:ind w:left="766"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是否响应</w:t>
            </w:r>
          </w:p>
        </w:tc>
      </w:tr>
      <w:tr w14:paraId="4D34399A">
        <w:tblPrEx>
          <w:tblCellMar>
            <w:top w:w="0" w:type="dxa"/>
            <w:left w:w="0" w:type="dxa"/>
            <w:bottom w:w="0" w:type="dxa"/>
            <w:right w:w="0" w:type="dxa"/>
          </w:tblCellMar>
        </w:tblPrEx>
        <w:trPr>
          <w:trHeight w:val="455" w:hRule="atLeast"/>
        </w:trPr>
        <w:tc>
          <w:tcPr>
            <w:tcW w:w="846" w:type="dxa"/>
            <w:tcBorders>
              <w:top w:val="single" w:color="000000" w:sz="4" w:space="0"/>
              <w:left w:val="single" w:color="000000" w:sz="4" w:space="0"/>
              <w:bottom w:val="single" w:color="000000" w:sz="4" w:space="0"/>
              <w:right w:val="single" w:color="000000" w:sz="4" w:space="0"/>
            </w:tcBorders>
          </w:tcPr>
          <w:p w14:paraId="4C3187C8">
            <w:pPr>
              <w:pStyle w:val="29"/>
              <w:keepNext w:val="0"/>
              <w:keepLines w:val="0"/>
              <w:widowControl/>
              <w:suppressLineNumbers w:val="0"/>
              <w:kinsoku w:val="0"/>
              <w:overflowPunct w:val="0"/>
              <w:spacing w:before="88" w:beforeAutospacing="0" w:after="0" w:afterAutospacing="0"/>
              <w:ind w:left="10" w:right="0"/>
              <w:jc w:val="center"/>
              <w:rPr>
                <w:rFonts w:hint="eastAsia" w:asciiTheme="majorEastAsia" w:hAnsiTheme="majorEastAsia" w:eastAsiaTheme="majorEastAsia" w:cstheme="majorEastAsia"/>
                <w:w w:val="99"/>
                <w:sz w:val="24"/>
                <w:szCs w:val="24"/>
                <w:highlight w:val="none"/>
              </w:rPr>
            </w:pPr>
            <w:r>
              <w:rPr>
                <w:rFonts w:hint="eastAsia" w:asciiTheme="majorEastAsia" w:hAnsiTheme="majorEastAsia" w:eastAsiaTheme="majorEastAsia" w:cstheme="majorEastAsia"/>
                <w:w w:val="99"/>
                <w:sz w:val="24"/>
                <w:szCs w:val="24"/>
                <w:highlight w:val="none"/>
              </w:rPr>
              <w:t>1</w:t>
            </w:r>
          </w:p>
        </w:tc>
        <w:tc>
          <w:tcPr>
            <w:tcW w:w="2215" w:type="dxa"/>
            <w:tcBorders>
              <w:top w:val="single" w:color="000000" w:sz="4" w:space="0"/>
              <w:left w:val="single" w:color="000000" w:sz="4" w:space="0"/>
              <w:bottom w:val="single" w:color="000000" w:sz="4" w:space="0"/>
              <w:right w:val="single" w:color="000000" w:sz="4" w:space="0"/>
            </w:tcBorders>
          </w:tcPr>
          <w:p w14:paraId="13FA1B24">
            <w:pPr>
              <w:pStyle w:val="29"/>
              <w:keepNext w:val="0"/>
              <w:keepLines w:val="0"/>
              <w:widowControl/>
              <w:suppressLineNumbers w:val="0"/>
              <w:kinsoku w:val="0"/>
              <w:overflowPunct w:val="0"/>
              <w:spacing w:before="88" w:beforeAutospacing="0" w:after="0" w:afterAutospacing="0"/>
              <w:ind w:left="562" w:right="552"/>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rPr>
              <w:t>项目</w:t>
            </w:r>
            <w:r>
              <w:rPr>
                <w:rFonts w:hint="eastAsia" w:asciiTheme="majorEastAsia" w:hAnsiTheme="majorEastAsia" w:eastAsiaTheme="majorEastAsia" w:cstheme="majorEastAsia"/>
                <w:sz w:val="24"/>
                <w:szCs w:val="24"/>
                <w:highlight w:val="none"/>
                <w:lang w:val="en-US" w:eastAsia="zh-CN"/>
              </w:rPr>
              <w:t>经理</w:t>
            </w:r>
          </w:p>
        </w:tc>
        <w:tc>
          <w:tcPr>
            <w:tcW w:w="3887" w:type="dxa"/>
            <w:tcBorders>
              <w:top w:val="single" w:color="000000" w:sz="4" w:space="0"/>
              <w:left w:val="single" w:color="000000" w:sz="4" w:space="0"/>
              <w:bottom w:val="single" w:color="000000" w:sz="4" w:space="0"/>
              <w:right w:val="single" w:color="000000" w:sz="4" w:space="0"/>
            </w:tcBorders>
          </w:tcPr>
          <w:p w14:paraId="470C627A">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374" w:type="dxa"/>
            <w:tcBorders>
              <w:top w:val="single" w:color="000000" w:sz="4" w:space="0"/>
              <w:left w:val="single" w:color="000000" w:sz="4" w:space="0"/>
              <w:bottom w:val="single" w:color="000000" w:sz="4" w:space="0"/>
              <w:right w:val="single" w:color="000000" w:sz="4" w:space="0"/>
            </w:tcBorders>
          </w:tcPr>
          <w:p w14:paraId="4E1BB6A7">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0992687E">
        <w:tblPrEx>
          <w:tblCellMar>
            <w:top w:w="0" w:type="dxa"/>
            <w:left w:w="0" w:type="dxa"/>
            <w:bottom w:w="0" w:type="dxa"/>
            <w:right w:w="0" w:type="dxa"/>
          </w:tblCellMar>
        </w:tblPrEx>
        <w:trPr>
          <w:trHeight w:val="455" w:hRule="atLeast"/>
        </w:trPr>
        <w:tc>
          <w:tcPr>
            <w:tcW w:w="846" w:type="dxa"/>
            <w:tcBorders>
              <w:top w:val="single" w:color="000000" w:sz="4" w:space="0"/>
              <w:left w:val="single" w:color="000000" w:sz="4" w:space="0"/>
              <w:bottom w:val="single" w:color="000000" w:sz="4" w:space="0"/>
              <w:right w:val="single" w:color="000000" w:sz="4" w:space="0"/>
            </w:tcBorders>
          </w:tcPr>
          <w:p w14:paraId="19C82BBF">
            <w:pPr>
              <w:pStyle w:val="29"/>
              <w:keepNext w:val="0"/>
              <w:keepLines w:val="0"/>
              <w:widowControl/>
              <w:suppressLineNumbers w:val="0"/>
              <w:kinsoku w:val="0"/>
              <w:overflowPunct w:val="0"/>
              <w:spacing w:before="88" w:beforeAutospacing="0" w:after="0" w:afterAutospacing="0"/>
              <w:ind w:left="10" w:right="0"/>
              <w:jc w:val="center"/>
              <w:rPr>
                <w:rFonts w:hint="eastAsia" w:asciiTheme="majorEastAsia" w:hAnsiTheme="majorEastAsia" w:eastAsiaTheme="majorEastAsia" w:cstheme="majorEastAsia"/>
                <w:w w:val="99"/>
                <w:sz w:val="24"/>
                <w:szCs w:val="24"/>
                <w:highlight w:val="none"/>
              </w:rPr>
            </w:pPr>
            <w:r>
              <w:rPr>
                <w:rFonts w:hint="eastAsia" w:asciiTheme="majorEastAsia" w:hAnsiTheme="majorEastAsia" w:eastAsiaTheme="majorEastAsia" w:cstheme="majorEastAsia"/>
                <w:w w:val="99"/>
                <w:sz w:val="24"/>
                <w:szCs w:val="24"/>
                <w:highlight w:val="none"/>
              </w:rPr>
              <w:t>2</w:t>
            </w:r>
          </w:p>
        </w:tc>
        <w:tc>
          <w:tcPr>
            <w:tcW w:w="2215" w:type="dxa"/>
            <w:tcBorders>
              <w:top w:val="single" w:color="000000" w:sz="4" w:space="0"/>
              <w:left w:val="single" w:color="000000" w:sz="4" w:space="0"/>
              <w:bottom w:val="single" w:color="000000" w:sz="4" w:space="0"/>
              <w:right w:val="single" w:color="000000" w:sz="4" w:space="0"/>
            </w:tcBorders>
          </w:tcPr>
          <w:p w14:paraId="20FB8B1E">
            <w:pPr>
              <w:pStyle w:val="29"/>
              <w:keepNext w:val="0"/>
              <w:keepLines w:val="0"/>
              <w:widowControl/>
              <w:suppressLineNumbers w:val="0"/>
              <w:kinsoku w:val="0"/>
              <w:overflowPunct w:val="0"/>
              <w:spacing w:before="88" w:beforeAutospacing="0" w:after="0" w:afterAutospacing="0"/>
              <w:ind w:left="0" w:right="552"/>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合同履行期限（服务期限）</w:t>
            </w:r>
          </w:p>
        </w:tc>
        <w:tc>
          <w:tcPr>
            <w:tcW w:w="3887" w:type="dxa"/>
            <w:tcBorders>
              <w:top w:val="single" w:color="000000" w:sz="4" w:space="0"/>
              <w:left w:val="single" w:color="000000" w:sz="4" w:space="0"/>
              <w:bottom w:val="single" w:color="000000" w:sz="4" w:space="0"/>
              <w:right w:val="single" w:color="000000" w:sz="4" w:space="0"/>
            </w:tcBorders>
          </w:tcPr>
          <w:p w14:paraId="3B700827">
            <w:pPr>
              <w:pStyle w:val="29"/>
              <w:keepNext w:val="0"/>
              <w:keepLines w:val="0"/>
              <w:widowControl/>
              <w:suppressLineNumbers w:val="0"/>
              <w:kinsoku w:val="0"/>
              <w:overflowPunct w:val="0"/>
              <w:spacing w:before="88" w:beforeAutospacing="0" w:after="0" w:afterAutospacing="0"/>
              <w:ind w:left="244" w:right="228"/>
              <w:jc w:val="center"/>
              <w:rPr>
                <w:rFonts w:hint="eastAsia" w:asciiTheme="majorEastAsia" w:hAnsiTheme="majorEastAsia" w:eastAsiaTheme="majorEastAsia" w:cstheme="majorEastAsia"/>
                <w:sz w:val="24"/>
                <w:szCs w:val="24"/>
                <w:highlight w:val="none"/>
              </w:rPr>
            </w:pPr>
          </w:p>
        </w:tc>
        <w:tc>
          <w:tcPr>
            <w:tcW w:w="2374" w:type="dxa"/>
            <w:tcBorders>
              <w:top w:val="single" w:color="000000" w:sz="4" w:space="0"/>
              <w:left w:val="single" w:color="000000" w:sz="4" w:space="0"/>
              <w:bottom w:val="single" w:color="000000" w:sz="4" w:space="0"/>
              <w:right w:val="single" w:color="000000" w:sz="4" w:space="0"/>
            </w:tcBorders>
          </w:tcPr>
          <w:p w14:paraId="6DA0CDCF">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3BED1D67">
        <w:tblPrEx>
          <w:tblCellMar>
            <w:top w:w="0" w:type="dxa"/>
            <w:left w:w="0" w:type="dxa"/>
            <w:bottom w:w="0" w:type="dxa"/>
            <w:right w:w="0" w:type="dxa"/>
          </w:tblCellMar>
        </w:tblPrEx>
        <w:trPr>
          <w:trHeight w:val="455" w:hRule="atLeast"/>
        </w:trPr>
        <w:tc>
          <w:tcPr>
            <w:tcW w:w="846" w:type="dxa"/>
            <w:tcBorders>
              <w:top w:val="single" w:color="000000" w:sz="4" w:space="0"/>
              <w:left w:val="single" w:color="000000" w:sz="4" w:space="0"/>
              <w:bottom w:val="single" w:color="000000" w:sz="4" w:space="0"/>
              <w:right w:val="single" w:color="000000" w:sz="4" w:space="0"/>
            </w:tcBorders>
          </w:tcPr>
          <w:p w14:paraId="2986DEB4">
            <w:pPr>
              <w:pStyle w:val="29"/>
              <w:keepNext w:val="0"/>
              <w:keepLines w:val="0"/>
              <w:widowControl/>
              <w:suppressLineNumbers w:val="0"/>
              <w:kinsoku w:val="0"/>
              <w:overflowPunct w:val="0"/>
              <w:spacing w:before="89" w:beforeAutospacing="0" w:after="0" w:afterAutospacing="0"/>
              <w:ind w:left="10" w:right="0"/>
              <w:jc w:val="center"/>
              <w:rPr>
                <w:rFonts w:hint="eastAsia" w:asciiTheme="majorEastAsia" w:hAnsiTheme="majorEastAsia" w:eastAsiaTheme="majorEastAsia" w:cstheme="majorEastAsia"/>
                <w:w w:val="99"/>
                <w:sz w:val="24"/>
                <w:szCs w:val="24"/>
                <w:highlight w:val="none"/>
              </w:rPr>
            </w:pPr>
            <w:r>
              <w:rPr>
                <w:rFonts w:hint="eastAsia" w:asciiTheme="majorEastAsia" w:hAnsiTheme="majorEastAsia" w:eastAsiaTheme="majorEastAsia" w:cstheme="majorEastAsia"/>
                <w:w w:val="99"/>
                <w:sz w:val="24"/>
                <w:szCs w:val="24"/>
                <w:highlight w:val="none"/>
              </w:rPr>
              <w:t>3</w:t>
            </w:r>
          </w:p>
        </w:tc>
        <w:tc>
          <w:tcPr>
            <w:tcW w:w="2215" w:type="dxa"/>
            <w:tcBorders>
              <w:top w:val="single" w:color="000000" w:sz="4" w:space="0"/>
              <w:left w:val="single" w:color="000000" w:sz="4" w:space="0"/>
              <w:bottom w:val="single" w:color="000000" w:sz="4" w:space="0"/>
              <w:right w:val="single" w:color="000000" w:sz="4" w:space="0"/>
            </w:tcBorders>
          </w:tcPr>
          <w:p w14:paraId="5AEC3D84">
            <w:pPr>
              <w:pStyle w:val="29"/>
              <w:keepNext w:val="0"/>
              <w:keepLines w:val="0"/>
              <w:widowControl/>
              <w:suppressLineNumbers w:val="0"/>
              <w:kinsoku w:val="0"/>
              <w:overflowPunct w:val="0"/>
              <w:spacing w:before="89" w:beforeAutospacing="0" w:after="0" w:afterAutospacing="0"/>
              <w:ind w:left="562" w:right="552"/>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投标有效期</w:t>
            </w:r>
          </w:p>
        </w:tc>
        <w:tc>
          <w:tcPr>
            <w:tcW w:w="3887" w:type="dxa"/>
            <w:tcBorders>
              <w:top w:val="single" w:color="000000" w:sz="4" w:space="0"/>
              <w:left w:val="single" w:color="000000" w:sz="4" w:space="0"/>
              <w:bottom w:val="single" w:color="000000" w:sz="4" w:space="0"/>
              <w:right w:val="single" w:color="000000" w:sz="4" w:space="0"/>
            </w:tcBorders>
          </w:tcPr>
          <w:p w14:paraId="340BFAC1">
            <w:pPr>
              <w:pStyle w:val="29"/>
              <w:keepNext w:val="0"/>
              <w:keepLines w:val="0"/>
              <w:widowControl/>
              <w:suppressLineNumbers w:val="0"/>
              <w:kinsoku w:val="0"/>
              <w:overflowPunct w:val="0"/>
              <w:spacing w:before="89" w:beforeAutospacing="0" w:after="0" w:afterAutospacing="0"/>
              <w:ind w:left="244" w:right="228"/>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投标截止之日起90日</w:t>
            </w:r>
          </w:p>
        </w:tc>
        <w:tc>
          <w:tcPr>
            <w:tcW w:w="2374" w:type="dxa"/>
            <w:tcBorders>
              <w:top w:val="single" w:color="000000" w:sz="4" w:space="0"/>
              <w:left w:val="single" w:color="000000" w:sz="4" w:space="0"/>
              <w:bottom w:val="single" w:color="000000" w:sz="4" w:space="0"/>
              <w:right w:val="single" w:color="000000" w:sz="4" w:space="0"/>
            </w:tcBorders>
          </w:tcPr>
          <w:p w14:paraId="3A475DBE">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441EE98D">
        <w:tblPrEx>
          <w:tblCellMar>
            <w:top w:w="0" w:type="dxa"/>
            <w:left w:w="0" w:type="dxa"/>
            <w:bottom w:w="0" w:type="dxa"/>
            <w:right w:w="0" w:type="dxa"/>
          </w:tblCellMar>
        </w:tblPrEx>
        <w:trPr>
          <w:trHeight w:val="455" w:hRule="atLeast"/>
        </w:trPr>
        <w:tc>
          <w:tcPr>
            <w:tcW w:w="846" w:type="dxa"/>
            <w:tcBorders>
              <w:top w:val="single" w:color="000000" w:sz="4" w:space="0"/>
              <w:left w:val="single" w:color="000000" w:sz="4" w:space="0"/>
              <w:bottom w:val="single" w:color="000000" w:sz="4" w:space="0"/>
              <w:right w:val="single" w:color="000000" w:sz="4" w:space="0"/>
            </w:tcBorders>
          </w:tcPr>
          <w:p w14:paraId="04D0AD44">
            <w:pPr>
              <w:pStyle w:val="29"/>
              <w:keepNext w:val="0"/>
              <w:keepLines w:val="0"/>
              <w:widowControl/>
              <w:suppressLineNumbers w:val="0"/>
              <w:kinsoku w:val="0"/>
              <w:overflowPunct w:val="0"/>
              <w:spacing w:before="90" w:beforeAutospacing="0" w:after="0" w:afterAutospacing="0"/>
              <w:ind w:left="10" w:right="0"/>
              <w:jc w:val="center"/>
              <w:rPr>
                <w:rFonts w:hint="eastAsia" w:asciiTheme="majorEastAsia" w:hAnsiTheme="majorEastAsia" w:eastAsiaTheme="majorEastAsia" w:cstheme="majorEastAsia"/>
                <w:w w:val="99"/>
                <w:sz w:val="24"/>
                <w:szCs w:val="24"/>
                <w:highlight w:val="none"/>
              </w:rPr>
            </w:pPr>
            <w:r>
              <w:rPr>
                <w:rFonts w:hint="eastAsia" w:asciiTheme="majorEastAsia" w:hAnsiTheme="majorEastAsia" w:eastAsiaTheme="majorEastAsia" w:cstheme="majorEastAsia"/>
                <w:w w:val="99"/>
                <w:sz w:val="24"/>
                <w:szCs w:val="24"/>
                <w:highlight w:val="none"/>
              </w:rPr>
              <w:t>4</w:t>
            </w:r>
          </w:p>
        </w:tc>
        <w:tc>
          <w:tcPr>
            <w:tcW w:w="2215" w:type="dxa"/>
            <w:tcBorders>
              <w:top w:val="single" w:color="000000" w:sz="4" w:space="0"/>
              <w:left w:val="single" w:color="000000" w:sz="4" w:space="0"/>
              <w:bottom w:val="single" w:color="000000" w:sz="4" w:space="0"/>
              <w:right w:val="single" w:color="000000" w:sz="4" w:space="0"/>
            </w:tcBorders>
          </w:tcPr>
          <w:p w14:paraId="42F8A9EA">
            <w:pPr>
              <w:pStyle w:val="29"/>
              <w:keepNext w:val="0"/>
              <w:keepLines w:val="0"/>
              <w:widowControl/>
              <w:suppressLineNumbers w:val="0"/>
              <w:kinsoku w:val="0"/>
              <w:overflowPunct w:val="0"/>
              <w:spacing w:before="90" w:beforeAutospacing="0" w:after="0" w:afterAutospacing="0"/>
              <w:ind w:left="562" w:right="552"/>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其他</w:t>
            </w:r>
          </w:p>
        </w:tc>
        <w:tc>
          <w:tcPr>
            <w:tcW w:w="3887" w:type="dxa"/>
            <w:tcBorders>
              <w:top w:val="single" w:color="000000" w:sz="4" w:space="0"/>
              <w:left w:val="single" w:color="000000" w:sz="4" w:space="0"/>
              <w:bottom w:val="single" w:color="000000" w:sz="4" w:space="0"/>
              <w:right w:val="single" w:color="000000" w:sz="4" w:space="0"/>
            </w:tcBorders>
          </w:tcPr>
          <w:p w14:paraId="533ABAA0">
            <w:pPr>
              <w:pStyle w:val="29"/>
              <w:keepNext w:val="0"/>
              <w:keepLines w:val="0"/>
              <w:widowControl/>
              <w:suppressLineNumbers w:val="0"/>
              <w:kinsoku w:val="0"/>
              <w:overflowPunct w:val="0"/>
              <w:spacing w:before="90" w:beforeAutospacing="0" w:after="0" w:afterAutospacing="0"/>
              <w:ind w:left="249" w:right="228"/>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满足相关法律法规及招标文件的其他实质性要求</w:t>
            </w:r>
          </w:p>
        </w:tc>
        <w:tc>
          <w:tcPr>
            <w:tcW w:w="2374" w:type="dxa"/>
            <w:tcBorders>
              <w:top w:val="single" w:color="000000" w:sz="4" w:space="0"/>
              <w:left w:val="single" w:color="000000" w:sz="4" w:space="0"/>
              <w:bottom w:val="single" w:color="000000" w:sz="4" w:space="0"/>
              <w:right w:val="single" w:color="000000" w:sz="4" w:space="0"/>
            </w:tcBorders>
          </w:tcPr>
          <w:p w14:paraId="7F69A86E">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7086FBED">
        <w:tblPrEx>
          <w:tblCellMar>
            <w:top w:w="0" w:type="dxa"/>
            <w:left w:w="0" w:type="dxa"/>
            <w:bottom w:w="0" w:type="dxa"/>
            <w:right w:w="0" w:type="dxa"/>
          </w:tblCellMar>
        </w:tblPrEx>
        <w:trPr>
          <w:trHeight w:val="455" w:hRule="atLeast"/>
        </w:trPr>
        <w:tc>
          <w:tcPr>
            <w:tcW w:w="846" w:type="dxa"/>
            <w:tcBorders>
              <w:top w:val="single" w:color="000000" w:sz="4" w:space="0"/>
              <w:left w:val="single" w:color="000000" w:sz="4" w:space="0"/>
              <w:bottom w:val="single" w:color="000000" w:sz="4" w:space="0"/>
              <w:right w:val="single" w:color="000000" w:sz="4" w:space="0"/>
            </w:tcBorders>
          </w:tcPr>
          <w:p w14:paraId="12D5CE54">
            <w:pPr>
              <w:pStyle w:val="29"/>
              <w:keepNext w:val="0"/>
              <w:keepLines w:val="0"/>
              <w:widowControl/>
              <w:suppressLineNumbers w:val="0"/>
              <w:kinsoku w:val="0"/>
              <w:overflowPunct w:val="0"/>
              <w:spacing w:before="88" w:beforeAutospacing="0" w:after="0" w:afterAutospacing="0"/>
              <w:ind w:left="10" w:right="0"/>
              <w:jc w:val="center"/>
              <w:rPr>
                <w:rFonts w:hint="eastAsia" w:asciiTheme="majorEastAsia" w:hAnsiTheme="majorEastAsia" w:eastAsiaTheme="majorEastAsia" w:cstheme="majorEastAsia"/>
                <w:w w:val="99"/>
                <w:sz w:val="24"/>
                <w:szCs w:val="24"/>
                <w:highlight w:val="none"/>
              </w:rPr>
            </w:pPr>
            <w:r>
              <w:rPr>
                <w:rFonts w:hint="eastAsia" w:asciiTheme="majorEastAsia" w:hAnsiTheme="majorEastAsia" w:eastAsiaTheme="majorEastAsia" w:cstheme="majorEastAsia"/>
                <w:w w:val="99"/>
                <w:sz w:val="24"/>
                <w:szCs w:val="24"/>
                <w:highlight w:val="none"/>
              </w:rPr>
              <w:t>5</w:t>
            </w:r>
          </w:p>
        </w:tc>
        <w:tc>
          <w:tcPr>
            <w:tcW w:w="2215" w:type="dxa"/>
            <w:tcBorders>
              <w:top w:val="single" w:color="000000" w:sz="4" w:space="0"/>
              <w:left w:val="single" w:color="000000" w:sz="4" w:space="0"/>
              <w:bottom w:val="single" w:color="000000" w:sz="4" w:space="0"/>
              <w:right w:val="single" w:color="000000" w:sz="4" w:space="0"/>
            </w:tcBorders>
          </w:tcPr>
          <w:p w14:paraId="1BF98039">
            <w:pPr>
              <w:pStyle w:val="29"/>
              <w:keepNext w:val="0"/>
              <w:keepLines w:val="0"/>
              <w:widowControl/>
              <w:suppressLineNumbers w:val="0"/>
              <w:kinsoku w:val="0"/>
              <w:overflowPunct w:val="0"/>
              <w:spacing w:before="88" w:beforeAutospacing="0" w:after="0" w:afterAutospacing="0"/>
              <w:ind w:left="562" w:right="552"/>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技术标准</w:t>
            </w:r>
          </w:p>
        </w:tc>
        <w:tc>
          <w:tcPr>
            <w:tcW w:w="3887" w:type="dxa"/>
            <w:tcBorders>
              <w:top w:val="single" w:color="000000" w:sz="4" w:space="0"/>
              <w:left w:val="single" w:color="000000" w:sz="4" w:space="0"/>
              <w:bottom w:val="single" w:color="000000" w:sz="4" w:space="0"/>
              <w:right w:val="single" w:color="000000" w:sz="4" w:space="0"/>
            </w:tcBorders>
          </w:tcPr>
          <w:p w14:paraId="1612760A">
            <w:pPr>
              <w:pStyle w:val="29"/>
              <w:keepNext w:val="0"/>
              <w:keepLines w:val="0"/>
              <w:widowControl/>
              <w:suppressLineNumbers w:val="0"/>
              <w:kinsoku w:val="0"/>
              <w:overflowPunct w:val="0"/>
              <w:spacing w:before="88" w:beforeAutospacing="0" w:after="0" w:afterAutospacing="0"/>
              <w:ind w:left="246" w:right="228"/>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符合第五章“采购需求“规定</w:t>
            </w:r>
          </w:p>
        </w:tc>
        <w:tc>
          <w:tcPr>
            <w:tcW w:w="2374" w:type="dxa"/>
            <w:tcBorders>
              <w:top w:val="single" w:color="000000" w:sz="4" w:space="0"/>
              <w:left w:val="single" w:color="000000" w:sz="4" w:space="0"/>
              <w:bottom w:val="single" w:color="000000" w:sz="4" w:space="0"/>
              <w:right w:val="single" w:color="000000" w:sz="4" w:space="0"/>
            </w:tcBorders>
          </w:tcPr>
          <w:p w14:paraId="6AE3570A">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597E5920">
        <w:tblPrEx>
          <w:tblCellMar>
            <w:top w:w="0" w:type="dxa"/>
            <w:left w:w="0" w:type="dxa"/>
            <w:bottom w:w="0" w:type="dxa"/>
            <w:right w:w="0" w:type="dxa"/>
          </w:tblCellMar>
        </w:tblPrEx>
        <w:trPr>
          <w:trHeight w:val="545" w:hRule="atLeast"/>
        </w:trPr>
        <w:tc>
          <w:tcPr>
            <w:tcW w:w="846" w:type="dxa"/>
            <w:tcBorders>
              <w:top w:val="single" w:color="000000" w:sz="4" w:space="0"/>
              <w:left w:val="single" w:color="000000" w:sz="4" w:space="0"/>
              <w:bottom w:val="single" w:color="000000" w:sz="4" w:space="0"/>
              <w:right w:val="single" w:color="000000" w:sz="4" w:space="0"/>
            </w:tcBorders>
          </w:tcPr>
          <w:p w14:paraId="3F9748B9">
            <w:pPr>
              <w:pStyle w:val="29"/>
              <w:keepNext w:val="0"/>
              <w:keepLines w:val="0"/>
              <w:widowControl/>
              <w:suppressLineNumbers w:val="0"/>
              <w:kinsoku w:val="0"/>
              <w:overflowPunct w:val="0"/>
              <w:spacing w:before="134" w:beforeAutospacing="0" w:after="0" w:afterAutospacing="0"/>
              <w:ind w:left="10" w:right="0"/>
              <w:jc w:val="center"/>
              <w:rPr>
                <w:rFonts w:hint="eastAsia" w:asciiTheme="majorEastAsia" w:hAnsiTheme="majorEastAsia" w:eastAsiaTheme="majorEastAsia" w:cstheme="majorEastAsia"/>
                <w:w w:val="99"/>
                <w:sz w:val="24"/>
                <w:szCs w:val="24"/>
                <w:highlight w:val="none"/>
              </w:rPr>
            </w:pPr>
            <w:r>
              <w:rPr>
                <w:rFonts w:hint="eastAsia" w:asciiTheme="majorEastAsia" w:hAnsiTheme="majorEastAsia" w:eastAsiaTheme="majorEastAsia" w:cstheme="majorEastAsia"/>
                <w:w w:val="99"/>
                <w:sz w:val="24"/>
                <w:szCs w:val="24"/>
                <w:highlight w:val="none"/>
              </w:rPr>
              <w:t>6</w:t>
            </w:r>
          </w:p>
        </w:tc>
        <w:tc>
          <w:tcPr>
            <w:tcW w:w="2215" w:type="dxa"/>
            <w:tcBorders>
              <w:top w:val="single" w:color="000000" w:sz="4" w:space="0"/>
              <w:left w:val="single" w:color="000000" w:sz="4" w:space="0"/>
              <w:bottom w:val="single" w:color="000000" w:sz="4" w:space="0"/>
              <w:right w:val="single" w:color="000000" w:sz="4" w:space="0"/>
            </w:tcBorders>
          </w:tcPr>
          <w:p w14:paraId="59E94E61">
            <w:pPr>
              <w:pStyle w:val="29"/>
              <w:keepNext w:val="0"/>
              <w:keepLines w:val="0"/>
              <w:widowControl/>
              <w:suppressLineNumbers w:val="0"/>
              <w:kinsoku w:val="0"/>
              <w:overflowPunct w:val="0"/>
              <w:spacing w:before="134" w:beforeAutospacing="0" w:after="0" w:afterAutospacing="0"/>
              <w:ind w:left="562" w:right="552"/>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服务标准</w:t>
            </w:r>
          </w:p>
        </w:tc>
        <w:tc>
          <w:tcPr>
            <w:tcW w:w="3887" w:type="dxa"/>
            <w:tcBorders>
              <w:top w:val="single" w:color="000000" w:sz="4" w:space="0"/>
              <w:left w:val="single" w:color="000000" w:sz="4" w:space="0"/>
              <w:bottom w:val="single" w:color="000000" w:sz="4" w:space="0"/>
              <w:right w:val="single" w:color="000000" w:sz="4" w:space="0"/>
            </w:tcBorders>
          </w:tcPr>
          <w:p w14:paraId="7D84877C">
            <w:pPr>
              <w:keepNext w:val="0"/>
              <w:keepLines w:val="0"/>
              <w:widowControl/>
              <w:suppressLineNumbers w:val="0"/>
              <w:spacing w:before="0" w:beforeAutospacing="0" w:after="0" w:afterAutospacing="0" w:line="360" w:lineRule="auto"/>
              <w:ind w:left="0" w:right="0"/>
              <w:rPr>
                <w:rFonts w:hint="eastAsia" w:asciiTheme="majorEastAsia" w:hAnsiTheme="majorEastAsia" w:eastAsiaTheme="majorEastAsia" w:cstheme="majorEastAsia"/>
                <w:kern w:val="0"/>
                <w:sz w:val="24"/>
                <w:szCs w:val="24"/>
                <w:highlight w:val="none"/>
              </w:rPr>
            </w:pPr>
            <w:r>
              <w:rPr>
                <w:rFonts w:hint="eastAsia" w:asciiTheme="majorEastAsia" w:hAnsiTheme="majorEastAsia" w:eastAsiaTheme="majorEastAsia" w:cstheme="majorEastAsia"/>
                <w:kern w:val="0"/>
                <w:sz w:val="24"/>
                <w:szCs w:val="24"/>
                <w:highlight w:val="none"/>
              </w:rPr>
              <w:t>符合国家、省、市现行相关法律法规及行业标准规范。</w:t>
            </w:r>
          </w:p>
        </w:tc>
        <w:tc>
          <w:tcPr>
            <w:tcW w:w="2374" w:type="dxa"/>
            <w:tcBorders>
              <w:top w:val="single" w:color="000000" w:sz="4" w:space="0"/>
              <w:left w:val="single" w:color="000000" w:sz="4" w:space="0"/>
              <w:bottom w:val="single" w:color="000000" w:sz="4" w:space="0"/>
              <w:right w:val="single" w:color="000000" w:sz="4" w:space="0"/>
            </w:tcBorders>
          </w:tcPr>
          <w:p w14:paraId="3B344886">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5F251821">
        <w:tblPrEx>
          <w:tblCellMar>
            <w:top w:w="0" w:type="dxa"/>
            <w:left w:w="0" w:type="dxa"/>
            <w:bottom w:w="0" w:type="dxa"/>
            <w:right w:w="0" w:type="dxa"/>
          </w:tblCellMar>
        </w:tblPrEx>
        <w:trPr>
          <w:trHeight w:val="411" w:hRule="atLeast"/>
        </w:trPr>
        <w:tc>
          <w:tcPr>
            <w:tcW w:w="846" w:type="dxa"/>
            <w:tcBorders>
              <w:top w:val="single" w:color="000000" w:sz="4" w:space="0"/>
              <w:left w:val="single" w:color="000000" w:sz="4" w:space="0"/>
              <w:bottom w:val="single" w:color="000000" w:sz="4" w:space="0"/>
              <w:right w:val="single" w:color="000000" w:sz="4" w:space="0"/>
            </w:tcBorders>
          </w:tcPr>
          <w:p w14:paraId="021C5C79">
            <w:pPr>
              <w:pStyle w:val="29"/>
              <w:keepNext w:val="0"/>
              <w:keepLines w:val="0"/>
              <w:widowControl/>
              <w:suppressLineNumbers w:val="0"/>
              <w:kinsoku w:val="0"/>
              <w:overflowPunct w:val="0"/>
              <w:spacing w:before="66" w:beforeAutospacing="0" w:after="0" w:afterAutospacing="0"/>
              <w:ind w:left="10" w:right="0"/>
              <w:jc w:val="center"/>
              <w:rPr>
                <w:rFonts w:hint="eastAsia" w:asciiTheme="majorEastAsia" w:hAnsiTheme="majorEastAsia" w:eastAsiaTheme="majorEastAsia" w:cstheme="majorEastAsia"/>
                <w:w w:val="99"/>
                <w:sz w:val="24"/>
                <w:szCs w:val="24"/>
                <w:highlight w:val="none"/>
              </w:rPr>
            </w:pPr>
            <w:r>
              <w:rPr>
                <w:rFonts w:hint="eastAsia" w:asciiTheme="majorEastAsia" w:hAnsiTheme="majorEastAsia" w:eastAsiaTheme="majorEastAsia" w:cstheme="majorEastAsia"/>
                <w:w w:val="99"/>
                <w:sz w:val="24"/>
                <w:szCs w:val="24"/>
                <w:highlight w:val="none"/>
              </w:rPr>
              <w:t>7</w:t>
            </w:r>
          </w:p>
        </w:tc>
        <w:tc>
          <w:tcPr>
            <w:tcW w:w="2215" w:type="dxa"/>
            <w:tcBorders>
              <w:top w:val="single" w:color="000000" w:sz="4" w:space="0"/>
              <w:left w:val="single" w:color="000000" w:sz="4" w:space="0"/>
              <w:bottom w:val="single" w:color="000000" w:sz="4" w:space="0"/>
              <w:right w:val="single" w:color="000000" w:sz="4" w:space="0"/>
            </w:tcBorders>
          </w:tcPr>
          <w:p w14:paraId="434DA78D">
            <w:pPr>
              <w:pStyle w:val="29"/>
              <w:keepNext w:val="0"/>
              <w:keepLines w:val="0"/>
              <w:widowControl/>
              <w:suppressLineNumbers w:val="0"/>
              <w:kinsoku w:val="0"/>
              <w:overflowPunct w:val="0"/>
              <w:spacing w:before="66" w:beforeAutospacing="0" w:after="0" w:afterAutospacing="0"/>
              <w:ind w:left="562" w:right="552"/>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w:t>
            </w:r>
          </w:p>
        </w:tc>
        <w:tc>
          <w:tcPr>
            <w:tcW w:w="3887" w:type="dxa"/>
            <w:tcBorders>
              <w:top w:val="single" w:color="000000" w:sz="4" w:space="0"/>
              <w:left w:val="single" w:color="000000" w:sz="4" w:space="0"/>
              <w:bottom w:val="single" w:color="000000" w:sz="4" w:space="0"/>
              <w:right w:val="single" w:color="000000" w:sz="4" w:space="0"/>
            </w:tcBorders>
          </w:tcPr>
          <w:p w14:paraId="7A2103E2">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374" w:type="dxa"/>
            <w:tcBorders>
              <w:top w:val="single" w:color="000000" w:sz="4" w:space="0"/>
              <w:left w:val="single" w:color="000000" w:sz="4" w:space="0"/>
              <w:bottom w:val="single" w:color="000000" w:sz="4" w:space="0"/>
              <w:right w:val="single" w:color="000000" w:sz="4" w:space="0"/>
            </w:tcBorders>
          </w:tcPr>
          <w:p w14:paraId="405FC8AB">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295EC40D">
        <w:tblPrEx>
          <w:tblCellMar>
            <w:top w:w="0" w:type="dxa"/>
            <w:left w:w="0" w:type="dxa"/>
            <w:bottom w:w="0" w:type="dxa"/>
            <w:right w:w="0" w:type="dxa"/>
          </w:tblCellMar>
        </w:tblPrEx>
        <w:trPr>
          <w:trHeight w:val="623" w:hRule="atLeast"/>
        </w:trPr>
        <w:tc>
          <w:tcPr>
            <w:tcW w:w="9322" w:type="dxa"/>
            <w:gridSpan w:val="4"/>
            <w:tcBorders>
              <w:top w:val="single" w:color="000000" w:sz="4" w:space="0"/>
              <w:left w:val="single" w:color="000000" w:sz="4" w:space="0"/>
              <w:bottom w:val="single" w:color="000000" w:sz="4" w:space="0"/>
              <w:right w:val="single" w:color="000000" w:sz="4" w:space="0"/>
            </w:tcBorders>
          </w:tcPr>
          <w:p w14:paraId="4B8DD587">
            <w:pPr>
              <w:pStyle w:val="29"/>
              <w:keepNext w:val="0"/>
              <w:keepLines w:val="0"/>
              <w:widowControl/>
              <w:suppressLineNumbers w:val="0"/>
              <w:kinsoku w:val="0"/>
              <w:overflowPunct w:val="0"/>
              <w:spacing w:before="20" w:beforeAutospacing="0" w:after="0" w:afterAutospacing="0"/>
              <w:ind w:left="106"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备注：投标人在响应</w:t>
            </w:r>
            <w:r>
              <w:rPr>
                <w:rFonts w:hint="eastAsia" w:asciiTheme="majorEastAsia" w:hAnsiTheme="majorEastAsia" w:eastAsiaTheme="majorEastAsia" w:cstheme="majorEastAsia"/>
                <w:b/>
                <w:sz w:val="24"/>
                <w:szCs w:val="24"/>
                <w:highlight w:val="none"/>
              </w:rPr>
              <w:t>招标文件</w:t>
            </w:r>
            <w:r>
              <w:rPr>
                <w:rFonts w:hint="eastAsia" w:asciiTheme="majorEastAsia" w:hAnsiTheme="majorEastAsia" w:eastAsiaTheme="majorEastAsia" w:cstheme="majorEastAsia"/>
                <w:sz w:val="24"/>
                <w:szCs w:val="24"/>
                <w:highlight w:val="none"/>
              </w:rPr>
              <w:t>中规定的实质性要求和条件的基础上，可做出其他有利于采购人的承</w:t>
            </w:r>
          </w:p>
          <w:p w14:paraId="303C19BC">
            <w:pPr>
              <w:pStyle w:val="29"/>
              <w:keepNext w:val="0"/>
              <w:keepLines w:val="0"/>
              <w:widowControl/>
              <w:suppressLineNumbers w:val="0"/>
              <w:kinsoku w:val="0"/>
              <w:overflowPunct w:val="0"/>
              <w:spacing w:before="43" w:beforeAutospacing="0" w:after="0" w:afterAutospacing="0"/>
              <w:ind w:left="106"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诺。此类承诺可在本表中予以补充填写。</w:t>
            </w:r>
          </w:p>
        </w:tc>
      </w:tr>
    </w:tbl>
    <w:p w14:paraId="4AE993B0">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4E28CAC9">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4A40B146">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67E06B90">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7E0AB51C">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6B90AA23">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050431AA">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34628EFB">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2551EB67">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7687305E">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2B236BC1">
      <w:pPr>
        <w:pStyle w:val="4"/>
        <w:kinsoku w:val="0"/>
        <w:overflowPunct w:val="0"/>
        <w:ind w:right="75"/>
        <w:jc w:val="center"/>
        <w:rPr>
          <w:rFonts w:hint="eastAsia" w:asciiTheme="majorEastAsia" w:hAnsiTheme="majorEastAsia" w:eastAsiaTheme="majorEastAsia" w:cstheme="majorEastAsia"/>
          <w:sz w:val="32"/>
          <w:szCs w:val="32"/>
          <w:highlight w:val="none"/>
        </w:rPr>
      </w:pPr>
      <w:bookmarkStart w:id="482" w:name="_Toc29451"/>
      <w:r>
        <w:rPr>
          <w:rFonts w:hint="eastAsia" w:asciiTheme="majorEastAsia" w:hAnsiTheme="majorEastAsia" w:eastAsiaTheme="majorEastAsia" w:cstheme="majorEastAsia"/>
          <w:b/>
          <w:bCs/>
          <w:sz w:val="32"/>
          <w:szCs w:val="32"/>
          <w:highlight w:val="none"/>
        </w:rPr>
        <w:t>二、法定代表人身份证明或附有法定代表人身份证明的授权委托</w:t>
      </w:r>
      <w:r>
        <w:rPr>
          <w:rFonts w:hint="eastAsia" w:asciiTheme="majorEastAsia" w:hAnsiTheme="majorEastAsia" w:eastAsiaTheme="majorEastAsia" w:cstheme="majorEastAsia"/>
          <w:sz w:val="32"/>
          <w:szCs w:val="32"/>
          <w:highlight w:val="none"/>
        </w:rPr>
        <w:t>书</w:t>
      </w:r>
      <w:bookmarkEnd w:id="482"/>
    </w:p>
    <w:p w14:paraId="4713B24D">
      <w:pPr>
        <w:pStyle w:val="7"/>
        <w:kinsoku w:val="0"/>
        <w:overflowPunct w:val="0"/>
        <w:spacing w:before="0"/>
        <w:rPr>
          <w:rFonts w:hint="eastAsia" w:asciiTheme="majorEastAsia" w:hAnsiTheme="majorEastAsia" w:eastAsiaTheme="majorEastAsia" w:cstheme="majorEastAsia"/>
          <w:sz w:val="28"/>
          <w:szCs w:val="28"/>
          <w:highlight w:val="none"/>
        </w:rPr>
      </w:pPr>
    </w:p>
    <w:p w14:paraId="0AA2B842">
      <w:pPr>
        <w:pStyle w:val="7"/>
        <w:kinsoku w:val="0"/>
        <w:overflowPunct w:val="0"/>
        <w:spacing w:before="0"/>
        <w:rPr>
          <w:rFonts w:hint="eastAsia" w:asciiTheme="majorEastAsia" w:hAnsiTheme="majorEastAsia" w:eastAsiaTheme="majorEastAsia" w:cstheme="majorEastAsia"/>
          <w:b/>
          <w:bCs/>
          <w:sz w:val="28"/>
          <w:szCs w:val="28"/>
          <w:highlight w:val="none"/>
        </w:rPr>
      </w:pPr>
      <w:r>
        <w:rPr>
          <w:rFonts w:hint="eastAsia" w:asciiTheme="majorEastAsia" w:hAnsiTheme="majorEastAsia" w:eastAsiaTheme="majorEastAsia" w:cstheme="majorEastAsia"/>
          <w:b/>
          <w:bCs/>
          <w:sz w:val="28"/>
          <w:szCs w:val="28"/>
          <w:highlight w:val="none"/>
        </w:rPr>
        <w:t>（一）法定代表人身份证明</w:t>
      </w:r>
    </w:p>
    <w:p w14:paraId="493FA917">
      <w:pPr>
        <w:pStyle w:val="32"/>
        <w:kinsoku w:val="0"/>
        <w:overflowPunct w:val="0"/>
        <w:ind w:left="63" w:right="63"/>
        <w:rPr>
          <w:rFonts w:hint="eastAsia" w:asciiTheme="majorEastAsia" w:hAnsiTheme="majorEastAsia" w:eastAsiaTheme="majorEastAsia" w:cstheme="majorEastAsia"/>
          <w:b/>
          <w:bCs/>
          <w:sz w:val="28"/>
          <w:szCs w:val="28"/>
          <w:highlight w:val="none"/>
        </w:rPr>
      </w:pPr>
    </w:p>
    <w:p w14:paraId="796C34BA">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投标人名称：</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 xml:space="preserve"> </w:t>
      </w:r>
    </w:p>
    <w:p w14:paraId="06E98007">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单位性质：</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 xml:space="preserve"> </w:t>
      </w:r>
    </w:p>
    <w:p w14:paraId="439968B6">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地址：</w:t>
      </w:r>
      <w:r>
        <w:rPr>
          <w:rFonts w:hint="eastAsia" w:asciiTheme="majorEastAsia" w:hAnsiTheme="majorEastAsia" w:eastAsiaTheme="majorEastAsia" w:cstheme="majorEastAsia"/>
          <w:sz w:val="24"/>
          <w:szCs w:val="24"/>
          <w:highlight w:val="none"/>
          <w:u w:val="single"/>
        </w:rPr>
        <w:t xml:space="preserve">                                   </w:t>
      </w:r>
    </w:p>
    <w:p w14:paraId="3344C1C7">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成立时间：</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年</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月</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日</w:t>
      </w:r>
    </w:p>
    <w:p w14:paraId="302065E7">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经营期限：</w:t>
      </w:r>
      <w:r>
        <w:rPr>
          <w:rFonts w:hint="eastAsia" w:asciiTheme="majorEastAsia" w:hAnsiTheme="majorEastAsia" w:eastAsiaTheme="majorEastAsia" w:cstheme="majorEastAsia"/>
          <w:sz w:val="24"/>
          <w:szCs w:val="24"/>
          <w:highlight w:val="none"/>
          <w:u w:val="single"/>
        </w:rPr>
        <w:t xml:space="preserve">                               </w:t>
      </w:r>
    </w:p>
    <w:p w14:paraId="488A5702">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姓名：</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 xml:space="preserve"> 性别：</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年龄：</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职务：</w:t>
      </w:r>
      <w:r>
        <w:rPr>
          <w:rFonts w:hint="eastAsia" w:asciiTheme="majorEastAsia" w:hAnsiTheme="majorEastAsia" w:eastAsiaTheme="majorEastAsia" w:cstheme="majorEastAsia"/>
          <w:sz w:val="24"/>
          <w:szCs w:val="24"/>
          <w:highlight w:val="none"/>
          <w:u w:val="single"/>
        </w:rPr>
        <w:t xml:space="preserve">           </w:t>
      </w:r>
    </w:p>
    <w:p w14:paraId="072C25A6">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系</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 xml:space="preserve"> （投标人名称）的法定代表人。</w:t>
      </w:r>
    </w:p>
    <w:p w14:paraId="7F847FF4">
      <w:pPr>
        <w:spacing w:line="440" w:lineRule="exact"/>
        <w:ind w:firstLine="480" w:firstLineChars="2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特此证明。</w:t>
      </w:r>
    </w:p>
    <w:p w14:paraId="65B6CD8C">
      <w:pPr>
        <w:spacing w:line="440" w:lineRule="exact"/>
        <w:rPr>
          <w:rFonts w:hint="eastAsia" w:asciiTheme="majorEastAsia" w:hAnsiTheme="majorEastAsia" w:eastAsiaTheme="majorEastAsia" w:cstheme="majorEastAsia"/>
          <w:sz w:val="24"/>
          <w:szCs w:val="24"/>
          <w:highlight w:val="none"/>
        </w:rPr>
      </w:pPr>
    </w:p>
    <w:p w14:paraId="2190D786">
      <w:pPr>
        <w:spacing w:line="440" w:lineRule="exact"/>
        <w:rPr>
          <w:rFonts w:hint="eastAsia" w:asciiTheme="majorEastAsia" w:hAnsiTheme="majorEastAsia" w:eastAsiaTheme="majorEastAsia" w:cstheme="majorEastAsia"/>
          <w:sz w:val="24"/>
          <w:szCs w:val="24"/>
          <w:highlight w:val="none"/>
        </w:rPr>
      </w:pPr>
    </w:p>
    <w:p w14:paraId="65D176B8">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 xml:space="preserve">                                   投标人：</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（盖单位章）</w:t>
      </w:r>
    </w:p>
    <w:p w14:paraId="4CB1248D">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 xml:space="preserve">                                        </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年</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月</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 xml:space="preserve">日    </w:t>
      </w:r>
    </w:p>
    <w:p w14:paraId="73E01D46">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2D4528DA">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569C7751">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5D54CCDE">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182DB810">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3EC29968">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49BA4B7C">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05C05847">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5AD051C4">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69B4D205">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0245824D">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1F4CE898">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33186220">
      <w:pPr>
        <w:pStyle w:val="32"/>
        <w:kinsoku w:val="0"/>
        <w:overflowPunct w:val="0"/>
        <w:spacing w:line="391" w:lineRule="auto"/>
        <w:ind w:left="63" w:right="63" w:firstLine="422"/>
        <w:jc w:val="left"/>
        <w:rPr>
          <w:rFonts w:hint="eastAsia" w:asciiTheme="majorEastAsia" w:hAnsiTheme="majorEastAsia" w:eastAsiaTheme="majorEastAsia" w:cstheme="majorEastAsia"/>
          <w:b/>
          <w:sz w:val="24"/>
          <w:szCs w:val="24"/>
          <w:highlight w:val="none"/>
        </w:rPr>
      </w:pPr>
    </w:p>
    <w:p w14:paraId="69130D6C">
      <w:pPr>
        <w:pStyle w:val="7"/>
        <w:kinsoku w:val="0"/>
        <w:overflowPunct w:val="0"/>
        <w:spacing w:before="0"/>
        <w:rPr>
          <w:rFonts w:hint="eastAsia" w:asciiTheme="majorEastAsia" w:hAnsiTheme="majorEastAsia" w:eastAsiaTheme="majorEastAsia" w:cstheme="majorEastAsia"/>
          <w:b/>
          <w:bCs/>
          <w:sz w:val="28"/>
          <w:szCs w:val="28"/>
          <w:highlight w:val="none"/>
        </w:rPr>
      </w:pPr>
      <w:r>
        <w:rPr>
          <w:rFonts w:hint="eastAsia" w:asciiTheme="majorEastAsia" w:hAnsiTheme="majorEastAsia" w:eastAsiaTheme="majorEastAsia" w:cstheme="majorEastAsia"/>
          <w:b/>
          <w:bCs/>
          <w:sz w:val="28"/>
          <w:szCs w:val="28"/>
          <w:highlight w:val="none"/>
        </w:rPr>
        <w:t>(二)授权委托书</w:t>
      </w:r>
    </w:p>
    <w:p w14:paraId="77B0731E">
      <w:pPr>
        <w:spacing w:line="440" w:lineRule="exact"/>
        <w:rPr>
          <w:rFonts w:hint="eastAsia" w:asciiTheme="majorEastAsia" w:hAnsiTheme="majorEastAsia" w:eastAsiaTheme="majorEastAsia" w:cstheme="majorEastAsia"/>
          <w:sz w:val="24"/>
          <w:szCs w:val="24"/>
          <w:highlight w:val="none"/>
        </w:rPr>
      </w:pPr>
    </w:p>
    <w:p w14:paraId="431A1816">
      <w:pPr>
        <w:topLinePunct/>
        <w:spacing w:line="440" w:lineRule="exact"/>
        <w:ind w:firstLine="480" w:firstLineChars="2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本人</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（姓名）系</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（投标人名称）的法定代表人，现委托</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（姓名）为我方代理人。代理人根据授权，以我方名义签署、澄清、说明、补正、递交、撤回、修改</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（项目名称）投标文件、签订合同和处理有关事宜，其法律后果由我方承担。</w:t>
      </w:r>
    </w:p>
    <w:p w14:paraId="3F22C18B">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 xml:space="preserve">    委托期限：</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w:t>
      </w:r>
    </w:p>
    <w:p w14:paraId="63486AEE">
      <w:pPr>
        <w:spacing w:line="440" w:lineRule="exact"/>
        <w:ind w:firstLine="480" w:firstLineChars="2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代理人无转委托权。</w:t>
      </w:r>
    </w:p>
    <w:p w14:paraId="05523B5A">
      <w:pPr>
        <w:spacing w:line="440" w:lineRule="exact"/>
        <w:ind w:firstLine="480" w:firstLineChars="20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附：法定代表人身份证明及被授权人身份证。</w:t>
      </w:r>
    </w:p>
    <w:p w14:paraId="5FF55E13">
      <w:pPr>
        <w:spacing w:line="440" w:lineRule="exact"/>
        <w:rPr>
          <w:rFonts w:hint="eastAsia" w:asciiTheme="majorEastAsia" w:hAnsiTheme="majorEastAsia" w:eastAsiaTheme="majorEastAsia" w:cstheme="majorEastAsia"/>
          <w:sz w:val="24"/>
          <w:szCs w:val="24"/>
          <w:highlight w:val="none"/>
        </w:rPr>
      </w:pPr>
    </w:p>
    <w:p w14:paraId="700E2B6C">
      <w:pPr>
        <w:spacing w:line="440" w:lineRule="exact"/>
        <w:rPr>
          <w:rFonts w:hint="eastAsia" w:asciiTheme="majorEastAsia" w:hAnsiTheme="majorEastAsia" w:eastAsiaTheme="majorEastAsia" w:cstheme="majorEastAsia"/>
          <w:sz w:val="24"/>
          <w:szCs w:val="24"/>
          <w:highlight w:val="none"/>
        </w:rPr>
      </w:pPr>
    </w:p>
    <w:p w14:paraId="286FF2F5">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投标人：</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（盖单位章）</w:t>
      </w:r>
    </w:p>
    <w:p w14:paraId="6F7899D0">
      <w:pPr>
        <w:spacing w:line="440" w:lineRule="exact"/>
        <w:rPr>
          <w:rFonts w:hint="eastAsia" w:asciiTheme="majorEastAsia" w:hAnsiTheme="majorEastAsia" w:eastAsiaTheme="majorEastAsia" w:cstheme="majorEastAsia"/>
          <w:sz w:val="24"/>
          <w:szCs w:val="24"/>
          <w:highlight w:val="none"/>
        </w:rPr>
      </w:pPr>
    </w:p>
    <w:p w14:paraId="526A874E">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法定代表人：</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（签字）</w:t>
      </w:r>
    </w:p>
    <w:p w14:paraId="6EB299E9">
      <w:pPr>
        <w:spacing w:line="440" w:lineRule="exact"/>
        <w:rPr>
          <w:rFonts w:hint="eastAsia" w:asciiTheme="majorEastAsia" w:hAnsiTheme="majorEastAsia" w:eastAsiaTheme="majorEastAsia" w:cstheme="majorEastAsia"/>
          <w:sz w:val="24"/>
          <w:szCs w:val="24"/>
          <w:highlight w:val="none"/>
        </w:rPr>
      </w:pPr>
    </w:p>
    <w:p w14:paraId="123039AC">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身份证号码：</w:t>
      </w:r>
      <w:r>
        <w:rPr>
          <w:rFonts w:hint="eastAsia" w:asciiTheme="majorEastAsia" w:hAnsiTheme="majorEastAsia" w:eastAsiaTheme="majorEastAsia" w:cstheme="majorEastAsia"/>
          <w:sz w:val="24"/>
          <w:szCs w:val="24"/>
          <w:highlight w:val="none"/>
          <w:u w:val="single"/>
        </w:rPr>
        <w:t xml:space="preserve">                                     </w:t>
      </w:r>
    </w:p>
    <w:p w14:paraId="41831FFD">
      <w:pPr>
        <w:spacing w:line="440" w:lineRule="exact"/>
        <w:rPr>
          <w:rFonts w:hint="eastAsia" w:asciiTheme="majorEastAsia" w:hAnsiTheme="majorEastAsia" w:eastAsiaTheme="majorEastAsia" w:cstheme="majorEastAsia"/>
          <w:sz w:val="24"/>
          <w:szCs w:val="24"/>
          <w:highlight w:val="none"/>
        </w:rPr>
      </w:pPr>
    </w:p>
    <w:p w14:paraId="4F37CA78">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委托代理人：</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 xml:space="preserve">（签字） </w:t>
      </w:r>
    </w:p>
    <w:p w14:paraId="455DB877">
      <w:pPr>
        <w:spacing w:line="440" w:lineRule="exact"/>
        <w:rPr>
          <w:rFonts w:hint="eastAsia" w:asciiTheme="majorEastAsia" w:hAnsiTheme="majorEastAsia" w:eastAsiaTheme="majorEastAsia" w:cstheme="majorEastAsia"/>
          <w:sz w:val="24"/>
          <w:szCs w:val="24"/>
          <w:highlight w:val="none"/>
        </w:rPr>
      </w:pPr>
    </w:p>
    <w:p w14:paraId="052AB99E">
      <w:pPr>
        <w:spacing w:line="440" w:lineRule="exac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身份证号码：</w:t>
      </w:r>
      <w:r>
        <w:rPr>
          <w:rFonts w:hint="eastAsia" w:asciiTheme="majorEastAsia" w:hAnsiTheme="majorEastAsia" w:eastAsiaTheme="majorEastAsia" w:cstheme="majorEastAsia"/>
          <w:sz w:val="24"/>
          <w:szCs w:val="24"/>
          <w:highlight w:val="none"/>
          <w:u w:val="single"/>
        </w:rPr>
        <w:t xml:space="preserve">                                      </w:t>
      </w:r>
    </w:p>
    <w:p w14:paraId="3A602499">
      <w:pPr>
        <w:spacing w:line="440" w:lineRule="exact"/>
        <w:rPr>
          <w:rFonts w:hint="eastAsia" w:asciiTheme="majorEastAsia" w:hAnsiTheme="majorEastAsia" w:eastAsiaTheme="majorEastAsia" w:cstheme="majorEastAsia"/>
          <w:sz w:val="24"/>
          <w:szCs w:val="24"/>
          <w:highlight w:val="none"/>
        </w:rPr>
      </w:pPr>
    </w:p>
    <w:p w14:paraId="20BEE158">
      <w:pPr>
        <w:spacing w:line="440" w:lineRule="exact"/>
        <w:rPr>
          <w:rFonts w:hint="eastAsia" w:asciiTheme="majorEastAsia" w:hAnsiTheme="majorEastAsia" w:eastAsiaTheme="majorEastAsia" w:cstheme="majorEastAsia"/>
          <w:sz w:val="24"/>
          <w:szCs w:val="24"/>
          <w:highlight w:val="none"/>
        </w:rPr>
      </w:pPr>
    </w:p>
    <w:p w14:paraId="767F4C7F">
      <w:pPr>
        <w:spacing w:line="440" w:lineRule="exact"/>
        <w:ind w:firstLine="2640" w:firstLineChars="1100"/>
        <w:rPr>
          <w:rFonts w:hint="eastAsia" w:asciiTheme="majorEastAsia" w:hAnsiTheme="majorEastAsia" w:eastAsiaTheme="majorEastAsia" w:cstheme="majorEastAsia"/>
          <w:szCs w:val="21"/>
          <w:highlight w:val="none"/>
          <w:u w:val="single"/>
        </w:rPr>
      </w:pP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年</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月</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rPr>
        <w:t>日</w:t>
      </w:r>
    </w:p>
    <w:p w14:paraId="355385BC">
      <w:pPr>
        <w:pStyle w:val="4"/>
        <w:kinsoku w:val="0"/>
        <w:overflowPunct w:val="0"/>
        <w:ind w:right="75"/>
        <w:rPr>
          <w:rFonts w:hint="eastAsia" w:asciiTheme="majorEastAsia" w:hAnsiTheme="majorEastAsia" w:eastAsiaTheme="majorEastAsia" w:cstheme="majorEastAsia"/>
          <w:highlight w:val="none"/>
        </w:rPr>
        <w:sectPr>
          <w:pgSz w:w="11910" w:h="16840"/>
          <w:pgMar w:top="1134" w:right="1134" w:bottom="1077" w:left="1134" w:header="907" w:footer="1061" w:gutter="0"/>
          <w:pgNumType w:fmt="decimal"/>
          <w:cols w:space="720" w:num="1"/>
        </w:sectPr>
      </w:pPr>
    </w:p>
    <w:p w14:paraId="72778600">
      <w:pPr>
        <w:pStyle w:val="4"/>
        <w:kinsoku w:val="0"/>
        <w:overflowPunct w:val="0"/>
        <w:ind w:right="75"/>
        <w:jc w:val="center"/>
        <w:rPr>
          <w:rFonts w:hint="eastAsia" w:asciiTheme="majorEastAsia" w:hAnsiTheme="majorEastAsia" w:eastAsiaTheme="majorEastAsia" w:cstheme="majorEastAsia"/>
          <w:b/>
          <w:bCs/>
          <w:sz w:val="28"/>
          <w:szCs w:val="28"/>
          <w:highlight w:val="none"/>
        </w:rPr>
      </w:pPr>
      <w:bookmarkStart w:id="483" w:name="_Toc1236"/>
      <w:r>
        <w:rPr>
          <w:rFonts w:hint="eastAsia" w:asciiTheme="majorEastAsia" w:hAnsiTheme="majorEastAsia" w:eastAsiaTheme="majorEastAsia" w:cstheme="majorEastAsia"/>
          <w:b/>
          <w:bCs/>
          <w:sz w:val="28"/>
          <w:szCs w:val="28"/>
          <w:highlight w:val="none"/>
        </w:rPr>
        <w:t>三、投标保证金或投标保函</w:t>
      </w:r>
      <w:bookmarkEnd w:id="483"/>
    </w:p>
    <w:p w14:paraId="35F00593">
      <w:pPr>
        <w:autoSpaceDE w:val="0"/>
        <w:autoSpaceDN w:val="0"/>
        <w:adjustRightInd w:val="0"/>
        <w:spacing w:line="360" w:lineRule="auto"/>
        <w:jc w:val="left"/>
        <w:rPr>
          <w:rFonts w:hint="eastAsia" w:asciiTheme="majorEastAsia" w:hAnsiTheme="majorEastAsia" w:eastAsiaTheme="majorEastAsia" w:cstheme="majorEastAsia"/>
          <w:kern w:val="0"/>
          <w:sz w:val="24"/>
          <w:highlight w:val="none"/>
          <w:lang w:val="zh-CN"/>
        </w:rPr>
      </w:pPr>
      <w:r>
        <w:rPr>
          <w:rFonts w:hint="eastAsia" w:asciiTheme="majorEastAsia" w:hAnsiTheme="majorEastAsia" w:eastAsiaTheme="majorEastAsia" w:cstheme="majorEastAsia"/>
          <w:kern w:val="0"/>
          <w:sz w:val="24"/>
          <w:highlight w:val="none"/>
          <w:lang w:val="zh-CN"/>
        </w:rPr>
        <w:t>致（采购代理机构名称）：</w:t>
      </w:r>
    </w:p>
    <w:p w14:paraId="2E4D4D99">
      <w:pPr>
        <w:autoSpaceDE w:val="0"/>
        <w:autoSpaceDN w:val="0"/>
        <w:adjustRightInd w:val="0"/>
        <w:spacing w:line="360" w:lineRule="auto"/>
        <w:jc w:val="left"/>
        <w:rPr>
          <w:rFonts w:hint="eastAsia" w:asciiTheme="majorEastAsia" w:hAnsiTheme="majorEastAsia" w:eastAsiaTheme="majorEastAsia" w:cstheme="majorEastAsia"/>
          <w:kern w:val="0"/>
          <w:sz w:val="24"/>
          <w:highlight w:val="none"/>
          <w:lang w:val="zh-CN"/>
        </w:rPr>
      </w:pPr>
    </w:p>
    <w:p w14:paraId="19BD1287">
      <w:pPr>
        <w:autoSpaceDE w:val="0"/>
        <w:autoSpaceDN w:val="0"/>
        <w:adjustRightInd w:val="0"/>
        <w:spacing w:line="360" w:lineRule="auto"/>
        <w:ind w:firstLine="601"/>
        <w:jc w:val="left"/>
        <w:rPr>
          <w:rFonts w:hint="eastAsia" w:asciiTheme="majorEastAsia" w:hAnsiTheme="majorEastAsia" w:eastAsiaTheme="majorEastAsia" w:cstheme="majorEastAsia"/>
          <w:kern w:val="0"/>
          <w:sz w:val="24"/>
          <w:highlight w:val="none"/>
          <w:lang w:val="zh-CN"/>
        </w:rPr>
      </w:pPr>
      <w:r>
        <w:rPr>
          <w:rFonts w:hint="eastAsia" w:asciiTheme="majorEastAsia" w:hAnsiTheme="majorEastAsia" w:eastAsiaTheme="majorEastAsia" w:cstheme="majorEastAsia"/>
          <w:kern w:val="0"/>
          <w:sz w:val="24"/>
          <w:highlight w:val="none"/>
          <w:lang w:val="zh-CN"/>
        </w:rPr>
        <w:t>[</w:t>
      </w:r>
      <w:r>
        <w:rPr>
          <w:rFonts w:hint="eastAsia" w:asciiTheme="majorEastAsia" w:hAnsiTheme="majorEastAsia" w:eastAsiaTheme="majorEastAsia" w:cstheme="majorEastAsia"/>
          <w:kern w:val="0"/>
          <w:sz w:val="24"/>
          <w:highlight w:val="none"/>
        </w:rPr>
        <w:t>投标人</w:t>
      </w:r>
      <w:r>
        <w:rPr>
          <w:rFonts w:hint="eastAsia" w:asciiTheme="majorEastAsia" w:hAnsiTheme="majorEastAsia" w:eastAsiaTheme="majorEastAsia" w:cstheme="majorEastAsia"/>
          <w:kern w:val="0"/>
          <w:sz w:val="24"/>
          <w:highlight w:val="none"/>
          <w:lang w:val="zh-CN"/>
        </w:rPr>
        <w:t>名称]（以下称“</w:t>
      </w:r>
      <w:r>
        <w:rPr>
          <w:rFonts w:hint="eastAsia" w:asciiTheme="majorEastAsia" w:hAnsiTheme="majorEastAsia" w:eastAsiaTheme="majorEastAsia" w:cstheme="majorEastAsia"/>
          <w:kern w:val="0"/>
          <w:sz w:val="24"/>
          <w:highlight w:val="none"/>
        </w:rPr>
        <w:t>投标人</w:t>
      </w:r>
      <w:r>
        <w:rPr>
          <w:rFonts w:hint="eastAsia" w:asciiTheme="majorEastAsia" w:hAnsiTheme="majorEastAsia" w:eastAsiaTheme="majorEastAsia" w:cstheme="majorEastAsia"/>
          <w:kern w:val="0"/>
          <w:sz w:val="24"/>
          <w:highlight w:val="none"/>
          <w:lang w:val="zh-CN"/>
        </w:rPr>
        <w:t>”）于</w:t>
      </w:r>
      <w:r>
        <w:rPr>
          <w:rFonts w:hint="eastAsia" w:asciiTheme="majorEastAsia" w:hAnsiTheme="majorEastAsia" w:eastAsiaTheme="majorEastAsia" w:cstheme="majorEastAsia"/>
          <w:kern w:val="0"/>
          <w:sz w:val="24"/>
          <w:highlight w:val="none"/>
        </w:rPr>
        <w:t xml:space="preserve">  </w:t>
      </w:r>
      <w:r>
        <w:rPr>
          <w:rFonts w:hint="eastAsia" w:asciiTheme="majorEastAsia" w:hAnsiTheme="majorEastAsia" w:eastAsiaTheme="majorEastAsia" w:cstheme="majorEastAsia"/>
          <w:kern w:val="0"/>
          <w:sz w:val="24"/>
          <w:highlight w:val="none"/>
          <w:lang w:val="zh-CN"/>
        </w:rPr>
        <w:t>年</w:t>
      </w:r>
      <w:r>
        <w:rPr>
          <w:rFonts w:hint="eastAsia" w:asciiTheme="majorEastAsia" w:hAnsiTheme="majorEastAsia" w:eastAsiaTheme="majorEastAsia" w:cstheme="majorEastAsia"/>
          <w:kern w:val="0"/>
          <w:sz w:val="24"/>
          <w:highlight w:val="none"/>
        </w:rPr>
        <w:t xml:space="preserve">  </w:t>
      </w:r>
      <w:r>
        <w:rPr>
          <w:rFonts w:hint="eastAsia" w:asciiTheme="majorEastAsia" w:hAnsiTheme="majorEastAsia" w:eastAsiaTheme="majorEastAsia" w:cstheme="majorEastAsia"/>
          <w:kern w:val="0"/>
          <w:sz w:val="24"/>
          <w:highlight w:val="none"/>
          <w:lang w:val="zh-CN"/>
        </w:rPr>
        <w:t>月</w:t>
      </w:r>
      <w:r>
        <w:rPr>
          <w:rFonts w:hint="eastAsia" w:asciiTheme="majorEastAsia" w:hAnsiTheme="majorEastAsia" w:eastAsiaTheme="majorEastAsia" w:cstheme="majorEastAsia"/>
          <w:kern w:val="0"/>
          <w:sz w:val="24"/>
          <w:highlight w:val="none"/>
        </w:rPr>
        <w:t xml:space="preserve">  </w:t>
      </w:r>
      <w:r>
        <w:rPr>
          <w:rFonts w:hint="eastAsia" w:asciiTheme="majorEastAsia" w:hAnsiTheme="majorEastAsia" w:eastAsiaTheme="majorEastAsia" w:cstheme="majorEastAsia"/>
          <w:kern w:val="0"/>
          <w:sz w:val="24"/>
          <w:highlight w:val="none"/>
          <w:lang w:val="zh-CN"/>
        </w:rPr>
        <w:t>日递交了[项目名称]的</w:t>
      </w:r>
      <w:r>
        <w:rPr>
          <w:rFonts w:hint="eastAsia" w:asciiTheme="majorEastAsia" w:hAnsiTheme="majorEastAsia" w:eastAsiaTheme="majorEastAsia" w:cstheme="majorEastAsia"/>
          <w:kern w:val="0"/>
          <w:sz w:val="24"/>
          <w:highlight w:val="none"/>
        </w:rPr>
        <w:t>投标</w:t>
      </w:r>
      <w:r>
        <w:rPr>
          <w:rFonts w:hint="eastAsia" w:asciiTheme="majorEastAsia" w:hAnsiTheme="majorEastAsia" w:eastAsiaTheme="majorEastAsia" w:cstheme="majorEastAsia"/>
          <w:kern w:val="0"/>
          <w:sz w:val="24"/>
          <w:highlight w:val="none"/>
          <w:lang w:val="zh-CN"/>
        </w:rPr>
        <w:t>文件。并附有人民币</w:t>
      </w:r>
      <w:r>
        <w:rPr>
          <w:rFonts w:hint="eastAsia" w:asciiTheme="majorEastAsia" w:hAnsiTheme="majorEastAsia" w:eastAsiaTheme="majorEastAsia" w:cstheme="majorEastAsia"/>
          <w:kern w:val="0"/>
          <w:sz w:val="24"/>
          <w:highlight w:val="none"/>
        </w:rPr>
        <w:t xml:space="preserve"> </w:t>
      </w:r>
      <w:r>
        <w:rPr>
          <w:rFonts w:hint="eastAsia" w:asciiTheme="majorEastAsia" w:hAnsiTheme="majorEastAsia" w:eastAsiaTheme="majorEastAsia" w:cstheme="majorEastAsia"/>
          <w:kern w:val="0"/>
          <w:sz w:val="24"/>
          <w:highlight w:val="none"/>
          <w:u w:val="single"/>
        </w:rPr>
        <w:t xml:space="preserve">    </w:t>
      </w:r>
      <w:r>
        <w:rPr>
          <w:rFonts w:hint="eastAsia" w:asciiTheme="majorEastAsia" w:hAnsiTheme="majorEastAsia" w:eastAsiaTheme="majorEastAsia" w:cstheme="majorEastAsia"/>
          <w:kern w:val="0"/>
          <w:sz w:val="24"/>
          <w:highlight w:val="none"/>
          <w:lang w:val="zh-CN"/>
        </w:rPr>
        <w:t>元做为</w:t>
      </w:r>
      <w:r>
        <w:rPr>
          <w:rFonts w:hint="eastAsia" w:asciiTheme="majorEastAsia" w:hAnsiTheme="majorEastAsia" w:eastAsiaTheme="majorEastAsia" w:cstheme="majorEastAsia"/>
          <w:kern w:val="0"/>
          <w:sz w:val="24"/>
          <w:highlight w:val="none"/>
        </w:rPr>
        <w:t>投标</w:t>
      </w:r>
      <w:r>
        <w:rPr>
          <w:rFonts w:hint="eastAsia" w:asciiTheme="majorEastAsia" w:hAnsiTheme="majorEastAsia" w:eastAsiaTheme="majorEastAsia" w:cstheme="majorEastAsia"/>
          <w:kern w:val="0"/>
          <w:sz w:val="24"/>
          <w:highlight w:val="none"/>
          <w:lang w:val="zh-CN"/>
        </w:rPr>
        <w:t>保证金。</w:t>
      </w:r>
    </w:p>
    <w:p w14:paraId="1D948522">
      <w:pPr>
        <w:autoSpaceDE w:val="0"/>
        <w:autoSpaceDN w:val="0"/>
        <w:adjustRightInd w:val="0"/>
        <w:spacing w:line="360" w:lineRule="auto"/>
        <w:ind w:firstLine="601"/>
        <w:jc w:val="left"/>
        <w:rPr>
          <w:rFonts w:hint="eastAsia" w:asciiTheme="majorEastAsia" w:hAnsiTheme="majorEastAsia" w:eastAsiaTheme="majorEastAsia" w:cstheme="majorEastAsia"/>
          <w:kern w:val="0"/>
          <w:sz w:val="24"/>
          <w:highlight w:val="none"/>
          <w:lang w:val="zh-CN"/>
        </w:rPr>
      </w:pPr>
      <w:r>
        <w:rPr>
          <w:rFonts w:hint="eastAsia" w:asciiTheme="majorEastAsia" w:hAnsiTheme="majorEastAsia" w:eastAsiaTheme="majorEastAsia" w:cstheme="majorEastAsia"/>
          <w:kern w:val="0"/>
          <w:sz w:val="24"/>
          <w:highlight w:val="none"/>
          <w:lang w:val="zh-CN"/>
        </w:rPr>
        <w:t>我方同意</w:t>
      </w:r>
      <w:r>
        <w:rPr>
          <w:rFonts w:hint="eastAsia" w:asciiTheme="majorEastAsia" w:hAnsiTheme="majorEastAsia" w:eastAsiaTheme="majorEastAsia" w:cstheme="majorEastAsia"/>
          <w:kern w:val="0"/>
          <w:sz w:val="24"/>
          <w:highlight w:val="none"/>
        </w:rPr>
        <w:t>招标</w:t>
      </w:r>
      <w:r>
        <w:rPr>
          <w:rFonts w:hint="eastAsia" w:asciiTheme="majorEastAsia" w:hAnsiTheme="majorEastAsia" w:eastAsiaTheme="majorEastAsia" w:cstheme="majorEastAsia"/>
          <w:kern w:val="0"/>
          <w:sz w:val="24"/>
          <w:highlight w:val="none"/>
          <w:lang w:val="zh-CN"/>
        </w:rPr>
        <w:t>文件第</w:t>
      </w:r>
      <w:r>
        <w:rPr>
          <w:rFonts w:hint="eastAsia" w:asciiTheme="majorEastAsia" w:hAnsiTheme="majorEastAsia" w:eastAsiaTheme="majorEastAsia" w:cstheme="majorEastAsia"/>
          <w:kern w:val="0"/>
          <w:sz w:val="24"/>
          <w:highlight w:val="none"/>
        </w:rPr>
        <w:t>2</w:t>
      </w:r>
      <w:r>
        <w:rPr>
          <w:rFonts w:hint="eastAsia" w:asciiTheme="majorEastAsia" w:hAnsiTheme="majorEastAsia" w:eastAsiaTheme="majorEastAsia" w:cstheme="majorEastAsia"/>
          <w:kern w:val="0"/>
          <w:sz w:val="24"/>
          <w:highlight w:val="none"/>
          <w:lang w:val="zh-CN"/>
        </w:rPr>
        <w:t>章有关</w:t>
      </w:r>
      <w:r>
        <w:rPr>
          <w:rFonts w:hint="eastAsia" w:asciiTheme="majorEastAsia" w:hAnsiTheme="majorEastAsia" w:eastAsiaTheme="majorEastAsia" w:cstheme="majorEastAsia"/>
          <w:kern w:val="0"/>
          <w:sz w:val="24"/>
          <w:highlight w:val="none"/>
        </w:rPr>
        <w:t>投标</w:t>
      </w:r>
      <w:r>
        <w:rPr>
          <w:rFonts w:hint="eastAsia" w:asciiTheme="majorEastAsia" w:hAnsiTheme="majorEastAsia" w:eastAsiaTheme="majorEastAsia" w:cstheme="majorEastAsia"/>
          <w:kern w:val="0"/>
          <w:sz w:val="24"/>
          <w:highlight w:val="none"/>
          <w:lang w:val="zh-CN"/>
        </w:rPr>
        <w:t>保证金的规定，并对我方有约束力。</w:t>
      </w:r>
    </w:p>
    <w:p w14:paraId="4D6F827D">
      <w:pPr>
        <w:autoSpaceDE w:val="0"/>
        <w:autoSpaceDN w:val="0"/>
        <w:adjustRightInd w:val="0"/>
        <w:spacing w:line="360" w:lineRule="auto"/>
        <w:ind w:firstLine="601"/>
        <w:jc w:val="left"/>
        <w:rPr>
          <w:rFonts w:hint="eastAsia" w:asciiTheme="majorEastAsia" w:hAnsiTheme="majorEastAsia" w:eastAsiaTheme="majorEastAsia" w:cstheme="majorEastAsia"/>
          <w:kern w:val="0"/>
          <w:sz w:val="24"/>
          <w:highlight w:val="none"/>
          <w:lang w:val="zh-CN"/>
        </w:rPr>
      </w:pPr>
    </w:p>
    <w:tbl>
      <w:tblPr>
        <w:tblStyle w:val="21"/>
        <w:tblW w:w="7513" w:type="dxa"/>
        <w:tblInd w:w="6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13"/>
      </w:tblGrid>
      <w:tr w14:paraId="2E55CF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30" w:hRule="atLeast"/>
        </w:trPr>
        <w:tc>
          <w:tcPr>
            <w:tcW w:w="7513" w:type="dxa"/>
          </w:tcPr>
          <w:p w14:paraId="42353AB3">
            <w:pPr>
              <w:keepNext w:val="0"/>
              <w:keepLines w:val="0"/>
              <w:widowControl/>
              <w:suppressLineNumbers w:val="0"/>
              <w:tabs>
                <w:tab w:val="left" w:pos="4235"/>
              </w:tabs>
              <w:spacing w:before="0" w:beforeAutospacing="0" w:after="0" w:afterAutospacing="0" w:line="400" w:lineRule="exact"/>
              <w:ind w:left="0" w:right="0"/>
              <w:jc w:val="left"/>
              <w:rPr>
                <w:rFonts w:hint="eastAsia" w:asciiTheme="majorEastAsia" w:hAnsiTheme="majorEastAsia" w:eastAsiaTheme="majorEastAsia" w:cstheme="majorEastAsia"/>
                <w:kern w:val="0"/>
                <w:sz w:val="24"/>
                <w:highlight w:val="none"/>
                <w:lang w:val="zh-CN"/>
              </w:rPr>
            </w:pPr>
            <w:r>
              <w:rPr>
                <w:rFonts w:hint="eastAsia" w:asciiTheme="majorEastAsia" w:hAnsiTheme="majorEastAsia" w:eastAsiaTheme="majorEastAsia" w:cstheme="majorEastAsia"/>
                <w:kern w:val="0"/>
                <w:sz w:val="24"/>
                <w:highlight w:val="none"/>
                <w:lang w:val="zh-CN"/>
              </w:rPr>
              <w:t xml:space="preserve">    </w:t>
            </w:r>
          </w:p>
        </w:tc>
      </w:tr>
    </w:tbl>
    <w:p w14:paraId="71FB3F2D">
      <w:pPr>
        <w:jc w:val="center"/>
        <w:rPr>
          <w:rFonts w:hint="eastAsia" w:asciiTheme="majorEastAsia" w:hAnsiTheme="majorEastAsia" w:eastAsiaTheme="majorEastAsia" w:cstheme="majorEastAsia"/>
          <w:szCs w:val="21"/>
          <w:highlight w:val="none"/>
        </w:rPr>
      </w:pPr>
    </w:p>
    <w:p w14:paraId="442D2DC8">
      <w:pPr>
        <w:jc w:val="center"/>
        <w:rPr>
          <w:rFonts w:hint="eastAsia" w:asciiTheme="majorEastAsia" w:hAnsiTheme="majorEastAsia" w:eastAsiaTheme="majorEastAsia" w:cstheme="majorEastAsia"/>
          <w:szCs w:val="21"/>
          <w:highlight w:val="none"/>
        </w:rPr>
      </w:pPr>
    </w:p>
    <w:p w14:paraId="06F0B0C8">
      <w:pPr>
        <w:jc w:val="center"/>
        <w:rPr>
          <w:rFonts w:hint="eastAsia" w:asciiTheme="majorEastAsia" w:hAnsiTheme="majorEastAsia" w:eastAsiaTheme="majorEastAsia" w:cstheme="majorEastAsia"/>
          <w:szCs w:val="21"/>
          <w:highlight w:val="none"/>
        </w:rPr>
      </w:pPr>
    </w:p>
    <w:p w14:paraId="54F3DA4A">
      <w:pPr>
        <w:pStyle w:val="10"/>
        <w:spacing w:before="79" w:line="511" w:lineRule="auto"/>
        <w:ind w:right="1197"/>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3"/>
          <w:sz w:val="24"/>
          <w:szCs w:val="24"/>
          <w:highlight w:val="none"/>
        </w:rPr>
        <w:t>投标人：</w:t>
      </w:r>
      <w:r>
        <w:rPr>
          <w:rFonts w:hint="eastAsia" w:asciiTheme="majorEastAsia" w:hAnsiTheme="majorEastAsia" w:eastAsiaTheme="majorEastAsia" w:cstheme="majorEastAsia"/>
          <w:spacing w:val="-59"/>
          <w:sz w:val="24"/>
          <w:szCs w:val="24"/>
          <w:highlight w:val="none"/>
        </w:rPr>
        <w:t xml:space="preserve"> </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pacing w:val="-3"/>
          <w:sz w:val="24"/>
          <w:szCs w:val="24"/>
          <w:highlight w:val="none"/>
        </w:rPr>
        <w:t>（盖单位章）</w:t>
      </w:r>
      <w:r>
        <w:rPr>
          <w:rFonts w:hint="eastAsia" w:asciiTheme="majorEastAsia" w:hAnsiTheme="majorEastAsia" w:eastAsiaTheme="majorEastAsia" w:cstheme="majorEastAsia"/>
          <w:sz w:val="24"/>
          <w:szCs w:val="24"/>
          <w:highlight w:val="none"/>
        </w:rPr>
        <w:t xml:space="preserve"> </w:t>
      </w:r>
    </w:p>
    <w:p w14:paraId="331178D9">
      <w:pPr>
        <w:pStyle w:val="10"/>
        <w:spacing w:before="79" w:line="511" w:lineRule="auto"/>
        <w:ind w:right="1197"/>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2"/>
          <w:sz w:val="24"/>
          <w:szCs w:val="24"/>
          <w:highlight w:val="none"/>
        </w:rPr>
        <w:t>法定代表人或其委托代理人</w:t>
      </w:r>
      <w:r>
        <w:rPr>
          <w:rFonts w:hint="eastAsia" w:asciiTheme="majorEastAsia" w:hAnsiTheme="majorEastAsia" w:eastAsiaTheme="majorEastAsia" w:cstheme="majorEastAsia"/>
          <w:spacing w:val="-1"/>
          <w:sz w:val="24"/>
          <w:szCs w:val="24"/>
          <w:highlight w:val="none"/>
        </w:rPr>
        <w:t>：</w:t>
      </w:r>
      <w:r>
        <w:rPr>
          <w:rFonts w:hint="eastAsia" w:asciiTheme="majorEastAsia" w:hAnsiTheme="majorEastAsia" w:eastAsiaTheme="majorEastAsia" w:cstheme="majorEastAsia"/>
          <w:spacing w:val="10"/>
          <w:sz w:val="24"/>
          <w:szCs w:val="24"/>
          <w:highlight w:val="none"/>
          <w:u w:val="single"/>
        </w:rPr>
        <w:t xml:space="preserve">      </w:t>
      </w:r>
      <w:r>
        <w:rPr>
          <w:rFonts w:hint="eastAsia" w:asciiTheme="majorEastAsia" w:hAnsiTheme="majorEastAsia" w:eastAsiaTheme="majorEastAsia" w:cstheme="majorEastAsia"/>
          <w:spacing w:val="-1"/>
          <w:sz w:val="24"/>
          <w:szCs w:val="24"/>
          <w:highlight w:val="none"/>
        </w:rPr>
        <w:t>（</w:t>
      </w:r>
      <w:r>
        <w:rPr>
          <w:rFonts w:hint="eastAsia" w:asciiTheme="majorEastAsia" w:hAnsiTheme="majorEastAsia" w:eastAsiaTheme="majorEastAsia" w:cstheme="majorEastAsia"/>
          <w:spacing w:val="-2"/>
          <w:sz w:val="24"/>
          <w:szCs w:val="24"/>
          <w:highlight w:val="none"/>
        </w:rPr>
        <w:t>签字或盖章）</w:t>
      </w:r>
    </w:p>
    <w:p w14:paraId="6A30168F">
      <w:pPr>
        <w:spacing w:line="324" w:lineRule="auto"/>
        <w:rPr>
          <w:rFonts w:hint="eastAsia" w:asciiTheme="majorEastAsia" w:hAnsiTheme="majorEastAsia" w:eastAsiaTheme="majorEastAsia" w:cstheme="majorEastAsia"/>
          <w:sz w:val="24"/>
          <w:szCs w:val="24"/>
          <w:highlight w:val="none"/>
        </w:rPr>
      </w:pPr>
    </w:p>
    <w:p w14:paraId="4D5E0613">
      <w:pPr>
        <w:pStyle w:val="10"/>
        <w:spacing w:before="78" w:line="220" w:lineRule="auto"/>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pacing w:val="-15"/>
          <w:sz w:val="24"/>
          <w:szCs w:val="24"/>
          <w:highlight w:val="none"/>
        </w:rPr>
        <w:t>日</w:t>
      </w:r>
      <w:r>
        <w:rPr>
          <w:rFonts w:hint="eastAsia" w:asciiTheme="majorEastAsia" w:hAnsiTheme="majorEastAsia" w:eastAsiaTheme="majorEastAsia" w:cstheme="majorEastAsia"/>
          <w:spacing w:val="73"/>
          <w:sz w:val="24"/>
          <w:szCs w:val="24"/>
          <w:highlight w:val="none"/>
        </w:rPr>
        <w:t xml:space="preserve"> </w:t>
      </w:r>
      <w:r>
        <w:rPr>
          <w:rFonts w:hint="eastAsia" w:asciiTheme="majorEastAsia" w:hAnsiTheme="majorEastAsia" w:eastAsiaTheme="majorEastAsia" w:cstheme="majorEastAsia"/>
          <w:spacing w:val="-15"/>
          <w:sz w:val="24"/>
          <w:szCs w:val="24"/>
          <w:highlight w:val="none"/>
        </w:rPr>
        <w:t>期：</w:t>
      </w:r>
      <w:r>
        <w:rPr>
          <w:rFonts w:hint="eastAsia" w:asciiTheme="majorEastAsia" w:hAnsiTheme="majorEastAsia" w:eastAsiaTheme="majorEastAsia" w:cstheme="majorEastAsia"/>
          <w:spacing w:val="12"/>
          <w:sz w:val="24"/>
          <w:szCs w:val="24"/>
          <w:highlight w:val="none"/>
          <w:u w:val="single"/>
        </w:rPr>
        <w:t xml:space="preserve">     </w:t>
      </w:r>
      <w:r>
        <w:rPr>
          <w:rFonts w:hint="eastAsia" w:asciiTheme="majorEastAsia" w:hAnsiTheme="majorEastAsia" w:eastAsiaTheme="majorEastAsia" w:cstheme="majorEastAsia"/>
          <w:spacing w:val="-110"/>
          <w:sz w:val="24"/>
          <w:szCs w:val="24"/>
          <w:highlight w:val="none"/>
        </w:rPr>
        <w:t xml:space="preserve"> </w:t>
      </w:r>
      <w:r>
        <w:rPr>
          <w:rFonts w:hint="eastAsia" w:asciiTheme="majorEastAsia" w:hAnsiTheme="majorEastAsia" w:eastAsiaTheme="majorEastAsia" w:cstheme="majorEastAsia"/>
          <w:spacing w:val="-15"/>
          <w:sz w:val="24"/>
          <w:szCs w:val="24"/>
          <w:highlight w:val="none"/>
        </w:rPr>
        <w:t>年</w:t>
      </w:r>
      <w:r>
        <w:rPr>
          <w:rFonts w:hint="eastAsia" w:asciiTheme="majorEastAsia" w:hAnsiTheme="majorEastAsia" w:eastAsiaTheme="majorEastAsia" w:cstheme="majorEastAsia"/>
          <w:spacing w:val="-60"/>
          <w:sz w:val="24"/>
          <w:szCs w:val="24"/>
          <w:highlight w:val="none"/>
        </w:rPr>
        <w:t xml:space="preserve"> </w:t>
      </w:r>
      <w:r>
        <w:rPr>
          <w:rFonts w:hint="eastAsia" w:asciiTheme="majorEastAsia" w:hAnsiTheme="majorEastAsia" w:eastAsiaTheme="majorEastAsia" w:cstheme="majorEastAsia"/>
          <w:spacing w:val="12"/>
          <w:sz w:val="24"/>
          <w:szCs w:val="24"/>
          <w:highlight w:val="none"/>
          <w:u w:val="single"/>
        </w:rPr>
        <w:t xml:space="preserve">     </w:t>
      </w:r>
      <w:r>
        <w:rPr>
          <w:rFonts w:hint="eastAsia" w:asciiTheme="majorEastAsia" w:hAnsiTheme="majorEastAsia" w:eastAsiaTheme="majorEastAsia" w:cstheme="majorEastAsia"/>
          <w:spacing w:val="-105"/>
          <w:sz w:val="24"/>
          <w:szCs w:val="24"/>
          <w:highlight w:val="none"/>
        </w:rPr>
        <w:t xml:space="preserve"> </w:t>
      </w:r>
      <w:r>
        <w:rPr>
          <w:rFonts w:hint="eastAsia" w:asciiTheme="majorEastAsia" w:hAnsiTheme="majorEastAsia" w:eastAsiaTheme="majorEastAsia" w:cstheme="majorEastAsia"/>
          <w:spacing w:val="-15"/>
          <w:sz w:val="24"/>
          <w:szCs w:val="24"/>
          <w:highlight w:val="none"/>
        </w:rPr>
        <w:t>月</w:t>
      </w:r>
      <w:r>
        <w:rPr>
          <w:rFonts w:hint="eastAsia" w:asciiTheme="majorEastAsia" w:hAnsiTheme="majorEastAsia" w:eastAsiaTheme="majorEastAsia" w:cstheme="majorEastAsia"/>
          <w:spacing w:val="-119"/>
          <w:sz w:val="24"/>
          <w:szCs w:val="24"/>
          <w:highlight w:val="none"/>
        </w:rPr>
        <w:t xml:space="preserve"> </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pacing w:val="-70"/>
          <w:sz w:val="24"/>
          <w:szCs w:val="24"/>
          <w:highlight w:val="none"/>
        </w:rPr>
        <w:t xml:space="preserve"> </w:t>
      </w:r>
      <w:r>
        <w:rPr>
          <w:rFonts w:hint="eastAsia" w:asciiTheme="majorEastAsia" w:hAnsiTheme="majorEastAsia" w:eastAsiaTheme="majorEastAsia" w:cstheme="majorEastAsia"/>
          <w:spacing w:val="-15"/>
          <w:sz w:val="24"/>
          <w:szCs w:val="24"/>
          <w:highlight w:val="none"/>
        </w:rPr>
        <w:t>日</w:t>
      </w:r>
    </w:p>
    <w:p w14:paraId="6491F612">
      <w:pPr>
        <w:pStyle w:val="4"/>
        <w:kinsoku w:val="0"/>
        <w:overflowPunct w:val="0"/>
        <w:ind w:right="75"/>
        <w:jc w:val="center"/>
        <w:rPr>
          <w:rFonts w:hint="eastAsia" w:asciiTheme="majorEastAsia" w:hAnsiTheme="majorEastAsia" w:eastAsiaTheme="majorEastAsia" w:cstheme="majorEastAsia"/>
          <w:b/>
          <w:bCs/>
          <w:highlight w:val="none"/>
        </w:rPr>
      </w:pPr>
    </w:p>
    <w:p w14:paraId="3B4A0DA9">
      <w:pPr>
        <w:rPr>
          <w:rFonts w:hint="eastAsia" w:asciiTheme="majorEastAsia" w:hAnsiTheme="majorEastAsia" w:eastAsiaTheme="majorEastAsia" w:cstheme="majorEastAsia"/>
          <w:b/>
          <w:bCs/>
          <w:highlight w:val="none"/>
        </w:rPr>
      </w:pPr>
    </w:p>
    <w:p w14:paraId="70411EB8">
      <w:pPr>
        <w:rPr>
          <w:rFonts w:hint="eastAsia" w:asciiTheme="majorEastAsia" w:hAnsiTheme="majorEastAsia" w:eastAsiaTheme="majorEastAsia" w:cstheme="majorEastAsia"/>
          <w:b/>
          <w:bCs/>
          <w:highlight w:val="none"/>
        </w:rPr>
      </w:pPr>
    </w:p>
    <w:p w14:paraId="72834305">
      <w:pPr>
        <w:rPr>
          <w:rFonts w:hint="eastAsia" w:asciiTheme="majorEastAsia" w:hAnsiTheme="majorEastAsia" w:eastAsiaTheme="majorEastAsia" w:cstheme="majorEastAsia"/>
          <w:b/>
          <w:bCs/>
          <w:highlight w:val="none"/>
        </w:rPr>
      </w:pPr>
    </w:p>
    <w:p w14:paraId="545D7118">
      <w:pPr>
        <w:rPr>
          <w:rFonts w:hint="eastAsia" w:asciiTheme="majorEastAsia" w:hAnsiTheme="majorEastAsia" w:eastAsiaTheme="majorEastAsia" w:cstheme="majorEastAsia"/>
          <w:b/>
          <w:bCs/>
          <w:highlight w:val="none"/>
        </w:rPr>
      </w:pPr>
    </w:p>
    <w:p w14:paraId="6B43DF59">
      <w:pPr>
        <w:rPr>
          <w:rFonts w:hint="eastAsia" w:asciiTheme="majorEastAsia" w:hAnsiTheme="majorEastAsia" w:eastAsiaTheme="majorEastAsia" w:cstheme="majorEastAsia"/>
          <w:b/>
          <w:bCs/>
          <w:highlight w:val="none"/>
        </w:rPr>
      </w:pPr>
    </w:p>
    <w:p w14:paraId="43373B48">
      <w:pPr>
        <w:rPr>
          <w:rFonts w:hint="eastAsia" w:asciiTheme="majorEastAsia" w:hAnsiTheme="majorEastAsia" w:eastAsiaTheme="majorEastAsia" w:cstheme="majorEastAsia"/>
          <w:b/>
          <w:bCs/>
          <w:highlight w:val="none"/>
        </w:rPr>
      </w:pPr>
    </w:p>
    <w:p w14:paraId="15776951">
      <w:pPr>
        <w:rPr>
          <w:rFonts w:hint="eastAsia" w:asciiTheme="majorEastAsia" w:hAnsiTheme="majorEastAsia" w:eastAsiaTheme="majorEastAsia" w:cstheme="majorEastAsia"/>
          <w:b/>
          <w:bCs/>
          <w:highlight w:val="none"/>
        </w:rPr>
      </w:pPr>
    </w:p>
    <w:p w14:paraId="6D8ACA4F">
      <w:pPr>
        <w:rPr>
          <w:rFonts w:hint="eastAsia" w:asciiTheme="majorEastAsia" w:hAnsiTheme="majorEastAsia" w:eastAsiaTheme="majorEastAsia" w:cstheme="majorEastAsia"/>
          <w:b/>
          <w:bCs/>
          <w:highlight w:val="none"/>
        </w:rPr>
      </w:pPr>
    </w:p>
    <w:p w14:paraId="74F62152">
      <w:pPr>
        <w:pStyle w:val="4"/>
        <w:kinsoku w:val="0"/>
        <w:overflowPunct w:val="0"/>
        <w:ind w:right="75"/>
        <w:jc w:val="center"/>
        <w:rPr>
          <w:rFonts w:hint="eastAsia" w:asciiTheme="majorEastAsia" w:hAnsiTheme="majorEastAsia" w:eastAsiaTheme="majorEastAsia" w:cstheme="majorEastAsia"/>
          <w:b/>
          <w:bCs/>
          <w:highlight w:val="none"/>
        </w:rPr>
      </w:pPr>
      <w:bookmarkStart w:id="484" w:name="_Toc1977"/>
      <w:r>
        <w:rPr>
          <w:rFonts w:hint="eastAsia" w:asciiTheme="majorEastAsia" w:hAnsiTheme="majorEastAsia" w:eastAsiaTheme="majorEastAsia" w:cstheme="majorEastAsia"/>
          <w:b/>
          <w:bCs/>
          <w:highlight w:val="none"/>
        </w:rPr>
        <w:t>四、开标一览表</w:t>
      </w:r>
      <w:bookmarkEnd w:id="484"/>
    </w:p>
    <w:p w14:paraId="76658098">
      <w:pPr>
        <w:pStyle w:val="32"/>
        <w:kinsoku w:val="0"/>
        <w:overflowPunct w:val="0"/>
        <w:spacing w:before="12"/>
        <w:ind w:left="63" w:right="63"/>
        <w:rPr>
          <w:rFonts w:hint="eastAsia" w:asciiTheme="majorEastAsia" w:hAnsiTheme="majorEastAsia" w:eastAsiaTheme="majorEastAsia" w:cstheme="majorEastAsia"/>
          <w:b/>
          <w:bCs/>
          <w:sz w:val="7"/>
          <w:szCs w:val="7"/>
          <w:highlight w:val="none"/>
        </w:rPr>
      </w:pPr>
    </w:p>
    <w:p w14:paraId="5FF07FFD">
      <w:pPr>
        <w:pStyle w:val="32"/>
        <w:tabs>
          <w:tab w:val="left" w:pos="3479"/>
        </w:tabs>
        <w:kinsoku w:val="0"/>
        <w:overflowPunct w:val="0"/>
        <w:spacing w:before="76" w:line="278" w:lineRule="auto"/>
        <w:ind w:left="63" w:right="63" w:firstLine="240" w:firstLineChars="10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项目名称：</w:t>
      </w:r>
      <w:r>
        <w:rPr>
          <w:rFonts w:hint="eastAsia" w:asciiTheme="majorEastAsia" w:hAnsiTheme="majorEastAsia" w:eastAsiaTheme="majorEastAsia" w:cstheme="majorEastAsia"/>
          <w:sz w:val="24"/>
          <w:szCs w:val="24"/>
          <w:highlight w:val="none"/>
          <w:u w:val="single"/>
        </w:rPr>
        <w:tab/>
      </w:r>
    </w:p>
    <w:p w14:paraId="08612A60">
      <w:pPr>
        <w:pStyle w:val="32"/>
        <w:tabs>
          <w:tab w:val="left" w:pos="3479"/>
        </w:tabs>
        <w:kinsoku w:val="0"/>
        <w:overflowPunct w:val="0"/>
        <w:spacing w:before="76" w:line="278" w:lineRule="auto"/>
        <w:ind w:left="63" w:right="63" w:firstLine="240" w:firstLineChars="10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项目编号：</w:t>
      </w:r>
      <w:r>
        <w:rPr>
          <w:rFonts w:hint="eastAsia" w:asciiTheme="majorEastAsia" w:hAnsiTheme="majorEastAsia" w:eastAsiaTheme="majorEastAsia" w:cstheme="majorEastAsia"/>
          <w:sz w:val="24"/>
          <w:szCs w:val="24"/>
          <w:highlight w:val="none"/>
          <w:u w:val="single"/>
        </w:rPr>
        <w:t xml:space="preserve"> </w:t>
      </w:r>
      <w:r>
        <w:rPr>
          <w:rFonts w:hint="eastAsia" w:asciiTheme="majorEastAsia" w:hAnsiTheme="majorEastAsia" w:eastAsiaTheme="majorEastAsia" w:cstheme="majorEastAsia"/>
          <w:sz w:val="24"/>
          <w:szCs w:val="24"/>
          <w:highlight w:val="none"/>
          <w:u w:val="single"/>
        </w:rPr>
        <w:tab/>
      </w:r>
    </w:p>
    <w:p w14:paraId="502A547A">
      <w:pPr>
        <w:pStyle w:val="32"/>
        <w:tabs>
          <w:tab w:val="left" w:pos="3479"/>
        </w:tabs>
        <w:kinsoku w:val="0"/>
        <w:overflowPunct w:val="0"/>
        <w:spacing w:before="76" w:line="278" w:lineRule="auto"/>
        <w:ind w:left="63" w:right="63"/>
        <w:jc w:val="left"/>
        <w:rPr>
          <w:rFonts w:hint="eastAsia" w:asciiTheme="majorEastAsia" w:hAnsiTheme="majorEastAsia" w:eastAsiaTheme="majorEastAsia" w:cstheme="majorEastAsia"/>
          <w:sz w:val="24"/>
          <w:szCs w:val="24"/>
          <w:highlight w:val="none"/>
        </w:rPr>
      </w:pPr>
    </w:p>
    <w:tbl>
      <w:tblPr>
        <w:tblStyle w:val="21"/>
        <w:tblW w:w="0" w:type="auto"/>
        <w:tblInd w:w="142" w:type="dxa"/>
        <w:tblLayout w:type="fixed"/>
        <w:tblCellMar>
          <w:top w:w="0" w:type="dxa"/>
          <w:left w:w="0" w:type="dxa"/>
          <w:bottom w:w="0" w:type="dxa"/>
          <w:right w:w="0" w:type="dxa"/>
        </w:tblCellMar>
      </w:tblPr>
      <w:tblGrid>
        <w:gridCol w:w="1438"/>
        <w:gridCol w:w="3119"/>
        <w:gridCol w:w="1984"/>
        <w:gridCol w:w="2855"/>
      </w:tblGrid>
      <w:tr w14:paraId="096D9FAB">
        <w:tblPrEx>
          <w:tblCellMar>
            <w:top w:w="0" w:type="dxa"/>
            <w:left w:w="0" w:type="dxa"/>
            <w:bottom w:w="0" w:type="dxa"/>
            <w:right w:w="0" w:type="dxa"/>
          </w:tblCellMar>
        </w:tblPrEx>
        <w:trPr>
          <w:trHeight w:val="719" w:hRule="atLeast"/>
        </w:trPr>
        <w:tc>
          <w:tcPr>
            <w:tcW w:w="1438" w:type="dxa"/>
            <w:tcBorders>
              <w:top w:val="single" w:color="000000" w:sz="4" w:space="0"/>
              <w:left w:val="single" w:color="000000" w:sz="4" w:space="0"/>
              <w:bottom w:val="single" w:color="000000" w:sz="4" w:space="0"/>
              <w:right w:val="single" w:color="000000" w:sz="4" w:space="0"/>
            </w:tcBorders>
          </w:tcPr>
          <w:p w14:paraId="2F51E864">
            <w:pPr>
              <w:pStyle w:val="29"/>
              <w:keepNext w:val="0"/>
              <w:keepLines w:val="0"/>
              <w:widowControl/>
              <w:suppressLineNumbers w:val="0"/>
              <w:kinsoku w:val="0"/>
              <w:overflowPunct w:val="0"/>
              <w:spacing w:before="164" w:beforeAutospacing="0" w:after="0" w:afterAutospacing="0"/>
              <w:ind w:left="278" w:right="269"/>
              <w:jc w:val="center"/>
              <w:rPr>
                <w:rFonts w:hint="eastAsia" w:asciiTheme="majorEastAsia" w:hAnsiTheme="majorEastAsia" w:eastAsiaTheme="majorEastAsia" w:cstheme="majorEastAsia"/>
                <w:sz w:val="24"/>
                <w:szCs w:val="24"/>
                <w:highlight w:val="none"/>
                <w:lang w:val="en-US" w:eastAsia="zh-CN"/>
              </w:rPr>
            </w:pPr>
            <w:r>
              <w:rPr>
                <w:rFonts w:hint="eastAsia" w:asciiTheme="majorEastAsia" w:hAnsiTheme="majorEastAsia" w:eastAsiaTheme="majorEastAsia" w:cstheme="majorEastAsia"/>
                <w:sz w:val="24"/>
                <w:szCs w:val="24"/>
                <w:highlight w:val="none"/>
              </w:rPr>
              <w:t>投标人</w:t>
            </w:r>
            <w:r>
              <w:rPr>
                <w:rFonts w:hint="eastAsia" w:asciiTheme="majorEastAsia" w:hAnsiTheme="majorEastAsia" w:eastAsiaTheme="majorEastAsia" w:cstheme="majorEastAsia"/>
                <w:sz w:val="24"/>
                <w:szCs w:val="24"/>
                <w:highlight w:val="none"/>
                <w:lang w:val="en-US" w:eastAsia="zh-CN"/>
              </w:rPr>
              <w:t>名称</w:t>
            </w:r>
          </w:p>
        </w:tc>
        <w:tc>
          <w:tcPr>
            <w:tcW w:w="7958" w:type="dxa"/>
            <w:gridSpan w:val="3"/>
            <w:tcBorders>
              <w:top w:val="single" w:color="000000" w:sz="4" w:space="0"/>
              <w:left w:val="single" w:color="000000" w:sz="4" w:space="0"/>
              <w:bottom w:val="single" w:color="000000" w:sz="4" w:space="0"/>
              <w:right w:val="single" w:color="000000" w:sz="4" w:space="0"/>
            </w:tcBorders>
          </w:tcPr>
          <w:p w14:paraId="007E6006">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1392D808">
        <w:tblPrEx>
          <w:tblCellMar>
            <w:top w:w="0" w:type="dxa"/>
            <w:left w:w="0" w:type="dxa"/>
            <w:bottom w:w="0" w:type="dxa"/>
            <w:right w:w="0" w:type="dxa"/>
          </w:tblCellMar>
        </w:tblPrEx>
        <w:trPr>
          <w:trHeight w:val="888" w:hRule="atLeast"/>
        </w:trPr>
        <w:tc>
          <w:tcPr>
            <w:tcW w:w="1438" w:type="dxa"/>
            <w:tcBorders>
              <w:top w:val="single" w:color="000000" w:sz="4" w:space="0"/>
              <w:left w:val="single" w:color="000000" w:sz="4" w:space="0"/>
              <w:bottom w:val="single" w:color="000000" w:sz="4" w:space="0"/>
              <w:right w:val="single" w:color="000000" w:sz="4" w:space="0"/>
            </w:tcBorders>
          </w:tcPr>
          <w:p w14:paraId="46B2786F">
            <w:pPr>
              <w:pStyle w:val="29"/>
              <w:keepNext w:val="0"/>
              <w:keepLines w:val="0"/>
              <w:widowControl/>
              <w:suppressLineNumbers w:val="0"/>
              <w:kinsoku w:val="0"/>
              <w:overflowPunct w:val="0"/>
              <w:spacing w:before="153" w:beforeAutospacing="0" w:after="0" w:afterAutospacing="0"/>
              <w:ind w:left="297"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投标报价</w:t>
            </w:r>
          </w:p>
          <w:p w14:paraId="1E2C2A79">
            <w:pPr>
              <w:pStyle w:val="29"/>
              <w:keepNext w:val="0"/>
              <w:keepLines w:val="0"/>
              <w:widowControl/>
              <w:suppressLineNumbers w:val="0"/>
              <w:kinsoku w:val="0"/>
              <w:overflowPunct w:val="0"/>
              <w:spacing w:before="43" w:beforeAutospacing="0" w:after="0" w:afterAutospacing="0"/>
              <w:ind w:left="297"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（元）</w:t>
            </w:r>
          </w:p>
        </w:tc>
        <w:tc>
          <w:tcPr>
            <w:tcW w:w="3119" w:type="dxa"/>
            <w:tcBorders>
              <w:top w:val="single" w:color="000000" w:sz="4" w:space="0"/>
              <w:left w:val="single" w:color="000000" w:sz="4" w:space="0"/>
              <w:bottom w:val="single" w:color="000000" w:sz="4" w:space="0"/>
              <w:right w:val="single" w:color="000000" w:sz="4" w:space="0"/>
            </w:tcBorders>
          </w:tcPr>
          <w:p w14:paraId="4215C4FF">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984" w:type="dxa"/>
            <w:tcBorders>
              <w:top w:val="single" w:color="000000" w:sz="4" w:space="0"/>
              <w:left w:val="single" w:color="000000" w:sz="4" w:space="0"/>
              <w:bottom w:val="single" w:color="000000" w:sz="4" w:space="0"/>
              <w:right w:val="single" w:color="000000" w:sz="4" w:space="0"/>
            </w:tcBorders>
          </w:tcPr>
          <w:p w14:paraId="6591783D">
            <w:pPr>
              <w:pStyle w:val="29"/>
              <w:keepNext w:val="0"/>
              <w:keepLines w:val="0"/>
              <w:widowControl/>
              <w:suppressLineNumbers w:val="0"/>
              <w:kinsoku w:val="0"/>
              <w:overflowPunct w:val="0"/>
              <w:spacing w:before="10" w:beforeAutospacing="0" w:after="0" w:afterAutospacing="0"/>
              <w:ind w:left="0" w:right="0"/>
              <w:rPr>
                <w:rFonts w:hint="eastAsia" w:asciiTheme="majorEastAsia" w:hAnsiTheme="majorEastAsia" w:eastAsiaTheme="majorEastAsia" w:cstheme="majorEastAsia"/>
                <w:sz w:val="24"/>
                <w:szCs w:val="24"/>
                <w:highlight w:val="none"/>
              </w:rPr>
            </w:pPr>
          </w:p>
          <w:p w14:paraId="4C7E20FC">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合同履行期限（服务期限）</w:t>
            </w:r>
          </w:p>
        </w:tc>
        <w:tc>
          <w:tcPr>
            <w:tcW w:w="2855" w:type="dxa"/>
            <w:tcBorders>
              <w:top w:val="single" w:color="000000" w:sz="4" w:space="0"/>
              <w:left w:val="single" w:color="000000" w:sz="4" w:space="0"/>
              <w:bottom w:val="single" w:color="000000" w:sz="4" w:space="0"/>
              <w:right w:val="single" w:color="000000" w:sz="4" w:space="0"/>
            </w:tcBorders>
          </w:tcPr>
          <w:p w14:paraId="530165FD">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1162777E">
        <w:tblPrEx>
          <w:tblCellMar>
            <w:top w:w="0" w:type="dxa"/>
            <w:left w:w="0" w:type="dxa"/>
            <w:bottom w:w="0" w:type="dxa"/>
            <w:right w:w="0" w:type="dxa"/>
          </w:tblCellMar>
        </w:tblPrEx>
        <w:trPr>
          <w:trHeight w:val="936" w:hRule="atLeast"/>
        </w:trPr>
        <w:tc>
          <w:tcPr>
            <w:tcW w:w="1438" w:type="dxa"/>
            <w:tcBorders>
              <w:top w:val="single" w:color="000000" w:sz="4" w:space="0"/>
              <w:left w:val="single" w:color="000000" w:sz="4" w:space="0"/>
              <w:bottom w:val="single" w:color="000000" w:sz="4" w:space="0"/>
              <w:right w:val="single" w:color="000000" w:sz="4" w:space="0"/>
            </w:tcBorders>
          </w:tcPr>
          <w:p w14:paraId="3CF5060E">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p w14:paraId="403ABDCE">
            <w:pPr>
              <w:pStyle w:val="29"/>
              <w:keepNext w:val="0"/>
              <w:keepLines w:val="0"/>
              <w:widowControl/>
              <w:suppressLineNumbers w:val="0"/>
              <w:kinsoku w:val="0"/>
              <w:overflowPunct w:val="0"/>
              <w:spacing w:before="0" w:beforeAutospacing="0" w:after="0" w:afterAutospacing="0"/>
              <w:ind w:left="278" w:right="269"/>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服务标准</w:t>
            </w:r>
          </w:p>
        </w:tc>
        <w:tc>
          <w:tcPr>
            <w:tcW w:w="7958" w:type="dxa"/>
            <w:gridSpan w:val="3"/>
            <w:tcBorders>
              <w:top w:val="single" w:color="000000" w:sz="4" w:space="0"/>
              <w:left w:val="single" w:color="000000" w:sz="4" w:space="0"/>
              <w:bottom w:val="single" w:color="000000" w:sz="4" w:space="0"/>
              <w:right w:val="single" w:color="000000" w:sz="4" w:space="0"/>
            </w:tcBorders>
          </w:tcPr>
          <w:p w14:paraId="6D05A48C">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0F0F9496">
        <w:tblPrEx>
          <w:tblCellMar>
            <w:top w:w="0" w:type="dxa"/>
            <w:left w:w="0" w:type="dxa"/>
            <w:bottom w:w="0" w:type="dxa"/>
            <w:right w:w="0" w:type="dxa"/>
          </w:tblCellMar>
        </w:tblPrEx>
        <w:trPr>
          <w:trHeight w:val="937" w:hRule="atLeast"/>
        </w:trPr>
        <w:tc>
          <w:tcPr>
            <w:tcW w:w="1438" w:type="dxa"/>
            <w:tcBorders>
              <w:top w:val="single" w:color="000000" w:sz="4" w:space="0"/>
              <w:left w:val="single" w:color="000000" w:sz="4" w:space="0"/>
              <w:bottom w:val="single" w:color="000000" w:sz="4" w:space="0"/>
              <w:right w:val="single" w:color="000000" w:sz="4" w:space="0"/>
            </w:tcBorders>
          </w:tcPr>
          <w:p w14:paraId="492E828C">
            <w:pPr>
              <w:pStyle w:val="29"/>
              <w:keepNext w:val="0"/>
              <w:keepLines w:val="0"/>
              <w:widowControl/>
              <w:suppressLineNumbers w:val="0"/>
              <w:kinsoku w:val="0"/>
              <w:overflowPunct w:val="0"/>
              <w:spacing w:before="10" w:beforeAutospacing="0" w:after="0" w:afterAutospacing="0"/>
              <w:ind w:left="0" w:right="0"/>
              <w:rPr>
                <w:rFonts w:hint="eastAsia" w:asciiTheme="majorEastAsia" w:hAnsiTheme="majorEastAsia" w:eastAsiaTheme="majorEastAsia" w:cstheme="majorEastAsia"/>
                <w:sz w:val="24"/>
                <w:szCs w:val="24"/>
                <w:highlight w:val="none"/>
              </w:rPr>
            </w:pPr>
          </w:p>
          <w:p w14:paraId="6FFAB702">
            <w:pPr>
              <w:pStyle w:val="29"/>
              <w:keepNext w:val="0"/>
              <w:keepLines w:val="0"/>
              <w:widowControl/>
              <w:suppressLineNumbers w:val="0"/>
              <w:kinsoku w:val="0"/>
              <w:overflowPunct w:val="0"/>
              <w:spacing w:before="1" w:beforeAutospacing="0" w:after="0" w:afterAutospacing="0"/>
              <w:ind w:left="278" w:right="269"/>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投标保证金（有/无）</w:t>
            </w:r>
          </w:p>
        </w:tc>
        <w:tc>
          <w:tcPr>
            <w:tcW w:w="7958" w:type="dxa"/>
            <w:gridSpan w:val="3"/>
            <w:tcBorders>
              <w:top w:val="single" w:color="000000" w:sz="4" w:space="0"/>
              <w:left w:val="single" w:color="000000" w:sz="4" w:space="0"/>
              <w:bottom w:val="single" w:color="000000" w:sz="4" w:space="0"/>
              <w:right w:val="single" w:color="000000" w:sz="4" w:space="0"/>
            </w:tcBorders>
          </w:tcPr>
          <w:p w14:paraId="60E05084">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1D2AC11C">
        <w:tblPrEx>
          <w:tblCellMar>
            <w:top w:w="0" w:type="dxa"/>
            <w:left w:w="0" w:type="dxa"/>
            <w:bottom w:w="0" w:type="dxa"/>
            <w:right w:w="0" w:type="dxa"/>
          </w:tblCellMar>
        </w:tblPrEx>
        <w:trPr>
          <w:trHeight w:val="340" w:hRule="atLeast"/>
        </w:trPr>
        <w:tc>
          <w:tcPr>
            <w:tcW w:w="1438" w:type="dxa"/>
            <w:vMerge w:val="restart"/>
            <w:tcBorders>
              <w:top w:val="single" w:color="000000" w:sz="4" w:space="0"/>
              <w:left w:val="single" w:color="000000" w:sz="4" w:space="0"/>
              <w:bottom w:val="single" w:color="000000" w:sz="4" w:space="0"/>
              <w:right w:val="single" w:color="000000" w:sz="4" w:space="0"/>
            </w:tcBorders>
          </w:tcPr>
          <w:p w14:paraId="23D96394">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p w14:paraId="6A356CA9">
            <w:pPr>
              <w:pStyle w:val="29"/>
              <w:keepNext w:val="0"/>
              <w:keepLines w:val="0"/>
              <w:widowControl/>
              <w:suppressLineNumbers w:val="0"/>
              <w:kinsoku w:val="0"/>
              <w:overflowPunct w:val="0"/>
              <w:spacing w:before="5" w:beforeAutospacing="0" w:after="0" w:afterAutospacing="0"/>
              <w:ind w:left="0" w:right="0"/>
              <w:rPr>
                <w:rFonts w:hint="eastAsia" w:asciiTheme="majorEastAsia" w:hAnsiTheme="majorEastAsia" w:eastAsiaTheme="majorEastAsia" w:cstheme="majorEastAsia"/>
                <w:sz w:val="24"/>
                <w:szCs w:val="24"/>
                <w:highlight w:val="none"/>
              </w:rPr>
            </w:pPr>
          </w:p>
          <w:p w14:paraId="2056DD0B">
            <w:pPr>
              <w:pStyle w:val="29"/>
              <w:keepNext w:val="0"/>
              <w:keepLines w:val="0"/>
              <w:widowControl/>
              <w:suppressLineNumbers w:val="0"/>
              <w:kinsoku w:val="0"/>
              <w:overflowPunct w:val="0"/>
              <w:spacing w:before="0" w:beforeAutospacing="0" w:after="0" w:afterAutospacing="0"/>
              <w:ind w:left="278" w:right="269"/>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备注</w:t>
            </w:r>
          </w:p>
        </w:tc>
        <w:tc>
          <w:tcPr>
            <w:tcW w:w="7958" w:type="dxa"/>
            <w:gridSpan w:val="3"/>
            <w:tcBorders>
              <w:top w:val="single" w:color="000000" w:sz="4" w:space="0"/>
              <w:left w:val="single" w:color="000000" w:sz="4" w:space="0"/>
              <w:bottom w:val="single" w:color="000000" w:sz="4" w:space="0"/>
              <w:right w:val="single" w:color="000000" w:sz="4" w:space="0"/>
            </w:tcBorders>
          </w:tcPr>
          <w:p w14:paraId="7FCB589A">
            <w:pPr>
              <w:pStyle w:val="29"/>
              <w:keepNext w:val="0"/>
              <w:keepLines w:val="0"/>
              <w:widowControl/>
              <w:suppressLineNumbers w:val="0"/>
              <w:kinsoku w:val="0"/>
              <w:overflowPunct w:val="0"/>
              <w:spacing w:before="98" w:beforeAutospacing="0" w:after="0" w:afterAutospacing="0"/>
              <w:ind w:left="107"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1、 本表内容须与投标文件中正本内容一致，如不一致以开标一览表内容为准。</w:t>
            </w:r>
          </w:p>
        </w:tc>
      </w:tr>
      <w:tr w14:paraId="5FB39C49">
        <w:tblPrEx>
          <w:tblCellMar>
            <w:top w:w="0" w:type="dxa"/>
            <w:left w:w="0" w:type="dxa"/>
            <w:bottom w:w="0" w:type="dxa"/>
            <w:right w:w="0" w:type="dxa"/>
          </w:tblCellMar>
        </w:tblPrEx>
        <w:trPr>
          <w:trHeight w:val="525" w:hRule="atLeast"/>
        </w:trPr>
        <w:tc>
          <w:tcPr>
            <w:tcW w:w="1438" w:type="dxa"/>
            <w:vMerge w:val="continue"/>
            <w:tcBorders>
              <w:top w:val="nil"/>
              <w:left w:val="single" w:color="000000" w:sz="4" w:space="0"/>
              <w:bottom w:val="single" w:color="000000" w:sz="4" w:space="0"/>
              <w:right w:val="single" w:color="000000" w:sz="4" w:space="0"/>
            </w:tcBorders>
          </w:tcPr>
          <w:p w14:paraId="32B46F32">
            <w:pPr>
              <w:pStyle w:val="32"/>
              <w:keepNext w:val="0"/>
              <w:keepLines w:val="0"/>
              <w:widowControl/>
              <w:suppressLineNumbers w:val="0"/>
              <w:kinsoku w:val="0"/>
              <w:overflowPunct w:val="0"/>
              <w:spacing w:before="5" w:beforeAutospacing="0" w:afterAutospacing="0"/>
              <w:ind w:left="63" w:right="63"/>
              <w:rPr>
                <w:rFonts w:hint="eastAsia" w:asciiTheme="majorEastAsia" w:hAnsiTheme="majorEastAsia" w:eastAsiaTheme="majorEastAsia" w:cstheme="majorEastAsia"/>
                <w:sz w:val="24"/>
                <w:szCs w:val="24"/>
                <w:highlight w:val="none"/>
              </w:rPr>
            </w:pPr>
          </w:p>
        </w:tc>
        <w:tc>
          <w:tcPr>
            <w:tcW w:w="7958" w:type="dxa"/>
            <w:gridSpan w:val="3"/>
            <w:tcBorders>
              <w:top w:val="single" w:color="000000" w:sz="4" w:space="0"/>
              <w:left w:val="single" w:color="000000" w:sz="4" w:space="0"/>
              <w:bottom w:val="single" w:color="000000" w:sz="4" w:space="0"/>
              <w:right w:val="single" w:color="000000" w:sz="4" w:space="0"/>
            </w:tcBorders>
          </w:tcPr>
          <w:p w14:paraId="46FC2748">
            <w:pPr>
              <w:pStyle w:val="29"/>
              <w:keepNext w:val="0"/>
              <w:keepLines w:val="0"/>
              <w:widowControl/>
              <w:suppressLineNumbers w:val="0"/>
              <w:kinsoku w:val="0"/>
              <w:overflowPunct w:val="0"/>
              <w:spacing w:before="127" w:beforeAutospacing="0" w:after="0" w:afterAutospacing="0"/>
              <w:ind w:left="107"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2、 投标报价应包含为完成本项目的所有费用</w:t>
            </w:r>
            <w:r>
              <w:rPr>
                <w:rFonts w:hint="eastAsia" w:asciiTheme="majorEastAsia" w:hAnsiTheme="majorEastAsia" w:eastAsiaTheme="majorEastAsia" w:cstheme="majorEastAsia"/>
                <w:b/>
                <w:bCs/>
                <w:sz w:val="24"/>
                <w:szCs w:val="24"/>
                <w:highlight w:val="none"/>
              </w:rPr>
              <w:t>。</w:t>
            </w:r>
          </w:p>
        </w:tc>
      </w:tr>
      <w:tr w14:paraId="26F702C2">
        <w:tblPrEx>
          <w:tblCellMar>
            <w:top w:w="0" w:type="dxa"/>
            <w:left w:w="0" w:type="dxa"/>
            <w:bottom w:w="0" w:type="dxa"/>
            <w:right w:w="0" w:type="dxa"/>
          </w:tblCellMar>
        </w:tblPrEx>
        <w:trPr>
          <w:trHeight w:val="499" w:hRule="atLeast"/>
        </w:trPr>
        <w:tc>
          <w:tcPr>
            <w:tcW w:w="1438" w:type="dxa"/>
            <w:vMerge w:val="continue"/>
            <w:tcBorders>
              <w:top w:val="nil"/>
              <w:left w:val="single" w:color="000000" w:sz="4" w:space="0"/>
              <w:bottom w:val="single" w:color="000000" w:sz="4" w:space="0"/>
              <w:right w:val="single" w:color="000000" w:sz="4" w:space="0"/>
            </w:tcBorders>
          </w:tcPr>
          <w:p w14:paraId="47A5D0EC">
            <w:pPr>
              <w:pStyle w:val="32"/>
              <w:keepNext w:val="0"/>
              <w:keepLines w:val="0"/>
              <w:widowControl/>
              <w:suppressLineNumbers w:val="0"/>
              <w:kinsoku w:val="0"/>
              <w:overflowPunct w:val="0"/>
              <w:spacing w:before="5" w:beforeAutospacing="0" w:afterAutospacing="0"/>
              <w:ind w:left="63" w:right="63"/>
              <w:rPr>
                <w:rFonts w:hint="eastAsia" w:asciiTheme="majorEastAsia" w:hAnsiTheme="majorEastAsia" w:eastAsiaTheme="majorEastAsia" w:cstheme="majorEastAsia"/>
                <w:sz w:val="24"/>
                <w:szCs w:val="24"/>
                <w:highlight w:val="none"/>
              </w:rPr>
            </w:pPr>
          </w:p>
        </w:tc>
        <w:tc>
          <w:tcPr>
            <w:tcW w:w="7958" w:type="dxa"/>
            <w:gridSpan w:val="3"/>
            <w:tcBorders>
              <w:top w:val="single" w:color="000000" w:sz="4" w:space="0"/>
              <w:left w:val="single" w:color="000000" w:sz="4" w:space="0"/>
              <w:bottom w:val="single" w:color="000000" w:sz="4" w:space="0"/>
              <w:right w:val="single" w:color="000000" w:sz="4" w:space="0"/>
            </w:tcBorders>
          </w:tcPr>
          <w:p w14:paraId="65180635">
            <w:pPr>
              <w:pStyle w:val="29"/>
              <w:keepNext w:val="0"/>
              <w:keepLines w:val="0"/>
              <w:widowControl/>
              <w:suppressLineNumbers w:val="0"/>
              <w:kinsoku w:val="0"/>
              <w:overflowPunct w:val="0"/>
              <w:spacing w:before="113" w:beforeAutospacing="0" w:after="0" w:afterAutospacing="0"/>
              <w:ind w:left="107" w:right="0"/>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3、 投标报价以元为单位，最多保留小数点后两位。</w:t>
            </w:r>
          </w:p>
        </w:tc>
      </w:tr>
      <w:tr w14:paraId="15E78BBB">
        <w:tblPrEx>
          <w:tblCellMar>
            <w:top w:w="0" w:type="dxa"/>
            <w:left w:w="0" w:type="dxa"/>
            <w:bottom w:w="0" w:type="dxa"/>
            <w:right w:w="0" w:type="dxa"/>
          </w:tblCellMar>
        </w:tblPrEx>
        <w:trPr>
          <w:trHeight w:val="3247" w:hRule="atLeast"/>
        </w:trPr>
        <w:tc>
          <w:tcPr>
            <w:tcW w:w="9396" w:type="dxa"/>
            <w:gridSpan w:val="4"/>
            <w:tcBorders>
              <w:top w:val="single" w:color="000000" w:sz="4" w:space="0"/>
              <w:left w:val="single" w:color="000000" w:sz="4" w:space="0"/>
              <w:bottom w:val="single" w:color="000000" w:sz="4" w:space="0"/>
              <w:right w:val="single" w:color="000000" w:sz="4" w:space="0"/>
            </w:tcBorders>
          </w:tcPr>
          <w:p w14:paraId="278DB711">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p w14:paraId="59400D63">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p w14:paraId="319244A7">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p w14:paraId="1B3725D1">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p w14:paraId="5C100072">
            <w:pPr>
              <w:pStyle w:val="29"/>
              <w:keepNext w:val="0"/>
              <w:keepLines w:val="0"/>
              <w:widowControl/>
              <w:suppressLineNumbers w:val="0"/>
              <w:kinsoku w:val="0"/>
              <w:overflowPunct w:val="0"/>
              <w:spacing w:before="0" w:beforeAutospacing="0" w:after="0" w:afterAutospacing="0"/>
              <w:ind w:left="0" w:right="0"/>
              <w:rPr>
                <w:rFonts w:hint="eastAsia" w:asciiTheme="majorEastAsia" w:hAnsiTheme="majorEastAsia" w:eastAsiaTheme="majorEastAsia" w:cstheme="majorEastAsia"/>
                <w:sz w:val="24"/>
                <w:szCs w:val="24"/>
                <w:highlight w:val="none"/>
              </w:rPr>
            </w:pPr>
          </w:p>
          <w:p w14:paraId="7B76BCE4">
            <w:pPr>
              <w:pStyle w:val="29"/>
              <w:keepNext w:val="0"/>
              <w:keepLines w:val="0"/>
              <w:widowControl/>
              <w:suppressLineNumbers w:val="0"/>
              <w:kinsoku w:val="0"/>
              <w:overflowPunct w:val="0"/>
              <w:spacing w:before="5" w:beforeAutospacing="0" w:after="0" w:afterAutospacing="0"/>
              <w:ind w:left="0" w:right="0"/>
              <w:rPr>
                <w:rFonts w:hint="eastAsia" w:asciiTheme="majorEastAsia" w:hAnsiTheme="majorEastAsia" w:eastAsiaTheme="majorEastAsia" w:cstheme="majorEastAsia"/>
                <w:sz w:val="24"/>
                <w:szCs w:val="24"/>
                <w:highlight w:val="none"/>
              </w:rPr>
            </w:pPr>
          </w:p>
          <w:p w14:paraId="6F014390">
            <w:pPr>
              <w:pStyle w:val="29"/>
              <w:keepNext w:val="0"/>
              <w:keepLines w:val="0"/>
              <w:widowControl/>
              <w:suppressLineNumbers w:val="0"/>
              <w:tabs>
                <w:tab w:val="left" w:pos="2428"/>
                <w:tab w:val="left" w:pos="4221"/>
                <w:tab w:val="left" w:pos="7912"/>
              </w:tabs>
              <w:kinsoku w:val="0"/>
              <w:overflowPunct w:val="0"/>
              <w:spacing w:before="0" w:beforeAutospacing="0" w:after="0" w:afterAutospacing="0"/>
              <w:ind w:left="107" w:right="-15"/>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投标人：</w:t>
            </w:r>
            <w:r>
              <w:rPr>
                <w:rFonts w:hint="eastAsia" w:asciiTheme="majorEastAsia" w:hAnsiTheme="majorEastAsia" w:eastAsiaTheme="majorEastAsia" w:cstheme="majorEastAsia"/>
                <w:sz w:val="24"/>
                <w:szCs w:val="24"/>
                <w:highlight w:val="none"/>
              </w:rPr>
              <w:tab/>
            </w:r>
            <w:r>
              <w:rPr>
                <w:rFonts w:hint="eastAsia" w:asciiTheme="majorEastAsia" w:hAnsiTheme="majorEastAsia" w:eastAsiaTheme="majorEastAsia" w:cstheme="majorEastAsia"/>
                <w:sz w:val="24"/>
                <w:szCs w:val="24"/>
                <w:highlight w:val="none"/>
              </w:rPr>
              <w:t>（盖章）</w:t>
            </w:r>
            <w:r>
              <w:rPr>
                <w:rFonts w:hint="eastAsia" w:asciiTheme="majorEastAsia" w:hAnsiTheme="majorEastAsia" w:eastAsiaTheme="majorEastAsia" w:cstheme="majorEastAsia"/>
                <w:sz w:val="24"/>
                <w:szCs w:val="24"/>
                <w:highlight w:val="none"/>
                <w:lang w:val="en-US" w:eastAsia="zh-CN"/>
              </w:rPr>
              <w:t xml:space="preserve">      </w:t>
            </w:r>
            <w:r>
              <w:rPr>
                <w:rFonts w:hint="eastAsia" w:asciiTheme="majorEastAsia" w:hAnsiTheme="majorEastAsia" w:eastAsiaTheme="majorEastAsia" w:cstheme="majorEastAsia"/>
                <w:sz w:val="24"/>
                <w:szCs w:val="24"/>
                <w:highlight w:val="none"/>
              </w:rPr>
              <w:t>法定代表人或其委托代理人：（签字或盖章）</w:t>
            </w:r>
          </w:p>
        </w:tc>
      </w:tr>
    </w:tbl>
    <w:p w14:paraId="574FCD56">
      <w:pP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br w:type="page"/>
      </w:r>
    </w:p>
    <w:p w14:paraId="2C22FFFD">
      <w:pPr>
        <w:rPr>
          <w:rFonts w:hint="eastAsia" w:asciiTheme="majorEastAsia" w:hAnsiTheme="majorEastAsia" w:eastAsiaTheme="majorEastAsia" w:cstheme="majorEastAsia"/>
          <w:highlight w:val="none"/>
        </w:rPr>
      </w:pPr>
    </w:p>
    <w:p w14:paraId="13094976">
      <w:pPr>
        <w:pStyle w:val="4"/>
        <w:kinsoku w:val="0"/>
        <w:overflowPunct w:val="0"/>
        <w:jc w:val="center"/>
        <w:rPr>
          <w:rFonts w:hint="eastAsia" w:asciiTheme="majorEastAsia" w:hAnsiTheme="majorEastAsia" w:eastAsiaTheme="majorEastAsia" w:cstheme="majorEastAsia"/>
          <w:b/>
          <w:bCs/>
          <w:highlight w:val="none"/>
        </w:rPr>
      </w:pPr>
      <w:bookmarkStart w:id="485" w:name="_Toc15416"/>
      <w:r>
        <w:rPr>
          <w:rFonts w:hint="eastAsia" w:asciiTheme="majorEastAsia" w:hAnsiTheme="majorEastAsia" w:eastAsiaTheme="majorEastAsia" w:cstheme="majorEastAsia"/>
          <w:b/>
          <w:bCs/>
          <w:highlight w:val="none"/>
        </w:rPr>
        <w:t>五、投标报价说明</w:t>
      </w:r>
      <w:bookmarkEnd w:id="485"/>
    </w:p>
    <w:p w14:paraId="0D0F0EA7">
      <w:pPr>
        <w:pStyle w:val="32"/>
        <w:kinsoku w:val="0"/>
        <w:overflowPunct w:val="0"/>
        <w:spacing w:before="6"/>
        <w:ind w:left="63" w:right="63"/>
        <w:rPr>
          <w:rFonts w:hint="eastAsia" w:asciiTheme="majorEastAsia" w:hAnsiTheme="majorEastAsia" w:eastAsiaTheme="majorEastAsia" w:cstheme="majorEastAsia"/>
          <w:sz w:val="15"/>
          <w:szCs w:val="15"/>
          <w:highlight w:val="none"/>
        </w:rPr>
      </w:pPr>
    </w:p>
    <w:p w14:paraId="34264BB5">
      <w:pPr>
        <w:pStyle w:val="32"/>
        <w:kinsoku w:val="0"/>
        <w:overflowPunct w:val="0"/>
        <w:spacing w:line="269" w:lineRule="exact"/>
        <w:ind w:left="63" w:right="63"/>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格式自拟</w:t>
      </w:r>
    </w:p>
    <w:p w14:paraId="41864313">
      <w:pPr>
        <w:jc w:val="center"/>
        <w:rPr>
          <w:rFonts w:hint="eastAsia" w:asciiTheme="majorEastAsia" w:hAnsiTheme="majorEastAsia" w:eastAsiaTheme="majorEastAsia" w:cstheme="majorEastAsia"/>
          <w:szCs w:val="21"/>
          <w:highlight w:val="none"/>
        </w:rPr>
      </w:pPr>
    </w:p>
    <w:p w14:paraId="0F1B851D">
      <w:pPr>
        <w:jc w:val="center"/>
        <w:rPr>
          <w:rFonts w:hint="eastAsia" w:asciiTheme="majorEastAsia" w:hAnsiTheme="majorEastAsia" w:eastAsiaTheme="majorEastAsia" w:cstheme="majorEastAsia"/>
          <w:szCs w:val="21"/>
          <w:highlight w:val="none"/>
        </w:rPr>
      </w:pPr>
    </w:p>
    <w:p w14:paraId="2EB42D7F">
      <w:pPr>
        <w:jc w:val="center"/>
        <w:rPr>
          <w:rFonts w:hint="eastAsia" w:asciiTheme="majorEastAsia" w:hAnsiTheme="majorEastAsia" w:eastAsiaTheme="majorEastAsia" w:cstheme="majorEastAsia"/>
          <w:szCs w:val="21"/>
          <w:highlight w:val="none"/>
        </w:rPr>
      </w:pPr>
    </w:p>
    <w:p w14:paraId="1D33CFA9">
      <w:pPr>
        <w:jc w:val="center"/>
        <w:rPr>
          <w:rFonts w:hint="eastAsia" w:asciiTheme="majorEastAsia" w:hAnsiTheme="majorEastAsia" w:eastAsiaTheme="majorEastAsia" w:cstheme="majorEastAsia"/>
          <w:szCs w:val="21"/>
          <w:highlight w:val="none"/>
        </w:rPr>
      </w:pPr>
    </w:p>
    <w:p w14:paraId="4944DCCE">
      <w:pPr>
        <w:jc w:val="center"/>
        <w:rPr>
          <w:rFonts w:hint="eastAsia" w:asciiTheme="majorEastAsia" w:hAnsiTheme="majorEastAsia" w:eastAsiaTheme="majorEastAsia" w:cstheme="majorEastAsia"/>
          <w:szCs w:val="21"/>
          <w:highlight w:val="none"/>
        </w:rPr>
      </w:pPr>
    </w:p>
    <w:p w14:paraId="3C6058DD">
      <w:pPr>
        <w:jc w:val="center"/>
        <w:rPr>
          <w:rFonts w:hint="eastAsia" w:asciiTheme="majorEastAsia" w:hAnsiTheme="majorEastAsia" w:eastAsiaTheme="majorEastAsia" w:cstheme="majorEastAsia"/>
          <w:szCs w:val="21"/>
          <w:highlight w:val="none"/>
        </w:rPr>
      </w:pPr>
    </w:p>
    <w:p w14:paraId="11265512">
      <w:pPr>
        <w:jc w:val="center"/>
        <w:rPr>
          <w:rFonts w:hint="eastAsia" w:asciiTheme="majorEastAsia" w:hAnsiTheme="majorEastAsia" w:eastAsiaTheme="majorEastAsia" w:cstheme="majorEastAsia"/>
          <w:szCs w:val="21"/>
          <w:highlight w:val="none"/>
        </w:rPr>
      </w:pPr>
    </w:p>
    <w:p w14:paraId="499F008E">
      <w:pPr>
        <w:jc w:val="center"/>
        <w:rPr>
          <w:rFonts w:hint="eastAsia" w:asciiTheme="majorEastAsia" w:hAnsiTheme="majorEastAsia" w:eastAsiaTheme="majorEastAsia" w:cstheme="majorEastAsia"/>
          <w:szCs w:val="21"/>
          <w:highlight w:val="none"/>
        </w:rPr>
      </w:pPr>
    </w:p>
    <w:p w14:paraId="4DF1EDC8">
      <w:pPr>
        <w:jc w:val="center"/>
        <w:rPr>
          <w:rFonts w:hint="eastAsia" w:asciiTheme="majorEastAsia" w:hAnsiTheme="majorEastAsia" w:eastAsiaTheme="majorEastAsia" w:cstheme="majorEastAsia"/>
          <w:szCs w:val="21"/>
          <w:highlight w:val="none"/>
        </w:rPr>
      </w:pPr>
    </w:p>
    <w:p w14:paraId="1BA959C6">
      <w:pPr>
        <w:rPr>
          <w:rFonts w:hint="eastAsia" w:asciiTheme="majorEastAsia" w:hAnsiTheme="majorEastAsia" w:eastAsiaTheme="majorEastAsia" w:cstheme="majorEastAsia"/>
          <w:szCs w:val="21"/>
          <w:highlight w:val="none"/>
        </w:rPr>
        <w:sectPr>
          <w:pgSz w:w="11910" w:h="16840"/>
          <w:pgMar w:top="1134" w:right="1134" w:bottom="1077" w:left="1134" w:header="907" w:footer="1061" w:gutter="0"/>
          <w:pgNumType w:fmt="decimal"/>
          <w:cols w:space="720" w:num="1"/>
        </w:sectPr>
      </w:pPr>
    </w:p>
    <w:p w14:paraId="0FA22CA1">
      <w:pPr>
        <w:pStyle w:val="4"/>
        <w:kinsoku w:val="0"/>
        <w:overflowPunct w:val="0"/>
        <w:jc w:val="center"/>
        <w:rPr>
          <w:rFonts w:hint="eastAsia" w:asciiTheme="majorEastAsia" w:hAnsiTheme="majorEastAsia" w:eastAsiaTheme="majorEastAsia" w:cstheme="majorEastAsia"/>
          <w:b/>
          <w:bCs/>
          <w:highlight w:val="none"/>
        </w:rPr>
      </w:pPr>
      <w:bookmarkStart w:id="486" w:name="_Toc30050"/>
      <w:r>
        <w:rPr>
          <w:rFonts w:hint="eastAsia" w:asciiTheme="majorEastAsia" w:hAnsiTheme="majorEastAsia" w:eastAsiaTheme="majorEastAsia" w:cstheme="majorEastAsia"/>
          <w:b/>
          <w:bCs/>
          <w:highlight w:val="none"/>
        </w:rPr>
        <w:t>六、资格审查资料</w:t>
      </w:r>
      <w:bookmarkEnd w:id="486"/>
    </w:p>
    <w:p w14:paraId="6C7DFE2B">
      <w:pPr>
        <w:pStyle w:val="7"/>
        <w:kinsoku w:val="0"/>
        <w:overflowPunct w:val="0"/>
        <w:spacing w:before="160"/>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(一)投标人基本情况表</w:t>
      </w:r>
    </w:p>
    <w:tbl>
      <w:tblPr>
        <w:tblStyle w:val="21"/>
        <w:tblW w:w="966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63"/>
        <w:gridCol w:w="1470"/>
        <w:gridCol w:w="864"/>
        <w:gridCol w:w="501"/>
        <w:gridCol w:w="666"/>
        <w:gridCol w:w="700"/>
        <w:gridCol w:w="467"/>
        <w:gridCol w:w="372"/>
        <w:gridCol w:w="562"/>
        <w:gridCol w:w="2798"/>
      </w:tblGrid>
      <w:tr w14:paraId="678CC4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263" w:type="dxa"/>
            <w:vAlign w:val="center"/>
          </w:tcPr>
          <w:p w14:paraId="6577F7B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单位名称</w:t>
            </w:r>
          </w:p>
        </w:tc>
        <w:tc>
          <w:tcPr>
            <w:tcW w:w="8400" w:type="dxa"/>
            <w:gridSpan w:val="9"/>
            <w:vAlign w:val="center"/>
          </w:tcPr>
          <w:p w14:paraId="65E114D1">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r>
      <w:tr w14:paraId="123C15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263" w:type="dxa"/>
            <w:vAlign w:val="center"/>
          </w:tcPr>
          <w:p w14:paraId="60BFC94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单位地址</w:t>
            </w:r>
          </w:p>
        </w:tc>
        <w:tc>
          <w:tcPr>
            <w:tcW w:w="8400" w:type="dxa"/>
            <w:gridSpan w:val="9"/>
            <w:vAlign w:val="center"/>
          </w:tcPr>
          <w:p w14:paraId="5785A92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r>
      <w:tr w14:paraId="28C1A5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263" w:type="dxa"/>
            <w:vAlign w:val="center"/>
          </w:tcPr>
          <w:p w14:paraId="70375B4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主管部门</w:t>
            </w:r>
          </w:p>
        </w:tc>
        <w:tc>
          <w:tcPr>
            <w:tcW w:w="8400" w:type="dxa"/>
            <w:gridSpan w:val="9"/>
            <w:vAlign w:val="center"/>
          </w:tcPr>
          <w:p w14:paraId="4B3AABA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r>
      <w:tr w14:paraId="582985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263" w:type="dxa"/>
            <w:vAlign w:val="center"/>
          </w:tcPr>
          <w:p w14:paraId="24D59AE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成立时间</w:t>
            </w:r>
          </w:p>
        </w:tc>
        <w:tc>
          <w:tcPr>
            <w:tcW w:w="2334" w:type="dxa"/>
            <w:gridSpan w:val="2"/>
            <w:vAlign w:val="center"/>
          </w:tcPr>
          <w:p w14:paraId="676A693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c>
          <w:tcPr>
            <w:tcW w:w="2334" w:type="dxa"/>
            <w:gridSpan w:val="4"/>
            <w:vAlign w:val="center"/>
          </w:tcPr>
          <w:p w14:paraId="75638BF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注册资金（万元）</w:t>
            </w:r>
          </w:p>
        </w:tc>
        <w:tc>
          <w:tcPr>
            <w:tcW w:w="3732" w:type="dxa"/>
            <w:gridSpan w:val="3"/>
            <w:vAlign w:val="center"/>
          </w:tcPr>
          <w:p w14:paraId="5CA6D56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r>
      <w:tr w14:paraId="18278F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exact"/>
          <w:jc w:val="center"/>
        </w:trPr>
        <w:tc>
          <w:tcPr>
            <w:tcW w:w="1263" w:type="dxa"/>
            <w:vAlign w:val="center"/>
          </w:tcPr>
          <w:p w14:paraId="6CBF8D5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单位性质</w:t>
            </w:r>
          </w:p>
        </w:tc>
        <w:tc>
          <w:tcPr>
            <w:tcW w:w="8400" w:type="dxa"/>
            <w:gridSpan w:val="9"/>
            <w:vAlign w:val="center"/>
          </w:tcPr>
          <w:p w14:paraId="3F6FC950">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r>
      <w:tr w14:paraId="49482B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5" w:hRule="exact"/>
          <w:jc w:val="center"/>
        </w:trPr>
        <w:tc>
          <w:tcPr>
            <w:tcW w:w="1263" w:type="dxa"/>
            <w:vAlign w:val="center"/>
          </w:tcPr>
          <w:p w14:paraId="3805E848">
            <w:pPr>
              <w:keepNext w:val="0"/>
              <w:keepLines w:val="0"/>
              <w:widowControl/>
              <w:suppressLineNumbers w:val="0"/>
              <w:spacing w:before="0" w:beforeAutospacing="0" w:after="0" w:afterAutospacing="0" w:line="260" w:lineRule="exact"/>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投标期间</w:t>
            </w:r>
          </w:p>
          <w:p w14:paraId="1151C793">
            <w:pPr>
              <w:keepNext w:val="0"/>
              <w:keepLines w:val="0"/>
              <w:widowControl/>
              <w:suppressLineNumbers w:val="0"/>
              <w:spacing w:before="0" w:beforeAutospacing="0" w:after="0" w:afterAutospacing="0" w:line="260" w:lineRule="exact"/>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联系人</w:t>
            </w:r>
          </w:p>
        </w:tc>
        <w:tc>
          <w:tcPr>
            <w:tcW w:w="1470" w:type="dxa"/>
            <w:vAlign w:val="center"/>
          </w:tcPr>
          <w:p w14:paraId="5BDDF03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c>
          <w:tcPr>
            <w:tcW w:w="1365" w:type="dxa"/>
            <w:gridSpan w:val="2"/>
            <w:vAlign w:val="center"/>
          </w:tcPr>
          <w:p w14:paraId="69EAC8E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电 话</w:t>
            </w:r>
          </w:p>
        </w:tc>
        <w:tc>
          <w:tcPr>
            <w:tcW w:w="1366" w:type="dxa"/>
            <w:gridSpan w:val="2"/>
            <w:vAlign w:val="center"/>
          </w:tcPr>
          <w:p w14:paraId="029322F0">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c>
          <w:tcPr>
            <w:tcW w:w="1401" w:type="dxa"/>
            <w:gridSpan w:val="3"/>
            <w:vAlign w:val="center"/>
          </w:tcPr>
          <w:p w14:paraId="6A599A7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传 真</w:t>
            </w:r>
          </w:p>
        </w:tc>
        <w:tc>
          <w:tcPr>
            <w:tcW w:w="2798" w:type="dxa"/>
            <w:vAlign w:val="center"/>
          </w:tcPr>
          <w:p w14:paraId="3FE65F9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r>
      <w:tr w14:paraId="026123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263" w:type="dxa"/>
            <w:vMerge w:val="restart"/>
            <w:vAlign w:val="center"/>
          </w:tcPr>
          <w:p w14:paraId="1E32C7A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职</w:t>
            </w:r>
          </w:p>
          <w:p w14:paraId="2873D35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p w14:paraId="1090ECC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工</w:t>
            </w:r>
          </w:p>
          <w:p w14:paraId="45219EB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p w14:paraId="3B328D6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概</w:t>
            </w:r>
          </w:p>
          <w:p w14:paraId="3147EED4">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p w14:paraId="3028169F">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bCs/>
                <w:sz w:val="24"/>
                <w:highlight w:val="none"/>
              </w:rPr>
              <w:t>况</w:t>
            </w:r>
          </w:p>
        </w:tc>
        <w:tc>
          <w:tcPr>
            <w:tcW w:w="1470" w:type="dxa"/>
            <w:vAlign w:val="center"/>
          </w:tcPr>
          <w:p w14:paraId="18258BBF">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职工总数</w:t>
            </w:r>
          </w:p>
        </w:tc>
        <w:tc>
          <w:tcPr>
            <w:tcW w:w="1365" w:type="dxa"/>
            <w:gridSpan w:val="2"/>
            <w:vAlign w:val="center"/>
          </w:tcPr>
          <w:p w14:paraId="4CCACC5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c>
          <w:tcPr>
            <w:tcW w:w="2205" w:type="dxa"/>
            <w:gridSpan w:val="4"/>
            <w:vAlign w:val="center"/>
          </w:tcPr>
          <w:p w14:paraId="53AB65B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其中：技术人员数</w:t>
            </w:r>
          </w:p>
        </w:tc>
        <w:tc>
          <w:tcPr>
            <w:tcW w:w="3360" w:type="dxa"/>
            <w:gridSpan w:val="2"/>
            <w:vAlign w:val="center"/>
          </w:tcPr>
          <w:p w14:paraId="42869C3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r>
      <w:tr w14:paraId="07DE52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263" w:type="dxa"/>
            <w:vMerge w:val="continue"/>
            <w:vAlign w:val="center"/>
          </w:tcPr>
          <w:p w14:paraId="0D4670F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470" w:type="dxa"/>
            <w:vAlign w:val="center"/>
          </w:tcPr>
          <w:p w14:paraId="26B9809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高级工程师</w:t>
            </w:r>
          </w:p>
        </w:tc>
        <w:tc>
          <w:tcPr>
            <w:tcW w:w="1365" w:type="dxa"/>
            <w:gridSpan w:val="2"/>
            <w:vAlign w:val="center"/>
          </w:tcPr>
          <w:p w14:paraId="23CC395B">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c>
          <w:tcPr>
            <w:tcW w:w="2205" w:type="dxa"/>
            <w:gridSpan w:val="4"/>
            <w:vAlign w:val="center"/>
          </w:tcPr>
          <w:p w14:paraId="6E52D93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工程师</w:t>
            </w:r>
          </w:p>
        </w:tc>
        <w:tc>
          <w:tcPr>
            <w:tcW w:w="3360" w:type="dxa"/>
            <w:gridSpan w:val="2"/>
            <w:vAlign w:val="center"/>
          </w:tcPr>
          <w:p w14:paraId="61D8E8F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r>
      <w:tr w14:paraId="752793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263" w:type="dxa"/>
            <w:vMerge w:val="continue"/>
            <w:vAlign w:val="center"/>
          </w:tcPr>
          <w:p w14:paraId="592F1A79">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470" w:type="dxa"/>
            <w:vAlign w:val="center"/>
          </w:tcPr>
          <w:p w14:paraId="0220A46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助理工程师</w:t>
            </w:r>
          </w:p>
        </w:tc>
        <w:tc>
          <w:tcPr>
            <w:tcW w:w="1365" w:type="dxa"/>
            <w:gridSpan w:val="2"/>
            <w:vAlign w:val="center"/>
          </w:tcPr>
          <w:p w14:paraId="2DF9AB89">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c>
          <w:tcPr>
            <w:tcW w:w="2205" w:type="dxa"/>
            <w:gridSpan w:val="4"/>
            <w:vAlign w:val="center"/>
          </w:tcPr>
          <w:p w14:paraId="1744B8E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技术员</w:t>
            </w:r>
          </w:p>
        </w:tc>
        <w:tc>
          <w:tcPr>
            <w:tcW w:w="3360" w:type="dxa"/>
            <w:gridSpan w:val="2"/>
            <w:vAlign w:val="center"/>
          </w:tcPr>
          <w:p w14:paraId="0A04BB4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p>
        </w:tc>
      </w:tr>
      <w:tr w14:paraId="1EF997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263" w:type="dxa"/>
            <w:vMerge w:val="continue"/>
            <w:vAlign w:val="center"/>
          </w:tcPr>
          <w:p w14:paraId="4CBEDA6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8400" w:type="dxa"/>
            <w:gridSpan w:val="9"/>
            <w:vAlign w:val="center"/>
          </w:tcPr>
          <w:p w14:paraId="1118C01B">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单位行政和技术负责人</w:t>
            </w:r>
          </w:p>
        </w:tc>
      </w:tr>
      <w:tr w14:paraId="63B98C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263" w:type="dxa"/>
            <w:vMerge w:val="continue"/>
            <w:vAlign w:val="center"/>
          </w:tcPr>
          <w:p w14:paraId="02D2DB1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470" w:type="dxa"/>
            <w:vAlign w:val="center"/>
          </w:tcPr>
          <w:p w14:paraId="2F8AD47B">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姓 名</w:t>
            </w:r>
          </w:p>
        </w:tc>
        <w:tc>
          <w:tcPr>
            <w:tcW w:w="2031" w:type="dxa"/>
            <w:gridSpan w:val="3"/>
            <w:vAlign w:val="center"/>
          </w:tcPr>
          <w:p w14:paraId="5CAF09DF">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职务/职称</w:t>
            </w:r>
          </w:p>
        </w:tc>
        <w:tc>
          <w:tcPr>
            <w:tcW w:w="1539" w:type="dxa"/>
            <w:gridSpan w:val="3"/>
            <w:vAlign w:val="center"/>
          </w:tcPr>
          <w:p w14:paraId="14EA323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年 龄</w:t>
            </w:r>
          </w:p>
        </w:tc>
        <w:tc>
          <w:tcPr>
            <w:tcW w:w="3360" w:type="dxa"/>
            <w:gridSpan w:val="2"/>
            <w:vAlign w:val="center"/>
          </w:tcPr>
          <w:p w14:paraId="2ACBACD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专  业</w:t>
            </w:r>
          </w:p>
        </w:tc>
      </w:tr>
      <w:tr w14:paraId="5046EE8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263" w:type="dxa"/>
            <w:vMerge w:val="continue"/>
            <w:vAlign w:val="center"/>
          </w:tcPr>
          <w:p w14:paraId="1FB0F514">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470" w:type="dxa"/>
            <w:vAlign w:val="center"/>
          </w:tcPr>
          <w:p w14:paraId="6B9447F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2031" w:type="dxa"/>
            <w:gridSpan w:val="3"/>
            <w:vAlign w:val="center"/>
          </w:tcPr>
          <w:p w14:paraId="4514648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539" w:type="dxa"/>
            <w:gridSpan w:val="3"/>
            <w:vAlign w:val="center"/>
          </w:tcPr>
          <w:p w14:paraId="2E34FAE8">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3360" w:type="dxa"/>
            <w:gridSpan w:val="2"/>
            <w:vAlign w:val="center"/>
          </w:tcPr>
          <w:p w14:paraId="61830BE0">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r>
      <w:tr w14:paraId="6D9918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263" w:type="dxa"/>
            <w:vMerge w:val="continue"/>
            <w:vAlign w:val="center"/>
          </w:tcPr>
          <w:p w14:paraId="64EECB8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470" w:type="dxa"/>
            <w:vAlign w:val="center"/>
          </w:tcPr>
          <w:p w14:paraId="16AEEE04">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2031" w:type="dxa"/>
            <w:gridSpan w:val="3"/>
            <w:vAlign w:val="center"/>
          </w:tcPr>
          <w:p w14:paraId="63B3EAA0">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539" w:type="dxa"/>
            <w:gridSpan w:val="3"/>
            <w:vAlign w:val="center"/>
          </w:tcPr>
          <w:p w14:paraId="5EA1738A">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3360" w:type="dxa"/>
            <w:gridSpan w:val="2"/>
            <w:vAlign w:val="center"/>
          </w:tcPr>
          <w:p w14:paraId="481DA96B">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r>
      <w:tr w14:paraId="2FAA04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exact"/>
          <w:jc w:val="center"/>
        </w:trPr>
        <w:tc>
          <w:tcPr>
            <w:tcW w:w="1263" w:type="dxa"/>
            <w:vMerge w:val="continue"/>
            <w:vAlign w:val="center"/>
          </w:tcPr>
          <w:p w14:paraId="6DF29555">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470" w:type="dxa"/>
            <w:vAlign w:val="center"/>
          </w:tcPr>
          <w:p w14:paraId="0BA853A4">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2031" w:type="dxa"/>
            <w:gridSpan w:val="3"/>
            <w:vAlign w:val="center"/>
          </w:tcPr>
          <w:p w14:paraId="379456A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539" w:type="dxa"/>
            <w:gridSpan w:val="3"/>
            <w:vAlign w:val="center"/>
          </w:tcPr>
          <w:p w14:paraId="03D06DF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3360" w:type="dxa"/>
            <w:gridSpan w:val="2"/>
            <w:vAlign w:val="center"/>
          </w:tcPr>
          <w:p w14:paraId="7EF1F0EE">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r>
      <w:tr w14:paraId="7EE884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130" w:hRule="exact"/>
          <w:jc w:val="center"/>
        </w:trPr>
        <w:tc>
          <w:tcPr>
            <w:tcW w:w="1263" w:type="dxa"/>
            <w:vAlign w:val="center"/>
          </w:tcPr>
          <w:p w14:paraId="114CF2D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单</w:t>
            </w:r>
          </w:p>
          <w:p w14:paraId="01450E58">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位</w:t>
            </w:r>
          </w:p>
          <w:p w14:paraId="71FF2299">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概</w:t>
            </w:r>
          </w:p>
          <w:p w14:paraId="5F6424E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况</w:t>
            </w:r>
          </w:p>
        </w:tc>
        <w:tc>
          <w:tcPr>
            <w:tcW w:w="8400" w:type="dxa"/>
            <w:gridSpan w:val="9"/>
            <w:vAlign w:val="center"/>
          </w:tcPr>
          <w:p w14:paraId="75A52679">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bl>
    <w:p w14:paraId="251F0BE2">
      <w:pPr>
        <w:pStyle w:val="8"/>
        <w:kinsoku w:val="0"/>
        <w:overflowPunct w:val="0"/>
        <w:spacing w:before="2" w:line="242" w:lineRule="auto"/>
        <w:ind w:left="0" w:right="144" w:firstLine="282" w:firstLineChars="134"/>
        <w:rPr>
          <w:rFonts w:hint="eastAsia" w:asciiTheme="majorEastAsia" w:hAnsiTheme="majorEastAsia" w:eastAsiaTheme="majorEastAsia" w:cstheme="majorEastAsia"/>
          <w:highlight w:val="none"/>
        </w:rPr>
      </w:pPr>
    </w:p>
    <w:p w14:paraId="34445554">
      <w:pPr>
        <w:pStyle w:val="32"/>
        <w:kinsoku w:val="0"/>
        <w:overflowPunct w:val="0"/>
        <w:spacing w:before="176"/>
        <w:ind w:left="63" w:right="63" w:firstLine="412" w:firstLineChars="172"/>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注：在本表后应附投标人营业执照等材料。</w:t>
      </w:r>
    </w:p>
    <w:p w14:paraId="0CA1E656">
      <w:pPr>
        <w:pStyle w:val="8"/>
        <w:kinsoku w:val="0"/>
        <w:overflowPunct w:val="0"/>
        <w:spacing w:before="2" w:line="242" w:lineRule="auto"/>
        <w:ind w:left="0" w:right="144" w:firstLine="363" w:firstLineChars="172"/>
        <w:rPr>
          <w:rFonts w:hint="eastAsia" w:asciiTheme="majorEastAsia" w:hAnsiTheme="majorEastAsia" w:eastAsiaTheme="majorEastAsia" w:cstheme="majorEastAsia"/>
          <w:highlight w:val="none"/>
        </w:rPr>
      </w:pPr>
    </w:p>
    <w:p w14:paraId="7D08C3D0">
      <w:pPr>
        <w:pStyle w:val="8"/>
        <w:kinsoku w:val="0"/>
        <w:overflowPunct w:val="0"/>
        <w:spacing w:before="2" w:line="242" w:lineRule="auto"/>
        <w:ind w:left="0" w:right="144" w:firstLine="282" w:firstLineChars="134"/>
        <w:rPr>
          <w:rFonts w:hint="eastAsia" w:asciiTheme="majorEastAsia" w:hAnsiTheme="majorEastAsia" w:eastAsiaTheme="majorEastAsia" w:cstheme="majorEastAsia"/>
          <w:highlight w:val="none"/>
        </w:rPr>
      </w:pPr>
    </w:p>
    <w:p w14:paraId="26F931FE">
      <w:pPr>
        <w:pStyle w:val="8"/>
        <w:kinsoku w:val="0"/>
        <w:overflowPunct w:val="0"/>
        <w:spacing w:before="2" w:line="242" w:lineRule="auto"/>
        <w:ind w:left="0" w:right="144" w:firstLine="282" w:firstLineChars="134"/>
        <w:rPr>
          <w:rFonts w:hint="eastAsia" w:asciiTheme="majorEastAsia" w:hAnsiTheme="majorEastAsia" w:eastAsiaTheme="majorEastAsia" w:cstheme="majorEastAsia"/>
          <w:highlight w:val="none"/>
        </w:rPr>
      </w:pPr>
    </w:p>
    <w:p w14:paraId="742F92DA">
      <w:pPr>
        <w:pStyle w:val="8"/>
        <w:kinsoku w:val="0"/>
        <w:overflowPunct w:val="0"/>
        <w:spacing w:before="2" w:line="242" w:lineRule="auto"/>
        <w:ind w:left="0" w:right="144" w:firstLine="282" w:firstLineChars="134"/>
        <w:rPr>
          <w:rFonts w:hint="eastAsia" w:asciiTheme="majorEastAsia" w:hAnsiTheme="majorEastAsia" w:eastAsiaTheme="majorEastAsia" w:cstheme="majorEastAsia"/>
          <w:highlight w:val="none"/>
        </w:rPr>
      </w:pPr>
    </w:p>
    <w:p w14:paraId="4491E8F3">
      <w:pPr>
        <w:pStyle w:val="7"/>
        <w:kinsoku w:val="0"/>
        <w:overflowPunct w:val="0"/>
        <w:spacing w:before="160"/>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(二)投标人已完成类似项目情况</w:t>
      </w:r>
    </w:p>
    <w:tbl>
      <w:tblPr>
        <w:tblStyle w:val="21"/>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64"/>
        <w:gridCol w:w="1216"/>
        <w:gridCol w:w="1845"/>
        <w:gridCol w:w="795"/>
        <w:gridCol w:w="1240"/>
        <w:gridCol w:w="1982"/>
        <w:gridCol w:w="915"/>
      </w:tblGrid>
      <w:tr w14:paraId="0AA5797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764" w:type="dxa"/>
            <w:vAlign w:val="center"/>
          </w:tcPr>
          <w:p w14:paraId="44D4F7BB">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序号</w:t>
            </w:r>
          </w:p>
        </w:tc>
        <w:tc>
          <w:tcPr>
            <w:tcW w:w="1216" w:type="dxa"/>
            <w:vAlign w:val="center"/>
          </w:tcPr>
          <w:p w14:paraId="000E0643">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项目单位</w:t>
            </w:r>
          </w:p>
        </w:tc>
        <w:tc>
          <w:tcPr>
            <w:tcW w:w="1845" w:type="dxa"/>
            <w:vAlign w:val="center"/>
          </w:tcPr>
          <w:p w14:paraId="65D7923F">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项目名称</w:t>
            </w:r>
          </w:p>
        </w:tc>
        <w:tc>
          <w:tcPr>
            <w:tcW w:w="795" w:type="dxa"/>
            <w:vAlign w:val="center"/>
          </w:tcPr>
          <w:p w14:paraId="70611FB6">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合同总价</w:t>
            </w:r>
          </w:p>
        </w:tc>
        <w:tc>
          <w:tcPr>
            <w:tcW w:w="1240" w:type="dxa"/>
            <w:vAlign w:val="center"/>
          </w:tcPr>
          <w:p w14:paraId="228F1F91">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项目起止时间</w:t>
            </w:r>
          </w:p>
        </w:tc>
        <w:tc>
          <w:tcPr>
            <w:tcW w:w="1982" w:type="dxa"/>
            <w:vAlign w:val="center"/>
          </w:tcPr>
          <w:p w14:paraId="58158148">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项目单位</w:t>
            </w:r>
            <w:r>
              <w:rPr>
                <w:rFonts w:hint="eastAsia" w:asciiTheme="majorEastAsia" w:hAnsiTheme="majorEastAsia" w:eastAsiaTheme="majorEastAsia" w:cstheme="majorEastAsia"/>
                <w:sz w:val="24"/>
                <w:highlight w:val="none"/>
              </w:rPr>
              <w:t xml:space="preserve">      </w:t>
            </w:r>
            <w:r>
              <w:rPr>
                <w:rFonts w:hint="eastAsia" w:asciiTheme="majorEastAsia" w:hAnsiTheme="majorEastAsia" w:eastAsiaTheme="majorEastAsia" w:cstheme="majorEastAsia"/>
                <w:sz w:val="24"/>
                <w:highlight w:val="none"/>
                <w:lang w:val="zh-CN"/>
              </w:rPr>
              <w:t>联系人电话</w:t>
            </w:r>
          </w:p>
        </w:tc>
        <w:tc>
          <w:tcPr>
            <w:tcW w:w="915" w:type="dxa"/>
            <w:vAlign w:val="center"/>
          </w:tcPr>
          <w:p w14:paraId="7EF34DCD">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备注</w:t>
            </w:r>
          </w:p>
        </w:tc>
      </w:tr>
      <w:tr w14:paraId="531F1D6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764" w:type="dxa"/>
            <w:vAlign w:val="center"/>
          </w:tcPr>
          <w:p w14:paraId="257315EE">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1</w:t>
            </w:r>
          </w:p>
        </w:tc>
        <w:tc>
          <w:tcPr>
            <w:tcW w:w="1216" w:type="dxa"/>
            <w:vAlign w:val="center"/>
          </w:tcPr>
          <w:p w14:paraId="55631617">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845" w:type="dxa"/>
          </w:tcPr>
          <w:p w14:paraId="12E5DC64">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1C140AF7">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2FFB69DD">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297BFB42">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5532E5C6">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1DBF9F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764" w:type="dxa"/>
            <w:vAlign w:val="center"/>
          </w:tcPr>
          <w:p w14:paraId="223BEF84">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2</w:t>
            </w:r>
          </w:p>
        </w:tc>
        <w:tc>
          <w:tcPr>
            <w:tcW w:w="1216" w:type="dxa"/>
            <w:vAlign w:val="center"/>
          </w:tcPr>
          <w:p w14:paraId="12F26C0F">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845" w:type="dxa"/>
          </w:tcPr>
          <w:p w14:paraId="7554333B">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4B3F2371">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6DEC5A58">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43980855">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3B1DC3CD">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4EF54C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764" w:type="dxa"/>
            <w:vAlign w:val="center"/>
          </w:tcPr>
          <w:p w14:paraId="46488274">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3</w:t>
            </w:r>
          </w:p>
        </w:tc>
        <w:tc>
          <w:tcPr>
            <w:tcW w:w="1216" w:type="dxa"/>
            <w:vAlign w:val="center"/>
          </w:tcPr>
          <w:p w14:paraId="0C536175">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p>
        </w:tc>
        <w:tc>
          <w:tcPr>
            <w:tcW w:w="1845" w:type="dxa"/>
          </w:tcPr>
          <w:p w14:paraId="5C49ED09">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3AC1C194">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017DEBDE">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21230A8F">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57D917BB">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38C7EC4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64" w:type="dxa"/>
            <w:vAlign w:val="center"/>
          </w:tcPr>
          <w:p w14:paraId="76A97E98">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4</w:t>
            </w:r>
          </w:p>
        </w:tc>
        <w:tc>
          <w:tcPr>
            <w:tcW w:w="1216" w:type="dxa"/>
          </w:tcPr>
          <w:p w14:paraId="136D58A7">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845" w:type="dxa"/>
          </w:tcPr>
          <w:p w14:paraId="678319B7">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45160AC3">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552C7795">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10C648BC">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0B2508DC">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7EE7D8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64" w:type="dxa"/>
            <w:vAlign w:val="center"/>
          </w:tcPr>
          <w:p w14:paraId="35FEFFCB">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5</w:t>
            </w:r>
          </w:p>
        </w:tc>
        <w:tc>
          <w:tcPr>
            <w:tcW w:w="1216" w:type="dxa"/>
          </w:tcPr>
          <w:p w14:paraId="4BF8577F">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845" w:type="dxa"/>
          </w:tcPr>
          <w:p w14:paraId="6EBE8C38">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5FE1910A">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41B9C7A6">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64B7DDBB">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2E330006">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6D9F4A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64" w:type="dxa"/>
            <w:vAlign w:val="center"/>
          </w:tcPr>
          <w:p w14:paraId="3F40A3B3">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6</w:t>
            </w:r>
          </w:p>
        </w:tc>
        <w:tc>
          <w:tcPr>
            <w:tcW w:w="1216" w:type="dxa"/>
          </w:tcPr>
          <w:p w14:paraId="69D67159">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845" w:type="dxa"/>
          </w:tcPr>
          <w:p w14:paraId="171FED71">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7428B4C0">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2BA8FCB5">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21015814">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5C0147DD">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076132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64" w:type="dxa"/>
            <w:vAlign w:val="center"/>
          </w:tcPr>
          <w:p w14:paraId="707ADD30">
            <w:pPr>
              <w:pStyle w:val="34"/>
              <w:keepNext w:val="0"/>
              <w:keepLines w:val="0"/>
              <w:suppressLineNumbers w:val="0"/>
              <w:spacing w:before="0" w:beforeAutospacing="0" w:after="0" w:afterAutospacing="0"/>
              <w:ind w:left="0" w:right="0"/>
              <w:jc w:val="center"/>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w:t>
            </w:r>
          </w:p>
        </w:tc>
        <w:tc>
          <w:tcPr>
            <w:tcW w:w="1216" w:type="dxa"/>
          </w:tcPr>
          <w:p w14:paraId="6879D216">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845" w:type="dxa"/>
          </w:tcPr>
          <w:p w14:paraId="04238B45">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2794DFBC">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3D80C143">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2083A81A">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1CFEDDD4">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4BC6D1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64" w:type="dxa"/>
          </w:tcPr>
          <w:p w14:paraId="6DF2015E">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16" w:type="dxa"/>
          </w:tcPr>
          <w:p w14:paraId="658DC2ED">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845" w:type="dxa"/>
          </w:tcPr>
          <w:p w14:paraId="10A4CB15">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5AC4B9C1">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75A9CAB4">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2943618B">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4E20E4EF">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12E295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64" w:type="dxa"/>
          </w:tcPr>
          <w:p w14:paraId="22F1BC33">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16" w:type="dxa"/>
          </w:tcPr>
          <w:p w14:paraId="5055A74D">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845" w:type="dxa"/>
          </w:tcPr>
          <w:p w14:paraId="0A9CAF11">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2B2A14D1">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46997FF3">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04DA4192">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60A68E8F">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14FF8B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64" w:type="dxa"/>
          </w:tcPr>
          <w:p w14:paraId="31115558">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16" w:type="dxa"/>
          </w:tcPr>
          <w:p w14:paraId="7776BF5B">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845" w:type="dxa"/>
          </w:tcPr>
          <w:p w14:paraId="326DF277">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2FA21FCA">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16530376">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551A2D44">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596B4280">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r w14:paraId="587E61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9" w:hRule="atLeast"/>
          <w:jc w:val="center"/>
        </w:trPr>
        <w:tc>
          <w:tcPr>
            <w:tcW w:w="764" w:type="dxa"/>
          </w:tcPr>
          <w:p w14:paraId="33B254DA">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16" w:type="dxa"/>
          </w:tcPr>
          <w:p w14:paraId="059E5EA4">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845" w:type="dxa"/>
          </w:tcPr>
          <w:p w14:paraId="7245AB5A">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795" w:type="dxa"/>
          </w:tcPr>
          <w:p w14:paraId="1AB22D08">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240" w:type="dxa"/>
          </w:tcPr>
          <w:p w14:paraId="3C978FA6">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1982" w:type="dxa"/>
          </w:tcPr>
          <w:p w14:paraId="1D32F138">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c>
          <w:tcPr>
            <w:tcW w:w="915" w:type="dxa"/>
          </w:tcPr>
          <w:p w14:paraId="21FEBF71">
            <w:pPr>
              <w:pStyle w:val="34"/>
              <w:keepNext w:val="0"/>
              <w:keepLines w:val="0"/>
              <w:suppressLineNumbers w:val="0"/>
              <w:spacing w:before="0" w:beforeAutospacing="0" w:after="0" w:afterAutospacing="0"/>
              <w:ind w:left="0" w:right="0"/>
              <w:rPr>
                <w:rFonts w:hint="eastAsia" w:asciiTheme="majorEastAsia" w:hAnsiTheme="majorEastAsia" w:eastAsiaTheme="majorEastAsia" w:cstheme="majorEastAsia"/>
                <w:sz w:val="24"/>
                <w:highlight w:val="none"/>
              </w:rPr>
            </w:pPr>
          </w:p>
        </w:tc>
      </w:tr>
    </w:tbl>
    <w:p w14:paraId="19965A52">
      <w:pPr>
        <w:pStyle w:val="7"/>
        <w:kinsoku w:val="0"/>
        <w:overflowPunct w:val="0"/>
        <w:spacing w:before="160"/>
        <w:rPr>
          <w:rFonts w:hint="eastAsia" w:asciiTheme="majorEastAsia" w:hAnsiTheme="majorEastAsia" w:eastAsiaTheme="majorEastAsia" w:cstheme="majorEastAsia"/>
          <w:highlight w:val="none"/>
        </w:rPr>
      </w:pPr>
    </w:p>
    <w:p w14:paraId="5B3EB427">
      <w:pPr>
        <w:pStyle w:val="32"/>
        <w:kinsoku w:val="0"/>
        <w:overflowPunct w:val="0"/>
        <w:spacing w:before="176"/>
        <w:ind w:left="63" w:right="63"/>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注：1、投标人应已完成的类似项目情况填入本表中。</w:t>
      </w:r>
    </w:p>
    <w:p w14:paraId="78E807A9">
      <w:pPr>
        <w:pStyle w:val="32"/>
        <w:kinsoku w:val="0"/>
        <w:overflowPunct w:val="0"/>
        <w:spacing w:before="176"/>
        <w:ind w:left="63" w:right="63"/>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2、投标人应在本表后附所填项目的中标通知书或合同协议的复印件。</w:t>
      </w:r>
    </w:p>
    <w:p w14:paraId="7EDD759F">
      <w:pPr>
        <w:pStyle w:val="32"/>
        <w:kinsoku w:val="0"/>
        <w:overflowPunct w:val="0"/>
        <w:spacing w:before="1"/>
        <w:ind w:left="63" w:right="63"/>
        <w:rPr>
          <w:rFonts w:hint="eastAsia" w:asciiTheme="majorEastAsia" w:hAnsiTheme="majorEastAsia" w:eastAsiaTheme="majorEastAsia" w:cstheme="majorEastAsia"/>
          <w:highlight w:val="none"/>
        </w:rPr>
        <w:sectPr>
          <w:pgSz w:w="11910" w:h="16840"/>
          <w:pgMar w:top="1134" w:right="1134" w:bottom="1077" w:left="1134" w:header="907" w:footer="1061" w:gutter="0"/>
          <w:pgNumType w:fmt="decimal"/>
          <w:cols w:space="720" w:num="1"/>
        </w:sectPr>
      </w:pPr>
    </w:p>
    <w:p w14:paraId="44698E6E">
      <w:pPr>
        <w:pStyle w:val="7"/>
        <w:kinsoku w:val="0"/>
        <w:overflowPunct w:val="0"/>
        <w:spacing w:before="160"/>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(三)投标人财务状况表</w:t>
      </w:r>
    </w:p>
    <w:p w14:paraId="0210895F">
      <w:pPr>
        <w:pStyle w:val="32"/>
        <w:kinsoku w:val="0"/>
        <w:overflowPunct w:val="0"/>
        <w:spacing w:before="7"/>
        <w:ind w:left="63" w:right="63"/>
        <w:rPr>
          <w:rFonts w:hint="eastAsia" w:asciiTheme="majorEastAsia" w:hAnsiTheme="majorEastAsia" w:eastAsiaTheme="majorEastAsia" w:cstheme="majorEastAsia"/>
          <w:sz w:val="24"/>
          <w:szCs w:val="24"/>
          <w:highlight w:val="none"/>
        </w:rPr>
      </w:pPr>
    </w:p>
    <w:p w14:paraId="738CEDDA">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082F857C">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57B5C0BF">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65A1B7D8">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29D84707">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29FC1F93">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30A99598">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20A377E3">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6035FFBD">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114418BD">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79D9D71B">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2BAF6339">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17E0E99A">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3C81B6E0">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7BED5D07">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1809394C">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06651BFF">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12B41058">
      <w:pPr>
        <w:pStyle w:val="14"/>
        <w:spacing w:line="480" w:lineRule="auto"/>
        <w:ind w:firstLine="480" w:firstLineChars="200"/>
        <w:jc w:val="left"/>
        <w:rPr>
          <w:rFonts w:hint="eastAsia" w:asciiTheme="majorEastAsia" w:hAnsiTheme="majorEastAsia" w:eastAsiaTheme="majorEastAsia" w:cstheme="majorEastAsia"/>
          <w:sz w:val="24"/>
          <w:szCs w:val="24"/>
          <w:highlight w:val="none"/>
          <w:lang w:val="zh-CN"/>
        </w:rPr>
      </w:pPr>
    </w:p>
    <w:p w14:paraId="00528437">
      <w:pPr>
        <w:pStyle w:val="14"/>
        <w:spacing w:line="480" w:lineRule="auto"/>
        <w:jc w:val="left"/>
        <w:rPr>
          <w:rFonts w:hint="eastAsia" w:asciiTheme="majorEastAsia" w:hAnsiTheme="majorEastAsia" w:eastAsiaTheme="majorEastAsia" w:cstheme="majorEastAsia"/>
          <w:sz w:val="24"/>
          <w:szCs w:val="24"/>
          <w:highlight w:val="none"/>
          <w:lang w:val="zh-CN"/>
        </w:rPr>
      </w:pPr>
    </w:p>
    <w:p w14:paraId="72798A44">
      <w:pPr>
        <w:pStyle w:val="19"/>
        <w:spacing w:before="0" w:beforeAutospacing="0" w:after="0" w:afterAutospacing="0"/>
        <w:jc w:val="center"/>
        <w:rPr>
          <w:rFonts w:hint="eastAsia" w:asciiTheme="majorEastAsia" w:hAnsiTheme="majorEastAsia" w:eastAsiaTheme="majorEastAsia" w:cstheme="majorEastAsia"/>
          <w:b/>
          <w:sz w:val="32"/>
          <w:szCs w:val="32"/>
          <w:highlight w:val="none"/>
          <w:lang w:val="zh-CN"/>
        </w:rPr>
      </w:pPr>
    </w:p>
    <w:p w14:paraId="1953A8AE">
      <w:pPr>
        <w:pStyle w:val="19"/>
        <w:spacing w:before="0" w:beforeAutospacing="0" w:after="0" w:afterAutospacing="0"/>
        <w:jc w:val="center"/>
        <w:rPr>
          <w:rFonts w:hint="eastAsia" w:asciiTheme="majorEastAsia" w:hAnsiTheme="majorEastAsia" w:eastAsiaTheme="majorEastAsia" w:cstheme="majorEastAsia"/>
          <w:b/>
          <w:sz w:val="32"/>
          <w:szCs w:val="32"/>
          <w:highlight w:val="none"/>
          <w:lang w:val="zh-CN"/>
        </w:rPr>
      </w:pPr>
    </w:p>
    <w:p w14:paraId="587ECB0B">
      <w:pPr>
        <w:rPr>
          <w:rFonts w:hint="eastAsia" w:asciiTheme="majorEastAsia" w:hAnsiTheme="majorEastAsia" w:eastAsiaTheme="majorEastAsia" w:cstheme="majorEastAsia"/>
          <w:highlight w:val="none"/>
        </w:rPr>
      </w:pPr>
      <w:bookmarkStart w:id="487" w:name="七、其他资料"/>
      <w:bookmarkEnd w:id="487"/>
      <w:bookmarkStart w:id="488" w:name="六、技术部分"/>
      <w:bookmarkEnd w:id="488"/>
      <w:r>
        <w:rPr>
          <w:rFonts w:hint="eastAsia" w:asciiTheme="majorEastAsia" w:hAnsiTheme="majorEastAsia" w:eastAsiaTheme="majorEastAsia" w:cstheme="majorEastAsia"/>
          <w:highlight w:val="none"/>
        </w:rPr>
        <w:br w:type="page"/>
      </w:r>
    </w:p>
    <w:p w14:paraId="361DB884">
      <w:pPr>
        <w:pStyle w:val="7"/>
        <w:kinsoku w:val="0"/>
        <w:overflowPunct w:val="0"/>
        <w:spacing w:before="160"/>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（四）拟投入人员基本情况表</w:t>
      </w:r>
    </w:p>
    <w:tbl>
      <w:tblPr>
        <w:tblStyle w:val="21"/>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66"/>
        <w:gridCol w:w="1051"/>
        <w:gridCol w:w="669"/>
        <w:gridCol w:w="855"/>
        <w:gridCol w:w="705"/>
        <w:gridCol w:w="1200"/>
        <w:gridCol w:w="784"/>
        <w:gridCol w:w="870"/>
        <w:gridCol w:w="1389"/>
      </w:tblGrid>
      <w:tr w14:paraId="57F4CA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866" w:type="dxa"/>
            <w:vAlign w:val="center"/>
          </w:tcPr>
          <w:p w14:paraId="54407FEA">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序号</w:t>
            </w:r>
          </w:p>
        </w:tc>
        <w:tc>
          <w:tcPr>
            <w:tcW w:w="1051" w:type="dxa"/>
            <w:vAlign w:val="center"/>
          </w:tcPr>
          <w:p w14:paraId="29B151CA">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姓名</w:t>
            </w:r>
          </w:p>
        </w:tc>
        <w:tc>
          <w:tcPr>
            <w:tcW w:w="669" w:type="dxa"/>
            <w:vAlign w:val="center"/>
          </w:tcPr>
          <w:p w14:paraId="4C22F0F9">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性别</w:t>
            </w:r>
          </w:p>
        </w:tc>
        <w:tc>
          <w:tcPr>
            <w:tcW w:w="855" w:type="dxa"/>
            <w:vAlign w:val="center"/>
          </w:tcPr>
          <w:p w14:paraId="6FCF05EB">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年龄</w:t>
            </w:r>
          </w:p>
        </w:tc>
        <w:tc>
          <w:tcPr>
            <w:tcW w:w="705" w:type="dxa"/>
            <w:vAlign w:val="center"/>
          </w:tcPr>
          <w:p w14:paraId="360230F3">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学历</w:t>
            </w:r>
          </w:p>
        </w:tc>
        <w:tc>
          <w:tcPr>
            <w:tcW w:w="1200" w:type="dxa"/>
            <w:vAlign w:val="center"/>
          </w:tcPr>
          <w:p w14:paraId="7B30325D">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职称/资格</w:t>
            </w:r>
          </w:p>
        </w:tc>
        <w:tc>
          <w:tcPr>
            <w:tcW w:w="784" w:type="dxa"/>
            <w:vAlign w:val="center"/>
          </w:tcPr>
          <w:p w14:paraId="03548545">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专业</w:t>
            </w:r>
          </w:p>
        </w:tc>
        <w:tc>
          <w:tcPr>
            <w:tcW w:w="870" w:type="dxa"/>
            <w:vAlign w:val="center"/>
          </w:tcPr>
          <w:p w14:paraId="7A4803AC">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经验</w:t>
            </w:r>
          </w:p>
          <w:p w14:paraId="6DEBDD3A">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年限</w:t>
            </w:r>
          </w:p>
        </w:tc>
        <w:tc>
          <w:tcPr>
            <w:tcW w:w="1389" w:type="dxa"/>
            <w:vAlign w:val="center"/>
          </w:tcPr>
          <w:p w14:paraId="2D1C6569">
            <w:pPr>
              <w:keepNext w:val="0"/>
              <w:keepLines w:val="0"/>
              <w:widowControl/>
              <w:suppressLineNumbers w:val="0"/>
              <w:autoSpaceDE w:val="0"/>
              <w:autoSpaceDN w:val="0"/>
              <w:adjustRightInd w:val="0"/>
              <w:spacing w:before="0" w:beforeAutospacing="0" w:after="0" w:afterAutospacing="0"/>
              <w:ind w:left="0" w:right="0"/>
              <w:jc w:val="center"/>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sz w:val="24"/>
                <w:highlight w:val="none"/>
                <w:lang w:val="zh-CN"/>
              </w:rPr>
              <w:t>在本项目中担任职务</w:t>
            </w:r>
          </w:p>
        </w:tc>
      </w:tr>
      <w:tr w14:paraId="378DC7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866" w:type="dxa"/>
            <w:vAlign w:val="center"/>
          </w:tcPr>
          <w:p w14:paraId="76E61FBA">
            <w:pPr>
              <w:pStyle w:val="35"/>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kern w:val="2"/>
                <w:sz w:val="24"/>
                <w:szCs w:val="24"/>
                <w:highlight w:val="none"/>
              </w:rPr>
            </w:pPr>
            <w:r>
              <w:rPr>
                <w:rFonts w:hint="eastAsia" w:asciiTheme="majorEastAsia" w:hAnsiTheme="majorEastAsia" w:eastAsiaTheme="majorEastAsia" w:cstheme="majorEastAsia"/>
                <w:kern w:val="2"/>
                <w:sz w:val="24"/>
                <w:szCs w:val="24"/>
                <w:highlight w:val="none"/>
              </w:rPr>
              <w:t>1</w:t>
            </w:r>
          </w:p>
        </w:tc>
        <w:tc>
          <w:tcPr>
            <w:tcW w:w="1051" w:type="dxa"/>
            <w:vAlign w:val="center"/>
          </w:tcPr>
          <w:p w14:paraId="11E5D312">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5958431E">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352C1DB6">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08B03C48">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07287004">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26F176E4">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03C1384A">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3C16D183">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5B333B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866" w:type="dxa"/>
            <w:vAlign w:val="center"/>
          </w:tcPr>
          <w:p w14:paraId="40D13A15">
            <w:pPr>
              <w:pStyle w:val="35"/>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kern w:val="2"/>
                <w:sz w:val="24"/>
                <w:szCs w:val="24"/>
                <w:highlight w:val="none"/>
              </w:rPr>
            </w:pPr>
            <w:r>
              <w:rPr>
                <w:rFonts w:hint="eastAsia" w:asciiTheme="majorEastAsia" w:hAnsiTheme="majorEastAsia" w:eastAsiaTheme="majorEastAsia" w:cstheme="majorEastAsia"/>
                <w:kern w:val="2"/>
                <w:sz w:val="24"/>
                <w:szCs w:val="24"/>
                <w:highlight w:val="none"/>
              </w:rPr>
              <w:t>2</w:t>
            </w:r>
          </w:p>
        </w:tc>
        <w:tc>
          <w:tcPr>
            <w:tcW w:w="1051" w:type="dxa"/>
            <w:vAlign w:val="center"/>
          </w:tcPr>
          <w:p w14:paraId="730461D2">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77D3FE3C">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61E209B4">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4DF2109C">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0C3F549E">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2AF66E39">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315D7CBC">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628E5545">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208AC2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866" w:type="dxa"/>
            <w:vAlign w:val="center"/>
          </w:tcPr>
          <w:p w14:paraId="3155B621">
            <w:pPr>
              <w:pStyle w:val="35"/>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kern w:val="2"/>
                <w:sz w:val="24"/>
                <w:szCs w:val="24"/>
                <w:highlight w:val="none"/>
              </w:rPr>
            </w:pPr>
            <w:r>
              <w:rPr>
                <w:rFonts w:hint="eastAsia" w:asciiTheme="majorEastAsia" w:hAnsiTheme="majorEastAsia" w:eastAsiaTheme="majorEastAsia" w:cstheme="majorEastAsia"/>
                <w:kern w:val="2"/>
                <w:sz w:val="24"/>
                <w:szCs w:val="24"/>
                <w:highlight w:val="none"/>
              </w:rPr>
              <w:t>3</w:t>
            </w:r>
          </w:p>
        </w:tc>
        <w:tc>
          <w:tcPr>
            <w:tcW w:w="1051" w:type="dxa"/>
            <w:vAlign w:val="center"/>
          </w:tcPr>
          <w:p w14:paraId="794A60CA">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0B00386F">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2C480FE1">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2FD7AA1B">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7E19143F">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3D4B1023">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1A9FA88C">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31526A67">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6172C0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66" w:type="dxa"/>
            <w:vAlign w:val="center"/>
          </w:tcPr>
          <w:p w14:paraId="3BE20C2C">
            <w:pPr>
              <w:pStyle w:val="35"/>
              <w:keepNext w:val="0"/>
              <w:keepLines w:val="0"/>
              <w:widowControl/>
              <w:suppressLineNumbers w:val="0"/>
              <w:spacing w:before="0" w:beforeAutospacing="0" w:after="0" w:afterAutospacing="0"/>
              <w:ind w:left="0" w:right="0" w:firstLine="120" w:firstLineChars="50"/>
              <w:jc w:val="center"/>
              <w:rPr>
                <w:rFonts w:hint="eastAsia" w:asciiTheme="majorEastAsia" w:hAnsiTheme="majorEastAsia" w:eastAsiaTheme="majorEastAsia" w:cstheme="majorEastAsia"/>
                <w:kern w:val="2"/>
                <w:sz w:val="24"/>
                <w:szCs w:val="24"/>
                <w:highlight w:val="none"/>
              </w:rPr>
            </w:pPr>
            <w:r>
              <w:rPr>
                <w:rFonts w:hint="eastAsia" w:asciiTheme="majorEastAsia" w:hAnsiTheme="majorEastAsia" w:eastAsiaTheme="majorEastAsia" w:cstheme="majorEastAsia"/>
                <w:kern w:val="2"/>
                <w:sz w:val="24"/>
                <w:szCs w:val="24"/>
                <w:highlight w:val="none"/>
              </w:rPr>
              <w:t>4</w:t>
            </w:r>
          </w:p>
        </w:tc>
        <w:tc>
          <w:tcPr>
            <w:tcW w:w="1051" w:type="dxa"/>
            <w:vAlign w:val="center"/>
          </w:tcPr>
          <w:p w14:paraId="26A4CA0B">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04F3B8F7">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69D1C86D">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4C3819AB">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2BA85EAC">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77700215">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5C39320A">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18D1BA04">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100A4E9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66" w:type="dxa"/>
            <w:vAlign w:val="center"/>
          </w:tcPr>
          <w:p w14:paraId="4838AAD5">
            <w:pPr>
              <w:pStyle w:val="35"/>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kern w:val="2"/>
                <w:sz w:val="24"/>
                <w:szCs w:val="24"/>
                <w:highlight w:val="none"/>
              </w:rPr>
            </w:pPr>
            <w:r>
              <w:rPr>
                <w:rFonts w:hint="eastAsia" w:asciiTheme="majorEastAsia" w:hAnsiTheme="majorEastAsia" w:eastAsiaTheme="majorEastAsia" w:cstheme="majorEastAsia"/>
                <w:kern w:val="2"/>
                <w:sz w:val="24"/>
                <w:szCs w:val="24"/>
                <w:highlight w:val="none"/>
              </w:rPr>
              <w:t>5</w:t>
            </w:r>
          </w:p>
        </w:tc>
        <w:tc>
          <w:tcPr>
            <w:tcW w:w="1051" w:type="dxa"/>
            <w:vAlign w:val="center"/>
          </w:tcPr>
          <w:p w14:paraId="7B8D0910">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059596DD">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77E8C7D1">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3FBBD04F">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77CE8EE6">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5B3CD3DE">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7DA04ED6">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3C6E1E32">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7B1294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66" w:type="dxa"/>
            <w:vAlign w:val="center"/>
          </w:tcPr>
          <w:p w14:paraId="4993FC1E">
            <w:pPr>
              <w:pStyle w:val="35"/>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kern w:val="2"/>
                <w:sz w:val="24"/>
                <w:szCs w:val="24"/>
                <w:highlight w:val="none"/>
              </w:rPr>
            </w:pPr>
            <w:r>
              <w:rPr>
                <w:rFonts w:hint="eastAsia" w:asciiTheme="majorEastAsia" w:hAnsiTheme="majorEastAsia" w:eastAsiaTheme="majorEastAsia" w:cstheme="majorEastAsia"/>
                <w:kern w:val="2"/>
                <w:sz w:val="24"/>
                <w:szCs w:val="24"/>
                <w:highlight w:val="none"/>
              </w:rPr>
              <w:t>6</w:t>
            </w:r>
          </w:p>
        </w:tc>
        <w:tc>
          <w:tcPr>
            <w:tcW w:w="1051" w:type="dxa"/>
            <w:vAlign w:val="center"/>
          </w:tcPr>
          <w:p w14:paraId="235B47FF">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015C9408">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7C08840E">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105A5E72">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049BDE07">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4309C056">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27A281F8">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3FCD543D">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5A4C68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66" w:type="dxa"/>
            <w:vAlign w:val="center"/>
          </w:tcPr>
          <w:p w14:paraId="3855DE7E">
            <w:pPr>
              <w:pStyle w:val="35"/>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kern w:val="2"/>
                <w:sz w:val="24"/>
                <w:szCs w:val="24"/>
                <w:highlight w:val="none"/>
              </w:rPr>
            </w:pPr>
            <w:r>
              <w:rPr>
                <w:rFonts w:hint="eastAsia" w:asciiTheme="majorEastAsia" w:hAnsiTheme="majorEastAsia" w:eastAsiaTheme="majorEastAsia" w:cstheme="majorEastAsia"/>
                <w:kern w:val="2"/>
                <w:sz w:val="24"/>
                <w:szCs w:val="24"/>
                <w:highlight w:val="none"/>
              </w:rPr>
              <w:t>…</w:t>
            </w:r>
          </w:p>
        </w:tc>
        <w:tc>
          <w:tcPr>
            <w:tcW w:w="1051" w:type="dxa"/>
            <w:vAlign w:val="center"/>
          </w:tcPr>
          <w:p w14:paraId="7101DBD6">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135B7552">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699896C1">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68EF0B0E">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49F0B720">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56808B33">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6ABBF010">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4985B515">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156BDF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66" w:type="dxa"/>
            <w:vAlign w:val="center"/>
          </w:tcPr>
          <w:p w14:paraId="5763C343">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051" w:type="dxa"/>
            <w:vAlign w:val="center"/>
          </w:tcPr>
          <w:p w14:paraId="408AAC4A">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062C1C60">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00F8703F">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696B0020">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229AC7BA">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269BB9D4">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6183A488">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30D102C1">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108489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66" w:type="dxa"/>
            <w:vAlign w:val="center"/>
          </w:tcPr>
          <w:p w14:paraId="69E8F7B8">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051" w:type="dxa"/>
            <w:vAlign w:val="center"/>
          </w:tcPr>
          <w:p w14:paraId="531A3892">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67C59859">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3D30D2D1">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4FDA5E24">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700BD81C">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1941E253">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192A464E">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4BE8B221">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68311F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66" w:type="dxa"/>
            <w:vAlign w:val="center"/>
          </w:tcPr>
          <w:p w14:paraId="1BB4869A">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051" w:type="dxa"/>
            <w:vAlign w:val="center"/>
          </w:tcPr>
          <w:p w14:paraId="54D82118">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7C1BD3D2">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6D24318F">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4FCF9E62">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2DB1B55B">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7E579FF6">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4EA0B54D">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341102BA">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r w14:paraId="7EAF03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866" w:type="dxa"/>
            <w:vAlign w:val="center"/>
          </w:tcPr>
          <w:p w14:paraId="18665DF7">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051" w:type="dxa"/>
            <w:vAlign w:val="center"/>
          </w:tcPr>
          <w:p w14:paraId="70EB5621">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669" w:type="dxa"/>
            <w:vAlign w:val="center"/>
          </w:tcPr>
          <w:p w14:paraId="1EDB1602">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55" w:type="dxa"/>
            <w:vAlign w:val="center"/>
          </w:tcPr>
          <w:p w14:paraId="3092F980">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05" w:type="dxa"/>
            <w:vAlign w:val="center"/>
          </w:tcPr>
          <w:p w14:paraId="2DE86619">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200" w:type="dxa"/>
            <w:vAlign w:val="center"/>
          </w:tcPr>
          <w:p w14:paraId="2D631DBE">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784" w:type="dxa"/>
            <w:vAlign w:val="center"/>
          </w:tcPr>
          <w:p w14:paraId="63194B2A">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870" w:type="dxa"/>
            <w:vAlign w:val="center"/>
          </w:tcPr>
          <w:p w14:paraId="6D6E5BD4">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c>
          <w:tcPr>
            <w:tcW w:w="1389" w:type="dxa"/>
            <w:vAlign w:val="center"/>
          </w:tcPr>
          <w:p w14:paraId="16FD3CB3">
            <w:pPr>
              <w:pStyle w:val="35"/>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kern w:val="2"/>
                <w:sz w:val="24"/>
                <w:szCs w:val="24"/>
                <w:highlight w:val="none"/>
              </w:rPr>
            </w:pPr>
          </w:p>
        </w:tc>
      </w:tr>
    </w:tbl>
    <w:p w14:paraId="2CE6E6D3">
      <w:pPr>
        <w:pStyle w:val="32"/>
        <w:kinsoku w:val="0"/>
        <w:overflowPunct w:val="0"/>
        <w:spacing w:before="177"/>
        <w:ind w:left="63" w:right="63"/>
        <w:jc w:val="both"/>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注：投标人应根据</w:t>
      </w:r>
      <w:r>
        <w:rPr>
          <w:rFonts w:hint="eastAsia" w:asciiTheme="majorEastAsia" w:hAnsiTheme="majorEastAsia" w:eastAsiaTheme="majorEastAsia" w:cstheme="majorEastAsia"/>
          <w:b/>
          <w:sz w:val="24"/>
          <w:szCs w:val="24"/>
          <w:highlight w:val="none"/>
        </w:rPr>
        <w:t>招标文件</w:t>
      </w:r>
      <w:r>
        <w:rPr>
          <w:rFonts w:hint="eastAsia" w:asciiTheme="majorEastAsia" w:hAnsiTheme="majorEastAsia" w:eastAsiaTheme="majorEastAsia" w:cstheme="majorEastAsia"/>
          <w:sz w:val="24"/>
          <w:szCs w:val="24"/>
          <w:highlight w:val="none"/>
        </w:rPr>
        <w:t>要求和采购项目的实际需要，列出为本项目所配备人员。</w:t>
      </w:r>
    </w:p>
    <w:p w14:paraId="4210226D">
      <w:pPr>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br w:type="page"/>
      </w:r>
    </w:p>
    <w:p w14:paraId="05D01079">
      <w:pPr>
        <w:pStyle w:val="7"/>
        <w:kinsoku w:val="0"/>
        <w:overflowPunct w:val="0"/>
        <w:ind w:right="75"/>
        <w:rPr>
          <w:rFonts w:hint="eastAsia" w:asciiTheme="majorEastAsia" w:hAnsiTheme="majorEastAsia" w:eastAsiaTheme="majorEastAsia" w:cstheme="majorEastAsia"/>
          <w:highlight w:val="none"/>
        </w:rPr>
      </w:pPr>
      <w:r>
        <w:rPr>
          <w:rFonts w:hint="eastAsia" w:asciiTheme="majorEastAsia" w:hAnsiTheme="majorEastAsia" w:eastAsiaTheme="majorEastAsia" w:cstheme="majorEastAsia"/>
          <w:highlight w:val="none"/>
        </w:rPr>
        <w:t>主要人员资历表</w:t>
      </w:r>
    </w:p>
    <w:p w14:paraId="4B7AB729">
      <w:pPr>
        <w:pStyle w:val="32"/>
        <w:kinsoku w:val="0"/>
        <w:overflowPunct w:val="0"/>
        <w:spacing w:before="7"/>
        <w:ind w:left="63" w:right="63"/>
        <w:rPr>
          <w:rFonts w:hint="eastAsia" w:asciiTheme="majorEastAsia" w:hAnsiTheme="majorEastAsia" w:eastAsiaTheme="majorEastAsia" w:cstheme="majorEastAsia"/>
          <w:sz w:val="24"/>
          <w:szCs w:val="24"/>
          <w:highlight w:val="none"/>
        </w:rPr>
      </w:pP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3"/>
        <w:gridCol w:w="352"/>
        <w:gridCol w:w="1612"/>
        <w:gridCol w:w="1074"/>
        <w:gridCol w:w="893"/>
        <w:gridCol w:w="536"/>
        <w:gridCol w:w="1244"/>
        <w:gridCol w:w="723"/>
        <w:gridCol w:w="1775"/>
      </w:tblGrid>
      <w:tr w14:paraId="04ACE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605" w:type="dxa"/>
            <w:gridSpan w:val="2"/>
            <w:tcBorders>
              <w:top w:val="single" w:color="auto" w:sz="4" w:space="0"/>
              <w:left w:val="single" w:color="auto" w:sz="4" w:space="0"/>
              <w:bottom w:val="single" w:color="auto" w:sz="4" w:space="0"/>
              <w:right w:val="single" w:color="auto" w:sz="4" w:space="0"/>
            </w:tcBorders>
            <w:vAlign w:val="center"/>
          </w:tcPr>
          <w:p w14:paraId="7C696556">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姓名</w:t>
            </w:r>
          </w:p>
        </w:tc>
        <w:tc>
          <w:tcPr>
            <w:tcW w:w="1612" w:type="dxa"/>
            <w:tcBorders>
              <w:top w:val="single" w:color="auto" w:sz="4" w:space="0"/>
              <w:left w:val="single" w:color="auto" w:sz="4" w:space="0"/>
              <w:bottom w:val="single" w:color="auto" w:sz="4" w:space="0"/>
              <w:right w:val="single" w:color="auto" w:sz="4" w:space="0"/>
            </w:tcBorders>
            <w:vAlign w:val="center"/>
          </w:tcPr>
          <w:p w14:paraId="6BCB8764">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p>
        </w:tc>
        <w:tc>
          <w:tcPr>
            <w:tcW w:w="1074" w:type="dxa"/>
            <w:tcBorders>
              <w:top w:val="single" w:color="auto" w:sz="4" w:space="0"/>
              <w:left w:val="single" w:color="auto" w:sz="4" w:space="0"/>
              <w:bottom w:val="single" w:color="auto" w:sz="4" w:space="0"/>
              <w:right w:val="single" w:color="auto" w:sz="4" w:space="0"/>
            </w:tcBorders>
            <w:vAlign w:val="center"/>
          </w:tcPr>
          <w:p w14:paraId="491655A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年龄</w:t>
            </w:r>
          </w:p>
        </w:tc>
        <w:tc>
          <w:tcPr>
            <w:tcW w:w="1429" w:type="dxa"/>
            <w:gridSpan w:val="2"/>
            <w:tcBorders>
              <w:top w:val="single" w:color="auto" w:sz="4" w:space="0"/>
              <w:left w:val="single" w:color="auto" w:sz="4" w:space="0"/>
              <w:bottom w:val="single" w:color="auto" w:sz="4" w:space="0"/>
              <w:right w:val="single" w:color="auto" w:sz="4" w:space="0"/>
            </w:tcBorders>
            <w:vAlign w:val="center"/>
          </w:tcPr>
          <w:p w14:paraId="7C4E15B2">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p>
        </w:tc>
        <w:tc>
          <w:tcPr>
            <w:tcW w:w="1967" w:type="dxa"/>
            <w:gridSpan w:val="2"/>
            <w:tcBorders>
              <w:top w:val="single" w:color="auto" w:sz="4" w:space="0"/>
              <w:left w:val="single" w:color="auto" w:sz="4" w:space="0"/>
              <w:bottom w:val="single" w:color="auto" w:sz="4" w:space="0"/>
              <w:right w:val="single" w:color="auto" w:sz="4" w:space="0"/>
            </w:tcBorders>
            <w:vAlign w:val="center"/>
          </w:tcPr>
          <w:p w14:paraId="1F74DFD1">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学          历</w:t>
            </w:r>
          </w:p>
        </w:tc>
        <w:tc>
          <w:tcPr>
            <w:tcW w:w="1775" w:type="dxa"/>
            <w:tcBorders>
              <w:top w:val="single" w:color="auto" w:sz="4" w:space="0"/>
              <w:left w:val="single" w:color="auto" w:sz="4" w:space="0"/>
              <w:bottom w:val="single" w:color="auto" w:sz="4" w:space="0"/>
              <w:right w:val="single" w:color="auto" w:sz="4" w:space="0"/>
            </w:tcBorders>
            <w:vAlign w:val="center"/>
          </w:tcPr>
          <w:p w14:paraId="425DF5B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p>
        </w:tc>
      </w:tr>
      <w:tr w14:paraId="1CEAB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1605" w:type="dxa"/>
            <w:gridSpan w:val="2"/>
            <w:tcBorders>
              <w:top w:val="single" w:color="auto" w:sz="4" w:space="0"/>
              <w:left w:val="single" w:color="auto" w:sz="4" w:space="0"/>
              <w:bottom w:val="single" w:color="auto" w:sz="4" w:space="0"/>
              <w:right w:val="single" w:color="auto" w:sz="4" w:space="0"/>
            </w:tcBorders>
            <w:vAlign w:val="center"/>
          </w:tcPr>
          <w:p w14:paraId="709C28F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职称</w:t>
            </w:r>
          </w:p>
        </w:tc>
        <w:tc>
          <w:tcPr>
            <w:tcW w:w="1612" w:type="dxa"/>
            <w:tcBorders>
              <w:top w:val="single" w:color="auto" w:sz="4" w:space="0"/>
              <w:left w:val="single" w:color="auto" w:sz="4" w:space="0"/>
              <w:bottom w:val="single" w:color="auto" w:sz="4" w:space="0"/>
              <w:right w:val="single" w:color="auto" w:sz="4" w:space="0"/>
            </w:tcBorders>
            <w:vAlign w:val="center"/>
          </w:tcPr>
          <w:p w14:paraId="68473D6F">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p>
        </w:tc>
        <w:tc>
          <w:tcPr>
            <w:tcW w:w="1074" w:type="dxa"/>
            <w:tcBorders>
              <w:top w:val="single" w:color="auto" w:sz="4" w:space="0"/>
              <w:left w:val="single" w:color="auto" w:sz="4" w:space="0"/>
              <w:bottom w:val="single" w:color="auto" w:sz="4" w:space="0"/>
              <w:right w:val="single" w:color="auto" w:sz="4" w:space="0"/>
            </w:tcBorders>
            <w:vAlign w:val="center"/>
          </w:tcPr>
          <w:p w14:paraId="2BF8AC3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职务</w:t>
            </w:r>
          </w:p>
        </w:tc>
        <w:tc>
          <w:tcPr>
            <w:tcW w:w="1429" w:type="dxa"/>
            <w:gridSpan w:val="2"/>
            <w:tcBorders>
              <w:top w:val="single" w:color="auto" w:sz="4" w:space="0"/>
              <w:left w:val="single" w:color="auto" w:sz="4" w:space="0"/>
              <w:bottom w:val="single" w:color="auto" w:sz="4" w:space="0"/>
              <w:right w:val="single" w:color="auto" w:sz="4" w:space="0"/>
            </w:tcBorders>
            <w:vAlign w:val="center"/>
          </w:tcPr>
          <w:p w14:paraId="059FCBE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p>
        </w:tc>
        <w:tc>
          <w:tcPr>
            <w:tcW w:w="1967" w:type="dxa"/>
            <w:gridSpan w:val="2"/>
            <w:tcBorders>
              <w:top w:val="single" w:color="auto" w:sz="4" w:space="0"/>
              <w:left w:val="single" w:color="auto" w:sz="4" w:space="0"/>
              <w:bottom w:val="single" w:color="auto" w:sz="4" w:space="0"/>
              <w:right w:val="single" w:color="auto" w:sz="4" w:space="0"/>
            </w:tcBorders>
            <w:vAlign w:val="center"/>
          </w:tcPr>
          <w:p w14:paraId="0A16227C">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拟在本合同任职</w:t>
            </w:r>
          </w:p>
        </w:tc>
        <w:tc>
          <w:tcPr>
            <w:tcW w:w="1775" w:type="dxa"/>
            <w:tcBorders>
              <w:top w:val="single" w:color="auto" w:sz="4" w:space="0"/>
              <w:left w:val="single" w:color="auto" w:sz="4" w:space="0"/>
              <w:bottom w:val="single" w:color="auto" w:sz="4" w:space="0"/>
              <w:right w:val="single" w:color="auto" w:sz="4" w:space="0"/>
            </w:tcBorders>
            <w:vAlign w:val="center"/>
          </w:tcPr>
          <w:p w14:paraId="2B0C3FC7">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p>
        </w:tc>
      </w:tr>
      <w:tr w14:paraId="697BE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605" w:type="dxa"/>
            <w:gridSpan w:val="2"/>
            <w:tcBorders>
              <w:top w:val="single" w:color="auto" w:sz="4" w:space="0"/>
              <w:left w:val="single" w:color="auto" w:sz="4" w:space="0"/>
              <w:bottom w:val="single" w:color="auto" w:sz="4" w:space="0"/>
              <w:right w:val="single" w:color="auto" w:sz="4" w:space="0"/>
            </w:tcBorders>
            <w:vAlign w:val="center"/>
          </w:tcPr>
          <w:p w14:paraId="44B7867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毕业学校</w:t>
            </w:r>
          </w:p>
        </w:tc>
        <w:tc>
          <w:tcPr>
            <w:tcW w:w="7857" w:type="dxa"/>
            <w:gridSpan w:val="7"/>
            <w:tcBorders>
              <w:top w:val="single" w:color="auto" w:sz="4" w:space="0"/>
              <w:left w:val="single" w:color="auto" w:sz="4" w:space="0"/>
              <w:bottom w:val="single" w:color="auto" w:sz="4" w:space="0"/>
              <w:right w:val="single" w:color="auto" w:sz="4" w:space="0"/>
            </w:tcBorders>
            <w:vAlign w:val="center"/>
          </w:tcPr>
          <w:p w14:paraId="467E9C0B">
            <w:pPr>
              <w:keepNext w:val="0"/>
              <w:keepLines w:val="0"/>
              <w:widowControl/>
              <w:suppressLineNumbers w:val="0"/>
              <w:spacing w:before="0" w:beforeAutospacing="0" w:after="0" w:afterAutospacing="0"/>
              <w:ind w:left="0" w:right="0" w:firstLine="600" w:firstLineChars="25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年毕业于                 学校         专业</w:t>
            </w:r>
          </w:p>
        </w:tc>
      </w:tr>
      <w:tr w14:paraId="208E1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9462" w:type="dxa"/>
            <w:gridSpan w:val="9"/>
            <w:tcBorders>
              <w:top w:val="single" w:color="auto" w:sz="4" w:space="0"/>
              <w:left w:val="single" w:color="auto" w:sz="4" w:space="0"/>
              <w:bottom w:val="single" w:color="auto" w:sz="4" w:space="0"/>
              <w:right w:val="single" w:color="auto" w:sz="4" w:space="0"/>
            </w:tcBorders>
            <w:vAlign w:val="center"/>
          </w:tcPr>
          <w:p w14:paraId="4421C0A3">
            <w:pPr>
              <w:keepNext w:val="0"/>
              <w:keepLines w:val="0"/>
              <w:widowControl/>
              <w:suppressLineNumbers w:val="0"/>
              <w:spacing w:before="0" w:beforeAutospacing="0" w:after="0" w:afterAutospacing="0"/>
              <w:ind w:left="0" w:right="0"/>
              <w:jc w:val="left"/>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主要工作经历</w:t>
            </w:r>
          </w:p>
        </w:tc>
      </w:tr>
      <w:tr w14:paraId="25292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253" w:type="dxa"/>
            <w:tcBorders>
              <w:top w:val="single" w:color="auto" w:sz="4" w:space="0"/>
              <w:left w:val="single" w:color="auto" w:sz="4" w:space="0"/>
              <w:bottom w:val="single" w:color="auto" w:sz="4" w:space="0"/>
              <w:right w:val="single" w:color="auto" w:sz="4" w:space="0"/>
            </w:tcBorders>
            <w:vAlign w:val="center"/>
          </w:tcPr>
          <w:p w14:paraId="02CA181D">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时间</w:t>
            </w:r>
          </w:p>
        </w:tc>
        <w:tc>
          <w:tcPr>
            <w:tcW w:w="3931" w:type="dxa"/>
            <w:gridSpan w:val="4"/>
            <w:tcBorders>
              <w:top w:val="single" w:color="auto" w:sz="4" w:space="0"/>
              <w:left w:val="single" w:color="auto" w:sz="4" w:space="0"/>
              <w:bottom w:val="single" w:color="auto" w:sz="4" w:space="0"/>
              <w:right w:val="single" w:color="auto" w:sz="4" w:space="0"/>
            </w:tcBorders>
            <w:vAlign w:val="center"/>
          </w:tcPr>
          <w:p w14:paraId="206870F0">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参加过的类似项目</w:t>
            </w:r>
          </w:p>
        </w:tc>
        <w:tc>
          <w:tcPr>
            <w:tcW w:w="1780" w:type="dxa"/>
            <w:gridSpan w:val="2"/>
            <w:tcBorders>
              <w:top w:val="single" w:color="auto" w:sz="4" w:space="0"/>
              <w:left w:val="single" w:color="auto" w:sz="4" w:space="0"/>
              <w:bottom w:val="single" w:color="auto" w:sz="4" w:space="0"/>
              <w:right w:val="single" w:color="auto" w:sz="4" w:space="0"/>
            </w:tcBorders>
            <w:vAlign w:val="center"/>
          </w:tcPr>
          <w:p w14:paraId="5D3FD913">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担任职务</w:t>
            </w:r>
          </w:p>
        </w:tc>
        <w:tc>
          <w:tcPr>
            <w:tcW w:w="2498" w:type="dxa"/>
            <w:gridSpan w:val="2"/>
            <w:tcBorders>
              <w:top w:val="single" w:color="auto" w:sz="4" w:space="0"/>
              <w:left w:val="single" w:color="auto" w:sz="4" w:space="0"/>
              <w:bottom w:val="single" w:color="auto" w:sz="4" w:space="0"/>
              <w:right w:val="single" w:color="auto" w:sz="4" w:space="0"/>
            </w:tcBorders>
            <w:vAlign w:val="center"/>
          </w:tcPr>
          <w:p w14:paraId="24335ED9">
            <w:pPr>
              <w:keepNext w:val="0"/>
              <w:keepLines w:val="0"/>
              <w:widowControl/>
              <w:suppressLineNumbers w:val="0"/>
              <w:spacing w:before="0" w:beforeAutospacing="0" w:after="0" w:afterAutospacing="0"/>
              <w:ind w:left="0" w:right="0"/>
              <w:jc w:val="center"/>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发包人及联系电话</w:t>
            </w:r>
          </w:p>
        </w:tc>
      </w:tr>
      <w:tr w14:paraId="4D005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253" w:type="dxa"/>
            <w:tcBorders>
              <w:top w:val="single" w:color="auto" w:sz="4" w:space="0"/>
              <w:left w:val="single" w:color="auto" w:sz="4" w:space="0"/>
              <w:bottom w:val="single" w:color="auto" w:sz="4" w:space="0"/>
              <w:right w:val="single" w:color="auto" w:sz="4" w:space="0"/>
            </w:tcBorders>
          </w:tcPr>
          <w:p w14:paraId="189B66F5">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63867EE9">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7A2563B9">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2BD8AD80">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37A6A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253" w:type="dxa"/>
            <w:tcBorders>
              <w:top w:val="single" w:color="auto" w:sz="4" w:space="0"/>
              <w:left w:val="single" w:color="auto" w:sz="4" w:space="0"/>
              <w:bottom w:val="single" w:color="auto" w:sz="4" w:space="0"/>
              <w:right w:val="single" w:color="auto" w:sz="4" w:space="0"/>
            </w:tcBorders>
          </w:tcPr>
          <w:p w14:paraId="06F1ECC4">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2B4DE8A0">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1A4BBFA3">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6E05BD4C">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1D761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253" w:type="dxa"/>
            <w:tcBorders>
              <w:top w:val="single" w:color="auto" w:sz="4" w:space="0"/>
              <w:left w:val="single" w:color="auto" w:sz="4" w:space="0"/>
              <w:bottom w:val="single" w:color="auto" w:sz="4" w:space="0"/>
              <w:right w:val="single" w:color="auto" w:sz="4" w:space="0"/>
            </w:tcBorders>
          </w:tcPr>
          <w:p w14:paraId="77708652">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7F6EE84D">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07F1F0F0">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3882F10A">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2638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253" w:type="dxa"/>
            <w:tcBorders>
              <w:top w:val="single" w:color="auto" w:sz="4" w:space="0"/>
              <w:left w:val="single" w:color="auto" w:sz="4" w:space="0"/>
              <w:bottom w:val="single" w:color="auto" w:sz="4" w:space="0"/>
              <w:right w:val="single" w:color="auto" w:sz="4" w:space="0"/>
            </w:tcBorders>
          </w:tcPr>
          <w:p w14:paraId="5B8434BA">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03A1A62C">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4E8EF3D7">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6AAEC3AB">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717AC0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1253" w:type="dxa"/>
            <w:tcBorders>
              <w:top w:val="single" w:color="auto" w:sz="4" w:space="0"/>
              <w:left w:val="single" w:color="auto" w:sz="4" w:space="0"/>
              <w:bottom w:val="single" w:color="auto" w:sz="4" w:space="0"/>
              <w:right w:val="single" w:color="auto" w:sz="4" w:space="0"/>
            </w:tcBorders>
          </w:tcPr>
          <w:p w14:paraId="05439909">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5D3F1AF2">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69539A23">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0D053B0A">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5B8C3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53" w:type="dxa"/>
            <w:tcBorders>
              <w:top w:val="single" w:color="auto" w:sz="4" w:space="0"/>
              <w:left w:val="single" w:color="auto" w:sz="4" w:space="0"/>
              <w:bottom w:val="single" w:color="auto" w:sz="4" w:space="0"/>
              <w:right w:val="single" w:color="auto" w:sz="4" w:space="0"/>
            </w:tcBorders>
          </w:tcPr>
          <w:p w14:paraId="192ABE67">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395805EC">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23DEF1F7">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48AC497E">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6EF69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53" w:type="dxa"/>
            <w:tcBorders>
              <w:top w:val="single" w:color="auto" w:sz="4" w:space="0"/>
              <w:left w:val="single" w:color="auto" w:sz="4" w:space="0"/>
              <w:bottom w:val="single" w:color="auto" w:sz="4" w:space="0"/>
              <w:right w:val="single" w:color="auto" w:sz="4" w:space="0"/>
            </w:tcBorders>
          </w:tcPr>
          <w:p w14:paraId="21E61230">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426CE60C">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37D1413B">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65F5EF15">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6E972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253" w:type="dxa"/>
            <w:tcBorders>
              <w:top w:val="single" w:color="auto" w:sz="4" w:space="0"/>
              <w:left w:val="single" w:color="auto" w:sz="4" w:space="0"/>
              <w:bottom w:val="single" w:color="auto" w:sz="4" w:space="0"/>
              <w:right w:val="single" w:color="auto" w:sz="4" w:space="0"/>
            </w:tcBorders>
          </w:tcPr>
          <w:p w14:paraId="47AF2435">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277DBE4F">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29DB7820">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36867746">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1BE29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53" w:type="dxa"/>
            <w:tcBorders>
              <w:top w:val="single" w:color="auto" w:sz="4" w:space="0"/>
              <w:left w:val="single" w:color="auto" w:sz="4" w:space="0"/>
              <w:bottom w:val="single" w:color="auto" w:sz="4" w:space="0"/>
              <w:right w:val="single" w:color="auto" w:sz="4" w:space="0"/>
            </w:tcBorders>
          </w:tcPr>
          <w:p w14:paraId="1844D3BD">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01F50B29">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7A15CC50">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6476A125">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1383A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253" w:type="dxa"/>
            <w:tcBorders>
              <w:top w:val="single" w:color="auto" w:sz="4" w:space="0"/>
              <w:left w:val="single" w:color="auto" w:sz="4" w:space="0"/>
              <w:bottom w:val="single" w:color="auto" w:sz="4" w:space="0"/>
              <w:right w:val="single" w:color="auto" w:sz="4" w:space="0"/>
            </w:tcBorders>
          </w:tcPr>
          <w:p w14:paraId="779B8E52">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7E425602">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5C469B24">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376F9A56">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53540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253" w:type="dxa"/>
            <w:tcBorders>
              <w:top w:val="single" w:color="auto" w:sz="4" w:space="0"/>
              <w:left w:val="single" w:color="auto" w:sz="4" w:space="0"/>
              <w:bottom w:val="single" w:color="auto" w:sz="4" w:space="0"/>
              <w:right w:val="single" w:color="auto" w:sz="4" w:space="0"/>
            </w:tcBorders>
          </w:tcPr>
          <w:p w14:paraId="5DF8521C">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6205F10D">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47816598">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5AA453D8">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r w14:paraId="7B492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1253" w:type="dxa"/>
            <w:tcBorders>
              <w:top w:val="single" w:color="auto" w:sz="4" w:space="0"/>
              <w:left w:val="single" w:color="auto" w:sz="4" w:space="0"/>
              <w:bottom w:val="single" w:color="auto" w:sz="4" w:space="0"/>
              <w:right w:val="single" w:color="auto" w:sz="4" w:space="0"/>
            </w:tcBorders>
          </w:tcPr>
          <w:p w14:paraId="05DDFDA2">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3931" w:type="dxa"/>
            <w:gridSpan w:val="4"/>
            <w:tcBorders>
              <w:top w:val="single" w:color="auto" w:sz="4" w:space="0"/>
              <w:left w:val="single" w:color="auto" w:sz="4" w:space="0"/>
              <w:bottom w:val="single" w:color="auto" w:sz="4" w:space="0"/>
              <w:right w:val="single" w:color="auto" w:sz="4" w:space="0"/>
            </w:tcBorders>
          </w:tcPr>
          <w:p w14:paraId="0089E45A">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1780" w:type="dxa"/>
            <w:gridSpan w:val="2"/>
            <w:tcBorders>
              <w:top w:val="single" w:color="auto" w:sz="4" w:space="0"/>
              <w:left w:val="single" w:color="auto" w:sz="4" w:space="0"/>
              <w:bottom w:val="single" w:color="auto" w:sz="4" w:space="0"/>
              <w:right w:val="single" w:color="auto" w:sz="4" w:space="0"/>
            </w:tcBorders>
          </w:tcPr>
          <w:p w14:paraId="1A0EA1E8">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c>
          <w:tcPr>
            <w:tcW w:w="2498" w:type="dxa"/>
            <w:gridSpan w:val="2"/>
            <w:tcBorders>
              <w:top w:val="single" w:color="auto" w:sz="4" w:space="0"/>
              <w:left w:val="single" w:color="auto" w:sz="4" w:space="0"/>
              <w:bottom w:val="single" w:color="auto" w:sz="4" w:space="0"/>
              <w:right w:val="single" w:color="auto" w:sz="4" w:space="0"/>
            </w:tcBorders>
          </w:tcPr>
          <w:p w14:paraId="6C11A35F">
            <w:pPr>
              <w:keepNext w:val="0"/>
              <w:keepLines w:val="0"/>
              <w:widowControl/>
              <w:suppressLineNumbers w:val="0"/>
              <w:spacing w:before="0" w:beforeAutospacing="0" w:after="0" w:afterAutospacing="0"/>
              <w:ind w:left="0" w:right="0"/>
              <w:rPr>
                <w:rFonts w:hint="eastAsia" w:asciiTheme="majorEastAsia" w:hAnsiTheme="majorEastAsia" w:eastAsiaTheme="majorEastAsia" w:cstheme="majorEastAsia"/>
                <w:sz w:val="24"/>
                <w:szCs w:val="24"/>
                <w:highlight w:val="none"/>
              </w:rPr>
            </w:pPr>
          </w:p>
        </w:tc>
      </w:tr>
    </w:tbl>
    <w:p w14:paraId="79269BA2">
      <w:pPr>
        <w:pStyle w:val="32"/>
        <w:tabs>
          <w:tab w:val="left" w:pos="567"/>
        </w:tabs>
        <w:kinsoku w:val="0"/>
        <w:overflowPunct w:val="0"/>
        <w:autoSpaceDE w:val="0"/>
        <w:autoSpaceDN w:val="0"/>
        <w:spacing w:before="77" w:after="0" w:line="240" w:lineRule="auto"/>
        <w:ind w:left="426" w:leftChars="0" w:right="-281" w:rightChars="0"/>
        <w:jc w:val="left"/>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z w:val="21"/>
          <w:szCs w:val="21"/>
          <w:highlight w:val="none"/>
        </w:rPr>
        <w:t>注：本表所列人员均应填写“主要人员资历表”，并附人员身份证、职称证书（或资格证书）等材料。</w:t>
      </w:r>
    </w:p>
    <w:p w14:paraId="59BF4A1A">
      <w:pPr>
        <w:rPr>
          <w:rFonts w:hint="eastAsia" w:asciiTheme="majorEastAsia" w:hAnsiTheme="majorEastAsia" w:eastAsiaTheme="majorEastAsia" w:cstheme="majorEastAsia"/>
          <w:sz w:val="24"/>
          <w:highlight w:val="none"/>
        </w:rPr>
        <w:sectPr>
          <w:pgSz w:w="11910" w:h="16840"/>
          <w:pgMar w:top="1134" w:right="1134" w:bottom="1077" w:left="1134" w:header="907" w:footer="1061" w:gutter="0"/>
          <w:pgNumType w:fmt="decimal"/>
          <w:cols w:space="720" w:num="1"/>
        </w:sectPr>
      </w:pPr>
    </w:p>
    <w:p w14:paraId="7DA8C436">
      <w:pPr>
        <w:pStyle w:val="10"/>
        <w:spacing w:before="110" w:line="224" w:lineRule="auto"/>
        <w:ind w:left="2577"/>
        <w:rPr>
          <w:rFonts w:hint="eastAsia" w:asciiTheme="majorEastAsia" w:hAnsiTheme="majorEastAsia" w:eastAsiaTheme="majorEastAsia" w:cstheme="majorEastAsia"/>
          <w:kern w:val="0"/>
          <w:sz w:val="24"/>
          <w:highlight w:val="none"/>
        </w:rPr>
      </w:pPr>
      <w:r>
        <w:rPr>
          <w:rFonts w:hint="eastAsia" w:asciiTheme="majorEastAsia" w:hAnsiTheme="majorEastAsia" w:eastAsiaTheme="majorEastAsia" w:cstheme="majorEastAsia"/>
          <w:kern w:val="0"/>
          <w:sz w:val="24"/>
          <w:highlight w:val="none"/>
        </w:rPr>
        <w:t>（五）拟投入的设备设施情况表</w:t>
      </w:r>
    </w:p>
    <w:p w14:paraId="42FF4EF4">
      <w:pPr>
        <w:spacing w:before="215"/>
        <w:rPr>
          <w:rFonts w:hint="eastAsia" w:asciiTheme="majorEastAsia" w:hAnsiTheme="majorEastAsia" w:eastAsiaTheme="majorEastAsia" w:cstheme="majorEastAsia"/>
          <w:highlight w:val="none"/>
        </w:rPr>
      </w:pPr>
    </w:p>
    <w:tbl>
      <w:tblPr>
        <w:tblStyle w:val="26"/>
        <w:tblW w:w="97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4"/>
        <w:gridCol w:w="1247"/>
        <w:gridCol w:w="984"/>
        <w:gridCol w:w="983"/>
        <w:gridCol w:w="984"/>
        <w:gridCol w:w="986"/>
        <w:gridCol w:w="1216"/>
        <w:gridCol w:w="1601"/>
        <w:gridCol w:w="1012"/>
      </w:tblGrid>
      <w:tr w14:paraId="588AE2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6" w:hRule="atLeast"/>
        </w:trPr>
        <w:tc>
          <w:tcPr>
            <w:tcW w:w="734" w:type="dxa"/>
          </w:tcPr>
          <w:p w14:paraId="69AB4C4D">
            <w:pPr>
              <w:spacing w:line="340" w:lineRule="auto"/>
              <w:rPr>
                <w:rFonts w:hint="eastAsia" w:asciiTheme="majorEastAsia" w:hAnsiTheme="majorEastAsia" w:eastAsiaTheme="majorEastAsia" w:cstheme="majorEastAsia"/>
                <w:szCs w:val="21"/>
                <w:highlight w:val="none"/>
              </w:rPr>
            </w:pPr>
          </w:p>
          <w:p w14:paraId="457A7CEC">
            <w:pPr>
              <w:pStyle w:val="27"/>
              <w:spacing w:before="69" w:line="222" w:lineRule="auto"/>
              <w:ind w:left="165"/>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pacing w:val="-2"/>
                <w:sz w:val="21"/>
                <w:szCs w:val="21"/>
                <w:highlight w:val="none"/>
              </w:rPr>
              <w:t>序号</w:t>
            </w:r>
          </w:p>
        </w:tc>
        <w:tc>
          <w:tcPr>
            <w:tcW w:w="1247" w:type="dxa"/>
          </w:tcPr>
          <w:p w14:paraId="572483B1">
            <w:pPr>
              <w:pStyle w:val="27"/>
              <w:spacing w:before="208" w:line="311" w:lineRule="auto"/>
              <w:ind w:left="418" w:right="411"/>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pacing w:val="-5"/>
                <w:sz w:val="21"/>
                <w:szCs w:val="21"/>
                <w:highlight w:val="none"/>
              </w:rPr>
              <w:t>设备</w:t>
            </w:r>
            <w:r>
              <w:rPr>
                <w:rFonts w:hint="eastAsia" w:asciiTheme="majorEastAsia" w:hAnsiTheme="majorEastAsia" w:eastAsiaTheme="majorEastAsia" w:cstheme="majorEastAsia"/>
                <w:sz w:val="21"/>
                <w:szCs w:val="21"/>
                <w:highlight w:val="none"/>
              </w:rPr>
              <w:t xml:space="preserve"> </w:t>
            </w:r>
            <w:r>
              <w:rPr>
                <w:rFonts w:hint="eastAsia" w:asciiTheme="majorEastAsia" w:hAnsiTheme="majorEastAsia" w:eastAsiaTheme="majorEastAsia" w:cstheme="majorEastAsia"/>
                <w:spacing w:val="-5"/>
                <w:sz w:val="21"/>
                <w:szCs w:val="21"/>
                <w:highlight w:val="none"/>
              </w:rPr>
              <w:t>名称</w:t>
            </w:r>
          </w:p>
        </w:tc>
        <w:tc>
          <w:tcPr>
            <w:tcW w:w="984" w:type="dxa"/>
          </w:tcPr>
          <w:p w14:paraId="3B7982ED">
            <w:pPr>
              <w:pStyle w:val="27"/>
              <w:spacing w:before="208" w:line="311" w:lineRule="auto"/>
              <w:ind w:left="286" w:right="279" w:firstLine="5"/>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pacing w:val="-7"/>
                <w:sz w:val="21"/>
                <w:szCs w:val="21"/>
                <w:highlight w:val="none"/>
              </w:rPr>
              <w:t>型号</w:t>
            </w:r>
            <w:r>
              <w:rPr>
                <w:rFonts w:hint="eastAsia" w:asciiTheme="majorEastAsia" w:hAnsiTheme="majorEastAsia" w:eastAsiaTheme="majorEastAsia" w:cstheme="majorEastAsia"/>
                <w:sz w:val="21"/>
                <w:szCs w:val="21"/>
                <w:highlight w:val="none"/>
              </w:rPr>
              <w:t xml:space="preserve"> </w:t>
            </w:r>
            <w:r>
              <w:rPr>
                <w:rFonts w:hint="eastAsia" w:asciiTheme="majorEastAsia" w:hAnsiTheme="majorEastAsia" w:eastAsiaTheme="majorEastAsia" w:cstheme="majorEastAsia"/>
                <w:spacing w:val="-4"/>
                <w:sz w:val="21"/>
                <w:szCs w:val="21"/>
                <w:highlight w:val="none"/>
              </w:rPr>
              <w:t>规格</w:t>
            </w:r>
          </w:p>
        </w:tc>
        <w:tc>
          <w:tcPr>
            <w:tcW w:w="983" w:type="dxa"/>
          </w:tcPr>
          <w:p w14:paraId="3AC59600">
            <w:pPr>
              <w:spacing w:line="340" w:lineRule="auto"/>
              <w:rPr>
                <w:rFonts w:hint="eastAsia" w:asciiTheme="majorEastAsia" w:hAnsiTheme="majorEastAsia" w:eastAsiaTheme="majorEastAsia" w:cstheme="majorEastAsia"/>
                <w:szCs w:val="21"/>
                <w:highlight w:val="none"/>
              </w:rPr>
            </w:pPr>
          </w:p>
          <w:p w14:paraId="4BF7BF44">
            <w:pPr>
              <w:pStyle w:val="27"/>
              <w:spacing w:before="68" w:line="221" w:lineRule="auto"/>
              <w:ind w:left="287"/>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pacing w:val="-2"/>
                <w:sz w:val="21"/>
                <w:szCs w:val="21"/>
                <w:highlight w:val="none"/>
              </w:rPr>
              <w:t>数量</w:t>
            </w:r>
          </w:p>
        </w:tc>
        <w:tc>
          <w:tcPr>
            <w:tcW w:w="984" w:type="dxa"/>
          </w:tcPr>
          <w:p w14:paraId="7DD0F456">
            <w:pPr>
              <w:pStyle w:val="27"/>
              <w:spacing w:before="208" w:line="311" w:lineRule="auto"/>
              <w:ind w:left="286" w:right="277" w:firstLine="20"/>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pacing w:val="-14"/>
                <w:sz w:val="21"/>
                <w:szCs w:val="21"/>
                <w:highlight w:val="none"/>
              </w:rPr>
              <w:t>国别</w:t>
            </w:r>
            <w:r>
              <w:rPr>
                <w:rFonts w:hint="eastAsia" w:asciiTheme="majorEastAsia" w:hAnsiTheme="majorEastAsia" w:eastAsiaTheme="majorEastAsia" w:cstheme="majorEastAsia"/>
                <w:sz w:val="21"/>
                <w:szCs w:val="21"/>
                <w:highlight w:val="none"/>
              </w:rPr>
              <w:t xml:space="preserve"> </w:t>
            </w:r>
            <w:r>
              <w:rPr>
                <w:rFonts w:hint="eastAsia" w:asciiTheme="majorEastAsia" w:hAnsiTheme="majorEastAsia" w:eastAsiaTheme="majorEastAsia" w:cstheme="majorEastAsia"/>
                <w:spacing w:val="-3"/>
                <w:sz w:val="21"/>
                <w:szCs w:val="21"/>
                <w:highlight w:val="none"/>
              </w:rPr>
              <w:t>产地</w:t>
            </w:r>
          </w:p>
        </w:tc>
        <w:tc>
          <w:tcPr>
            <w:tcW w:w="986" w:type="dxa"/>
          </w:tcPr>
          <w:p w14:paraId="2D154344">
            <w:pPr>
              <w:pStyle w:val="27"/>
              <w:spacing w:before="208" w:line="311" w:lineRule="auto"/>
              <w:ind w:left="288" w:right="279"/>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pacing w:val="-4"/>
                <w:sz w:val="21"/>
                <w:szCs w:val="21"/>
                <w:highlight w:val="none"/>
              </w:rPr>
              <w:t>制造</w:t>
            </w:r>
            <w:r>
              <w:rPr>
                <w:rFonts w:hint="eastAsia" w:asciiTheme="majorEastAsia" w:hAnsiTheme="majorEastAsia" w:eastAsiaTheme="majorEastAsia" w:cstheme="majorEastAsia"/>
                <w:sz w:val="21"/>
                <w:szCs w:val="21"/>
                <w:highlight w:val="none"/>
              </w:rPr>
              <w:t xml:space="preserve"> </w:t>
            </w:r>
            <w:r>
              <w:rPr>
                <w:rFonts w:hint="eastAsia" w:asciiTheme="majorEastAsia" w:hAnsiTheme="majorEastAsia" w:eastAsiaTheme="majorEastAsia" w:cstheme="majorEastAsia"/>
                <w:spacing w:val="-4"/>
                <w:sz w:val="21"/>
                <w:szCs w:val="21"/>
                <w:highlight w:val="none"/>
              </w:rPr>
              <w:t>年份</w:t>
            </w:r>
          </w:p>
        </w:tc>
        <w:tc>
          <w:tcPr>
            <w:tcW w:w="1216" w:type="dxa"/>
          </w:tcPr>
          <w:p w14:paraId="69BFF797">
            <w:pPr>
              <w:pStyle w:val="27"/>
              <w:spacing w:before="208" w:line="311" w:lineRule="auto"/>
              <w:ind w:left="316" w:right="285" w:firstLine="6"/>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pacing w:val="-10"/>
                <w:sz w:val="21"/>
                <w:szCs w:val="21"/>
                <w:highlight w:val="none"/>
              </w:rPr>
              <w:t>已使用</w:t>
            </w:r>
            <w:r>
              <w:rPr>
                <w:rFonts w:hint="eastAsia" w:asciiTheme="majorEastAsia" w:hAnsiTheme="majorEastAsia" w:eastAsiaTheme="majorEastAsia" w:cstheme="majorEastAsia"/>
                <w:spacing w:val="1"/>
                <w:sz w:val="21"/>
                <w:szCs w:val="21"/>
                <w:highlight w:val="none"/>
              </w:rPr>
              <w:t xml:space="preserve"> </w:t>
            </w:r>
            <w:r>
              <w:rPr>
                <w:rFonts w:hint="eastAsia" w:asciiTheme="majorEastAsia" w:hAnsiTheme="majorEastAsia" w:eastAsiaTheme="majorEastAsia" w:cstheme="majorEastAsia"/>
                <w:spacing w:val="-8"/>
                <w:sz w:val="21"/>
                <w:szCs w:val="21"/>
                <w:highlight w:val="none"/>
              </w:rPr>
              <w:t>台时数</w:t>
            </w:r>
          </w:p>
        </w:tc>
        <w:tc>
          <w:tcPr>
            <w:tcW w:w="1601" w:type="dxa"/>
          </w:tcPr>
          <w:p w14:paraId="2F25F555">
            <w:pPr>
              <w:spacing w:line="340" w:lineRule="auto"/>
              <w:rPr>
                <w:rFonts w:hint="eastAsia" w:asciiTheme="majorEastAsia" w:hAnsiTheme="majorEastAsia" w:eastAsiaTheme="majorEastAsia" w:cstheme="majorEastAsia"/>
                <w:szCs w:val="21"/>
                <w:highlight w:val="none"/>
              </w:rPr>
            </w:pPr>
          </w:p>
          <w:p w14:paraId="5BAA2BD2">
            <w:pPr>
              <w:pStyle w:val="27"/>
              <w:spacing w:before="69" w:line="222" w:lineRule="auto"/>
              <w:ind w:left="598"/>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pacing w:val="-2"/>
                <w:sz w:val="21"/>
                <w:szCs w:val="21"/>
                <w:highlight w:val="none"/>
              </w:rPr>
              <w:t>用途</w:t>
            </w:r>
          </w:p>
        </w:tc>
        <w:tc>
          <w:tcPr>
            <w:tcW w:w="1012" w:type="dxa"/>
          </w:tcPr>
          <w:p w14:paraId="6C20BA7E">
            <w:pPr>
              <w:spacing w:line="340" w:lineRule="auto"/>
              <w:rPr>
                <w:rFonts w:hint="eastAsia" w:asciiTheme="majorEastAsia" w:hAnsiTheme="majorEastAsia" w:eastAsiaTheme="majorEastAsia" w:cstheme="majorEastAsia"/>
                <w:szCs w:val="21"/>
                <w:highlight w:val="none"/>
              </w:rPr>
            </w:pPr>
          </w:p>
          <w:p w14:paraId="2C013949">
            <w:pPr>
              <w:pStyle w:val="27"/>
              <w:spacing w:before="69" w:line="222" w:lineRule="auto"/>
              <w:ind w:left="298"/>
              <w:rPr>
                <w:rFonts w:hint="eastAsia" w:asciiTheme="majorEastAsia" w:hAnsiTheme="majorEastAsia" w:eastAsiaTheme="majorEastAsia" w:cstheme="majorEastAsia"/>
                <w:sz w:val="21"/>
                <w:szCs w:val="21"/>
                <w:highlight w:val="none"/>
              </w:rPr>
            </w:pPr>
            <w:r>
              <w:rPr>
                <w:rFonts w:hint="eastAsia" w:asciiTheme="majorEastAsia" w:hAnsiTheme="majorEastAsia" w:eastAsiaTheme="majorEastAsia" w:cstheme="majorEastAsia"/>
                <w:spacing w:val="-3"/>
                <w:sz w:val="21"/>
                <w:szCs w:val="21"/>
                <w:highlight w:val="none"/>
              </w:rPr>
              <w:t>备注</w:t>
            </w:r>
          </w:p>
        </w:tc>
      </w:tr>
      <w:tr w14:paraId="4EF972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734" w:type="dxa"/>
          </w:tcPr>
          <w:p w14:paraId="2D4E7AC2">
            <w:pPr>
              <w:rPr>
                <w:rFonts w:hint="eastAsia" w:asciiTheme="majorEastAsia" w:hAnsiTheme="majorEastAsia" w:eastAsiaTheme="majorEastAsia" w:cstheme="majorEastAsia"/>
                <w:highlight w:val="none"/>
              </w:rPr>
            </w:pPr>
          </w:p>
        </w:tc>
        <w:tc>
          <w:tcPr>
            <w:tcW w:w="1247" w:type="dxa"/>
          </w:tcPr>
          <w:p w14:paraId="67C400D3">
            <w:pPr>
              <w:rPr>
                <w:rFonts w:hint="eastAsia" w:asciiTheme="majorEastAsia" w:hAnsiTheme="majorEastAsia" w:eastAsiaTheme="majorEastAsia" w:cstheme="majorEastAsia"/>
                <w:highlight w:val="none"/>
              </w:rPr>
            </w:pPr>
          </w:p>
        </w:tc>
        <w:tc>
          <w:tcPr>
            <w:tcW w:w="984" w:type="dxa"/>
          </w:tcPr>
          <w:p w14:paraId="58A8007C">
            <w:pPr>
              <w:rPr>
                <w:rFonts w:hint="eastAsia" w:asciiTheme="majorEastAsia" w:hAnsiTheme="majorEastAsia" w:eastAsiaTheme="majorEastAsia" w:cstheme="majorEastAsia"/>
                <w:highlight w:val="none"/>
              </w:rPr>
            </w:pPr>
          </w:p>
        </w:tc>
        <w:tc>
          <w:tcPr>
            <w:tcW w:w="983" w:type="dxa"/>
          </w:tcPr>
          <w:p w14:paraId="116A51B8">
            <w:pPr>
              <w:rPr>
                <w:rFonts w:hint="eastAsia" w:asciiTheme="majorEastAsia" w:hAnsiTheme="majorEastAsia" w:eastAsiaTheme="majorEastAsia" w:cstheme="majorEastAsia"/>
                <w:highlight w:val="none"/>
              </w:rPr>
            </w:pPr>
          </w:p>
        </w:tc>
        <w:tc>
          <w:tcPr>
            <w:tcW w:w="984" w:type="dxa"/>
          </w:tcPr>
          <w:p w14:paraId="062E9AD4">
            <w:pPr>
              <w:rPr>
                <w:rFonts w:hint="eastAsia" w:asciiTheme="majorEastAsia" w:hAnsiTheme="majorEastAsia" w:eastAsiaTheme="majorEastAsia" w:cstheme="majorEastAsia"/>
                <w:highlight w:val="none"/>
              </w:rPr>
            </w:pPr>
          </w:p>
        </w:tc>
        <w:tc>
          <w:tcPr>
            <w:tcW w:w="986" w:type="dxa"/>
          </w:tcPr>
          <w:p w14:paraId="19A16D82">
            <w:pPr>
              <w:rPr>
                <w:rFonts w:hint="eastAsia" w:asciiTheme="majorEastAsia" w:hAnsiTheme="majorEastAsia" w:eastAsiaTheme="majorEastAsia" w:cstheme="majorEastAsia"/>
                <w:highlight w:val="none"/>
              </w:rPr>
            </w:pPr>
          </w:p>
        </w:tc>
        <w:tc>
          <w:tcPr>
            <w:tcW w:w="1216" w:type="dxa"/>
          </w:tcPr>
          <w:p w14:paraId="526C82B0">
            <w:pPr>
              <w:rPr>
                <w:rFonts w:hint="eastAsia" w:asciiTheme="majorEastAsia" w:hAnsiTheme="majorEastAsia" w:eastAsiaTheme="majorEastAsia" w:cstheme="majorEastAsia"/>
                <w:highlight w:val="none"/>
              </w:rPr>
            </w:pPr>
          </w:p>
        </w:tc>
        <w:tc>
          <w:tcPr>
            <w:tcW w:w="1601" w:type="dxa"/>
          </w:tcPr>
          <w:p w14:paraId="55AB3A8F">
            <w:pPr>
              <w:rPr>
                <w:rFonts w:hint="eastAsia" w:asciiTheme="majorEastAsia" w:hAnsiTheme="majorEastAsia" w:eastAsiaTheme="majorEastAsia" w:cstheme="majorEastAsia"/>
                <w:highlight w:val="none"/>
              </w:rPr>
            </w:pPr>
          </w:p>
        </w:tc>
        <w:tc>
          <w:tcPr>
            <w:tcW w:w="1012" w:type="dxa"/>
          </w:tcPr>
          <w:p w14:paraId="506A755C">
            <w:pPr>
              <w:rPr>
                <w:rFonts w:hint="eastAsia" w:asciiTheme="majorEastAsia" w:hAnsiTheme="majorEastAsia" w:eastAsiaTheme="majorEastAsia" w:cstheme="majorEastAsia"/>
                <w:highlight w:val="none"/>
              </w:rPr>
            </w:pPr>
          </w:p>
        </w:tc>
      </w:tr>
      <w:tr w14:paraId="739874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734" w:type="dxa"/>
          </w:tcPr>
          <w:p w14:paraId="5562CBF1">
            <w:pPr>
              <w:rPr>
                <w:rFonts w:hint="eastAsia" w:asciiTheme="majorEastAsia" w:hAnsiTheme="majorEastAsia" w:eastAsiaTheme="majorEastAsia" w:cstheme="majorEastAsia"/>
                <w:highlight w:val="none"/>
              </w:rPr>
            </w:pPr>
          </w:p>
        </w:tc>
        <w:tc>
          <w:tcPr>
            <w:tcW w:w="1247" w:type="dxa"/>
          </w:tcPr>
          <w:p w14:paraId="72BD048F">
            <w:pPr>
              <w:rPr>
                <w:rFonts w:hint="eastAsia" w:asciiTheme="majorEastAsia" w:hAnsiTheme="majorEastAsia" w:eastAsiaTheme="majorEastAsia" w:cstheme="majorEastAsia"/>
                <w:highlight w:val="none"/>
              </w:rPr>
            </w:pPr>
          </w:p>
        </w:tc>
        <w:tc>
          <w:tcPr>
            <w:tcW w:w="984" w:type="dxa"/>
          </w:tcPr>
          <w:p w14:paraId="259050CF">
            <w:pPr>
              <w:rPr>
                <w:rFonts w:hint="eastAsia" w:asciiTheme="majorEastAsia" w:hAnsiTheme="majorEastAsia" w:eastAsiaTheme="majorEastAsia" w:cstheme="majorEastAsia"/>
                <w:highlight w:val="none"/>
              </w:rPr>
            </w:pPr>
          </w:p>
        </w:tc>
        <w:tc>
          <w:tcPr>
            <w:tcW w:w="983" w:type="dxa"/>
          </w:tcPr>
          <w:p w14:paraId="054355FA">
            <w:pPr>
              <w:rPr>
                <w:rFonts w:hint="eastAsia" w:asciiTheme="majorEastAsia" w:hAnsiTheme="majorEastAsia" w:eastAsiaTheme="majorEastAsia" w:cstheme="majorEastAsia"/>
                <w:highlight w:val="none"/>
              </w:rPr>
            </w:pPr>
          </w:p>
        </w:tc>
        <w:tc>
          <w:tcPr>
            <w:tcW w:w="984" w:type="dxa"/>
          </w:tcPr>
          <w:p w14:paraId="3B758429">
            <w:pPr>
              <w:rPr>
                <w:rFonts w:hint="eastAsia" w:asciiTheme="majorEastAsia" w:hAnsiTheme="majorEastAsia" w:eastAsiaTheme="majorEastAsia" w:cstheme="majorEastAsia"/>
                <w:highlight w:val="none"/>
              </w:rPr>
            </w:pPr>
          </w:p>
        </w:tc>
        <w:tc>
          <w:tcPr>
            <w:tcW w:w="986" w:type="dxa"/>
          </w:tcPr>
          <w:p w14:paraId="074D5178">
            <w:pPr>
              <w:rPr>
                <w:rFonts w:hint="eastAsia" w:asciiTheme="majorEastAsia" w:hAnsiTheme="majorEastAsia" w:eastAsiaTheme="majorEastAsia" w:cstheme="majorEastAsia"/>
                <w:highlight w:val="none"/>
              </w:rPr>
            </w:pPr>
          </w:p>
        </w:tc>
        <w:tc>
          <w:tcPr>
            <w:tcW w:w="1216" w:type="dxa"/>
          </w:tcPr>
          <w:p w14:paraId="6B21D3D4">
            <w:pPr>
              <w:rPr>
                <w:rFonts w:hint="eastAsia" w:asciiTheme="majorEastAsia" w:hAnsiTheme="majorEastAsia" w:eastAsiaTheme="majorEastAsia" w:cstheme="majorEastAsia"/>
                <w:highlight w:val="none"/>
              </w:rPr>
            </w:pPr>
          </w:p>
        </w:tc>
        <w:tc>
          <w:tcPr>
            <w:tcW w:w="1601" w:type="dxa"/>
          </w:tcPr>
          <w:p w14:paraId="73F12329">
            <w:pPr>
              <w:rPr>
                <w:rFonts w:hint="eastAsia" w:asciiTheme="majorEastAsia" w:hAnsiTheme="majorEastAsia" w:eastAsiaTheme="majorEastAsia" w:cstheme="majorEastAsia"/>
                <w:highlight w:val="none"/>
              </w:rPr>
            </w:pPr>
          </w:p>
        </w:tc>
        <w:tc>
          <w:tcPr>
            <w:tcW w:w="1012" w:type="dxa"/>
          </w:tcPr>
          <w:p w14:paraId="1E17DE3A">
            <w:pPr>
              <w:rPr>
                <w:rFonts w:hint="eastAsia" w:asciiTheme="majorEastAsia" w:hAnsiTheme="majorEastAsia" w:eastAsiaTheme="majorEastAsia" w:cstheme="majorEastAsia"/>
                <w:highlight w:val="none"/>
              </w:rPr>
            </w:pPr>
          </w:p>
        </w:tc>
      </w:tr>
      <w:tr w14:paraId="183B31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734" w:type="dxa"/>
          </w:tcPr>
          <w:p w14:paraId="547624B0">
            <w:pPr>
              <w:rPr>
                <w:rFonts w:hint="eastAsia" w:asciiTheme="majorEastAsia" w:hAnsiTheme="majorEastAsia" w:eastAsiaTheme="majorEastAsia" w:cstheme="majorEastAsia"/>
                <w:highlight w:val="none"/>
              </w:rPr>
            </w:pPr>
          </w:p>
        </w:tc>
        <w:tc>
          <w:tcPr>
            <w:tcW w:w="1247" w:type="dxa"/>
          </w:tcPr>
          <w:p w14:paraId="13730015">
            <w:pPr>
              <w:rPr>
                <w:rFonts w:hint="eastAsia" w:asciiTheme="majorEastAsia" w:hAnsiTheme="majorEastAsia" w:eastAsiaTheme="majorEastAsia" w:cstheme="majorEastAsia"/>
                <w:highlight w:val="none"/>
              </w:rPr>
            </w:pPr>
          </w:p>
        </w:tc>
        <w:tc>
          <w:tcPr>
            <w:tcW w:w="984" w:type="dxa"/>
          </w:tcPr>
          <w:p w14:paraId="2112AF4C">
            <w:pPr>
              <w:rPr>
                <w:rFonts w:hint="eastAsia" w:asciiTheme="majorEastAsia" w:hAnsiTheme="majorEastAsia" w:eastAsiaTheme="majorEastAsia" w:cstheme="majorEastAsia"/>
                <w:highlight w:val="none"/>
              </w:rPr>
            </w:pPr>
          </w:p>
        </w:tc>
        <w:tc>
          <w:tcPr>
            <w:tcW w:w="983" w:type="dxa"/>
          </w:tcPr>
          <w:p w14:paraId="73820DCE">
            <w:pPr>
              <w:rPr>
                <w:rFonts w:hint="eastAsia" w:asciiTheme="majorEastAsia" w:hAnsiTheme="majorEastAsia" w:eastAsiaTheme="majorEastAsia" w:cstheme="majorEastAsia"/>
                <w:highlight w:val="none"/>
              </w:rPr>
            </w:pPr>
          </w:p>
        </w:tc>
        <w:tc>
          <w:tcPr>
            <w:tcW w:w="984" w:type="dxa"/>
          </w:tcPr>
          <w:p w14:paraId="0F15CF9A">
            <w:pPr>
              <w:rPr>
                <w:rFonts w:hint="eastAsia" w:asciiTheme="majorEastAsia" w:hAnsiTheme="majorEastAsia" w:eastAsiaTheme="majorEastAsia" w:cstheme="majorEastAsia"/>
                <w:highlight w:val="none"/>
              </w:rPr>
            </w:pPr>
          </w:p>
        </w:tc>
        <w:tc>
          <w:tcPr>
            <w:tcW w:w="986" w:type="dxa"/>
          </w:tcPr>
          <w:p w14:paraId="034550FC">
            <w:pPr>
              <w:rPr>
                <w:rFonts w:hint="eastAsia" w:asciiTheme="majorEastAsia" w:hAnsiTheme="majorEastAsia" w:eastAsiaTheme="majorEastAsia" w:cstheme="majorEastAsia"/>
                <w:highlight w:val="none"/>
              </w:rPr>
            </w:pPr>
          </w:p>
        </w:tc>
        <w:tc>
          <w:tcPr>
            <w:tcW w:w="1216" w:type="dxa"/>
          </w:tcPr>
          <w:p w14:paraId="32C321E3">
            <w:pPr>
              <w:rPr>
                <w:rFonts w:hint="eastAsia" w:asciiTheme="majorEastAsia" w:hAnsiTheme="majorEastAsia" w:eastAsiaTheme="majorEastAsia" w:cstheme="majorEastAsia"/>
                <w:highlight w:val="none"/>
              </w:rPr>
            </w:pPr>
          </w:p>
        </w:tc>
        <w:tc>
          <w:tcPr>
            <w:tcW w:w="1601" w:type="dxa"/>
          </w:tcPr>
          <w:p w14:paraId="2C880F15">
            <w:pPr>
              <w:rPr>
                <w:rFonts w:hint="eastAsia" w:asciiTheme="majorEastAsia" w:hAnsiTheme="majorEastAsia" w:eastAsiaTheme="majorEastAsia" w:cstheme="majorEastAsia"/>
                <w:highlight w:val="none"/>
              </w:rPr>
            </w:pPr>
          </w:p>
        </w:tc>
        <w:tc>
          <w:tcPr>
            <w:tcW w:w="1012" w:type="dxa"/>
          </w:tcPr>
          <w:p w14:paraId="2722C8DB">
            <w:pPr>
              <w:rPr>
                <w:rFonts w:hint="eastAsia" w:asciiTheme="majorEastAsia" w:hAnsiTheme="majorEastAsia" w:eastAsiaTheme="majorEastAsia" w:cstheme="majorEastAsia"/>
                <w:highlight w:val="none"/>
              </w:rPr>
            </w:pPr>
          </w:p>
        </w:tc>
      </w:tr>
      <w:tr w14:paraId="771660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734" w:type="dxa"/>
          </w:tcPr>
          <w:p w14:paraId="24CC4F9F">
            <w:pPr>
              <w:rPr>
                <w:rFonts w:hint="eastAsia" w:asciiTheme="majorEastAsia" w:hAnsiTheme="majorEastAsia" w:eastAsiaTheme="majorEastAsia" w:cstheme="majorEastAsia"/>
                <w:highlight w:val="none"/>
              </w:rPr>
            </w:pPr>
          </w:p>
        </w:tc>
        <w:tc>
          <w:tcPr>
            <w:tcW w:w="1247" w:type="dxa"/>
          </w:tcPr>
          <w:p w14:paraId="4DDD387F">
            <w:pPr>
              <w:rPr>
                <w:rFonts w:hint="eastAsia" w:asciiTheme="majorEastAsia" w:hAnsiTheme="majorEastAsia" w:eastAsiaTheme="majorEastAsia" w:cstheme="majorEastAsia"/>
                <w:highlight w:val="none"/>
              </w:rPr>
            </w:pPr>
          </w:p>
        </w:tc>
        <w:tc>
          <w:tcPr>
            <w:tcW w:w="984" w:type="dxa"/>
          </w:tcPr>
          <w:p w14:paraId="4701626C">
            <w:pPr>
              <w:rPr>
                <w:rFonts w:hint="eastAsia" w:asciiTheme="majorEastAsia" w:hAnsiTheme="majorEastAsia" w:eastAsiaTheme="majorEastAsia" w:cstheme="majorEastAsia"/>
                <w:highlight w:val="none"/>
              </w:rPr>
            </w:pPr>
          </w:p>
        </w:tc>
        <w:tc>
          <w:tcPr>
            <w:tcW w:w="983" w:type="dxa"/>
          </w:tcPr>
          <w:p w14:paraId="1FBEE788">
            <w:pPr>
              <w:rPr>
                <w:rFonts w:hint="eastAsia" w:asciiTheme="majorEastAsia" w:hAnsiTheme="majorEastAsia" w:eastAsiaTheme="majorEastAsia" w:cstheme="majorEastAsia"/>
                <w:highlight w:val="none"/>
              </w:rPr>
            </w:pPr>
          </w:p>
        </w:tc>
        <w:tc>
          <w:tcPr>
            <w:tcW w:w="984" w:type="dxa"/>
          </w:tcPr>
          <w:p w14:paraId="3F05A0DA">
            <w:pPr>
              <w:rPr>
                <w:rFonts w:hint="eastAsia" w:asciiTheme="majorEastAsia" w:hAnsiTheme="majorEastAsia" w:eastAsiaTheme="majorEastAsia" w:cstheme="majorEastAsia"/>
                <w:highlight w:val="none"/>
              </w:rPr>
            </w:pPr>
          </w:p>
        </w:tc>
        <w:tc>
          <w:tcPr>
            <w:tcW w:w="986" w:type="dxa"/>
          </w:tcPr>
          <w:p w14:paraId="095EB6B0">
            <w:pPr>
              <w:rPr>
                <w:rFonts w:hint="eastAsia" w:asciiTheme="majorEastAsia" w:hAnsiTheme="majorEastAsia" w:eastAsiaTheme="majorEastAsia" w:cstheme="majorEastAsia"/>
                <w:highlight w:val="none"/>
              </w:rPr>
            </w:pPr>
          </w:p>
        </w:tc>
        <w:tc>
          <w:tcPr>
            <w:tcW w:w="1216" w:type="dxa"/>
          </w:tcPr>
          <w:p w14:paraId="377C3AEE">
            <w:pPr>
              <w:rPr>
                <w:rFonts w:hint="eastAsia" w:asciiTheme="majorEastAsia" w:hAnsiTheme="majorEastAsia" w:eastAsiaTheme="majorEastAsia" w:cstheme="majorEastAsia"/>
                <w:highlight w:val="none"/>
              </w:rPr>
            </w:pPr>
          </w:p>
        </w:tc>
        <w:tc>
          <w:tcPr>
            <w:tcW w:w="1601" w:type="dxa"/>
          </w:tcPr>
          <w:p w14:paraId="6A4C0BBB">
            <w:pPr>
              <w:rPr>
                <w:rFonts w:hint="eastAsia" w:asciiTheme="majorEastAsia" w:hAnsiTheme="majorEastAsia" w:eastAsiaTheme="majorEastAsia" w:cstheme="majorEastAsia"/>
                <w:highlight w:val="none"/>
              </w:rPr>
            </w:pPr>
          </w:p>
        </w:tc>
        <w:tc>
          <w:tcPr>
            <w:tcW w:w="1012" w:type="dxa"/>
          </w:tcPr>
          <w:p w14:paraId="16459EB7">
            <w:pPr>
              <w:rPr>
                <w:rFonts w:hint="eastAsia" w:asciiTheme="majorEastAsia" w:hAnsiTheme="majorEastAsia" w:eastAsiaTheme="majorEastAsia" w:cstheme="majorEastAsia"/>
                <w:highlight w:val="none"/>
              </w:rPr>
            </w:pPr>
          </w:p>
        </w:tc>
      </w:tr>
      <w:tr w14:paraId="53BD4A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734" w:type="dxa"/>
          </w:tcPr>
          <w:p w14:paraId="439A4F44">
            <w:pPr>
              <w:rPr>
                <w:rFonts w:hint="eastAsia" w:asciiTheme="majorEastAsia" w:hAnsiTheme="majorEastAsia" w:eastAsiaTheme="majorEastAsia" w:cstheme="majorEastAsia"/>
                <w:highlight w:val="none"/>
              </w:rPr>
            </w:pPr>
          </w:p>
        </w:tc>
        <w:tc>
          <w:tcPr>
            <w:tcW w:w="1247" w:type="dxa"/>
          </w:tcPr>
          <w:p w14:paraId="3982B9CA">
            <w:pPr>
              <w:rPr>
                <w:rFonts w:hint="eastAsia" w:asciiTheme="majorEastAsia" w:hAnsiTheme="majorEastAsia" w:eastAsiaTheme="majorEastAsia" w:cstheme="majorEastAsia"/>
                <w:highlight w:val="none"/>
              </w:rPr>
            </w:pPr>
          </w:p>
        </w:tc>
        <w:tc>
          <w:tcPr>
            <w:tcW w:w="984" w:type="dxa"/>
          </w:tcPr>
          <w:p w14:paraId="45038BC2">
            <w:pPr>
              <w:rPr>
                <w:rFonts w:hint="eastAsia" w:asciiTheme="majorEastAsia" w:hAnsiTheme="majorEastAsia" w:eastAsiaTheme="majorEastAsia" w:cstheme="majorEastAsia"/>
                <w:highlight w:val="none"/>
              </w:rPr>
            </w:pPr>
          </w:p>
        </w:tc>
        <w:tc>
          <w:tcPr>
            <w:tcW w:w="983" w:type="dxa"/>
          </w:tcPr>
          <w:p w14:paraId="3753161F">
            <w:pPr>
              <w:rPr>
                <w:rFonts w:hint="eastAsia" w:asciiTheme="majorEastAsia" w:hAnsiTheme="majorEastAsia" w:eastAsiaTheme="majorEastAsia" w:cstheme="majorEastAsia"/>
                <w:highlight w:val="none"/>
              </w:rPr>
            </w:pPr>
          </w:p>
        </w:tc>
        <w:tc>
          <w:tcPr>
            <w:tcW w:w="984" w:type="dxa"/>
          </w:tcPr>
          <w:p w14:paraId="17D3C7BE">
            <w:pPr>
              <w:rPr>
                <w:rFonts w:hint="eastAsia" w:asciiTheme="majorEastAsia" w:hAnsiTheme="majorEastAsia" w:eastAsiaTheme="majorEastAsia" w:cstheme="majorEastAsia"/>
                <w:highlight w:val="none"/>
              </w:rPr>
            </w:pPr>
          </w:p>
        </w:tc>
        <w:tc>
          <w:tcPr>
            <w:tcW w:w="986" w:type="dxa"/>
          </w:tcPr>
          <w:p w14:paraId="0D79DCB8">
            <w:pPr>
              <w:rPr>
                <w:rFonts w:hint="eastAsia" w:asciiTheme="majorEastAsia" w:hAnsiTheme="majorEastAsia" w:eastAsiaTheme="majorEastAsia" w:cstheme="majorEastAsia"/>
                <w:highlight w:val="none"/>
              </w:rPr>
            </w:pPr>
          </w:p>
        </w:tc>
        <w:tc>
          <w:tcPr>
            <w:tcW w:w="1216" w:type="dxa"/>
          </w:tcPr>
          <w:p w14:paraId="0B226461">
            <w:pPr>
              <w:rPr>
                <w:rFonts w:hint="eastAsia" w:asciiTheme="majorEastAsia" w:hAnsiTheme="majorEastAsia" w:eastAsiaTheme="majorEastAsia" w:cstheme="majorEastAsia"/>
                <w:highlight w:val="none"/>
              </w:rPr>
            </w:pPr>
          </w:p>
        </w:tc>
        <w:tc>
          <w:tcPr>
            <w:tcW w:w="1601" w:type="dxa"/>
          </w:tcPr>
          <w:p w14:paraId="12CF5098">
            <w:pPr>
              <w:rPr>
                <w:rFonts w:hint="eastAsia" w:asciiTheme="majorEastAsia" w:hAnsiTheme="majorEastAsia" w:eastAsiaTheme="majorEastAsia" w:cstheme="majorEastAsia"/>
                <w:highlight w:val="none"/>
              </w:rPr>
            </w:pPr>
          </w:p>
        </w:tc>
        <w:tc>
          <w:tcPr>
            <w:tcW w:w="1012" w:type="dxa"/>
          </w:tcPr>
          <w:p w14:paraId="14761DA0">
            <w:pPr>
              <w:rPr>
                <w:rFonts w:hint="eastAsia" w:asciiTheme="majorEastAsia" w:hAnsiTheme="majorEastAsia" w:eastAsiaTheme="majorEastAsia" w:cstheme="majorEastAsia"/>
                <w:highlight w:val="none"/>
              </w:rPr>
            </w:pPr>
          </w:p>
        </w:tc>
      </w:tr>
      <w:tr w14:paraId="3DA4DD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734" w:type="dxa"/>
          </w:tcPr>
          <w:p w14:paraId="305AD8A2">
            <w:pPr>
              <w:rPr>
                <w:rFonts w:hint="eastAsia" w:asciiTheme="majorEastAsia" w:hAnsiTheme="majorEastAsia" w:eastAsiaTheme="majorEastAsia" w:cstheme="majorEastAsia"/>
                <w:highlight w:val="none"/>
              </w:rPr>
            </w:pPr>
          </w:p>
        </w:tc>
        <w:tc>
          <w:tcPr>
            <w:tcW w:w="1247" w:type="dxa"/>
          </w:tcPr>
          <w:p w14:paraId="7E442789">
            <w:pPr>
              <w:rPr>
                <w:rFonts w:hint="eastAsia" w:asciiTheme="majorEastAsia" w:hAnsiTheme="majorEastAsia" w:eastAsiaTheme="majorEastAsia" w:cstheme="majorEastAsia"/>
                <w:highlight w:val="none"/>
              </w:rPr>
            </w:pPr>
          </w:p>
        </w:tc>
        <w:tc>
          <w:tcPr>
            <w:tcW w:w="984" w:type="dxa"/>
          </w:tcPr>
          <w:p w14:paraId="3FEE5FE7">
            <w:pPr>
              <w:rPr>
                <w:rFonts w:hint="eastAsia" w:asciiTheme="majorEastAsia" w:hAnsiTheme="majorEastAsia" w:eastAsiaTheme="majorEastAsia" w:cstheme="majorEastAsia"/>
                <w:highlight w:val="none"/>
              </w:rPr>
            </w:pPr>
          </w:p>
        </w:tc>
        <w:tc>
          <w:tcPr>
            <w:tcW w:w="983" w:type="dxa"/>
          </w:tcPr>
          <w:p w14:paraId="28CE0B1E">
            <w:pPr>
              <w:rPr>
                <w:rFonts w:hint="eastAsia" w:asciiTheme="majorEastAsia" w:hAnsiTheme="majorEastAsia" w:eastAsiaTheme="majorEastAsia" w:cstheme="majorEastAsia"/>
                <w:highlight w:val="none"/>
              </w:rPr>
            </w:pPr>
          </w:p>
        </w:tc>
        <w:tc>
          <w:tcPr>
            <w:tcW w:w="984" w:type="dxa"/>
          </w:tcPr>
          <w:p w14:paraId="1021698C">
            <w:pPr>
              <w:rPr>
                <w:rFonts w:hint="eastAsia" w:asciiTheme="majorEastAsia" w:hAnsiTheme="majorEastAsia" w:eastAsiaTheme="majorEastAsia" w:cstheme="majorEastAsia"/>
                <w:highlight w:val="none"/>
              </w:rPr>
            </w:pPr>
          </w:p>
        </w:tc>
        <w:tc>
          <w:tcPr>
            <w:tcW w:w="986" w:type="dxa"/>
          </w:tcPr>
          <w:p w14:paraId="0A97A9FD">
            <w:pPr>
              <w:rPr>
                <w:rFonts w:hint="eastAsia" w:asciiTheme="majorEastAsia" w:hAnsiTheme="majorEastAsia" w:eastAsiaTheme="majorEastAsia" w:cstheme="majorEastAsia"/>
                <w:highlight w:val="none"/>
              </w:rPr>
            </w:pPr>
          </w:p>
        </w:tc>
        <w:tc>
          <w:tcPr>
            <w:tcW w:w="1216" w:type="dxa"/>
          </w:tcPr>
          <w:p w14:paraId="20899C75">
            <w:pPr>
              <w:rPr>
                <w:rFonts w:hint="eastAsia" w:asciiTheme="majorEastAsia" w:hAnsiTheme="majorEastAsia" w:eastAsiaTheme="majorEastAsia" w:cstheme="majorEastAsia"/>
                <w:highlight w:val="none"/>
              </w:rPr>
            </w:pPr>
          </w:p>
        </w:tc>
        <w:tc>
          <w:tcPr>
            <w:tcW w:w="1601" w:type="dxa"/>
          </w:tcPr>
          <w:p w14:paraId="4AB9D0F7">
            <w:pPr>
              <w:rPr>
                <w:rFonts w:hint="eastAsia" w:asciiTheme="majorEastAsia" w:hAnsiTheme="majorEastAsia" w:eastAsiaTheme="majorEastAsia" w:cstheme="majorEastAsia"/>
                <w:highlight w:val="none"/>
              </w:rPr>
            </w:pPr>
          </w:p>
        </w:tc>
        <w:tc>
          <w:tcPr>
            <w:tcW w:w="1012" w:type="dxa"/>
          </w:tcPr>
          <w:p w14:paraId="3FB1D4A1">
            <w:pPr>
              <w:rPr>
                <w:rFonts w:hint="eastAsia" w:asciiTheme="majorEastAsia" w:hAnsiTheme="majorEastAsia" w:eastAsiaTheme="majorEastAsia" w:cstheme="majorEastAsia"/>
                <w:highlight w:val="none"/>
              </w:rPr>
            </w:pPr>
          </w:p>
        </w:tc>
      </w:tr>
      <w:tr w14:paraId="5FEEE5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734" w:type="dxa"/>
          </w:tcPr>
          <w:p w14:paraId="26EEC3FF">
            <w:pPr>
              <w:rPr>
                <w:rFonts w:hint="eastAsia" w:asciiTheme="majorEastAsia" w:hAnsiTheme="majorEastAsia" w:eastAsiaTheme="majorEastAsia" w:cstheme="majorEastAsia"/>
                <w:highlight w:val="none"/>
              </w:rPr>
            </w:pPr>
          </w:p>
        </w:tc>
        <w:tc>
          <w:tcPr>
            <w:tcW w:w="1247" w:type="dxa"/>
          </w:tcPr>
          <w:p w14:paraId="042B340F">
            <w:pPr>
              <w:rPr>
                <w:rFonts w:hint="eastAsia" w:asciiTheme="majorEastAsia" w:hAnsiTheme="majorEastAsia" w:eastAsiaTheme="majorEastAsia" w:cstheme="majorEastAsia"/>
                <w:highlight w:val="none"/>
              </w:rPr>
            </w:pPr>
          </w:p>
        </w:tc>
        <w:tc>
          <w:tcPr>
            <w:tcW w:w="984" w:type="dxa"/>
          </w:tcPr>
          <w:p w14:paraId="05E8D276">
            <w:pPr>
              <w:rPr>
                <w:rFonts w:hint="eastAsia" w:asciiTheme="majorEastAsia" w:hAnsiTheme="majorEastAsia" w:eastAsiaTheme="majorEastAsia" w:cstheme="majorEastAsia"/>
                <w:highlight w:val="none"/>
              </w:rPr>
            </w:pPr>
          </w:p>
        </w:tc>
        <w:tc>
          <w:tcPr>
            <w:tcW w:w="983" w:type="dxa"/>
          </w:tcPr>
          <w:p w14:paraId="5E90AA20">
            <w:pPr>
              <w:rPr>
                <w:rFonts w:hint="eastAsia" w:asciiTheme="majorEastAsia" w:hAnsiTheme="majorEastAsia" w:eastAsiaTheme="majorEastAsia" w:cstheme="majorEastAsia"/>
                <w:highlight w:val="none"/>
              </w:rPr>
            </w:pPr>
          </w:p>
        </w:tc>
        <w:tc>
          <w:tcPr>
            <w:tcW w:w="984" w:type="dxa"/>
          </w:tcPr>
          <w:p w14:paraId="3673DD28">
            <w:pPr>
              <w:rPr>
                <w:rFonts w:hint="eastAsia" w:asciiTheme="majorEastAsia" w:hAnsiTheme="majorEastAsia" w:eastAsiaTheme="majorEastAsia" w:cstheme="majorEastAsia"/>
                <w:highlight w:val="none"/>
              </w:rPr>
            </w:pPr>
          </w:p>
        </w:tc>
        <w:tc>
          <w:tcPr>
            <w:tcW w:w="986" w:type="dxa"/>
          </w:tcPr>
          <w:p w14:paraId="120800B9">
            <w:pPr>
              <w:rPr>
                <w:rFonts w:hint="eastAsia" w:asciiTheme="majorEastAsia" w:hAnsiTheme="majorEastAsia" w:eastAsiaTheme="majorEastAsia" w:cstheme="majorEastAsia"/>
                <w:highlight w:val="none"/>
              </w:rPr>
            </w:pPr>
          </w:p>
        </w:tc>
        <w:tc>
          <w:tcPr>
            <w:tcW w:w="1216" w:type="dxa"/>
          </w:tcPr>
          <w:p w14:paraId="66840DD3">
            <w:pPr>
              <w:rPr>
                <w:rFonts w:hint="eastAsia" w:asciiTheme="majorEastAsia" w:hAnsiTheme="majorEastAsia" w:eastAsiaTheme="majorEastAsia" w:cstheme="majorEastAsia"/>
                <w:highlight w:val="none"/>
              </w:rPr>
            </w:pPr>
          </w:p>
        </w:tc>
        <w:tc>
          <w:tcPr>
            <w:tcW w:w="1601" w:type="dxa"/>
          </w:tcPr>
          <w:p w14:paraId="05504C58">
            <w:pPr>
              <w:rPr>
                <w:rFonts w:hint="eastAsia" w:asciiTheme="majorEastAsia" w:hAnsiTheme="majorEastAsia" w:eastAsiaTheme="majorEastAsia" w:cstheme="majorEastAsia"/>
                <w:highlight w:val="none"/>
              </w:rPr>
            </w:pPr>
          </w:p>
        </w:tc>
        <w:tc>
          <w:tcPr>
            <w:tcW w:w="1012" w:type="dxa"/>
          </w:tcPr>
          <w:p w14:paraId="71727395">
            <w:pPr>
              <w:rPr>
                <w:rFonts w:hint="eastAsia" w:asciiTheme="majorEastAsia" w:hAnsiTheme="majorEastAsia" w:eastAsiaTheme="majorEastAsia" w:cstheme="majorEastAsia"/>
                <w:highlight w:val="none"/>
              </w:rPr>
            </w:pPr>
          </w:p>
        </w:tc>
      </w:tr>
      <w:tr w14:paraId="0E1A5C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734" w:type="dxa"/>
          </w:tcPr>
          <w:p w14:paraId="7123B2C4">
            <w:pPr>
              <w:rPr>
                <w:rFonts w:hint="eastAsia" w:asciiTheme="majorEastAsia" w:hAnsiTheme="majorEastAsia" w:eastAsiaTheme="majorEastAsia" w:cstheme="majorEastAsia"/>
                <w:highlight w:val="none"/>
              </w:rPr>
            </w:pPr>
          </w:p>
        </w:tc>
        <w:tc>
          <w:tcPr>
            <w:tcW w:w="1247" w:type="dxa"/>
          </w:tcPr>
          <w:p w14:paraId="5CADC1BD">
            <w:pPr>
              <w:rPr>
                <w:rFonts w:hint="eastAsia" w:asciiTheme="majorEastAsia" w:hAnsiTheme="majorEastAsia" w:eastAsiaTheme="majorEastAsia" w:cstheme="majorEastAsia"/>
                <w:highlight w:val="none"/>
              </w:rPr>
            </w:pPr>
          </w:p>
        </w:tc>
        <w:tc>
          <w:tcPr>
            <w:tcW w:w="984" w:type="dxa"/>
          </w:tcPr>
          <w:p w14:paraId="503000CA">
            <w:pPr>
              <w:rPr>
                <w:rFonts w:hint="eastAsia" w:asciiTheme="majorEastAsia" w:hAnsiTheme="majorEastAsia" w:eastAsiaTheme="majorEastAsia" w:cstheme="majorEastAsia"/>
                <w:highlight w:val="none"/>
              </w:rPr>
            </w:pPr>
          </w:p>
        </w:tc>
        <w:tc>
          <w:tcPr>
            <w:tcW w:w="983" w:type="dxa"/>
          </w:tcPr>
          <w:p w14:paraId="5051A44A">
            <w:pPr>
              <w:rPr>
                <w:rFonts w:hint="eastAsia" w:asciiTheme="majorEastAsia" w:hAnsiTheme="majorEastAsia" w:eastAsiaTheme="majorEastAsia" w:cstheme="majorEastAsia"/>
                <w:highlight w:val="none"/>
              </w:rPr>
            </w:pPr>
          </w:p>
        </w:tc>
        <w:tc>
          <w:tcPr>
            <w:tcW w:w="984" w:type="dxa"/>
          </w:tcPr>
          <w:p w14:paraId="735BF3B2">
            <w:pPr>
              <w:rPr>
                <w:rFonts w:hint="eastAsia" w:asciiTheme="majorEastAsia" w:hAnsiTheme="majorEastAsia" w:eastAsiaTheme="majorEastAsia" w:cstheme="majorEastAsia"/>
                <w:highlight w:val="none"/>
              </w:rPr>
            </w:pPr>
          </w:p>
        </w:tc>
        <w:tc>
          <w:tcPr>
            <w:tcW w:w="986" w:type="dxa"/>
          </w:tcPr>
          <w:p w14:paraId="67AF8432">
            <w:pPr>
              <w:rPr>
                <w:rFonts w:hint="eastAsia" w:asciiTheme="majorEastAsia" w:hAnsiTheme="majorEastAsia" w:eastAsiaTheme="majorEastAsia" w:cstheme="majorEastAsia"/>
                <w:highlight w:val="none"/>
              </w:rPr>
            </w:pPr>
          </w:p>
        </w:tc>
        <w:tc>
          <w:tcPr>
            <w:tcW w:w="1216" w:type="dxa"/>
          </w:tcPr>
          <w:p w14:paraId="70B90F96">
            <w:pPr>
              <w:rPr>
                <w:rFonts w:hint="eastAsia" w:asciiTheme="majorEastAsia" w:hAnsiTheme="majorEastAsia" w:eastAsiaTheme="majorEastAsia" w:cstheme="majorEastAsia"/>
                <w:highlight w:val="none"/>
              </w:rPr>
            </w:pPr>
          </w:p>
        </w:tc>
        <w:tc>
          <w:tcPr>
            <w:tcW w:w="1601" w:type="dxa"/>
          </w:tcPr>
          <w:p w14:paraId="4C29834B">
            <w:pPr>
              <w:rPr>
                <w:rFonts w:hint="eastAsia" w:asciiTheme="majorEastAsia" w:hAnsiTheme="majorEastAsia" w:eastAsiaTheme="majorEastAsia" w:cstheme="majorEastAsia"/>
                <w:highlight w:val="none"/>
              </w:rPr>
            </w:pPr>
          </w:p>
        </w:tc>
        <w:tc>
          <w:tcPr>
            <w:tcW w:w="1012" w:type="dxa"/>
          </w:tcPr>
          <w:p w14:paraId="336F89EF">
            <w:pPr>
              <w:rPr>
                <w:rFonts w:hint="eastAsia" w:asciiTheme="majorEastAsia" w:hAnsiTheme="majorEastAsia" w:eastAsiaTheme="majorEastAsia" w:cstheme="majorEastAsia"/>
                <w:highlight w:val="none"/>
              </w:rPr>
            </w:pPr>
          </w:p>
        </w:tc>
      </w:tr>
      <w:tr w14:paraId="15B183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734" w:type="dxa"/>
          </w:tcPr>
          <w:p w14:paraId="38947F82">
            <w:pPr>
              <w:rPr>
                <w:rFonts w:hint="eastAsia" w:asciiTheme="majorEastAsia" w:hAnsiTheme="majorEastAsia" w:eastAsiaTheme="majorEastAsia" w:cstheme="majorEastAsia"/>
                <w:highlight w:val="none"/>
              </w:rPr>
            </w:pPr>
          </w:p>
        </w:tc>
        <w:tc>
          <w:tcPr>
            <w:tcW w:w="1247" w:type="dxa"/>
          </w:tcPr>
          <w:p w14:paraId="638CEF30">
            <w:pPr>
              <w:rPr>
                <w:rFonts w:hint="eastAsia" w:asciiTheme="majorEastAsia" w:hAnsiTheme="majorEastAsia" w:eastAsiaTheme="majorEastAsia" w:cstheme="majorEastAsia"/>
                <w:highlight w:val="none"/>
              </w:rPr>
            </w:pPr>
          </w:p>
        </w:tc>
        <w:tc>
          <w:tcPr>
            <w:tcW w:w="984" w:type="dxa"/>
          </w:tcPr>
          <w:p w14:paraId="540819F4">
            <w:pPr>
              <w:rPr>
                <w:rFonts w:hint="eastAsia" w:asciiTheme="majorEastAsia" w:hAnsiTheme="majorEastAsia" w:eastAsiaTheme="majorEastAsia" w:cstheme="majorEastAsia"/>
                <w:highlight w:val="none"/>
              </w:rPr>
            </w:pPr>
          </w:p>
        </w:tc>
        <w:tc>
          <w:tcPr>
            <w:tcW w:w="983" w:type="dxa"/>
          </w:tcPr>
          <w:p w14:paraId="55B6D8FF">
            <w:pPr>
              <w:rPr>
                <w:rFonts w:hint="eastAsia" w:asciiTheme="majorEastAsia" w:hAnsiTheme="majorEastAsia" w:eastAsiaTheme="majorEastAsia" w:cstheme="majorEastAsia"/>
                <w:highlight w:val="none"/>
              </w:rPr>
            </w:pPr>
          </w:p>
        </w:tc>
        <w:tc>
          <w:tcPr>
            <w:tcW w:w="984" w:type="dxa"/>
          </w:tcPr>
          <w:p w14:paraId="0155A695">
            <w:pPr>
              <w:rPr>
                <w:rFonts w:hint="eastAsia" w:asciiTheme="majorEastAsia" w:hAnsiTheme="majorEastAsia" w:eastAsiaTheme="majorEastAsia" w:cstheme="majorEastAsia"/>
                <w:highlight w:val="none"/>
              </w:rPr>
            </w:pPr>
          </w:p>
        </w:tc>
        <w:tc>
          <w:tcPr>
            <w:tcW w:w="986" w:type="dxa"/>
          </w:tcPr>
          <w:p w14:paraId="6FBF94A5">
            <w:pPr>
              <w:rPr>
                <w:rFonts w:hint="eastAsia" w:asciiTheme="majorEastAsia" w:hAnsiTheme="majorEastAsia" w:eastAsiaTheme="majorEastAsia" w:cstheme="majorEastAsia"/>
                <w:highlight w:val="none"/>
              </w:rPr>
            </w:pPr>
          </w:p>
        </w:tc>
        <w:tc>
          <w:tcPr>
            <w:tcW w:w="1216" w:type="dxa"/>
          </w:tcPr>
          <w:p w14:paraId="3E598373">
            <w:pPr>
              <w:rPr>
                <w:rFonts w:hint="eastAsia" w:asciiTheme="majorEastAsia" w:hAnsiTheme="majorEastAsia" w:eastAsiaTheme="majorEastAsia" w:cstheme="majorEastAsia"/>
                <w:highlight w:val="none"/>
              </w:rPr>
            </w:pPr>
          </w:p>
        </w:tc>
        <w:tc>
          <w:tcPr>
            <w:tcW w:w="1601" w:type="dxa"/>
          </w:tcPr>
          <w:p w14:paraId="40EF380A">
            <w:pPr>
              <w:rPr>
                <w:rFonts w:hint="eastAsia" w:asciiTheme="majorEastAsia" w:hAnsiTheme="majorEastAsia" w:eastAsiaTheme="majorEastAsia" w:cstheme="majorEastAsia"/>
                <w:highlight w:val="none"/>
              </w:rPr>
            </w:pPr>
          </w:p>
        </w:tc>
        <w:tc>
          <w:tcPr>
            <w:tcW w:w="1012" w:type="dxa"/>
          </w:tcPr>
          <w:p w14:paraId="0F56FF0F">
            <w:pPr>
              <w:rPr>
                <w:rFonts w:hint="eastAsia" w:asciiTheme="majorEastAsia" w:hAnsiTheme="majorEastAsia" w:eastAsiaTheme="majorEastAsia" w:cstheme="majorEastAsia"/>
                <w:highlight w:val="none"/>
              </w:rPr>
            </w:pPr>
          </w:p>
        </w:tc>
      </w:tr>
      <w:tr w14:paraId="277DA8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3" w:hRule="atLeast"/>
        </w:trPr>
        <w:tc>
          <w:tcPr>
            <w:tcW w:w="734" w:type="dxa"/>
          </w:tcPr>
          <w:p w14:paraId="6800B967">
            <w:pPr>
              <w:rPr>
                <w:rFonts w:hint="eastAsia" w:asciiTheme="majorEastAsia" w:hAnsiTheme="majorEastAsia" w:eastAsiaTheme="majorEastAsia" w:cstheme="majorEastAsia"/>
                <w:highlight w:val="none"/>
              </w:rPr>
            </w:pPr>
          </w:p>
        </w:tc>
        <w:tc>
          <w:tcPr>
            <w:tcW w:w="1247" w:type="dxa"/>
          </w:tcPr>
          <w:p w14:paraId="602BBB3B">
            <w:pPr>
              <w:rPr>
                <w:rFonts w:hint="eastAsia" w:asciiTheme="majorEastAsia" w:hAnsiTheme="majorEastAsia" w:eastAsiaTheme="majorEastAsia" w:cstheme="majorEastAsia"/>
                <w:highlight w:val="none"/>
              </w:rPr>
            </w:pPr>
          </w:p>
        </w:tc>
        <w:tc>
          <w:tcPr>
            <w:tcW w:w="984" w:type="dxa"/>
          </w:tcPr>
          <w:p w14:paraId="61E14430">
            <w:pPr>
              <w:rPr>
                <w:rFonts w:hint="eastAsia" w:asciiTheme="majorEastAsia" w:hAnsiTheme="majorEastAsia" w:eastAsiaTheme="majorEastAsia" w:cstheme="majorEastAsia"/>
                <w:highlight w:val="none"/>
              </w:rPr>
            </w:pPr>
          </w:p>
        </w:tc>
        <w:tc>
          <w:tcPr>
            <w:tcW w:w="983" w:type="dxa"/>
          </w:tcPr>
          <w:p w14:paraId="17791333">
            <w:pPr>
              <w:rPr>
                <w:rFonts w:hint="eastAsia" w:asciiTheme="majorEastAsia" w:hAnsiTheme="majorEastAsia" w:eastAsiaTheme="majorEastAsia" w:cstheme="majorEastAsia"/>
                <w:highlight w:val="none"/>
              </w:rPr>
            </w:pPr>
          </w:p>
        </w:tc>
        <w:tc>
          <w:tcPr>
            <w:tcW w:w="984" w:type="dxa"/>
          </w:tcPr>
          <w:p w14:paraId="2C0606C7">
            <w:pPr>
              <w:rPr>
                <w:rFonts w:hint="eastAsia" w:asciiTheme="majorEastAsia" w:hAnsiTheme="majorEastAsia" w:eastAsiaTheme="majorEastAsia" w:cstheme="majorEastAsia"/>
                <w:highlight w:val="none"/>
              </w:rPr>
            </w:pPr>
          </w:p>
        </w:tc>
        <w:tc>
          <w:tcPr>
            <w:tcW w:w="986" w:type="dxa"/>
          </w:tcPr>
          <w:p w14:paraId="0536C1BE">
            <w:pPr>
              <w:rPr>
                <w:rFonts w:hint="eastAsia" w:asciiTheme="majorEastAsia" w:hAnsiTheme="majorEastAsia" w:eastAsiaTheme="majorEastAsia" w:cstheme="majorEastAsia"/>
                <w:highlight w:val="none"/>
              </w:rPr>
            </w:pPr>
          </w:p>
        </w:tc>
        <w:tc>
          <w:tcPr>
            <w:tcW w:w="1216" w:type="dxa"/>
          </w:tcPr>
          <w:p w14:paraId="16587733">
            <w:pPr>
              <w:rPr>
                <w:rFonts w:hint="eastAsia" w:asciiTheme="majorEastAsia" w:hAnsiTheme="majorEastAsia" w:eastAsiaTheme="majorEastAsia" w:cstheme="majorEastAsia"/>
                <w:highlight w:val="none"/>
              </w:rPr>
            </w:pPr>
          </w:p>
        </w:tc>
        <w:tc>
          <w:tcPr>
            <w:tcW w:w="1601" w:type="dxa"/>
          </w:tcPr>
          <w:p w14:paraId="555AF5F2">
            <w:pPr>
              <w:rPr>
                <w:rFonts w:hint="eastAsia" w:asciiTheme="majorEastAsia" w:hAnsiTheme="majorEastAsia" w:eastAsiaTheme="majorEastAsia" w:cstheme="majorEastAsia"/>
                <w:highlight w:val="none"/>
              </w:rPr>
            </w:pPr>
          </w:p>
        </w:tc>
        <w:tc>
          <w:tcPr>
            <w:tcW w:w="1012" w:type="dxa"/>
          </w:tcPr>
          <w:p w14:paraId="10518D6C">
            <w:pPr>
              <w:rPr>
                <w:rFonts w:hint="eastAsia" w:asciiTheme="majorEastAsia" w:hAnsiTheme="majorEastAsia" w:eastAsiaTheme="majorEastAsia" w:cstheme="majorEastAsia"/>
                <w:highlight w:val="none"/>
              </w:rPr>
            </w:pPr>
          </w:p>
        </w:tc>
      </w:tr>
      <w:tr w14:paraId="7EE539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734" w:type="dxa"/>
          </w:tcPr>
          <w:p w14:paraId="457D9602">
            <w:pPr>
              <w:rPr>
                <w:rFonts w:hint="eastAsia" w:asciiTheme="majorEastAsia" w:hAnsiTheme="majorEastAsia" w:eastAsiaTheme="majorEastAsia" w:cstheme="majorEastAsia"/>
                <w:highlight w:val="none"/>
              </w:rPr>
            </w:pPr>
          </w:p>
        </w:tc>
        <w:tc>
          <w:tcPr>
            <w:tcW w:w="1247" w:type="dxa"/>
          </w:tcPr>
          <w:p w14:paraId="79DBA459">
            <w:pPr>
              <w:rPr>
                <w:rFonts w:hint="eastAsia" w:asciiTheme="majorEastAsia" w:hAnsiTheme="majorEastAsia" w:eastAsiaTheme="majorEastAsia" w:cstheme="majorEastAsia"/>
                <w:highlight w:val="none"/>
              </w:rPr>
            </w:pPr>
          </w:p>
        </w:tc>
        <w:tc>
          <w:tcPr>
            <w:tcW w:w="984" w:type="dxa"/>
          </w:tcPr>
          <w:p w14:paraId="1222930D">
            <w:pPr>
              <w:rPr>
                <w:rFonts w:hint="eastAsia" w:asciiTheme="majorEastAsia" w:hAnsiTheme="majorEastAsia" w:eastAsiaTheme="majorEastAsia" w:cstheme="majorEastAsia"/>
                <w:highlight w:val="none"/>
              </w:rPr>
            </w:pPr>
          </w:p>
        </w:tc>
        <w:tc>
          <w:tcPr>
            <w:tcW w:w="983" w:type="dxa"/>
          </w:tcPr>
          <w:p w14:paraId="47344981">
            <w:pPr>
              <w:rPr>
                <w:rFonts w:hint="eastAsia" w:asciiTheme="majorEastAsia" w:hAnsiTheme="majorEastAsia" w:eastAsiaTheme="majorEastAsia" w:cstheme="majorEastAsia"/>
                <w:highlight w:val="none"/>
              </w:rPr>
            </w:pPr>
          </w:p>
        </w:tc>
        <w:tc>
          <w:tcPr>
            <w:tcW w:w="984" w:type="dxa"/>
          </w:tcPr>
          <w:p w14:paraId="71CC5AA2">
            <w:pPr>
              <w:rPr>
                <w:rFonts w:hint="eastAsia" w:asciiTheme="majorEastAsia" w:hAnsiTheme="majorEastAsia" w:eastAsiaTheme="majorEastAsia" w:cstheme="majorEastAsia"/>
                <w:highlight w:val="none"/>
              </w:rPr>
            </w:pPr>
          </w:p>
        </w:tc>
        <w:tc>
          <w:tcPr>
            <w:tcW w:w="986" w:type="dxa"/>
          </w:tcPr>
          <w:p w14:paraId="0D50BF0A">
            <w:pPr>
              <w:rPr>
                <w:rFonts w:hint="eastAsia" w:asciiTheme="majorEastAsia" w:hAnsiTheme="majorEastAsia" w:eastAsiaTheme="majorEastAsia" w:cstheme="majorEastAsia"/>
                <w:highlight w:val="none"/>
              </w:rPr>
            </w:pPr>
          </w:p>
        </w:tc>
        <w:tc>
          <w:tcPr>
            <w:tcW w:w="1216" w:type="dxa"/>
          </w:tcPr>
          <w:p w14:paraId="081581EF">
            <w:pPr>
              <w:rPr>
                <w:rFonts w:hint="eastAsia" w:asciiTheme="majorEastAsia" w:hAnsiTheme="majorEastAsia" w:eastAsiaTheme="majorEastAsia" w:cstheme="majorEastAsia"/>
                <w:highlight w:val="none"/>
              </w:rPr>
            </w:pPr>
          </w:p>
        </w:tc>
        <w:tc>
          <w:tcPr>
            <w:tcW w:w="1601" w:type="dxa"/>
          </w:tcPr>
          <w:p w14:paraId="1695BE62">
            <w:pPr>
              <w:rPr>
                <w:rFonts w:hint="eastAsia" w:asciiTheme="majorEastAsia" w:hAnsiTheme="majorEastAsia" w:eastAsiaTheme="majorEastAsia" w:cstheme="majorEastAsia"/>
                <w:highlight w:val="none"/>
              </w:rPr>
            </w:pPr>
          </w:p>
        </w:tc>
        <w:tc>
          <w:tcPr>
            <w:tcW w:w="1012" w:type="dxa"/>
          </w:tcPr>
          <w:p w14:paraId="7F336883">
            <w:pPr>
              <w:rPr>
                <w:rFonts w:hint="eastAsia" w:asciiTheme="majorEastAsia" w:hAnsiTheme="majorEastAsia" w:eastAsiaTheme="majorEastAsia" w:cstheme="majorEastAsia"/>
                <w:highlight w:val="none"/>
              </w:rPr>
            </w:pPr>
          </w:p>
        </w:tc>
      </w:tr>
      <w:tr w14:paraId="769417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1" w:hRule="atLeast"/>
        </w:trPr>
        <w:tc>
          <w:tcPr>
            <w:tcW w:w="734" w:type="dxa"/>
          </w:tcPr>
          <w:p w14:paraId="42D8E19B">
            <w:pPr>
              <w:rPr>
                <w:rFonts w:hint="eastAsia" w:asciiTheme="majorEastAsia" w:hAnsiTheme="majorEastAsia" w:eastAsiaTheme="majorEastAsia" w:cstheme="majorEastAsia"/>
                <w:highlight w:val="none"/>
              </w:rPr>
            </w:pPr>
          </w:p>
        </w:tc>
        <w:tc>
          <w:tcPr>
            <w:tcW w:w="1247" w:type="dxa"/>
          </w:tcPr>
          <w:p w14:paraId="0043F618">
            <w:pPr>
              <w:rPr>
                <w:rFonts w:hint="eastAsia" w:asciiTheme="majorEastAsia" w:hAnsiTheme="majorEastAsia" w:eastAsiaTheme="majorEastAsia" w:cstheme="majorEastAsia"/>
                <w:highlight w:val="none"/>
              </w:rPr>
            </w:pPr>
          </w:p>
        </w:tc>
        <w:tc>
          <w:tcPr>
            <w:tcW w:w="984" w:type="dxa"/>
          </w:tcPr>
          <w:p w14:paraId="7E7692DF">
            <w:pPr>
              <w:rPr>
                <w:rFonts w:hint="eastAsia" w:asciiTheme="majorEastAsia" w:hAnsiTheme="majorEastAsia" w:eastAsiaTheme="majorEastAsia" w:cstheme="majorEastAsia"/>
                <w:highlight w:val="none"/>
              </w:rPr>
            </w:pPr>
          </w:p>
        </w:tc>
        <w:tc>
          <w:tcPr>
            <w:tcW w:w="983" w:type="dxa"/>
          </w:tcPr>
          <w:p w14:paraId="30896371">
            <w:pPr>
              <w:rPr>
                <w:rFonts w:hint="eastAsia" w:asciiTheme="majorEastAsia" w:hAnsiTheme="majorEastAsia" w:eastAsiaTheme="majorEastAsia" w:cstheme="majorEastAsia"/>
                <w:highlight w:val="none"/>
              </w:rPr>
            </w:pPr>
          </w:p>
        </w:tc>
        <w:tc>
          <w:tcPr>
            <w:tcW w:w="984" w:type="dxa"/>
          </w:tcPr>
          <w:p w14:paraId="3BD65630">
            <w:pPr>
              <w:rPr>
                <w:rFonts w:hint="eastAsia" w:asciiTheme="majorEastAsia" w:hAnsiTheme="majorEastAsia" w:eastAsiaTheme="majorEastAsia" w:cstheme="majorEastAsia"/>
                <w:highlight w:val="none"/>
              </w:rPr>
            </w:pPr>
          </w:p>
        </w:tc>
        <w:tc>
          <w:tcPr>
            <w:tcW w:w="986" w:type="dxa"/>
          </w:tcPr>
          <w:p w14:paraId="265FD9EC">
            <w:pPr>
              <w:rPr>
                <w:rFonts w:hint="eastAsia" w:asciiTheme="majorEastAsia" w:hAnsiTheme="majorEastAsia" w:eastAsiaTheme="majorEastAsia" w:cstheme="majorEastAsia"/>
                <w:highlight w:val="none"/>
              </w:rPr>
            </w:pPr>
          </w:p>
        </w:tc>
        <w:tc>
          <w:tcPr>
            <w:tcW w:w="1216" w:type="dxa"/>
          </w:tcPr>
          <w:p w14:paraId="3839BD1B">
            <w:pPr>
              <w:rPr>
                <w:rFonts w:hint="eastAsia" w:asciiTheme="majorEastAsia" w:hAnsiTheme="majorEastAsia" w:eastAsiaTheme="majorEastAsia" w:cstheme="majorEastAsia"/>
                <w:highlight w:val="none"/>
              </w:rPr>
            </w:pPr>
          </w:p>
        </w:tc>
        <w:tc>
          <w:tcPr>
            <w:tcW w:w="1601" w:type="dxa"/>
          </w:tcPr>
          <w:p w14:paraId="7A3AB5D8">
            <w:pPr>
              <w:rPr>
                <w:rFonts w:hint="eastAsia" w:asciiTheme="majorEastAsia" w:hAnsiTheme="majorEastAsia" w:eastAsiaTheme="majorEastAsia" w:cstheme="majorEastAsia"/>
                <w:highlight w:val="none"/>
              </w:rPr>
            </w:pPr>
          </w:p>
        </w:tc>
        <w:tc>
          <w:tcPr>
            <w:tcW w:w="1012" w:type="dxa"/>
          </w:tcPr>
          <w:p w14:paraId="0D76C6A8">
            <w:pPr>
              <w:rPr>
                <w:rFonts w:hint="eastAsia" w:asciiTheme="majorEastAsia" w:hAnsiTheme="majorEastAsia" w:eastAsiaTheme="majorEastAsia" w:cstheme="majorEastAsia"/>
                <w:highlight w:val="none"/>
              </w:rPr>
            </w:pPr>
          </w:p>
        </w:tc>
      </w:tr>
      <w:tr w14:paraId="4FC7E0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734" w:type="dxa"/>
          </w:tcPr>
          <w:p w14:paraId="615AB6AD">
            <w:pPr>
              <w:rPr>
                <w:rFonts w:hint="eastAsia" w:asciiTheme="majorEastAsia" w:hAnsiTheme="majorEastAsia" w:eastAsiaTheme="majorEastAsia" w:cstheme="majorEastAsia"/>
                <w:highlight w:val="none"/>
              </w:rPr>
            </w:pPr>
          </w:p>
        </w:tc>
        <w:tc>
          <w:tcPr>
            <w:tcW w:w="1247" w:type="dxa"/>
          </w:tcPr>
          <w:p w14:paraId="77547B21">
            <w:pPr>
              <w:rPr>
                <w:rFonts w:hint="eastAsia" w:asciiTheme="majorEastAsia" w:hAnsiTheme="majorEastAsia" w:eastAsiaTheme="majorEastAsia" w:cstheme="majorEastAsia"/>
                <w:highlight w:val="none"/>
              </w:rPr>
            </w:pPr>
          </w:p>
        </w:tc>
        <w:tc>
          <w:tcPr>
            <w:tcW w:w="984" w:type="dxa"/>
          </w:tcPr>
          <w:p w14:paraId="22E37924">
            <w:pPr>
              <w:rPr>
                <w:rFonts w:hint="eastAsia" w:asciiTheme="majorEastAsia" w:hAnsiTheme="majorEastAsia" w:eastAsiaTheme="majorEastAsia" w:cstheme="majorEastAsia"/>
                <w:highlight w:val="none"/>
              </w:rPr>
            </w:pPr>
          </w:p>
        </w:tc>
        <w:tc>
          <w:tcPr>
            <w:tcW w:w="983" w:type="dxa"/>
          </w:tcPr>
          <w:p w14:paraId="0ACAE1EC">
            <w:pPr>
              <w:rPr>
                <w:rFonts w:hint="eastAsia" w:asciiTheme="majorEastAsia" w:hAnsiTheme="majorEastAsia" w:eastAsiaTheme="majorEastAsia" w:cstheme="majorEastAsia"/>
                <w:highlight w:val="none"/>
              </w:rPr>
            </w:pPr>
          </w:p>
        </w:tc>
        <w:tc>
          <w:tcPr>
            <w:tcW w:w="984" w:type="dxa"/>
          </w:tcPr>
          <w:p w14:paraId="788FE672">
            <w:pPr>
              <w:rPr>
                <w:rFonts w:hint="eastAsia" w:asciiTheme="majorEastAsia" w:hAnsiTheme="majorEastAsia" w:eastAsiaTheme="majorEastAsia" w:cstheme="majorEastAsia"/>
                <w:highlight w:val="none"/>
              </w:rPr>
            </w:pPr>
          </w:p>
        </w:tc>
        <w:tc>
          <w:tcPr>
            <w:tcW w:w="986" w:type="dxa"/>
          </w:tcPr>
          <w:p w14:paraId="6D3EB3B9">
            <w:pPr>
              <w:rPr>
                <w:rFonts w:hint="eastAsia" w:asciiTheme="majorEastAsia" w:hAnsiTheme="majorEastAsia" w:eastAsiaTheme="majorEastAsia" w:cstheme="majorEastAsia"/>
                <w:highlight w:val="none"/>
              </w:rPr>
            </w:pPr>
          </w:p>
        </w:tc>
        <w:tc>
          <w:tcPr>
            <w:tcW w:w="1216" w:type="dxa"/>
          </w:tcPr>
          <w:p w14:paraId="76D21749">
            <w:pPr>
              <w:rPr>
                <w:rFonts w:hint="eastAsia" w:asciiTheme="majorEastAsia" w:hAnsiTheme="majorEastAsia" w:eastAsiaTheme="majorEastAsia" w:cstheme="majorEastAsia"/>
                <w:highlight w:val="none"/>
              </w:rPr>
            </w:pPr>
          </w:p>
        </w:tc>
        <w:tc>
          <w:tcPr>
            <w:tcW w:w="1601" w:type="dxa"/>
          </w:tcPr>
          <w:p w14:paraId="37E18AC2">
            <w:pPr>
              <w:rPr>
                <w:rFonts w:hint="eastAsia" w:asciiTheme="majorEastAsia" w:hAnsiTheme="majorEastAsia" w:eastAsiaTheme="majorEastAsia" w:cstheme="majorEastAsia"/>
                <w:highlight w:val="none"/>
              </w:rPr>
            </w:pPr>
          </w:p>
        </w:tc>
        <w:tc>
          <w:tcPr>
            <w:tcW w:w="1012" w:type="dxa"/>
          </w:tcPr>
          <w:p w14:paraId="010985AA">
            <w:pPr>
              <w:rPr>
                <w:rFonts w:hint="eastAsia" w:asciiTheme="majorEastAsia" w:hAnsiTheme="majorEastAsia" w:eastAsiaTheme="majorEastAsia" w:cstheme="majorEastAsia"/>
                <w:highlight w:val="none"/>
              </w:rPr>
            </w:pPr>
          </w:p>
        </w:tc>
      </w:tr>
      <w:tr w14:paraId="195E3C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734" w:type="dxa"/>
          </w:tcPr>
          <w:p w14:paraId="6F9337A6">
            <w:pPr>
              <w:rPr>
                <w:rFonts w:hint="eastAsia" w:asciiTheme="majorEastAsia" w:hAnsiTheme="majorEastAsia" w:eastAsiaTheme="majorEastAsia" w:cstheme="majorEastAsia"/>
                <w:highlight w:val="none"/>
              </w:rPr>
            </w:pPr>
          </w:p>
        </w:tc>
        <w:tc>
          <w:tcPr>
            <w:tcW w:w="1247" w:type="dxa"/>
          </w:tcPr>
          <w:p w14:paraId="46250794">
            <w:pPr>
              <w:rPr>
                <w:rFonts w:hint="eastAsia" w:asciiTheme="majorEastAsia" w:hAnsiTheme="majorEastAsia" w:eastAsiaTheme="majorEastAsia" w:cstheme="majorEastAsia"/>
                <w:highlight w:val="none"/>
              </w:rPr>
            </w:pPr>
          </w:p>
        </w:tc>
        <w:tc>
          <w:tcPr>
            <w:tcW w:w="984" w:type="dxa"/>
          </w:tcPr>
          <w:p w14:paraId="15A428DD">
            <w:pPr>
              <w:rPr>
                <w:rFonts w:hint="eastAsia" w:asciiTheme="majorEastAsia" w:hAnsiTheme="majorEastAsia" w:eastAsiaTheme="majorEastAsia" w:cstheme="majorEastAsia"/>
                <w:highlight w:val="none"/>
              </w:rPr>
            </w:pPr>
          </w:p>
        </w:tc>
        <w:tc>
          <w:tcPr>
            <w:tcW w:w="983" w:type="dxa"/>
          </w:tcPr>
          <w:p w14:paraId="5B018C1F">
            <w:pPr>
              <w:rPr>
                <w:rFonts w:hint="eastAsia" w:asciiTheme="majorEastAsia" w:hAnsiTheme="majorEastAsia" w:eastAsiaTheme="majorEastAsia" w:cstheme="majorEastAsia"/>
                <w:highlight w:val="none"/>
              </w:rPr>
            </w:pPr>
          </w:p>
        </w:tc>
        <w:tc>
          <w:tcPr>
            <w:tcW w:w="984" w:type="dxa"/>
          </w:tcPr>
          <w:p w14:paraId="2591F51F">
            <w:pPr>
              <w:rPr>
                <w:rFonts w:hint="eastAsia" w:asciiTheme="majorEastAsia" w:hAnsiTheme="majorEastAsia" w:eastAsiaTheme="majorEastAsia" w:cstheme="majorEastAsia"/>
                <w:highlight w:val="none"/>
              </w:rPr>
            </w:pPr>
          </w:p>
        </w:tc>
        <w:tc>
          <w:tcPr>
            <w:tcW w:w="986" w:type="dxa"/>
          </w:tcPr>
          <w:p w14:paraId="2E0B5E7C">
            <w:pPr>
              <w:rPr>
                <w:rFonts w:hint="eastAsia" w:asciiTheme="majorEastAsia" w:hAnsiTheme="majorEastAsia" w:eastAsiaTheme="majorEastAsia" w:cstheme="majorEastAsia"/>
                <w:highlight w:val="none"/>
              </w:rPr>
            </w:pPr>
          </w:p>
        </w:tc>
        <w:tc>
          <w:tcPr>
            <w:tcW w:w="1216" w:type="dxa"/>
          </w:tcPr>
          <w:p w14:paraId="22A19750">
            <w:pPr>
              <w:rPr>
                <w:rFonts w:hint="eastAsia" w:asciiTheme="majorEastAsia" w:hAnsiTheme="majorEastAsia" w:eastAsiaTheme="majorEastAsia" w:cstheme="majorEastAsia"/>
                <w:highlight w:val="none"/>
              </w:rPr>
            </w:pPr>
          </w:p>
        </w:tc>
        <w:tc>
          <w:tcPr>
            <w:tcW w:w="1601" w:type="dxa"/>
          </w:tcPr>
          <w:p w14:paraId="72A7DB45">
            <w:pPr>
              <w:rPr>
                <w:rFonts w:hint="eastAsia" w:asciiTheme="majorEastAsia" w:hAnsiTheme="majorEastAsia" w:eastAsiaTheme="majorEastAsia" w:cstheme="majorEastAsia"/>
                <w:highlight w:val="none"/>
              </w:rPr>
            </w:pPr>
          </w:p>
        </w:tc>
        <w:tc>
          <w:tcPr>
            <w:tcW w:w="1012" w:type="dxa"/>
          </w:tcPr>
          <w:p w14:paraId="68212F32">
            <w:pPr>
              <w:rPr>
                <w:rFonts w:hint="eastAsia" w:asciiTheme="majorEastAsia" w:hAnsiTheme="majorEastAsia" w:eastAsiaTheme="majorEastAsia" w:cstheme="majorEastAsia"/>
                <w:highlight w:val="none"/>
              </w:rPr>
            </w:pPr>
          </w:p>
        </w:tc>
      </w:tr>
      <w:tr w14:paraId="482FCB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734" w:type="dxa"/>
          </w:tcPr>
          <w:p w14:paraId="5C8E36E6">
            <w:pPr>
              <w:rPr>
                <w:rFonts w:hint="eastAsia" w:asciiTheme="majorEastAsia" w:hAnsiTheme="majorEastAsia" w:eastAsiaTheme="majorEastAsia" w:cstheme="majorEastAsia"/>
                <w:highlight w:val="none"/>
              </w:rPr>
            </w:pPr>
          </w:p>
        </w:tc>
        <w:tc>
          <w:tcPr>
            <w:tcW w:w="1247" w:type="dxa"/>
          </w:tcPr>
          <w:p w14:paraId="6CEF6449">
            <w:pPr>
              <w:rPr>
                <w:rFonts w:hint="eastAsia" w:asciiTheme="majorEastAsia" w:hAnsiTheme="majorEastAsia" w:eastAsiaTheme="majorEastAsia" w:cstheme="majorEastAsia"/>
                <w:highlight w:val="none"/>
              </w:rPr>
            </w:pPr>
          </w:p>
        </w:tc>
        <w:tc>
          <w:tcPr>
            <w:tcW w:w="984" w:type="dxa"/>
          </w:tcPr>
          <w:p w14:paraId="4690C55E">
            <w:pPr>
              <w:rPr>
                <w:rFonts w:hint="eastAsia" w:asciiTheme="majorEastAsia" w:hAnsiTheme="majorEastAsia" w:eastAsiaTheme="majorEastAsia" w:cstheme="majorEastAsia"/>
                <w:highlight w:val="none"/>
              </w:rPr>
            </w:pPr>
          </w:p>
        </w:tc>
        <w:tc>
          <w:tcPr>
            <w:tcW w:w="983" w:type="dxa"/>
          </w:tcPr>
          <w:p w14:paraId="58E7AD12">
            <w:pPr>
              <w:rPr>
                <w:rFonts w:hint="eastAsia" w:asciiTheme="majorEastAsia" w:hAnsiTheme="majorEastAsia" w:eastAsiaTheme="majorEastAsia" w:cstheme="majorEastAsia"/>
                <w:highlight w:val="none"/>
              </w:rPr>
            </w:pPr>
          </w:p>
        </w:tc>
        <w:tc>
          <w:tcPr>
            <w:tcW w:w="984" w:type="dxa"/>
          </w:tcPr>
          <w:p w14:paraId="63B5AD7C">
            <w:pPr>
              <w:rPr>
                <w:rFonts w:hint="eastAsia" w:asciiTheme="majorEastAsia" w:hAnsiTheme="majorEastAsia" w:eastAsiaTheme="majorEastAsia" w:cstheme="majorEastAsia"/>
                <w:highlight w:val="none"/>
              </w:rPr>
            </w:pPr>
          </w:p>
        </w:tc>
        <w:tc>
          <w:tcPr>
            <w:tcW w:w="986" w:type="dxa"/>
          </w:tcPr>
          <w:p w14:paraId="48AF35FC">
            <w:pPr>
              <w:rPr>
                <w:rFonts w:hint="eastAsia" w:asciiTheme="majorEastAsia" w:hAnsiTheme="majorEastAsia" w:eastAsiaTheme="majorEastAsia" w:cstheme="majorEastAsia"/>
                <w:highlight w:val="none"/>
              </w:rPr>
            </w:pPr>
          </w:p>
        </w:tc>
        <w:tc>
          <w:tcPr>
            <w:tcW w:w="1216" w:type="dxa"/>
          </w:tcPr>
          <w:p w14:paraId="3AC003F7">
            <w:pPr>
              <w:rPr>
                <w:rFonts w:hint="eastAsia" w:asciiTheme="majorEastAsia" w:hAnsiTheme="majorEastAsia" w:eastAsiaTheme="majorEastAsia" w:cstheme="majorEastAsia"/>
                <w:highlight w:val="none"/>
              </w:rPr>
            </w:pPr>
          </w:p>
        </w:tc>
        <w:tc>
          <w:tcPr>
            <w:tcW w:w="1601" w:type="dxa"/>
          </w:tcPr>
          <w:p w14:paraId="0EA9F5B7">
            <w:pPr>
              <w:rPr>
                <w:rFonts w:hint="eastAsia" w:asciiTheme="majorEastAsia" w:hAnsiTheme="majorEastAsia" w:eastAsiaTheme="majorEastAsia" w:cstheme="majorEastAsia"/>
                <w:highlight w:val="none"/>
              </w:rPr>
            </w:pPr>
          </w:p>
        </w:tc>
        <w:tc>
          <w:tcPr>
            <w:tcW w:w="1012" w:type="dxa"/>
          </w:tcPr>
          <w:p w14:paraId="3F8EA287">
            <w:pPr>
              <w:rPr>
                <w:rFonts w:hint="eastAsia" w:asciiTheme="majorEastAsia" w:hAnsiTheme="majorEastAsia" w:eastAsiaTheme="majorEastAsia" w:cstheme="majorEastAsia"/>
                <w:highlight w:val="none"/>
              </w:rPr>
            </w:pPr>
          </w:p>
        </w:tc>
      </w:tr>
      <w:tr w14:paraId="016429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734" w:type="dxa"/>
          </w:tcPr>
          <w:p w14:paraId="2DFBE955">
            <w:pPr>
              <w:rPr>
                <w:rFonts w:hint="eastAsia" w:asciiTheme="majorEastAsia" w:hAnsiTheme="majorEastAsia" w:eastAsiaTheme="majorEastAsia" w:cstheme="majorEastAsia"/>
                <w:highlight w:val="none"/>
              </w:rPr>
            </w:pPr>
          </w:p>
        </w:tc>
        <w:tc>
          <w:tcPr>
            <w:tcW w:w="1247" w:type="dxa"/>
          </w:tcPr>
          <w:p w14:paraId="089CD5D9">
            <w:pPr>
              <w:rPr>
                <w:rFonts w:hint="eastAsia" w:asciiTheme="majorEastAsia" w:hAnsiTheme="majorEastAsia" w:eastAsiaTheme="majorEastAsia" w:cstheme="majorEastAsia"/>
                <w:highlight w:val="none"/>
              </w:rPr>
            </w:pPr>
          </w:p>
        </w:tc>
        <w:tc>
          <w:tcPr>
            <w:tcW w:w="984" w:type="dxa"/>
          </w:tcPr>
          <w:p w14:paraId="4AC66318">
            <w:pPr>
              <w:rPr>
                <w:rFonts w:hint="eastAsia" w:asciiTheme="majorEastAsia" w:hAnsiTheme="majorEastAsia" w:eastAsiaTheme="majorEastAsia" w:cstheme="majorEastAsia"/>
                <w:highlight w:val="none"/>
              </w:rPr>
            </w:pPr>
          </w:p>
        </w:tc>
        <w:tc>
          <w:tcPr>
            <w:tcW w:w="983" w:type="dxa"/>
          </w:tcPr>
          <w:p w14:paraId="4FC28FC2">
            <w:pPr>
              <w:rPr>
                <w:rFonts w:hint="eastAsia" w:asciiTheme="majorEastAsia" w:hAnsiTheme="majorEastAsia" w:eastAsiaTheme="majorEastAsia" w:cstheme="majorEastAsia"/>
                <w:highlight w:val="none"/>
              </w:rPr>
            </w:pPr>
          </w:p>
        </w:tc>
        <w:tc>
          <w:tcPr>
            <w:tcW w:w="984" w:type="dxa"/>
          </w:tcPr>
          <w:p w14:paraId="33529390">
            <w:pPr>
              <w:rPr>
                <w:rFonts w:hint="eastAsia" w:asciiTheme="majorEastAsia" w:hAnsiTheme="majorEastAsia" w:eastAsiaTheme="majorEastAsia" w:cstheme="majorEastAsia"/>
                <w:highlight w:val="none"/>
              </w:rPr>
            </w:pPr>
          </w:p>
        </w:tc>
        <w:tc>
          <w:tcPr>
            <w:tcW w:w="986" w:type="dxa"/>
          </w:tcPr>
          <w:p w14:paraId="46698666">
            <w:pPr>
              <w:rPr>
                <w:rFonts w:hint="eastAsia" w:asciiTheme="majorEastAsia" w:hAnsiTheme="majorEastAsia" w:eastAsiaTheme="majorEastAsia" w:cstheme="majorEastAsia"/>
                <w:highlight w:val="none"/>
              </w:rPr>
            </w:pPr>
          </w:p>
        </w:tc>
        <w:tc>
          <w:tcPr>
            <w:tcW w:w="1216" w:type="dxa"/>
          </w:tcPr>
          <w:p w14:paraId="04FD426F">
            <w:pPr>
              <w:rPr>
                <w:rFonts w:hint="eastAsia" w:asciiTheme="majorEastAsia" w:hAnsiTheme="majorEastAsia" w:eastAsiaTheme="majorEastAsia" w:cstheme="majorEastAsia"/>
                <w:highlight w:val="none"/>
              </w:rPr>
            </w:pPr>
          </w:p>
        </w:tc>
        <w:tc>
          <w:tcPr>
            <w:tcW w:w="1601" w:type="dxa"/>
          </w:tcPr>
          <w:p w14:paraId="7480939A">
            <w:pPr>
              <w:rPr>
                <w:rFonts w:hint="eastAsia" w:asciiTheme="majorEastAsia" w:hAnsiTheme="majorEastAsia" w:eastAsiaTheme="majorEastAsia" w:cstheme="majorEastAsia"/>
                <w:highlight w:val="none"/>
              </w:rPr>
            </w:pPr>
          </w:p>
        </w:tc>
        <w:tc>
          <w:tcPr>
            <w:tcW w:w="1012" w:type="dxa"/>
          </w:tcPr>
          <w:p w14:paraId="27BA2A28">
            <w:pPr>
              <w:rPr>
                <w:rFonts w:hint="eastAsia" w:asciiTheme="majorEastAsia" w:hAnsiTheme="majorEastAsia" w:eastAsiaTheme="majorEastAsia" w:cstheme="majorEastAsia"/>
                <w:highlight w:val="none"/>
              </w:rPr>
            </w:pPr>
          </w:p>
        </w:tc>
      </w:tr>
      <w:tr w14:paraId="55D9C3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734" w:type="dxa"/>
          </w:tcPr>
          <w:p w14:paraId="22294EC6">
            <w:pPr>
              <w:rPr>
                <w:rFonts w:hint="eastAsia" w:asciiTheme="majorEastAsia" w:hAnsiTheme="majorEastAsia" w:eastAsiaTheme="majorEastAsia" w:cstheme="majorEastAsia"/>
                <w:highlight w:val="none"/>
              </w:rPr>
            </w:pPr>
          </w:p>
        </w:tc>
        <w:tc>
          <w:tcPr>
            <w:tcW w:w="1247" w:type="dxa"/>
          </w:tcPr>
          <w:p w14:paraId="39FBE4B7">
            <w:pPr>
              <w:rPr>
                <w:rFonts w:hint="eastAsia" w:asciiTheme="majorEastAsia" w:hAnsiTheme="majorEastAsia" w:eastAsiaTheme="majorEastAsia" w:cstheme="majorEastAsia"/>
                <w:highlight w:val="none"/>
              </w:rPr>
            </w:pPr>
          </w:p>
        </w:tc>
        <w:tc>
          <w:tcPr>
            <w:tcW w:w="984" w:type="dxa"/>
          </w:tcPr>
          <w:p w14:paraId="722A849F">
            <w:pPr>
              <w:rPr>
                <w:rFonts w:hint="eastAsia" w:asciiTheme="majorEastAsia" w:hAnsiTheme="majorEastAsia" w:eastAsiaTheme="majorEastAsia" w:cstheme="majorEastAsia"/>
                <w:highlight w:val="none"/>
              </w:rPr>
            </w:pPr>
          </w:p>
        </w:tc>
        <w:tc>
          <w:tcPr>
            <w:tcW w:w="983" w:type="dxa"/>
          </w:tcPr>
          <w:p w14:paraId="6664E5D1">
            <w:pPr>
              <w:rPr>
                <w:rFonts w:hint="eastAsia" w:asciiTheme="majorEastAsia" w:hAnsiTheme="majorEastAsia" w:eastAsiaTheme="majorEastAsia" w:cstheme="majorEastAsia"/>
                <w:highlight w:val="none"/>
              </w:rPr>
            </w:pPr>
          </w:p>
        </w:tc>
        <w:tc>
          <w:tcPr>
            <w:tcW w:w="984" w:type="dxa"/>
          </w:tcPr>
          <w:p w14:paraId="683694E9">
            <w:pPr>
              <w:rPr>
                <w:rFonts w:hint="eastAsia" w:asciiTheme="majorEastAsia" w:hAnsiTheme="majorEastAsia" w:eastAsiaTheme="majorEastAsia" w:cstheme="majorEastAsia"/>
                <w:highlight w:val="none"/>
              </w:rPr>
            </w:pPr>
          </w:p>
        </w:tc>
        <w:tc>
          <w:tcPr>
            <w:tcW w:w="986" w:type="dxa"/>
          </w:tcPr>
          <w:p w14:paraId="39B20A98">
            <w:pPr>
              <w:rPr>
                <w:rFonts w:hint="eastAsia" w:asciiTheme="majorEastAsia" w:hAnsiTheme="majorEastAsia" w:eastAsiaTheme="majorEastAsia" w:cstheme="majorEastAsia"/>
                <w:highlight w:val="none"/>
              </w:rPr>
            </w:pPr>
          </w:p>
        </w:tc>
        <w:tc>
          <w:tcPr>
            <w:tcW w:w="1216" w:type="dxa"/>
          </w:tcPr>
          <w:p w14:paraId="3FC3469E">
            <w:pPr>
              <w:rPr>
                <w:rFonts w:hint="eastAsia" w:asciiTheme="majorEastAsia" w:hAnsiTheme="majorEastAsia" w:eastAsiaTheme="majorEastAsia" w:cstheme="majorEastAsia"/>
                <w:highlight w:val="none"/>
              </w:rPr>
            </w:pPr>
          </w:p>
        </w:tc>
        <w:tc>
          <w:tcPr>
            <w:tcW w:w="1601" w:type="dxa"/>
          </w:tcPr>
          <w:p w14:paraId="2D3679E9">
            <w:pPr>
              <w:rPr>
                <w:rFonts w:hint="eastAsia" w:asciiTheme="majorEastAsia" w:hAnsiTheme="majorEastAsia" w:eastAsiaTheme="majorEastAsia" w:cstheme="majorEastAsia"/>
                <w:highlight w:val="none"/>
              </w:rPr>
            </w:pPr>
          </w:p>
        </w:tc>
        <w:tc>
          <w:tcPr>
            <w:tcW w:w="1012" w:type="dxa"/>
          </w:tcPr>
          <w:p w14:paraId="62928F18">
            <w:pPr>
              <w:rPr>
                <w:rFonts w:hint="eastAsia" w:asciiTheme="majorEastAsia" w:hAnsiTheme="majorEastAsia" w:eastAsiaTheme="majorEastAsia" w:cstheme="majorEastAsia"/>
                <w:highlight w:val="none"/>
              </w:rPr>
            </w:pPr>
          </w:p>
        </w:tc>
      </w:tr>
      <w:tr w14:paraId="30E3B4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734" w:type="dxa"/>
          </w:tcPr>
          <w:p w14:paraId="4CB51816">
            <w:pPr>
              <w:rPr>
                <w:rFonts w:hint="eastAsia" w:asciiTheme="majorEastAsia" w:hAnsiTheme="majorEastAsia" w:eastAsiaTheme="majorEastAsia" w:cstheme="majorEastAsia"/>
                <w:highlight w:val="none"/>
              </w:rPr>
            </w:pPr>
          </w:p>
        </w:tc>
        <w:tc>
          <w:tcPr>
            <w:tcW w:w="1247" w:type="dxa"/>
          </w:tcPr>
          <w:p w14:paraId="21B9A22B">
            <w:pPr>
              <w:rPr>
                <w:rFonts w:hint="eastAsia" w:asciiTheme="majorEastAsia" w:hAnsiTheme="majorEastAsia" w:eastAsiaTheme="majorEastAsia" w:cstheme="majorEastAsia"/>
                <w:highlight w:val="none"/>
              </w:rPr>
            </w:pPr>
          </w:p>
        </w:tc>
        <w:tc>
          <w:tcPr>
            <w:tcW w:w="984" w:type="dxa"/>
          </w:tcPr>
          <w:p w14:paraId="57F64D24">
            <w:pPr>
              <w:rPr>
                <w:rFonts w:hint="eastAsia" w:asciiTheme="majorEastAsia" w:hAnsiTheme="majorEastAsia" w:eastAsiaTheme="majorEastAsia" w:cstheme="majorEastAsia"/>
                <w:highlight w:val="none"/>
              </w:rPr>
            </w:pPr>
          </w:p>
        </w:tc>
        <w:tc>
          <w:tcPr>
            <w:tcW w:w="983" w:type="dxa"/>
          </w:tcPr>
          <w:p w14:paraId="662A214E">
            <w:pPr>
              <w:rPr>
                <w:rFonts w:hint="eastAsia" w:asciiTheme="majorEastAsia" w:hAnsiTheme="majorEastAsia" w:eastAsiaTheme="majorEastAsia" w:cstheme="majorEastAsia"/>
                <w:highlight w:val="none"/>
              </w:rPr>
            </w:pPr>
          </w:p>
        </w:tc>
        <w:tc>
          <w:tcPr>
            <w:tcW w:w="984" w:type="dxa"/>
          </w:tcPr>
          <w:p w14:paraId="027A972A">
            <w:pPr>
              <w:rPr>
                <w:rFonts w:hint="eastAsia" w:asciiTheme="majorEastAsia" w:hAnsiTheme="majorEastAsia" w:eastAsiaTheme="majorEastAsia" w:cstheme="majorEastAsia"/>
                <w:highlight w:val="none"/>
              </w:rPr>
            </w:pPr>
          </w:p>
        </w:tc>
        <w:tc>
          <w:tcPr>
            <w:tcW w:w="986" w:type="dxa"/>
          </w:tcPr>
          <w:p w14:paraId="1FD7B4D3">
            <w:pPr>
              <w:rPr>
                <w:rFonts w:hint="eastAsia" w:asciiTheme="majorEastAsia" w:hAnsiTheme="majorEastAsia" w:eastAsiaTheme="majorEastAsia" w:cstheme="majorEastAsia"/>
                <w:highlight w:val="none"/>
              </w:rPr>
            </w:pPr>
          </w:p>
        </w:tc>
        <w:tc>
          <w:tcPr>
            <w:tcW w:w="1216" w:type="dxa"/>
          </w:tcPr>
          <w:p w14:paraId="795F16FD">
            <w:pPr>
              <w:rPr>
                <w:rFonts w:hint="eastAsia" w:asciiTheme="majorEastAsia" w:hAnsiTheme="majorEastAsia" w:eastAsiaTheme="majorEastAsia" w:cstheme="majorEastAsia"/>
                <w:highlight w:val="none"/>
              </w:rPr>
            </w:pPr>
          </w:p>
        </w:tc>
        <w:tc>
          <w:tcPr>
            <w:tcW w:w="1601" w:type="dxa"/>
          </w:tcPr>
          <w:p w14:paraId="7C9EC3B3">
            <w:pPr>
              <w:rPr>
                <w:rFonts w:hint="eastAsia" w:asciiTheme="majorEastAsia" w:hAnsiTheme="majorEastAsia" w:eastAsiaTheme="majorEastAsia" w:cstheme="majorEastAsia"/>
                <w:highlight w:val="none"/>
              </w:rPr>
            </w:pPr>
          </w:p>
        </w:tc>
        <w:tc>
          <w:tcPr>
            <w:tcW w:w="1012" w:type="dxa"/>
          </w:tcPr>
          <w:p w14:paraId="156374B3">
            <w:pPr>
              <w:rPr>
                <w:rFonts w:hint="eastAsia" w:asciiTheme="majorEastAsia" w:hAnsiTheme="majorEastAsia" w:eastAsiaTheme="majorEastAsia" w:cstheme="majorEastAsia"/>
                <w:highlight w:val="none"/>
              </w:rPr>
            </w:pPr>
          </w:p>
        </w:tc>
      </w:tr>
      <w:tr w14:paraId="7C6317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trPr>
        <w:tc>
          <w:tcPr>
            <w:tcW w:w="734" w:type="dxa"/>
          </w:tcPr>
          <w:p w14:paraId="15A5270C">
            <w:pPr>
              <w:rPr>
                <w:rFonts w:hint="eastAsia" w:asciiTheme="majorEastAsia" w:hAnsiTheme="majorEastAsia" w:eastAsiaTheme="majorEastAsia" w:cstheme="majorEastAsia"/>
                <w:highlight w:val="none"/>
              </w:rPr>
            </w:pPr>
          </w:p>
        </w:tc>
        <w:tc>
          <w:tcPr>
            <w:tcW w:w="1247" w:type="dxa"/>
          </w:tcPr>
          <w:p w14:paraId="64FCF963">
            <w:pPr>
              <w:rPr>
                <w:rFonts w:hint="eastAsia" w:asciiTheme="majorEastAsia" w:hAnsiTheme="majorEastAsia" w:eastAsiaTheme="majorEastAsia" w:cstheme="majorEastAsia"/>
                <w:highlight w:val="none"/>
              </w:rPr>
            </w:pPr>
          </w:p>
        </w:tc>
        <w:tc>
          <w:tcPr>
            <w:tcW w:w="984" w:type="dxa"/>
          </w:tcPr>
          <w:p w14:paraId="67CB254B">
            <w:pPr>
              <w:rPr>
                <w:rFonts w:hint="eastAsia" w:asciiTheme="majorEastAsia" w:hAnsiTheme="majorEastAsia" w:eastAsiaTheme="majorEastAsia" w:cstheme="majorEastAsia"/>
                <w:highlight w:val="none"/>
              </w:rPr>
            </w:pPr>
          </w:p>
        </w:tc>
        <w:tc>
          <w:tcPr>
            <w:tcW w:w="983" w:type="dxa"/>
          </w:tcPr>
          <w:p w14:paraId="3E0C3F2F">
            <w:pPr>
              <w:rPr>
                <w:rFonts w:hint="eastAsia" w:asciiTheme="majorEastAsia" w:hAnsiTheme="majorEastAsia" w:eastAsiaTheme="majorEastAsia" w:cstheme="majorEastAsia"/>
                <w:highlight w:val="none"/>
              </w:rPr>
            </w:pPr>
          </w:p>
        </w:tc>
        <w:tc>
          <w:tcPr>
            <w:tcW w:w="984" w:type="dxa"/>
          </w:tcPr>
          <w:p w14:paraId="772B4BC9">
            <w:pPr>
              <w:rPr>
                <w:rFonts w:hint="eastAsia" w:asciiTheme="majorEastAsia" w:hAnsiTheme="majorEastAsia" w:eastAsiaTheme="majorEastAsia" w:cstheme="majorEastAsia"/>
                <w:highlight w:val="none"/>
              </w:rPr>
            </w:pPr>
          </w:p>
        </w:tc>
        <w:tc>
          <w:tcPr>
            <w:tcW w:w="986" w:type="dxa"/>
          </w:tcPr>
          <w:p w14:paraId="274D8728">
            <w:pPr>
              <w:rPr>
                <w:rFonts w:hint="eastAsia" w:asciiTheme="majorEastAsia" w:hAnsiTheme="majorEastAsia" w:eastAsiaTheme="majorEastAsia" w:cstheme="majorEastAsia"/>
                <w:highlight w:val="none"/>
              </w:rPr>
            </w:pPr>
          </w:p>
        </w:tc>
        <w:tc>
          <w:tcPr>
            <w:tcW w:w="1216" w:type="dxa"/>
          </w:tcPr>
          <w:p w14:paraId="382567F9">
            <w:pPr>
              <w:rPr>
                <w:rFonts w:hint="eastAsia" w:asciiTheme="majorEastAsia" w:hAnsiTheme="majorEastAsia" w:eastAsiaTheme="majorEastAsia" w:cstheme="majorEastAsia"/>
                <w:highlight w:val="none"/>
              </w:rPr>
            </w:pPr>
          </w:p>
        </w:tc>
        <w:tc>
          <w:tcPr>
            <w:tcW w:w="1601" w:type="dxa"/>
          </w:tcPr>
          <w:p w14:paraId="4002127A">
            <w:pPr>
              <w:rPr>
                <w:rFonts w:hint="eastAsia" w:asciiTheme="majorEastAsia" w:hAnsiTheme="majorEastAsia" w:eastAsiaTheme="majorEastAsia" w:cstheme="majorEastAsia"/>
                <w:highlight w:val="none"/>
              </w:rPr>
            </w:pPr>
          </w:p>
        </w:tc>
        <w:tc>
          <w:tcPr>
            <w:tcW w:w="1012" w:type="dxa"/>
          </w:tcPr>
          <w:p w14:paraId="6AE59F8C">
            <w:pPr>
              <w:rPr>
                <w:rFonts w:hint="eastAsia" w:asciiTheme="majorEastAsia" w:hAnsiTheme="majorEastAsia" w:eastAsiaTheme="majorEastAsia" w:cstheme="majorEastAsia"/>
                <w:highlight w:val="none"/>
              </w:rPr>
            </w:pPr>
          </w:p>
        </w:tc>
      </w:tr>
      <w:tr w14:paraId="3489EE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734" w:type="dxa"/>
          </w:tcPr>
          <w:p w14:paraId="4F44F61B">
            <w:pPr>
              <w:rPr>
                <w:rFonts w:hint="eastAsia" w:asciiTheme="majorEastAsia" w:hAnsiTheme="majorEastAsia" w:eastAsiaTheme="majorEastAsia" w:cstheme="majorEastAsia"/>
                <w:highlight w:val="none"/>
              </w:rPr>
            </w:pPr>
          </w:p>
        </w:tc>
        <w:tc>
          <w:tcPr>
            <w:tcW w:w="1247" w:type="dxa"/>
          </w:tcPr>
          <w:p w14:paraId="2B67AAD7">
            <w:pPr>
              <w:rPr>
                <w:rFonts w:hint="eastAsia" w:asciiTheme="majorEastAsia" w:hAnsiTheme="majorEastAsia" w:eastAsiaTheme="majorEastAsia" w:cstheme="majorEastAsia"/>
                <w:highlight w:val="none"/>
              </w:rPr>
            </w:pPr>
          </w:p>
        </w:tc>
        <w:tc>
          <w:tcPr>
            <w:tcW w:w="984" w:type="dxa"/>
          </w:tcPr>
          <w:p w14:paraId="68D5376D">
            <w:pPr>
              <w:rPr>
                <w:rFonts w:hint="eastAsia" w:asciiTheme="majorEastAsia" w:hAnsiTheme="majorEastAsia" w:eastAsiaTheme="majorEastAsia" w:cstheme="majorEastAsia"/>
                <w:highlight w:val="none"/>
              </w:rPr>
            </w:pPr>
          </w:p>
        </w:tc>
        <w:tc>
          <w:tcPr>
            <w:tcW w:w="983" w:type="dxa"/>
          </w:tcPr>
          <w:p w14:paraId="1D8C0CCD">
            <w:pPr>
              <w:rPr>
                <w:rFonts w:hint="eastAsia" w:asciiTheme="majorEastAsia" w:hAnsiTheme="majorEastAsia" w:eastAsiaTheme="majorEastAsia" w:cstheme="majorEastAsia"/>
                <w:highlight w:val="none"/>
              </w:rPr>
            </w:pPr>
          </w:p>
        </w:tc>
        <w:tc>
          <w:tcPr>
            <w:tcW w:w="984" w:type="dxa"/>
          </w:tcPr>
          <w:p w14:paraId="6EFA2AD0">
            <w:pPr>
              <w:rPr>
                <w:rFonts w:hint="eastAsia" w:asciiTheme="majorEastAsia" w:hAnsiTheme="majorEastAsia" w:eastAsiaTheme="majorEastAsia" w:cstheme="majorEastAsia"/>
                <w:highlight w:val="none"/>
              </w:rPr>
            </w:pPr>
          </w:p>
        </w:tc>
        <w:tc>
          <w:tcPr>
            <w:tcW w:w="986" w:type="dxa"/>
          </w:tcPr>
          <w:p w14:paraId="0677CB28">
            <w:pPr>
              <w:rPr>
                <w:rFonts w:hint="eastAsia" w:asciiTheme="majorEastAsia" w:hAnsiTheme="majorEastAsia" w:eastAsiaTheme="majorEastAsia" w:cstheme="majorEastAsia"/>
                <w:highlight w:val="none"/>
              </w:rPr>
            </w:pPr>
          </w:p>
        </w:tc>
        <w:tc>
          <w:tcPr>
            <w:tcW w:w="1216" w:type="dxa"/>
          </w:tcPr>
          <w:p w14:paraId="317C4EEA">
            <w:pPr>
              <w:rPr>
                <w:rFonts w:hint="eastAsia" w:asciiTheme="majorEastAsia" w:hAnsiTheme="majorEastAsia" w:eastAsiaTheme="majorEastAsia" w:cstheme="majorEastAsia"/>
                <w:highlight w:val="none"/>
              </w:rPr>
            </w:pPr>
          </w:p>
        </w:tc>
        <w:tc>
          <w:tcPr>
            <w:tcW w:w="1601" w:type="dxa"/>
          </w:tcPr>
          <w:p w14:paraId="3BF2BFC9">
            <w:pPr>
              <w:rPr>
                <w:rFonts w:hint="eastAsia" w:asciiTheme="majorEastAsia" w:hAnsiTheme="majorEastAsia" w:eastAsiaTheme="majorEastAsia" w:cstheme="majorEastAsia"/>
                <w:highlight w:val="none"/>
              </w:rPr>
            </w:pPr>
          </w:p>
        </w:tc>
        <w:tc>
          <w:tcPr>
            <w:tcW w:w="1012" w:type="dxa"/>
          </w:tcPr>
          <w:p w14:paraId="0B27F088">
            <w:pPr>
              <w:rPr>
                <w:rFonts w:hint="eastAsia" w:asciiTheme="majorEastAsia" w:hAnsiTheme="majorEastAsia" w:eastAsiaTheme="majorEastAsia" w:cstheme="majorEastAsia"/>
                <w:highlight w:val="none"/>
              </w:rPr>
            </w:pPr>
          </w:p>
        </w:tc>
      </w:tr>
      <w:tr w14:paraId="4DC3C7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3" w:hRule="atLeast"/>
        </w:trPr>
        <w:tc>
          <w:tcPr>
            <w:tcW w:w="734" w:type="dxa"/>
          </w:tcPr>
          <w:p w14:paraId="76083BAC">
            <w:pPr>
              <w:rPr>
                <w:rFonts w:hint="eastAsia" w:asciiTheme="majorEastAsia" w:hAnsiTheme="majorEastAsia" w:eastAsiaTheme="majorEastAsia" w:cstheme="majorEastAsia"/>
                <w:highlight w:val="none"/>
              </w:rPr>
            </w:pPr>
          </w:p>
        </w:tc>
        <w:tc>
          <w:tcPr>
            <w:tcW w:w="1247" w:type="dxa"/>
          </w:tcPr>
          <w:p w14:paraId="76C8E8A9">
            <w:pPr>
              <w:rPr>
                <w:rFonts w:hint="eastAsia" w:asciiTheme="majorEastAsia" w:hAnsiTheme="majorEastAsia" w:eastAsiaTheme="majorEastAsia" w:cstheme="majorEastAsia"/>
                <w:highlight w:val="none"/>
              </w:rPr>
            </w:pPr>
          </w:p>
        </w:tc>
        <w:tc>
          <w:tcPr>
            <w:tcW w:w="984" w:type="dxa"/>
          </w:tcPr>
          <w:p w14:paraId="44DE5AC9">
            <w:pPr>
              <w:rPr>
                <w:rFonts w:hint="eastAsia" w:asciiTheme="majorEastAsia" w:hAnsiTheme="majorEastAsia" w:eastAsiaTheme="majorEastAsia" w:cstheme="majorEastAsia"/>
                <w:highlight w:val="none"/>
              </w:rPr>
            </w:pPr>
          </w:p>
        </w:tc>
        <w:tc>
          <w:tcPr>
            <w:tcW w:w="983" w:type="dxa"/>
          </w:tcPr>
          <w:p w14:paraId="6EA11ECA">
            <w:pPr>
              <w:rPr>
                <w:rFonts w:hint="eastAsia" w:asciiTheme="majorEastAsia" w:hAnsiTheme="majorEastAsia" w:eastAsiaTheme="majorEastAsia" w:cstheme="majorEastAsia"/>
                <w:highlight w:val="none"/>
              </w:rPr>
            </w:pPr>
          </w:p>
        </w:tc>
        <w:tc>
          <w:tcPr>
            <w:tcW w:w="984" w:type="dxa"/>
          </w:tcPr>
          <w:p w14:paraId="6E1C9BC3">
            <w:pPr>
              <w:rPr>
                <w:rFonts w:hint="eastAsia" w:asciiTheme="majorEastAsia" w:hAnsiTheme="majorEastAsia" w:eastAsiaTheme="majorEastAsia" w:cstheme="majorEastAsia"/>
                <w:highlight w:val="none"/>
              </w:rPr>
            </w:pPr>
          </w:p>
        </w:tc>
        <w:tc>
          <w:tcPr>
            <w:tcW w:w="986" w:type="dxa"/>
          </w:tcPr>
          <w:p w14:paraId="5ADDF5E2">
            <w:pPr>
              <w:rPr>
                <w:rFonts w:hint="eastAsia" w:asciiTheme="majorEastAsia" w:hAnsiTheme="majorEastAsia" w:eastAsiaTheme="majorEastAsia" w:cstheme="majorEastAsia"/>
                <w:highlight w:val="none"/>
              </w:rPr>
            </w:pPr>
          </w:p>
        </w:tc>
        <w:tc>
          <w:tcPr>
            <w:tcW w:w="1216" w:type="dxa"/>
          </w:tcPr>
          <w:p w14:paraId="1621D7FB">
            <w:pPr>
              <w:rPr>
                <w:rFonts w:hint="eastAsia" w:asciiTheme="majorEastAsia" w:hAnsiTheme="majorEastAsia" w:eastAsiaTheme="majorEastAsia" w:cstheme="majorEastAsia"/>
                <w:highlight w:val="none"/>
              </w:rPr>
            </w:pPr>
          </w:p>
        </w:tc>
        <w:tc>
          <w:tcPr>
            <w:tcW w:w="1601" w:type="dxa"/>
          </w:tcPr>
          <w:p w14:paraId="1B67838F">
            <w:pPr>
              <w:rPr>
                <w:rFonts w:hint="eastAsia" w:asciiTheme="majorEastAsia" w:hAnsiTheme="majorEastAsia" w:eastAsiaTheme="majorEastAsia" w:cstheme="majorEastAsia"/>
                <w:highlight w:val="none"/>
              </w:rPr>
            </w:pPr>
          </w:p>
        </w:tc>
        <w:tc>
          <w:tcPr>
            <w:tcW w:w="1012" w:type="dxa"/>
          </w:tcPr>
          <w:p w14:paraId="733190FD">
            <w:pPr>
              <w:rPr>
                <w:rFonts w:hint="eastAsia" w:asciiTheme="majorEastAsia" w:hAnsiTheme="majorEastAsia" w:eastAsiaTheme="majorEastAsia" w:cstheme="majorEastAsia"/>
                <w:highlight w:val="none"/>
              </w:rPr>
            </w:pPr>
          </w:p>
        </w:tc>
      </w:tr>
      <w:tr w14:paraId="4BC429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4" w:hRule="atLeast"/>
        </w:trPr>
        <w:tc>
          <w:tcPr>
            <w:tcW w:w="734" w:type="dxa"/>
          </w:tcPr>
          <w:p w14:paraId="47F1BEBD">
            <w:pPr>
              <w:rPr>
                <w:rFonts w:hint="eastAsia" w:asciiTheme="majorEastAsia" w:hAnsiTheme="majorEastAsia" w:eastAsiaTheme="majorEastAsia" w:cstheme="majorEastAsia"/>
                <w:highlight w:val="none"/>
              </w:rPr>
            </w:pPr>
          </w:p>
        </w:tc>
        <w:tc>
          <w:tcPr>
            <w:tcW w:w="1247" w:type="dxa"/>
          </w:tcPr>
          <w:p w14:paraId="6FA44119">
            <w:pPr>
              <w:rPr>
                <w:rFonts w:hint="eastAsia" w:asciiTheme="majorEastAsia" w:hAnsiTheme="majorEastAsia" w:eastAsiaTheme="majorEastAsia" w:cstheme="majorEastAsia"/>
                <w:highlight w:val="none"/>
              </w:rPr>
            </w:pPr>
          </w:p>
        </w:tc>
        <w:tc>
          <w:tcPr>
            <w:tcW w:w="984" w:type="dxa"/>
          </w:tcPr>
          <w:p w14:paraId="43D39125">
            <w:pPr>
              <w:rPr>
                <w:rFonts w:hint="eastAsia" w:asciiTheme="majorEastAsia" w:hAnsiTheme="majorEastAsia" w:eastAsiaTheme="majorEastAsia" w:cstheme="majorEastAsia"/>
                <w:highlight w:val="none"/>
              </w:rPr>
            </w:pPr>
          </w:p>
        </w:tc>
        <w:tc>
          <w:tcPr>
            <w:tcW w:w="983" w:type="dxa"/>
          </w:tcPr>
          <w:p w14:paraId="0BFB0616">
            <w:pPr>
              <w:rPr>
                <w:rFonts w:hint="eastAsia" w:asciiTheme="majorEastAsia" w:hAnsiTheme="majorEastAsia" w:eastAsiaTheme="majorEastAsia" w:cstheme="majorEastAsia"/>
                <w:highlight w:val="none"/>
              </w:rPr>
            </w:pPr>
          </w:p>
        </w:tc>
        <w:tc>
          <w:tcPr>
            <w:tcW w:w="984" w:type="dxa"/>
          </w:tcPr>
          <w:p w14:paraId="447CC8F6">
            <w:pPr>
              <w:rPr>
                <w:rFonts w:hint="eastAsia" w:asciiTheme="majorEastAsia" w:hAnsiTheme="majorEastAsia" w:eastAsiaTheme="majorEastAsia" w:cstheme="majorEastAsia"/>
                <w:highlight w:val="none"/>
              </w:rPr>
            </w:pPr>
          </w:p>
        </w:tc>
        <w:tc>
          <w:tcPr>
            <w:tcW w:w="986" w:type="dxa"/>
          </w:tcPr>
          <w:p w14:paraId="5635C70C">
            <w:pPr>
              <w:rPr>
                <w:rFonts w:hint="eastAsia" w:asciiTheme="majorEastAsia" w:hAnsiTheme="majorEastAsia" w:eastAsiaTheme="majorEastAsia" w:cstheme="majorEastAsia"/>
                <w:highlight w:val="none"/>
              </w:rPr>
            </w:pPr>
          </w:p>
        </w:tc>
        <w:tc>
          <w:tcPr>
            <w:tcW w:w="1216" w:type="dxa"/>
          </w:tcPr>
          <w:p w14:paraId="7CA0293B">
            <w:pPr>
              <w:rPr>
                <w:rFonts w:hint="eastAsia" w:asciiTheme="majorEastAsia" w:hAnsiTheme="majorEastAsia" w:eastAsiaTheme="majorEastAsia" w:cstheme="majorEastAsia"/>
                <w:highlight w:val="none"/>
              </w:rPr>
            </w:pPr>
          </w:p>
        </w:tc>
        <w:tc>
          <w:tcPr>
            <w:tcW w:w="1601" w:type="dxa"/>
          </w:tcPr>
          <w:p w14:paraId="58E84FC4">
            <w:pPr>
              <w:rPr>
                <w:rFonts w:hint="eastAsia" w:asciiTheme="majorEastAsia" w:hAnsiTheme="majorEastAsia" w:eastAsiaTheme="majorEastAsia" w:cstheme="majorEastAsia"/>
                <w:highlight w:val="none"/>
              </w:rPr>
            </w:pPr>
          </w:p>
        </w:tc>
        <w:tc>
          <w:tcPr>
            <w:tcW w:w="1012" w:type="dxa"/>
          </w:tcPr>
          <w:p w14:paraId="63869028">
            <w:pPr>
              <w:rPr>
                <w:rFonts w:hint="eastAsia" w:asciiTheme="majorEastAsia" w:hAnsiTheme="majorEastAsia" w:eastAsiaTheme="majorEastAsia" w:cstheme="majorEastAsia"/>
                <w:highlight w:val="none"/>
              </w:rPr>
            </w:pPr>
          </w:p>
        </w:tc>
      </w:tr>
    </w:tbl>
    <w:p w14:paraId="29C6C0DE">
      <w:pPr>
        <w:rPr>
          <w:rFonts w:hint="eastAsia" w:asciiTheme="majorEastAsia" w:hAnsiTheme="majorEastAsia" w:eastAsiaTheme="majorEastAsia" w:cstheme="majorEastAsia"/>
          <w:highlight w:val="none"/>
        </w:rPr>
      </w:pPr>
    </w:p>
    <w:p w14:paraId="171252EC">
      <w:pPr>
        <w:rPr>
          <w:rFonts w:hint="eastAsia" w:asciiTheme="majorEastAsia" w:hAnsiTheme="majorEastAsia" w:eastAsiaTheme="majorEastAsia" w:cstheme="majorEastAsia"/>
          <w:szCs w:val="21"/>
          <w:highlight w:val="none"/>
        </w:rPr>
        <w:sectPr>
          <w:headerReference r:id="rId14" w:type="default"/>
          <w:footerReference r:id="rId15" w:type="default"/>
          <w:pgSz w:w="11907" w:h="16841"/>
          <w:pgMar w:top="1492" w:right="857" w:bottom="1024" w:left="1296" w:header="680" w:footer="863" w:gutter="0"/>
          <w:pgNumType w:fmt="decimal"/>
          <w:cols w:space="720" w:num="1"/>
        </w:sectPr>
      </w:pPr>
      <w:r>
        <w:rPr>
          <w:rFonts w:hint="eastAsia" w:asciiTheme="majorEastAsia" w:hAnsiTheme="majorEastAsia" w:eastAsiaTheme="majorEastAsia" w:cstheme="majorEastAsia"/>
          <w:szCs w:val="21"/>
          <w:highlight w:val="none"/>
        </w:rPr>
        <w:t>注：后附设备照片等证明材料</w:t>
      </w:r>
    </w:p>
    <w:p w14:paraId="2A568E9B">
      <w:pPr>
        <w:pStyle w:val="32"/>
        <w:kinsoku w:val="0"/>
        <w:overflowPunct w:val="0"/>
        <w:spacing w:before="41"/>
        <w:ind w:left="63" w:right="63"/>
        <w:rPr>
          <w:rFonts w:hint="eastAsia" w:asciiTheme="majorEastAsia" w:hAnsiTheme="majorEastAsia" w:eastAsiaTheme="majorEastAsia" w:cstheme="majorEastAsia"/>
          <w:b/>
          <w:bCs/>
          <w:sz w:val="30"/>
          <w:szCs w:val="30"/>
          <w:highlight w:val="none"/>
        </w:rPr>
      </w:pPr>
      <w:r>
        <w:rPr>
          <w:rFonts w:hint="eastAsia" w:asciiTheme="majorEastAsia" w:hAnsiTheme="majorEastAsia" w:eastAsiaTheme="majorEastAsia" w:cstheme="majorEastAsia"/>
          <w:b/>
          <w:bCs/>
          <w:sz w:val="30"/>
          <w:szCs w:val="30"/>
          <w:highlight w:val="none"/>
        </w:rPr>
        <w:t>七、技术部分</w:t>
      </w:r>
    </w:p>
    <w:p w14:paraId="137B5554">
      <w:pPr>
        <w:pStyle w:val="32"/>
        <w:kinsoku w:val="0"/>
        <w:overflowPunct w:val="0"/>
        <w:ind w:left="63" w:right="63"/>
        <w:rPr>
          <w:rFonts w:hint="eastAsia" w:asciiTheme="majorEastAsia" w:hAnsiTheme="majorEastAsia" w:eastAsiaTheme="majorEastAsia" w:cstheme="majorEastAsia"/>
          <w:b/>
          <w:bCs/>
          <w:highlight w:val="none"/>
        </w:rPr>
      </w:pPr>
    </w:p>
    <w:p w14:paraId="1AE74928">
      <w:pPr>
        <w:pStyle w:val="32"/>
        <w:kinsoku w:val="0"/>
        <w:overflowPunct w:val="0"/>
        <w:ind w:left="63" w:right="63"/>
        <w:rPr>
          <w:rFonts w:hint="eastAsia" w:asciiTheme="majorEastAsia" w:hAnsiTheme="majorEastAsia" w:eastAsiaTheme="majorEastAsia" w:cstheme="majorEastAsia"/>
          <w:b/>
          <w:bCs/>
          <w:highlight w:val="none"/>
        </w:rPr>
      </w:pPr>
    </w:p>
    <w:p w14:paraId="3569311F">
      <w:pPr>
        <w:pStyle w:val="32"/>
        <w:kinsoku w:val="0"/>
        <w:overflowPunct w:val="0"/>
        <w:spacing w:before="8"/>
        <w:ind w:left="63" w:right="63"/>
        <w:rPr>
          <w:rFonts w:hint="eastAsia" w:asciiTheme="majorEastAsia" w:hAnsiTheme="majorEastAsia" w:eastAsiaTheme="majorEastAsia" w:cstheme="majorEastAsia"/>
          <w:b/>
          <w:bCs/>
          <w:sz w:val="16"/>
          <w:szCs w:val="16"/>
          <w:highlight w:val="none"/>
        </w:rPr>
      </w:pPr>
    </w:p>
    <w:p w14:paraId="7D255883">
      <w:pPr>
        <w:pStyle w:val="32"/>
        <w:kinsoku w:val="0"/>
        <w:overflowPunct w:val="0"/>
        <w:ind w:left="63" w:right="63"/>
        <w:rPr>
          <w:rFonts w:hint="eastAsia" w:asciiTheme="majorEastAsia" w:hAnsiTheme="majorEastAsia" w:eastAsiaTheme="majorEastAsia" w:cstheme="majorEastAsia"/>
          <w:b/>
          <w:bCs/>
          <w:spacing w:val="-2"/>
          <w:sz w:val="24"/>
          <w:szCs w:val="24"/>
          <w:highlight w:val="none"/>
        </w:rPr>
      </w:pPr>
      <w:r>
        <w:rPr>
          <w:rFonts w:hint="eastAsia" w:asciiTheme="majorEastAsia" w:hAnsiTheme="majorEastAsia" w:eastAsiaTheme="majorEastAsia" w:cstheme="majorEastAsia"/>
          <w:b/>
          <w:bCs/>
          <w:spacing w:val="-2"/>
          <w:sz w:val="24"/>
          <w:szCs w:val="24"/>
          <w:highlight w:val="none"/>
        </w:rPr>
        <w:t>按照评标办法自行编写，格式自拟</w:t>
      </w:r>
    </w:p>
    <w:p w14:paraId="3C5B6BFE">
      <w:pPr>
        <w:pStyle w:val="32"/>
        <w:kinsoku w:val="0"/>
        <w:overflowPunct w:val="0"/>
        <w:spacing w:before="1"/>
        <w:ind w:left="63" w:right="63"/>
        <w:rPr>
          <w:rFonts w:hint="eastAsia" w:asciiTheme="majorEastAsia" w:hAnsiTheme="majorEastAsia" w:eastAsiaTheme="majorEastAsia" w:cstheme="majorEastAsia"/>
          <w:sz w:val="16"/>
          <w:szCs w:val="16"/>
          <w:highlight w:val="none"/>
        </w:rPr>
      </w:pPr>
    </w:p>
    <w:p w14:paraId="63AA13EC">
      <w:pPr>
        <w:pStyle w:val="32"/>
        <w:kinsoku w:val="0"/>
        <w:overflowPunct w:val="0"/>
        <w:spacing w:before="70"/>
        <w:ind w:left="63" w:right="63"/>
        <w:rPr>
          <w:rFonts w:hint="eastAsia" w:asciiTheme="majorEastAsia" w:hAnsiTheme="majorEastAsia" w:eastAsiaTheme="majorEastAsia" w:cstheme="majorEastAsia"/>
          <w:highlight w:val="none"/>
        </w:rPr>
      </w:pPr>
    </w:p>
    <w:p w14:paraId="2E35C605">
      <w:pPr>
        <w:pStyle w:val="32"/>
        <w:kinsoku w:val="0"/>
        <w:overflowPunct w:val="0"/>
        <w:spacing w:before="70"/>
        <w:ind w:left="63" w:right="63"/>
        <w:rPr>
          <w:rFonts w:hint="eastAsia" w:asciiTheme="majorEastAsia" w:hAnsiTheme="majorEastAsia" w:eastAsiaTheme="majorEastAsia" w:cstheme="majorEastAsia"/>
          <w:highlight w:val="none"/>
        </w:rPr>
      </w:pPr>
    </w:p>
    <w:p w14:paraId="7E7DF0C1">
      <w:pPr>
        <w:pStyle w:val="32"/>
        <w:kinsoku w:val="0"/>
        <w:overflowPunct w:val="0"/>
        <w:spacing w:before="70"/>
        <w:ind w:left="63" w:right="63"/>
        <w:rPr>
          <w:rFonts w:hint="eastAsia" w:asciiTheme="majorEastAsia" w:hAnsiTheme="majorEastAsia" w:eastAsiaTheme="majorEastAsia" w:cstheme="majorEastAsia"/>
          <w:highlight w:val="none"/>
        </w:rPr>
      </w:pPr>
    </w:p>
    <w:p w14:paraId="3C0DF39B">
      <w:pPr>
        <w:pStyle w:val="32"/>
        <w:kinsoku w:val="0"/>
        <w:overflowPunct w:val="0"/>
        <w:spacing w:before="70"/>
        <w:ind w:left="63" w:right="63"/>
        <w:rPr>
          <w:rFonts w:hint="eastAsia" w:asciiTheme="majorEastAsia" w:hAnsiTheme="majorEastAsia" w:eastAsiaTheme="majorEastAsia" w:cstheme="majorEastAsia"/>
          <w:highlight w:val="none"/>
        </w:rPr>
      </w:pPr>
    </w:p>
    <w:p w14:paraId="6E79C15A">
      <w:pPr>
        <w:pStyle w:val="32"/>
        <w:kinsoku w:val="0"/>
        <w:overflowPunct w:val="0"/>
        <w:spacing w:before="70"/>
        <w:ind w:left="63" w:right="63"/>
        <w:rPr>
          <w:rFonts w:hint="eastAsia" w:asciiTheme="majorEastAsia" w:hAnsiTheme="majorEastAsia" w:eastAsiaTheme="majorEastAsia" w:cstheme="majorEastAsia"/>
          <w:highlight w:val="none"/>
        </w:rPr>
      </w:pPr>
    </w:p>
    <w:p w14:paraId="1886BCCD">
      <w:pPr>
        <w:pStyle w:val="32"/>
        <w:kinsoku w:val="0"/>
        <w:overflowPunct w:val="0"/>
        <w:spacing w:before="70"/>
        <w:ind w:left="63" w:right="63"/>
        <w:rPr>
          <w:rFonts w:hint="eastAsia" w:asciiTheme="majorEastAsia" w:hAnsiTheme="majorEastAsia" w:eastAsiaTheme="majorEastAsia" w:cstheme="majorEastAsia"/>
          <w:highlight w:val="none"/>
        </w:rPr>
      </w:pPr>
    </w:p>
    <w:p w14:paraId="5BF6E639">
      <w:pPr>
        <w:pStyle w:val="32"/>
        <w:kinsoku w:val="0"/>
        <w:overflowPunct w:val="0"/>
        <w:spacing w:before="70"/>
        <w:ind w:left="63" w:right="63"/>
        <w:rPr>
          <w:rFonts w:hint="eastAsia" w:asciiTheme="majorEastAsia" w:hAnsiTheme="majorEastAsia" w:eastAsiaTheme="majorEastAsia" w:cstheme="majorEastAsia"/>
          <w:highlight w:val="none"/>
        </w:rPr>
      </w:pPr>
    </w:p>
    <w:p w14:paraId="5D169623">
      <w:pPr>
        <w:pStyle w:val="32"/>
        <w:kinsoku w:val="0"/>
        <w:overflowPunct w:val="0"/>
        <w:spacing w:before="70"/>
        <w:ind w:left="63" w:right="63"/>
        <w:rPr>
          <w:rFonts w:hint="eastAsia" w:asciiTheme="majorEastAsia" w:hAnsiTheme="majorEastAsia" w:eastAsiaTheme="majorEastAsia" w:cstheme="majorEastAsia"/>
          <w:highlight w:val="none"/>
        </w:rPr>
        <w:sectPr>
          <w:headerReference r:id="rId16" w:type="default"/>
          <w:footerReference r:id="rId17" w:type="default"/>
          <w:pgSz w:w="11910" w:h="16840"/>
          <w:pgMar w:top="1134" w:right="1134" w:bottom="1077" w:left="1134" w:header="0" w:footer="993" w:gutter="0"/>
          <w:pgNumType w:fmt="decimal"/>
          <w:cols w:space="720" w:num="1"/>
        </w:sectPr>
      </w:pPr>
    </w:p>
    <w:p w14:paraId="24698C72">
      <w:pPr>
        <w:pStyle w:val="32"/>
        <w:kinsoku w:val="0"/>
        <w:overflowPunct w:val="0"/>
        <w:spacing w:before="9"/>
        <w:ind w:left="0" w:leftChars="0" w:right="63"/>
        <w:jc w:val="both"/>
        <w:rPr>
          <w:rFonts w:hint="eastAsia" w:asciiTheme="majorEastAsia" w:hAnsiTheme="majorEastAsia" w:eastAsiaTheme="majorEastAsia" w:cstheme="majorEastAsia"/>
          <w:sz w:val="16"/>
          <w:szCs w:val="16"/>
          <w:highlight w:val="none"/>
        </w:rPr>
      </w:pPr>
    </w:p>
    <w:p w14:paraId="5A64A35A">
      <w:pPr>
        <w:pStyle w:val="4"/>
        <w:kinsoku w:val="0"/>
        <w:overflowPunct w:val="0"/>
        <w:ind w:right="77"/>
        <w:rPr>
          <w:rFonts w:hint="eastAsia" w:asciiTheme="majorEastAsia" w:hAnsiTheme="majorEastAsia" w:eastAsiaTheme="majorEastAsia" w:cstheme="majorEastAsia"/>
          <w:highlight w:val="none"/>
        </w:rPr>
      </w:pPr>
      <w:bookmarkStart w:id="489" w:name="八、中小企业声明函"/>
      <w:bookmarkEnd w:id="489"/>
      <w:bookmarkStart w:id="490" w:name="_Toc23392"/>
      <w:r>
        <w:rPr>
          <w:rFonts w:hint="eastAsia" w:asciiTheme="majorEastAsia" w:hAnsiTheme="majorEastAsia" w:eastAsiaTheme="majorEastAsia" w:cstheme="majorEastAsia"/>
          <w:highlight w:val="none"/>
        </w:rPr>
        <w:t>八、其他资料</w:t>
      </w:r>
      <w:bookmarkEnd w:id="490"/>
    </w:p>
    <w:p w14:paraId="396A6CCA">
      <w:pPr>
        <w:pStyle w:val="32"/>
        <w:kinsoku w:val="0"/>
        <w:overflowPunct w:val="0"/>
        <w:spacing w:before="9"/>
        <w:ind w:left="63" w:right="63"/>
        <w:rPr>
          <w:rFonts w:hint="eastAsia" w:asciiTheme="majorEastAsia" w:hAnsiTheme="majorEastAsia" w:eastAsiaTheme="majorEastAsia" w:cstheme="majorEastAsia"/>
          <w:b/>
          <w:bCs/>
          <w:sz w:val="19"/>
          <w:szCs w:val="19"/>
          <w:highlight w:val="none"/>
        </w:rPr>
      </w:pPr>
    </w:p>
    <w:p w14:paraId="3C7B4DAE">
      <w:pPr>
        <w:pStyle w:val="32"/>
        <w:kinsoku w:val="0"/>
        <w:overflowPunct w:val="0"/>
        <w:spacing w:before="70"/>
        <w:ind w:left="63" w:right="63"/>
        <w:rPr>
          <w:rFonts w:hint="eastAsia" w:asciiTheme="majorEastAsia" w:hAnsiTheme="majorEastAsia" w:eastAsiaTheme="majorEastAsia" w:cstheme="majorEastAsia"/>
          <w:sz w:val="24"/>
          <w:szCs w:val="24"/>
          <w:highlight w:val="none"/>
        </w:rPr>
      </w:pPr>
      <w:r>
        <w:rPr>
          <w:rFonts w:hint="eastAsia" w:asciiTheme="majorEastAsia" w:hAnsiTheme="majorEastAsia" w:eastAsiaTheme="majorEastAsia" w:cstheme="majorEastAsia"/>
          <w:sz w:val="24"/>
          <w:szCs w:val="24"/>
          <w:highlight w:val="none"/>
        </w:rPr>
        <w:t>投标人认为有必要提交的其他材料。</w:t>
      </w:r>
    </w:p>
    <w:p w14:paraId="47A586F4">
      <w:pPr>
        <w:pStyle w:val="8"/>
        <w:kinsoku w:val="0"/>
        <w:overflowPunct w:val="0"/>
        <w:spacing w:before="2" w:line="242" w:lineRule="auto"/>
        <w:ind w:left="0" w:right="144" w:firstLine="282" w:firstLineChars="134"/>
        <w:rPr>
          <w:rFonts w:hint="eastAsia" w:asciiTheme="majorEastAsia" w:hAnsiTheme="majorEastAsia" w:eastAsiaTheme="majorEastAsia" w:cstheme="majorEastAsia"/>
          <w:highlight w:val="none"/>
        </w:rPr>
      </w:pPr>
    </w:p>
    <w:p w14:paraId="257EBA04">
      <w:pPr>
        <w:pStyle w:val="8"/>
        <w:kinsoku w:val="0"/>
        <w:overflowPunct w:val="0"/>
        <w:spacing w:before="2" w:line="242" w:lineRule="auto"/>
        <w:ind w:left="0" w:right="144" w:firstLine="282" w:firstLineChars="134"/>
        <w:rPr>
          <w:rFonts w:hint="eastAsia" w:asciiTheme="majorEastAsia" w:hAnsiTheme="majorEastAsia" w:eastAsiaTheme="majorEastAsia" w:cstheme="majorEastAsia"/>
          <w:highlight w:val="none"/>
        </w:rPr>
      </w:pPr>
    </w:p>
    <w:p w14:paraId="06602229">
      <w:pPr>
        <w:pStyle w:val="8"/>
        <w:kinsoku w:val="0"/>
        <w:overflowPunct w:val="0"/>
        <w:spacing w:before="2" w:line="242" w:lineRule="auto"/>
        <w:ind w:left="0" w:right="144" w:firstLine="282" w:firstLineChars="134"/>
        <w:rPr>
          <w:rFonts w:hint="eastAsia" w:asciiTheme="majorEastAsia" w:hAnsiTheme="majorEastAsia" w:eastAsiaTheme="majorEastAsia" w:cstheme="majorEastAsia"/>
          <w:highlight w:val="none"/>
        </w:rPr>
      </w:pPr>
    </w:p>
    <w:p w14:paraId="2B7A2DF4">
      <w:pPr>
        <w:pStyle w:val="8"/>
        <w:kinsoku w:val="0"/>
        <w:overflowPunct w:val="0"/>
        <w:spacing w:before="2" w:line="242" w:lineRule="auto"/>
        <w:ind w:left="0" w:right="144" w:firstLine="282" w:firstLineChars="134"/>
        <w:rPr>
          <w:rFonts w:hint="eastAsia" w:asciiTheme="majorEastAsia" w:hAnsiTheme="majorEastAsia" w:eastAsiaTheme="majorEastAsia" w:cstheme="majorEastAsia"/>
          <w:highlight w:val="none"/>
        </w:rPr>
      </w:pPr>
    </w:p>
    <w:p w14:paraId="1277982F">
      <w:pPr>
        <w:pStyle w:val="8"/>
        <w:kinsoku w:val="0"/>
        <w:overflowPunct w:val="0"/>
        <w:spacing w:before="2" w:line="242" w:lineRule="auto"/>
        <w:ind w:left="0" w:right="144" w:firstLine="0"/>
        <w:rPr>
          <w:rFonts w:hint="eastAsia" w:asciiTheme="majorEastAsia" w:hAnsiTheme="majorEastAsia" w:eastAsiaTheme="majorEastAsia" w:cstheme="majorEastAsia"/>
          <w:highlight w:val="none"/>
        </w:rPr>
      </w:pPr>
    </w:p>
    <w:p w14:paraId="06EEE65E">
      <w:pPr>
        <w:rPr>
          <w:rFonts w:hint="eastAsia" w:asciiTheme="majorEastAsia" w:hAnsiTheme="majorEastAsia" w:eastAsiaTheme="majorEastAsia" w:cstheme="majorEastAsia"/>
          <w:highlight w:val="none"/>
        </w:rPr>
      </w:pPr>
    </w:p>
    <w:p w14:paraId="6B7149E2">
      <w:pPr>
        <w:rPr>
          <w:rFonts w:hint="eastAsia" w:asciiTheme="majorEastAsia" w:hAnsiTheme="majorEastAsia" w:eastAsiaTheme="majorEastAsia" w:cstheme="majorEastAsia"/>
          <w:highlight w:val="none"/>
        </w:rPr>
      </w:pPr>
    </w:p>
    <w:p w14:paraId="4F79C65F">
      <w:pPr>
        <w:rPr>
          <w:rFonts w:hint="eastAsia" w:asciiTheme="majorEastAsia" w:hAnsiTheme="majorEastAsia" w:eastAsiaTheme="majorEastAsia" w:cstheme="majorEastAsia"/>
          <w:highlight w:val="none"/>
        </w:rPr>
      </w:pPr>
    </w:p>
    <w:p w14:paraId="2BF4E882">
      <w:pPr>
        <w:rPr>
          <w:rFonts w:hint="eastAsia" w:asciiTheme="majorEastAsia" w:hAnsiTheme="majorEastAsia" w:eastAsiaTheme="majorEastAsia" w:cstheme="majorEastAsia"/>
          <w:highlight w:val="none"/>
        </w:rPr>
      </w:pPr>
    </w:p>
    <w:p w14:paraId="070D8554">
      <w:pPr>
        <w:rPr>
          <w:rFonts w:hint="eastAsia" w:asciiTheme="majorEastAsia" w:hAnsiTheme="majorEastAsia" w:eastAsiaTheme="majorEastAsia" w:cstheme="majorEastAsia"/>
          <w:highlight w:val="none"/>
        </w:rPr>
      </w:pPr>
    </w:p>
    <w:p w14:paraId="7A81BD75">
      <w:pPr>
        <w:rPr>
          <w:rFonts w:hint="eastAsia" w:asciiTheme="majorEastAsia" w:hAnsiTheme="majorEastAsia" w:eastAsiaTheme="majorEastAsia" w:cstheme="majorEastAsia"/>
          <w:highlight w:val="none"/>
        </w:rPr>
      </w:pPr>
    </w:p>
    <w:p w14:paraId="62C5159D">
      <w:pPr>
        <w:rPr>
          <w:rFonts w:hint="eastAsia" w:asciiTheme="majorEastAsia" w:hAnsiTheme="majorEastAsia" w:eastAsiaTheme="majorEastAsia" w:cstheme="majorEastAsia"/>
          <w:highlight w:val="none"/>
        </w:rPr>
      </w:pPr>
    </w:p>
    <w:p w14:paraId="0E924BCA">
      <w:pPr>
        <w:rPr>
          <w:rFonts w:hint="eastAsia" w:asciiTheme="majorEastAsia" w:hAnsiTheme="majorEastAsia" w:eastAsiaTheme="majorEastAsia" w:cstheme="majorEastAsia"/>
          <w:highlight w:val="none"/>
        </w:rPr>
      </w:pPr>
    </w:p>
    <w:p w14:paraId="1D3628C8">
      <w:pPr>
        <w:rPr>
          <w:rFonts w:hint="eastAsia" w:asciiTheme="majorEastAsia" w:hAnsiTheme="majorEastAsia" w:eastAsiaTheme="majorEastAsia" w:cstheme="majorEastAsia"/>
          <w:highlight w:val="none"/>
        </w:rPr>
      </w:pPr>
    </w:p>
    <w:p w14:paraId="3B061BF0">
      <w:pPr>
        <w:rPr>
          <w:rFonts w:hint="eastAsia" w:asciiTheme="majorEastAsia" w:hAnsiTheme="majorEastAsia" w:eastAsiaTheme="majorEastAsia" w:cstheme="majorEastAsia"/>
          <w:highlight w:val="none"/>
        </w:rPr>
      </w:pPr>
    </w:p>
    <w:p w14:paraId="52AFC848">
      <w:pPr>
        <w:rPr>
          <w:rFonts w:hint="eastAsia" w:asciiTheme="majorEastAsia" w:hAnsiTheme="majorEastAsia" w:eastAsiaTheme="majorEastAsia" w:cstheme="majorEastAsia"/>
          <w:highlight w:val="none"/>
        </w:rPr>
      </w:pPr>
    </w:p>
    <w:p w14:paraId="535995AB">
      <w:pPr>
        <w:rPr>
          <w:rFonts w:hint="eastAsia" w:asciiTheme="majorEastAsia" w:hAnsiTheme="majorEastAsia" w:eastAsiaTheme="majorEastAsia" w:cstheme="majorEastAsia"/>
          <w:highlight w:val="none"/>
        </w:rPr>
      </w:pPr>
    </w:p>
    <w:p w14:paraId="24E64532">
      <w:pPr>
        <w:rPr>
          <w:rFonts w:hint="eastAsia" w:asciiTheme="majorEastAsia" w:hAnsiTheme="majorEastAsia" w:eastAsiaTheme="majorEastAsia" w:cstheme="majorEastAsia"/>
          <w:highlight w:val="none"/>
        </w:rPr>
      </w:pPr>
    </w:p>
    <w:p w14:paraId="108D08B8">
      <w:pPr>
        <w:rPr>
          <w:rFonts w:hint="eastAsia" w:asciiTheme="majorEastAsia" w:hAnsiTheme="majorEastAsia" w:eastAsiaTheme="majorEastAsia" w:cstheme="majorEastAsia"/>
          <w:highlight w:val="none"/>
        </w:rPr>
      </w:pPr>
    </w:p>
    <w:p w14:paraId="3A9293EE">
      <w:pPr>
        <w:rPr>
          <w:rFonts w:hint="eastAsia" w:asciiTheme="majorEastAsia" w:hAnsiTheme="majorEastAsia" w:eastAsiaTheme="majorEastAsia" w:cstheme="majorEastAsia"/>
          <w:highlight w:val="none"/>
        </w:rPr>
      </w:pPr>
    </w:p>
    <w:p w14:paraId="1D708908">
      <w:pPr>
        <w:rPr>
          <w:rFonts w:hint="eastAsia" w:asciiTheme="majorEastAsia" w:hAnsiTheme="majorEastAsia" w:eastAsiaTheme="majorEastAsia" w:cstheme="majorEastAsia"/>
          <w:highlight w:val="none"/>
        </w:rPr>
      </w:pPr>
    </w:p>
    <w:p w14:paraId="0A0386F8">
      <w:pPr>
        <w:rPr>
          <w:rFonts w:hint="eastAsia" w:asciiTheme="majorEastAsia" w:hAnsiTheme="majorEastAsia" w:eastAsiaTheme="majorEastAsia" w:cstheme="majorEastAsia"/>
          <w:highlight w:val="none"/>
        </w:rPr>
      </w:pPr>
    </w:p>
    <w:p w14:paraId="17060C09">
      <w:pPr>
        <w:rPr>
          <w:rFonts w:hint="eastAsia" w:asciiTheme="majorEastAsia" w:hAnsiTheme="majorEastAsia" w:eastAsiaTheme="majorEastAsia" w:cstheme="majorEastAsia"/>
          <w:highlight w:val="none"/>
        </w:rPr>
      </w:pPr>
    </w:p>
    <w:p w14:paraId="2AA10666">
      <w:pPr>
        <w:rPr>
          <w:rFonts w:hint="eastAsia" w:asciiTheme="majorEastAsia" w:hAnsiTheme="majorEastAsia" w:eastAsiaTheme="majorEastAsia" w:cstheme="majorEastAsia"/>
          <w:highlight w:val="none"/>
        </w:rPr>
      </w:pPr>
    </w:p>
    <w:p w14:paraId="444B292A">
      <w:pPr>
        <w:rPr>
          <w:rFonts w:hint="eastAsia" w:asciiTheme="majorEastAsia" w:hAnsiTheme="majorEastAsia" w:eastAsiaTheme="majorEastAsia" w:cstheme="majorEastAsia"/>
          <w:highlight w:val="none"/>
        </w:rPr>
      </w:pPr>
    </w:p>
    <w:p w14:paraId="39B9BC9F">
      <w:pPr>
        <w:rPr>
          <w:rFonts w:hint="eastAsia" w:asciiTheme="majorEastAsia" w:hAnsiTheme="majorEastAsia" w:eastAsiaTheme="majorEastAsia" w:cstheme="majorEastAsia"/>
          <w:highlight w:val="none"/>
        </w:rPr>
      </w:pPr>
    </w:p>
    <w:p w14:paraId="5DAFCB81">
      <w:pPr>
        <w:rPr>
          <w:rFonts w:hint="eastAsia" w:asciiTheme="majorEastAsia" w:hAnsiTheme="majorEastAsia" w:eastAsiaTheme="majorEastAsia" w:cstheme="majorEastAsia"/>
          <w:highlight w:val="none"/>
        </w:rPr>
      </w:pPr>
    </w:p>
    <w:p w14:paraId="0D95ECF7">
      <w:pPr>
        <w:rPr>
          <w:rFonts w:hint="eastAsia" w:asciiTheme="majorEastAsia" w:hAnsiTheme="majorEastAsia" w:eastAsiaTheme="majorEastAsia" w:cstheme="majorEastAsia"/>
          <w:highlight w:val="none"/>
        </w:rPr>
      </w:pPr>
    </w:p>
    <w:p w14:paraId="1908CD9D">
      <w:pPr>
        <w:rPr>
          <w:rFonts w:hint="eastAsia" w:asciiTheme="majorEastAsia" w:hAnsiTheme="majorEastAsia" w:eastAsiaTheme="majorEastAsia" w:cstheme="majorEastAsia"/>
          <w:highlight w:val="none"/>
        </w:rPr>
      </w:pPr>
    </w:p>
    <w:p w14:paraId="6C93819F">
      <w:pPr>
        <w:rPr>
          <w:rFonts w:hint="eastAsia" w:asciiTheme="majorEastAsia" w:hAnsiTheme="majorEastAsia" w:eastAsiaTheme="majorEastAsia" w:cstheme="majorEastAsia"/>
          <w:highlight w:val="none"/>
        </w:rPr>
      </w:pPr>
    </w:p>
    <w:p w14:paraId="70713D1F">
      <w:pPr>
        <w:rPr>
          <w:rFonts w:hint="eastAsia" w:asciiTheme="majorEastAsia" w:hAnsiTheme="majorEastAsia" w:eastAsiaTheme="majorEastAsia" w:cstheme="majorEastAsia"/>
          <w:highlight w:val="none"/>
        </w:rPr>
      </w:pPr>
    </w:p>
    <w:p w14:paraId="0E6F6BB9">
      <w:pPr>
        <w:rPr>
          <w:rFonts w:hint="eastAsia" w:asciiTheme="majorEastAsia" w:hAnsiTheme="majorEastAsia" w:eastAsiaTheme="majorEastAsia" w:cstheme="majorEastAsia"/>
          <w:highlight w:val="none"/>
        </w:rPr>
      </w:pPr>
    </w:p>
    <w:p w14:paraId="0AA1B24A">
      <w:pPr>
        <w:rPr>
          <w:rFonts w:hint="eastAsia" w:asciiTheme="majorEastAsia" w:hAnsiTheme="majorEastAsia" w:eastAsiaTheme="majorEastAsia" w:cstheme="majorEastAsia"/>
          <w:highlight w:val="none"/>
        </w:rPr>
      </w:pPr>
    </w:p>
    <w:p w14:paraId="2EF7D8A0">
      <w:pPr>
        <w:rPr>
          <w:rFonts w:hint="eastAsia" w:asciiTheme="majorEastAsia" w:hAnsiTheme="majorEastAsia" w:eastAsiaTheme="majorEastAsia" w:cstheme="majorEastAsia"/>
          <w:highlight w:val="none"/>
        </w:rPr>
      </w:pPr>
    </w:p>
    <w:p w14:paraId="7D9FF6BC">
      <w:pPr>
        <w:rPr>
          <w:rFonts w:hint="eastAsia" w:asciiTheme="majorEastAsia" w:hAnsiTheme="majorEastAsia" w:eastAsiaTheme="majorEastAsia" w:cstheme="majorEastAsia"/>
          <w:highlight w:val="none"/>
        </w:rPr>
      </w:pPr>
    </w:p>
    <w:p w14:paraId="728EEA54">
      <w:pPr>
        <w:rPr>
          <w:rFonts w:hint="eastAsia" w:asciiTheme="majorEastAsia" w:hAnsiTheme="majorEastAsia" w:eastAsiaTheme="majorEastAsia" w:cstheme="majorEastAsia"/>
          <w:highlight w:val="none"/>
        </w:rPr>
      </w:pPr>
    </w:p>
    <w:p w14:paraId="4F1680FC">
      <w:pPr>
        <w:rPr>
          <w:rFonts w:hint="eastAsia" w:asciiTheme="majorEastAsia" w:hAnsiTheme="majorEastAsia" w:eastAsiaTheme="majorEastAsia" w:cstheme="majorEastAsia"/>
          <w:highlight w:val="none"/>
        </w:rPr>
      </w:pPr>
    </w:p>
    <w:p w14:paraId="52EB023E">
      <w:pPr>
        <w:rPr>
          <w:rFonts w:hint="eastAsia" w:asciiTheme="majorEastAsia" w:hAnsiTheme="majorEastAsia" w:eastAsiaTheme="majorEastAsia" w:cstheme="majorEastAsia"/>
          <w:highlight w:val="none"/>
        </w:rPr>
      </w:pPr>
    </w:p>
    <w:p w14:paraId="38913E38">
      <w:pPr>
        <w:rPr>
          <w:rFonts w:hint="eastAsia" w:asciiTheme="majorEastAsia" w:hAnsiTheme="majorEastAsia" w:eastAsiaTheme="majorEastAsia" w:cstheme="majorEastAsia"/>
          <w:highlight w:val="none"/>
        </w:rPr>
      </w:pPr>
    </w:p>
    <w:p w14:paraId="06731CFD">
      <w:pPr>
        <w:rPr>
          <w:rFonts w:hint="eastAsia" w:asciiTheme="majorEastAsia" w:hAnsiTheme="majorEastAsia" w:eastAsiaTheme="majorEastAsia" w:cstheme="majorEastAsia"/>
          <w:highlight w:val="none"/>
        </w:rPr>
      </w:pPr>
    </w:p>
    <w:p w14:paraId="26B47334">
      <w:pPr>
        <w:rPr>
          <w:rFonts w:hint="eastAsia" w:asciiTheme="majorEastAsia" w:hAnsiTheme="majorEastAsia" w:eastAsiaTheme="majorEastAsia" w:cstheme="majorEastAsia"/>
          <w:highlight w:val="none"/>
        </w:rPr>
      </w:pPr>
    </w:p>
    <w:p w14:paraId="6F9230C0">
      <w:pPr>
        <w:rPr>
          <w:rFonts w:hint="eastAsia" w:asciiTheme="majorEastAsia" w:hAnsiTheme="majorEastAsia" w:eastAsiaTheme="majorEastAsia" w:cstheme="majorEastAsia"/>
          <w:highlight w:val="none"/>
        </w:rPr>
      </w:pPr>
    </w:p>
    <w:p w14:paraId="2E8510D7">
      <w:pPr>
        <w:rPr>
          <w:rFonts w:hint="eastAsia" w:asciiTheme="majorEastAsia" w:hAnsiTheme="majorEastAsia" w:eastAsiaTheme="majorEastAsia" w:cstheme="majorEastAsia"/>
          <w:highlight w:val="none"/>
        </w:rPr>
      </w:pPr>
    </w:p>
    <w:p w14:paraId="7DEF951F">
      <w:pPr>
        <w:rPr>
          <w:rFonts w:hint="eastAsia" w:asciiTheme="majorEastAsia" w:hAnsiTheme="majorEastAsia" w:eastAsiaTheme="majorEastAsia" w:cstheme="majorEastAsia"/>
          <w:highlight w:val="none"/>
        </w:rPr>
      </w:pPr>
    </w:p>
    <w:p w14:paraId="38DF1A17">
      <w:pPr>
        <w:widowControl/>
        <w:shd w:val="clear" w:color="auto" w:fill="FFFFFF"/>
        <w:spacing w:before="100" w:beforeAutospacing="1" w:after="100" w:afterAutospacing="1" w:line="435" w:lineRule="atLeast"/>
        <w:jc w:val="center"/>
        <w:outlineLvl w:val="0"/>
        <w:rPr>
          <w:rFonts w:hint="eastAsia" w:asciiTheme="majorEastAsia" w:hAnsiTheme="majorEastAsia" w:eastAsiaTheme="majorEastAsia" w:cstheme="majorEastAsia"/>
          <w:szCs w:val="21"/>
          <w:highlight w:val="none"/>
        </w:rPr>
      </w:pPr>
      <w:bookmarkStart w:id="491" w:name="_Toc29857"/>
      <w:r>
        <w:rPr>
          <w:rFonts w:hint="eastAsia" w:asciiTheme="majorEastAsia" w:hAnsiTheme="majorEastAsia" w:eastAsiaTheme="majorEastAsia" w:cstheme="majorEastAsia"/>
          <w:b/>
          <w:kern w:val="0"/>
          <w:sz w:val="32"/>
          <w:szCs w:val="32"/>
          <w:highlight w:val="none"/>
        </w:rPr>
        <w:t>九、中小企业声明函（工程、服务）</w:t>
      </w:r>
      <w:bookmarkEnd w:id="491"/>
    </w:p>
    <w:p w14:paraId="2CA1570A">
      <w:pPr>
        <w:widowControl/>
        <w:shd w:val="clear" w:color="auto" w:fill="FFFFFF"/>
        <w:spacing w:before="100" w:beforeAutospacing="1" w:after="100" w:afterAutospacing="1" w:line="435" w:lineRule="atLeast"/>
        <w:ind w:firstLine="48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kern w:val="0"/>
          <w:sz w:val="24"/>
          <w:highlight w:val="none"/>
          <w:shd w:val="clear" w:color="auto" w:fill="FFFFFF"/>
          <w:lang w:bidi="ar"/>
        </w:rPr>
        <w:t>本公司（联合体）郑重声明，根据《政府采购促进中小企业发展管理办法》（财库﹝2020﹞46号）的规定，本公司（联合体）参加</w:t>
      </w:r>
      <w:r>
        <w:rPr>
          <w:rFonts w:hint="eastAsia" w:asciiTheme="majorEastAsia" w:hAnsiTheme="majorEastAsia" w:eastAsiaTheme="majorEastAsia" w:cstheme="majorEastAsia"/>
          <w:kern w:val="0"/>
          <w:sz w:val="24"/>
          <w:highlight w:val="none"/>
          <w:u w:val="single"/>
          <w:shd w:val="clear" w:color="auto" w:fill="FFFFFF"/>
          <w:lang w:bidi="ar"/>
        </w:rPr>
        <w:t>    （单位名称）</w:t>
      </w:r>
      <w:r>
        <w:rPr>
          <w:rFonts w:hint="eastAsia" w:asciiTheme="majorEastAsia" w:hAnsiTheme="majorEastAsia" w:eastAsiaTheme="majorEastAsia" w:cstheme="majorEastAsia"/>
          <w:kern w:val="0"/>
          <w:sz w:val="24"/>
          <w:highlight w:val="none"/>
          <w:shd w:val="clear" w:color="auto" w:fill="FFFFFF"/>
          <w:lang w:bidi="ar"/>
        </w:rPr>
        <w:t>的（项目名称）采购活动，工程的施工单位全部为符合政策要求的中小企业（或者：服务全部由符合政策要求的中小企业承接）。相关企业（含联合体中的中小企业、签订分包意向协议的中小企业）的具体情况如下：</w:t>
      </w:r>
    </w:p>
    <w:p w14:paraId="31D8057A">
      <w:pPr>
        <w:widowControl/>
        <w:shd w:val="clear" w:color="auto" w:fill="FFFFFF"/>
        <w:spacing w:before="100" w:beforeAutospacing="1" w:after="100" w:afterAutospacing="1" w:line="435" w:lineRule="atLeast"/>
        <w:ind w:firstLine="48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kern w:val="0"/>
          <w:sz w:val="24"/>
          <w:highlight w:val="none"/>
          <w:u w:val="single"/>
          <w:shd w:val="clear" w:color="auto" w:fill="FFFFFF"/>
          <w:lang w:bidi="ar"/>
        </w:rPr>
        <w:t>1.   （标的名称）</w:t>
      </w:r>
      <w:r>
        <w:rPr>
          <w:rFonts w:hint="eastAsia" w:asciiTheme="majorEastAsia" w:hAnsiTheme="majorEastAsia" w:eastAsiaTheme="majorEastAsia" w:cstheme="majorEastAsia"/>
          <w:kern w:val="0"/>
          <w:sz w:val="24"/>
          <w:highlight w:val="none"/>
          <w:shd w:val="clear" w:color="auto" w:fill="FFFFFF"/>
          <w:lang w:bidi="ar"/>
        </w:rPr>
        <w:t>，属于</w:t>
      </w:r>
      <w:r>
        <w:rPr>
          <w:rFonts w:hint="eastAsia" w:asciiTheme="majorEastAsia" w:hAnsiTheme="majorEastAsia" w:eastAsiaTheme="majorEastAsia" w:cstheme="majorEastAsia"/>
          <w:kern w:val="0"/>
          <w:sz w:val="24"/>
          <w:highlight w:val="none"/>
          <w:u w:val="single"/>
          <w:shd w:val="clear" w:color="auto" w:fill="FFFFFF"/>
          <w:lang w:bidi="ar"/>
        </w:rPr>
        <w:t> 其他未列明行业 （采购文件中明确的所属行业）</w:t>
      </w:r>
      <w:r>
        <w:rPr>
          <w:rFonts w:hint="eastAsia" w:asciiTheme="majorEastAsia" w:hAnsiTheme="majorEastAsia" w:eastAsiaTheme="majorEastAsia" w:cstheme="majorEastAsia"/>
          <w:kern w:val="0"/>
          <w:sz w:val="24"/>
          <w:highlight w:val="none"/>
          <w:shd w:val="clear" w:color="auto" w:fill="FFFFFF"/>
          <w:lang w:bidi="ar"/>
        </w:rPr>
        <w:t>；承建（承接）企业为</w:t>
      </w:r>
      <w:r>
        <w:rPr>
          <w:rFonts w:hint="eastAsia" w:asciiTheme="majorEastAsia" w:hAnsiTheme="majorEastAsia" w:eastAsiaTheme="majorEastAsia" w:cstheme="majorEastAsia"/>
          <w:kern w:val="0"/>
          <w:sz w:val="24"/>
          <w:highlight w:val="none"/>
          <w:u w:val="single"/>
          <w:shd w:val="clear" w:color="auto" w:fill="FFFFFF"/>
          <w:lang w:bidi="ar"/>
        </w:rPr>
        <w:t>    （企业名称）</w:t>
      </w:r>
      <w:r>
        <w:rPr>
          <w:rFonts w:hint="eastAsia" w:asciiTheme="majorEastAsia" w:hAnsiTheme="majorEastAsia" w:eastAsiaTheme="majorEastAsia" w:cstheme="majorEastAsia"/>
          <w:kern w:val="0"/>
          <w:sz w:val="24"/>
          <w:highlight w:val="none"/>
          <w:shd w:val="clear" w:color="auto" w:fill="FFFFFF"/>
          <w:lang w:bidi="ar"/>
        </w:rPr>
        <w:t>，从业人员</w:t>
      </w:r>
      <w:r>
        <w:rPr>
          <w:rFonts w:hint="eastAsia" w:asciiTheme="majorEastAsia" w:hAnsiTheme="majorEastAsia" w:eastAsiaTheme="majorEastAsia" w:cstheme="majorEastAsia"/>
          <w:kern w:val="0"/>
          <w:sz w:val="24"/>
          <w:highlight w:val="none"/>
          <w:u w:val="single"/>
          <w:shd w:val="clear" w:color="auto" w:fill="FFFFFF"/>
          <w:lang w:bidi="ar"/>
        </w:rPr>
        <w:t>    </w:t>
      </w:r>
      <w:r>
        <w:rPr>
          <w:rFonts w:hint="eastAsia" w:asciiTheme="majorEastAsia" w:hAnsiTheme="majorEastAsia" w:eastAsiaTheme="majorEastAsia" w:cstheme="majorEastAsia"/>
          <w:kern w:val="0"/>
          <w:sz w:val="24"/>
          <w:highlight w:val="none"/>
          <w:shd w:val="clear" w:color="auto" w:fill="FFFFFF"/>
          <w:lang w:bidi="ar"/>
        </w:rPr>
        <w:t>人，营业收入为</w:t>
      </w:r>
      <w:r>
        <w:rPr>
          <w:rFonts w:hint="eastAsia" w:asciiTheme="majorEastAsia" w:hAnsiTheme="majorEastAsia" w:eastAsiaTheme="majorEastAsia" w:cstheme="majorEastAsia"/>
          <w:kern w:val="0"/>
          <w:sz w:val="24"/>
          <w:highlight w:val="none"/>
          <w:u w:val="single"/>
          <w:shd w:val="clear" w:color="auto" w:fill="FFFFFF"/>
          <w:lang w:bidi="ar"/>
        </w:rPr>
        <w:t>    </w:t>
      </w:r>
      <w:r>
        <w:rPr>
          <w:rFonts w:hint="eastAsia" w:asciiTheme="majorEastAsia" w:hAnsiTheme="majorEastAsia" w:eastAsiaTheme="majorEastAsia" w:cstheme="majorEastAsia"/>
          <w:kern w:val="0"/>
          <w:sz w:val="24"/>
          <w:highlight w:val="none"/>
          <w:shd w:val="clear" w:color="auto" w:fill="FFFFFF"/>
          <w:lang w:bidi="ar"/>
        </w:rPr>
        <w:t>万元，资产总额为</w:t>
      </w:r>
      <w:r>
        <w:rPr>
          <w:rFonts w:hint="eastAsia" w:asciiTheme="majorEastAsia" w:hAnsiTheme="majorEastAsia" w:eastAsiaTheme="majorEastAsia" w:cstheme="majorEastAsia"/>
          <w:kern w:val="0"/>
          <w:sz w:val="24"/>
          <w:highlight w:val="none"/>
          <w:u w:val="single"/>
          <w:shd w:val="clear" w:color="auto" w:fill="FFFFFF"/>
          <w:lang w:bidi="ar"/>
        </w:rPr>
        <w:t>    </w:t>
      </w:r>
      <w:r>
        <w:rPr>
          <w:rFonts w:hint="eastAsia" w:asciiTheme="majorEastAsia" w:hAnsiTheme="majorEastAsia" w:eastAsiaTheme="majorEastAsia" w:cstheme="majorEastAsia"/>
          <w:kern w:val="0"/>
          <w:sz w:val="24"/>
          <w:highlight w:val="none"/>
          <w:shd w:val="clear" w:color="auto" w:fill="FFFFFF"/>
          <w:lang w:bidi="ar"/>
        </w:rPr>
        <w:t>万元，属于</w:t>
      </w:r>
      <w:r>
        <w:rPr>
          <w:rFonts w:hint="eastAsia" w:asciiTheme="majorEastAsia" w:hAnsiTheme="majorEastAsia" w:eastAsiaTheme="majorEastAsia" w:cstheme="majorEastAsia"/>
          <w:kern w:val="0"/>
          <w:sz w:val="24"/>
          <w:highlight w:val="none"/>
          <w:u w:val="single"/>
          <w:shd w:val="clear" w:color="auto" w:fill="FFFFFF"/>
          <w:lang w:bidi="ar"/>
        </w:rPr>
        <w:t>     （中型企业、小型企业、微型企业）</w:t>
      </w:r>
      <w:r>
        <w:rPr>
          <w:rFonts w:hint="eastAsia" w:asciiTheme="majorEastAsia" w:hAnsiTheme="majorEastAsia" w:eastAsiaTheme="majorEastAsia" w:cstheme="majorEastAsia"/>
          <w:kern w:val="0"/>
          <w:sz w:val="24"/>
          <w:highlight w:val="none"/>
          <w:shd w:val="clear" w:color="auto" w:fill="FFFFFF"/>
          <w:lang w:bidi="ar"/>
        </w:rPr>
        <w:t>；</w:t>
      </w:r>
    </w:p>
    <w:p w14:paraId="42FC77A1">
      <w:pPr>
        <w:widowControl/>
        <w:shd w:val="clear" w:color="auto" w:fill="FFFFFF"/>
        <w:spacing w:before="100" w:beforeAutospacing="1" w:after="100" w:afterAutospacing="1" w:line="435" w:lineRule="atLeast"/>
        <w:ind w:firstLine="48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kern w:val="0"/>
          <w:sz w:val="24"/>
          <w:highlight w:val="none"/>
          <w:shd w:val="clear" w:color="auto" w:fill="FFFFFF"/>
          <w:lang w:bidi="ar"/>
        </w:rPr>
        <w:t>2.</w:t>
      </w:r>
      <w:r>
        <w:rPr>
          <w:rFonts w:hint="eastAsia" w:asciiTheme="majorEastAsia" w:hAnsiTheme="majorEastAsia" w:eastAsiaTheme="majorEastAsia" w:cstheme="majorEastAsia"/>
          <w:kern w:val="0"/>
          <w:sz w:val="24"/>
          <w:highlight w:val="none"/>
          <w:u w:val="single"/>
          <w:shd w:val="clear" w:color="auto" w:fill="FFFFFF"/>
          <w:lang w:bidi="ar"/>
        </w:rPr>
        <w:t>     （标的名称）</w:t>
      </w:r>
      <w:r>
        <w:rPr>
          <w:rFonts w:hint="eastAsia" w:asciiTheme="majorEastAsia" w:hAnsiTheme="majorEastAsia" w:eastAsiaTheme="majorEastAsia" w:cstheme="majorEastAsia"/>
          <w:kern w:val="0"/>
          <w:sz w:val="24"/>
          <w:highlight w:val="none"/>
          <w:shd w:val="clear" w:color="auto" w:fill="FFFFFF"/>
          <w:lang w:bidi="ar"/>
        </w:rPr>
        <w:t>，属于</w:t>
      </w:r>
      <w:r>
        <w:rPr>
          <w:rFonts w:hint="eastAsia" w:asciiTheme="majorEastAsia" w:hAnsiTheme="majorEastAsia" w:eastAsiaTheme="majorEastAsia" w:cstheme="majorEastAsia"/>
          <w:kern w:val="0"/>
          <w:sz w:val="24"/>
          <w:highlight w:val="none"/>
          <w:u w:val="single"/>
          <w:shd w:val="clear" w:color="auto" w:fill="FFFFFF"/>
          <w:lang w:bidi="ar"/>
        </w:rPr>
        <w:t>     （采购文件中明确的所属行业）</w:t>
      </w:r>
      <w:r>
        <w:rPr>
          <w:rFonts w:hint="eastAsia" w:asciiTheme="majorEastAsia" w:hAnsiTheme="majorEastAsia" w:eastAsiaTheme="majorEastAsia" w:cstheme="majorEastAsia"/>
          <w:kern w:val="0"/>
          <w:sz w:val="24"/>
          <w:highlight w:val="none"/>
          <w:shd w:val="clear" w:color="auto" w:fill="FFFFFF"/>
          <w:lang w:bidi="ar"/>
        </w:rPr>
        <w:t>行业；承建（承接）企业为</w:t>
      </w:r>
      <w:r>
        <w:rPr>
          <w:rFonts w:hint="eastAsia" w:asciiTheme="majorEastAsia" w:hAnsiTheme="majorEastAsia" w:eastAsiaTheme="majorEastAsia" w:cstheme="majorEastAsia"/>
          <w:kern w:val="0"/>
          <w:sz w:val="24"/>
          <w:highlight w:val="none"/>
          <w:u w:val="single"/>
          <w:shd w:val="clear" w:color="auto" w:fill="FFFFFF"/>
          <w:lang w:bidi="ar"/>
        </w:rPr>
        <w:t>    （企业名称）</w:t>
      </w:r>
      <w:r>
        <w:rPr>
          <w:rFonts w:hint="eastAsia" w:asciiTheme="majorEastAsia" w:hAnsiTheme="majorEastAsia" w:eastAsiaTheme="majorEastAsia" w:cstheme="majorEastAsia"/>
          <w:kern w:val="0"/>
          <w:sz w:val="24"/>
          <w:highlight w:val="none"/>
          <w:shd w:val="clear" w:color="auto" w:fill="FFFFFF"/>
          <w:lang w:bidi="ar"/>
        </w:rPr>
        <w:t>，从业人员</w:t>
      </w:r>
      <w:r>
        <w:rPr>
          <w:rFonts w:hint="eastAsia" w:asciiTheme="majorEastAsia" w:hAnsiTheme="majorEastAsia" w:eastAsiaTheme="majorEastAsia" w:cstheme="majorEastAsia"/>
          <w:kern w:val="0"/>
          <w:sz w:val="24"/>
          <w:highlight w:val="none"/>
          <w:u w:val="single"/>
          <w:shd w:val="clear" w:color="auto" w:fill="FFFFFF"/>
          <w:lang w:bidi="ar"/>
        </w:rPr>
        <w:t>    </w:t>
      </w:r>
      <w:r>
        <w:rPr>
          <w:rFonts w:hint="eastAsia" w:asciiTheme="majorEastAsia" w:hAnsiTheme="majorEastAsia" w:eastAsiaTheme="majorEastAsia" w:cstheme="majorEastAsia"/>
          <w:kern w:val="0"/>
          <w:sz w:val="24"/>
          <w:highlight w:val="none"/>
          <w:shd w:val="clear" w:color="auto" w:fill="FFFFFF"/>
          <w:lang w:bidi="ar"/>
        </w:rPr>
        <w:t>人，营业收入为</w:t>
      </w:r>
      <w:r>
        <w:rPr>
          <w:rFonts w:hint="eastAsia" w:asciiTheme="majorEastAsia" w:hAnsiTheme="majorEastAsia" w:eastAsiaTheme="majorEastAsia" w:cstheme="majorEastAsia"/>
          <w:kern w:val="0"/>
          <w:sz w:val="24"/>
          <w:highlight w:val="none"/>
          <w:u w:val="single"/>
          <w:shd w:val="clear" w:color="auto" w:fill="FFFFFF"/>
          <w:lang w:bidi="ar"/>
        </w:rPr>
        <w:t>    </w:t>
      </w:r>
      <w:r>
        <w:rPr>
          <w:rFonts w:hint="eastAsia" w:asciiTheme="majorEastAsia" w:hAnsiTheme="majorEastAsia" w:eastAsiaTheme="majorEastAsia" w:cstheme="majorEastAsia"/>
          <w:kern w:val="0"/>
          <w:sz w:val="24"/>
          <w:highlight w:val="none"/>
          <w:shd w:val="clear" w:color="auto" w:fill="FFFFFF"/>
          <w:lang w:bidi="ar"/>
        </w:rPr>
        <w:t>万元，资产总额为</w:t>
      </w:r>
      <w:r>
        <w:rPr>
          <w:rFonts w:hint="eastAsia" w:asciiTheme="majorEastAsia" w:hAnsiTheme="majorEastAsia" w:eastAsiaTheme="majorEastAsia" w:cstheme="majorEastAsia"/>
          <w:kern w:val="0"/>
          <w:sz w:val="24"/>
          <w:highlight w:val="none"/>
          <w:u w:val="single"/>
          <w:shd w:val="clear" w:color="auto" w:fill="FFFFFF"/>
          <w:lang w:bidi="ar"/>
        </w:rPr>
        <w:t>    </w:t>
      </w:r>
      <w:r>
        <w:rPr>
          <w:rFonts w:hint="eastAsia" w:asciiTheme="majorEastAsia" w:hAnsiTheme="majorEastAsia" w:eastAsiaTheme="majorEastAsia" w:cstheme="majorEastAsia"/>
          <w:kern w:val="0"/>
          <w:sz w:val="24"/>
          <w:highlight w:val="none"/>
          <w:shd w:val="clear" w:color="auto" w:fill="FFFFFF"/>
          <w:lang w:bidi="ar"/>
        </w:rPr>
        <w:t>万元，属于</w:t>
      </w:r>
      <w:r>
        <w:rPr>
          <w:rFonts w:hint="eastAsia" w:asciiTheme="majorEastAsia" w:hAnsiTheme="majorEastAsia" w:eastAsiaTheme="majorEastAsia" w:cstheme="majorEastAsia"/>
          <w:kern w:val="0"/>
          <w:sz w:val="24"/>
          <w:highlight w:val="none"/>
          <w:u w:val="single"/>
          <w:shd w:val="clear" w:color="auto" w:fill="FFFFFF"/>
          <w:lang w:bidi="ar"/>
        </w:rPr>
        <w:t>     （中型企业、小型企业、微型企业）</w:t>
      </w:r>
      <w:r>
        <w:rPr>
          <w:rFonts w:hint="eastAsia" w:asciiTheme="majorEastAsia" w:hAnsiTheme="majorEastAsia" w:eastAsiaTheme="majorEastAsia" w:cstheme="majorEastAsia"/>
          <w:kern w:val="0"/>
          <w:sz w:val="24"/>
          <w:highlight w:val="none"/>
          <w:shd w:val="clear" w:color="auto" w:fill="FFFFFF"/>
          <w:lang w:bidi="ar"/>
        </w:rPr>
        <w:t>；</w:t>
      </w:r>
    </w:p>
    <w:p w14:paraId="1C808294">
      <w:pPr>
        <w:widowControl/>
        <w:shd w:val="clear" w:color="auto" w:fill="FFFFFF"/>
        <w:spacing w:before="100" w:beforeAutospacing="1" w:after="100" w:afterAutospacing="1" w:line="435" w:lineRule="atLeast"/>
        <w:ind w:firstLine="48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kern w:val="0"/>
          <w:sz w:val="24"/>
          <w:highlight w:val="none"/>
          <w:shd w:val="clear" w:color="auto" w:fill="FFFFFF"/>
          <w:lang w:bidi="ar"/>
        </w:rPr>
        <w:t>……</w:t>
      </w:r>
    </w:p>
    <w:p w14:paraId="78990FEF">
      <w:pPr>
        <w:widowControl/>
        <w:shd w:val="clear" w:color="auto" w:fill="FFFFFF"/>
        <w:spacing w:before="100" w:beforeAutospacing="1" w:after="100" w:afterAutospacing="1" w:line="435" w:lineRule="atLeast"/>
        <w:ind w:firstLine="48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kern w:val="0"/>
          <w:sz w:val="24"/>
          <w:highlight w:val="none"/>
          <w:shd w:val="clear" w:color="auto" w:fill="FFFFFF"/>
          <w:lang w:bidi="ar"/>
        </w:rPr>
        <w:t>以上企业，不属于大企业的分支机构，不存在控股股东为大企业的情形，也不存在与大企业的负责人为同一人的情形。</w:t>
      </w:r>
    </w:p>
    <w:p w14:paraId="45E2FE96">
      <w:pPr>
        <w:widowControl/>
        <w:shd w:val="clear" w:color="auto" w:fill="FFFFFF"/>
        <w:spacing w:before="100" w:beforeAutospacing="1" w:after="100" w:afterAutospacing="1" w:line="435" w:lineRule="atLeast"/>
        <w:ind w:firstLine="48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kern w:val="0"/>
          <w:sz w:val="24"/>
          <w:highlight w:val="none"/>
          <w:shd w:val="clear" w:color="auto" w:fill="FFFFFF"/>
          <w:lang w:bidi="ar"/>
        </w:rPr>
        <w:t>本企业对上述声明内容的真实性负责。如有虚假，将依法承担相应责任。</w:t>
      </w:r>
    </w:p>
    <w:p w14:paraId="316CEB0F">
      <w:pPr>
        <w:widowControl/>
        <w:shd w:val="clear" w:color="auto" w:fill="FFFFFF"/>
        <w:spacing w:before="100" w:beforeAutospacing="1" w:after="100" w:afterAutospacing="1" w:line="435" w:lineRule="atLeast"/>
        <w:ind w:firstLine="480"/>
        <w:jc w:val="left"/>
        <w:rPr>
          <w:rFonts w:hint="eastAsia" w:asciiTheme="majorEastAsia" w:hAnsiTheme="majorEastAsia" w:eastAsiaTheme="majorEastAsia" w:cstheme="majorEastAsia"/>
          <w:sz w:val="24"/>
          <w:highlight w:val="none"/>
        </w:rPr>
      </w:pPr>
    </w:p>
    <w:p w14:paraId="389C4F0A">
      <w:pPr>
        <w:widowControl/>
        <w:shd w:val="clear" w:color="auto" w:fill="FFFFFF"/>
        <w:spacing w:before="100" w:beforeAutospacing="1" w:after="100" w:afterAutospacing="1" w:line="435" w:lineRule="atLeast"/>
        <w:ind w:firstLine="480"/>
        <w:jc w:val="left"/>
        <w:rPr>
          <w:rFonts w:hint="eastAsia" w:asciiTheme="majorEastAsia" w:hAnsiTheme="majorEastAsia" w:eastAsiaTheme="majorEastAsia" w:cstheme="majorEastAsia"/>
          <w:sz w:val="24"/>
          <w:highlight w:val="none"/>
        </w:rPr>
      </w:pPr>
    </w:p>
    <w:p w14:paraId="16612B5E">
      <w:pPr>
        <w:widowControl/>
        <w:shd w:val="clear" w:color="auto" w:fill="FFFFFF"/>
        <w:spacing w:before="100" w:beforeAutospacing="1" w:after="100" w:afterAutospacing="1" w:line="435" w:lineRule="atLeast"/>
        <w:ind w:firstLine="5280"/>
        <w:jc w:val="left"/>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kern w:val="0"/>
          <w:sz w:val="24"/>
          <w:highlight w:val="none"/>
          <w:shd w:val="clear" w:color="auto" w:fill="FFFFFF"/>
          <w:lang w:bidi="ar"/>
        </w:rPr>
        <w:t>企业名称（盖章）：</w:t>
      </w:r>
    </w:p>
    <w:p w14:paraId="5403CE83">
      <w:pPr>
        <w:widowControl/>
        <w:shd w:val="clear" w:color="auto" w:fill="FFFFFF"/>
        <w:spacing w:before="100" w:beforeAutospacing="1" w:after="100" w:afterAutospacing="1" w:line="435" w:lineRule="atLeast"/>
        <w:jc w:val="left"/>
        <w:rPr>
          <w:rFonts w:hint="eastAsia" w:asciiTheme="majorEastAsia" w:hAnsiTheme="majorEastAsia" w:eastAsiaTheme="majorEastAsia" w:cstheme="majorEastAsia"/>
          <w:szCs w:val="21"/>
          <w:highlight w:val="none"/>
        </w:rPr>
      </w:pPr>
    </w:p>
    <w:p w14:paraId="2A4C2869">
      <w:pPr>
        <w:widowControl/>
        <w:shd w:val="clear" w:color="auto" w:fill="FFFFFF"/>
        <w:spacing w:before="100" w:beforeAutospacing="1" w:after="100" w:afterAutospacing="1" w:line="435" w:lineRule="atLeast"/>
        <w:ind w:firstLine="5280"/>
        <w:jc w:val="left"/>
        <w:rPr>
          <w:rFonts w:hint="eastAsia" w:asciiTheme="majorEastAsia" w:hAnsiTheme="majorEastAsia" w:eastAsiaTheme="majorEastAsia" w:cstheme="majorEastAsia"/>
          <w:sz w:val="24"/>
          <w:highlight w:val="none"/>
          <w:lang w:val="zh-CN"/>
        </w:rPr>
      </w:pPr>
      <w:r>
        <w:rPr>
          <w:rFonts w:hint="eastAsia" w:asciiTheme="majorEastAsia" w:hAnsiTheme="majorEastAsia" w:eastAsiaTheme="majorEastAsia" w:cstheme="majorEastAsia"/>
          <w:kern w:val="0"/>
          <w:sz w:val="24"/>
          <w:highlight w:val="none"/>
          <w:shd w:val="clear" w:color="auto" w:fill="FFFFFF"/>
          <w:lang w:bidi="ar"/>
        </w:rPr>
        <w:t>日 期</w:t>
      </w:r>
    </w:p>
    <w:p w14:paraId="780B2F1A">
      <w:pPr>
        <w:jc w:val="left"/>
        <w:rPr>
          <w:rFonts w:hint="eastAsia" w:asciiTheme="majorEastAsia" w:hAnsiTheme="majorEastAsia" w:eastAsiaTheme="majorEastAsia" w:cstheme="majorEastAsia"/>
          <w:kern w:val="0"/>
          <w:sz w:val="28"/>
          <w:szCs w:val="28"/>
          <w:highlight w:val="none"/>
          <w:lang w:val="zh-CN"/>
        </w:rPr>
      </w:pPr>
    </w:p>
    <w:p w14:paraId="20633F2C">
      <w:pPr>
        <w:jc w:val="left"/>
        <w:rPr>
          <w:rFonts w:hint="eastAsia" w:asciiTheme="majorEastAsia" w:hAnsiTheme="majorEastAsia" w:eastAsiaTheme="majorEastAsia" w:cstheme="majorEastAsia"/>
          <w:kern w:val="0"/>
          <w:sz w:val="28"/>
          <w:szCs w:val="28"/>
          <w:highlight w:val="none"/>
          <w:lang w:val="zh-CN"/>
        </w:rPr>
      </w:pPr>
    </w:p>
    <w:p w14:paraId="51E6CDF1">
      <w:pPr>
        <w:pStyle w:val="4"/>
        <w:jc w:val="center"/>
        <w:rPr>
          <w:rStyle w:val="36"/>
          <w:rFonts w:hint="eastAsia" w:asciiTheme="majorEastAsia" w:hAnsiTheme="majorEastAsia" w:eastAsiaTheme="majorEastAsia" w:cstheme="majorEastAsia"/>
          <w:b/>
          <w:bCs/>
          <w:sz w:val="24"/>
          <w:szCs w:val="24"/>
          <w:highlight w:val="none"/>
        </w:rPr>
      </w:pPr>
      <w:bookmarkStart w:id="492" w:name="_Toc2077"/>
      <w:r>
        <w:rPr>
          <w:rStyle w:val="36"/>
          <w:rFonts w:hint="eastAsia" w:asciiTheme="majorEastAsia" w:hAnsiTheme="majorEastAsia" w:eastAsiaTheme="majorEastAsia" w:cstheme="majorEastAsia"/>
          <w:b/>
          <w:bCs/>
          <w:highlight w:val="none"/>
        </w:rPr>
        <w:t>十、监狱企业提供</w:t>
      </w:r>
      <w:bookmarkEnd w:id="492"/>
    </w:p>
    <w:p w14:paraId="2764E957">
      <w:pPr>
        <w:ind w:firstLine="241"/>
        <w:jc w:val="center"/>
        <w:rPr>
          <w:rFonts w:hint="eastAsia" w:asciiTheme="majorEastAsia" w:hAnsiTheme="majorEastAsia" w:eastAsiaTheme="majorEastAsia" w:cstheme="majorEastAsia"/>
          <w:b/>
          <w:bCs/>
          <w:color w:val="000000"/>
          <w:sz w:val="24"/>
          <w:highlight w:val="none"/>
        </w:rPr>
      </w:pPr>
      <w:r>
        <w:rPr>
          <w:rFonts w:hint="eastAsia" w:asciiTheme="majorEastAsia" w:hAnsiTheme="majorEastAsia" w:eastAsiaTheme="majorEastAsia" w:cstheme="majorEastAsia"/>
          <w:b/>
          <w:bCs/>
          <w:color w:val="000000"/>
          <w:sz w:val="24"/>
          <w:highlight w:val="none"/>
        </w:rPr>
        <w:t>（非监狱企业不适用本格式）</w:t>
      </w:r>
    </w:p>
    <w:p w14:paraId="4C699F85">
      <w:pPr>
        <w:ind w:firstLine="240"/>
        <w:rPr>
          <w:rFonts w:hint="eastAsia" w:asciiTheme="majorEastAsia" w:hAnsiTheme="majorEastAsia" w:eastAsiaTheme="majorEastAsia" w:cstheme="majorEastAsia"/>
          <w:sz w:val="24"/>
          <w:highlight w:val="none"/>
        </w:rPr>
      </w:pPr>
    </w:p>
    <w:p w14:paraId="4BF1D769">
      <w:pPr>
        <w:spacing w:line="360" w:lineRule="auto"/>
        <w:ind w:firstLine="480" w:firstLineChars="200"/>
        <w:rPr>
          <w:rFonts w:hint="eastAsia" w:asciiTheme="majorEastAsia" w:hAnsiTheme="majorEastAsia" w:eastAsiaTheme="majorEastAsia" w:cstheme="majorEastAsia"/>
          <w:color w:val="000000"/>
          <w:sz w:val="24"/>
          <w:highlight w:val="none"/>
        </w:rPr>
      </w:pPr>
      <w:r>
        <w:rPr>
          <w:rFonts w:hint="eastAsia" w:asciiTheme="majorEastAsia" w:hAnsiTheme="majorEastAsia" w:eastAsiaTheme="majorEastAsia" w:cstheme="majorEastAsia"/>
          <w:sz w:val="24"/>
          <w:highlight w:val="none"/>
        </w:rPr>
        <w:t>说明：监狱企业参加政府采购活动时，应当提供由省级以上监狱管理局、戒毒管理局（含新疆生产建设兵团）出具的属于监狱企业的证明文件并加盖投标单位公章。      </w:t>
      </w:r>
      <w:r>
        <w:rPr>
          <w:rFonts w:hint="eastAsia" w:asciiTheme="majorEastAsia" w:hAnsiTheme="majorEastAsia" w:eastAsiaTheme="majorEastAsia" w:cstheme="majorEastAsia"/>
          <w:color w:val="000000"/>
          <w:sz w:val="24"/>
          <w:highlight w:val="none"/>
        </w:rPr>
        <w:t>                     </w:t>
      </w:r>
    </w:p>
    <w:p w14:paraId="4DD9A6EA">
      <w:pPr>
        <w:pStyle w:val="4"/>
        <w:jc w:val="center"/>
        <w:rPr>
          <w:rFonts w:hint="eastAsia" w:asciiTheme="majorEastAsia" w:hAnsiTheme="majorEastAsia" w:eastAsiaTheme="majorEastAsia" w:cstheme="majorEastAsia"/>
          <w:color w:val="000000"/>
          <w:szCs w:val="28"/>
          <w:highlight w:val="none"/>
        </w:rPr>
      </w:pPr>
      <w:r>
        <w:rPr>
          <w:rFonts w:hint="eastAsia" w:asciiTheme="majorEastAsia" w:hAnsiTheme="majorEastAsia" w:eastAsiaTheme="majorEastAsia" w:cstheme="majorEastAsia"/>
          <w:sz w:val="24"/>
          <w:szCs w:val="24"/>
          <w:highlight w:val="none"/>
          <w:lang w:val="zh-CN"/>
        </w:rPr>
        <w:br w:type="page"/>
      </w:r>
      <w:bookmarkStart w:id="493" w:name="_Toc11554"/>
      <w:r>
        <w:rPr>
          <w:rStyle w:val="36"/>
          <w:rFonts w:hint="eastAsia" w:asciiTheme="majorEastAsia" w:hAnsiTheme="majorEastAsia" w:eastAsiaTheme="majorEastAsia" w:cstheme="majorEastAsia"/>
          <w:b/>
          <w:bCs/>
          <w:highlight w:val="none"/>
        </w:rPr>
        <w:t>十一、残疾人福利性单位声明函</w:t>
      </w:r>
      <w:bookmarkEnd w:id="493"/>
    </w:p>
    <w:p w14:paraId="2E52DB03">
      <w:pPr>
        <w:ind w:firstLine="241"/>
        <w:jc w:val="center"/>
        <w:rPr>
          <w:rFonts w:hint="eastAsia" w:asciiTheme="majorEastAsia" w:hAnsiTheme="majorEastAsia" w:eastAsiaTheme="majorEastAsia" w:cstheme="majorEastAsia"/>
          <w:b/>
          <w:color w:val="000000"/>
          <w:highlight w:val="none"/>
          <w:lang w:bidi="ar"/>
        </w:rPr>
      </w:pPr>
      <w:r>
        <w:rPr>
          <w:rFonts w:hint="eastAsia" w:asciiTheme="majorEastAsia" w:hAnsiTheme="majorEastAsia" w:eastAsiaTheme="majorEastAsia" w:cstheme="majorEastAsia"/>
          <w:b/>
          <w:color w:val="000000"/>
          <w:highlight w:val="none"/>
          <w:lang w:bidi="ar"/>
        </w:rPr>
        <w:t> </w:t>
      </w:r>
    </w:p>
    <w:p w14:paraId="356E60BB">
      <w:pPr>
        <w:ind w:firstLine="241"/>
        <w:jc w:val="center"/>
        <w:rPr>
          <w:rFonts w:hint="eastAsia" w:asciiTheme="majorEastAsia" w:hAnsiTheme="majorEastAsia" w:eastAsiaTheme="majorEastAsia" w:cstheme="majorEastAsia"/>
          <w:b/>
          <w:bCs/>
          <w:color w:val="000000"/>
          <w:sz w:val="24"/>
          <w:highlight w:val="none"/>
        </w:rPr>
      </w:pPr>
      <w:r>
        <w:rPr>
          <w:rFonts w:hint="eastAsia" w:asciiTheme="majorEastAsia" w:hAnsiTheme="majorEastAsia" w:eastAsiaTheme="majorEastAsia" w:cstheme="majorEastAsia"/>
          <w:b/>
          <w:bCs/>
          <w:color w:val="000000"/>
          <w:sz w:val="24"/>
          <w:highlight w:val="none"/>
        </w:rPr>
        <w:t>（非残疾人福利性单位不适用本格式）</w:t>
      </w:r>
    </w:p>
    <w:p w14:paraId="19B409B2">
      <w:pPr>
        <w:widowControl/>
        <w:spacing w:line="450" w:lineRule="atLeast"/>
        <w:ind w:firstLine="200"/>
        <w:jc w:val="left"/>
        <w:textAlignment w:val="baseline"/>
        <w:rPr>
          <w:rFonts w:hint="eastAsia" w:asciiTheme="majorEastAsia" w:hAnsiTheme="majorEastAsia" w:eastAsiaTheme="majorEastAsia" w:cstheme="majorEastAsia"/>
          <w:color w:val="000000"/>
          <w:sz w:val="24"/>
          <w:highlight w:val="none"/>
        </w:rPr>
      </w:pPr>
    </w:p>
    <w:p w14:paraId="642AAFCE">
      <w:pPr>
        <w:spacing w:line="48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bCs/>
          <w:sz w:val="24"/>
          <w:highlight w:val="none"/>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6116DD3D">
      <w:pPr>
        <w:spacing w:line="480" w:lineRule="auto"/>
        <w:ind w:firstLine="480" w:firstLineChars="200"/>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本单位对上述声明的真实性负责。如有虚假，将依法承担相应责任。</w:t>
      </w:r>
    </w:p>
    <w:p w14:paraId="6DF493D0">
      <w:pPr>
        <w:spacing w:line="360" w:lineRule="auto"/>
        <w:rPr>
          <w:rFonts w:hint="eastAsia" w:asciiTheme="majorEastAsia" w:hAnsiTheme="majorEastAsia" w:eastAsiaTheme="majorEastAsia" w:cstheme="majorEastAsia"/>
          <w:sz w:val="24"/>
          <w:highlight w:val="none"/>
        </w:rPr>
      </w:pPr>
    </w:p>
    <w:p w14:paraId="1AFFE305">
      <w:pPr>
        <w:spacing w:line="360" w:lineRule="auto"/>
        <w:rPr>
          <w:rFonts w:hint="eastAsia" w:asciiTheme="majorEastAsia" w:hAnsiTheme="majorEastAsia" w:eastAsiaTheme="majorEastAsia" w:cstheme="majorEastAsia"/>
          <w:sz w:val="24"/>
          <w:highlight w:val="none"/>
        </w:rPr>
      </w:pPr>
    </w:p>
    <w:p w14:paraId="05FD7C5D">
      <w:pPr>
        <w:spacing w:line="360" w:lineRule="auto"/>
        <w:rPr>
          <w:rFonts w:hint="eastAsia" w:asciiTheme="majorEastAsia" w:hAnsiTheme="majorEastAsia" w:eastAsiaTheme="majorEastAsia" w:cstheme="majorEastAsia"/>
          <w:sz w:val="24"/>
          <w:highlight w:val="none"/>
          <w:u w:val="single"/>
        </w:rPr>
      </w:pPr>
      <w:r>
        <w:rPr>
          <w:rFonts w:hint="eastAsia" w:asciiTheme="majorEastAsia" w:hAnsiTheme="majorEastAsia" w:eastAsiaTheme="majorEastAsia" w:cstheme="majorEastAsia"/>
          <w:sz w:val="24"/>
          <w:highlight w:val="none"/>
        </w:rPr>
        <w:t>投标人名称（加盖公章）：</w:t>
      </w:r>
      <w:r>
        <w:rPr>
          <w:rFonts w:hint="eastAsia" w:asciiTheme="majorEastAsia" w:hAnsiTheme="majorEastAsia" w:eastAsiaTheme="majorEastAsia" w:cstheme="majorEastAsia"/>
          <w:sz w:val="24"/>
          <w:highlight w:val="none"/>
          <w:u w:val="single"/>
        </w:rPr>
        <w:t xml:space="preserve">                     </w:t>
      </w:r>
    </w:p>
    <w:p w14:paraId="0B103F8B">
      <w:pPr>
        <w:spacing w:line="360" w:lineRule="auto"/>
        <w:rPr>
          <w:rFonts w:hint="eastAsia" w:asciiTheme="majorEastAsia" w:hAnsiTheme="majorEastAsia" w:eastAsiaTheme="majorEastAsia" w:cstheme="majorEastAsia"/>
          <w:sz w:val="24"/>
          <w:highlight w:val="none"/>
        </w:rPr>
      </w:pPr>
      <w:r>
        <w:rPr>
          <w:rFonts w:hint="eastAsia" w:asciiTheme="majorEastAsia" w:hAnsiTheme="majorEastAsia" w:eastAsiaTheme="majorEastAsia" w:cstheme="majorEastAsia"/>
          <w:sz w:val="24"/>
          <w:highlight w:val="none"/>
        </w:rPr>
        <w:t>日期：</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年</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月</w:t>
      </w:r>
      <w:r>
        <w:rPr>
          <w:rFonts w:hint="eastAsia" w:asciiTheme="majorEastAsia" w:hAnsiTheme="majorEastAsia" w:eastAsiaTheme="majorEastAsia" w:cstheme="majorEastAsia"/>
          <w:sz w:val="24"/>
          <w:highlight w:val="none"/>
          <w:u w:val="single"/>
        </w:rPr>
        <w:t xml:space="preserve">     </w:t>
      </w:r>
      <w:r>
        <w:rPr>
          <w:rFonts w:hint="eastAsia" w:asciiTheme="majorEastAsia" w:hAnsiTheme="majorEastAsia" w:eastAsiaTheme="majorEastAsia" w:cstheme="majorEastAsia"/>
          <w:sz w:val="24"/>
          <w:highlight w:val="none"/>
        </w:rPr>
        <w:t>日</w:t>
      </w:r>
    </w:p>
    <w:p w14:paraId="5EEED0FA">
      <w:pPr>
        <w:widowControl/>
        <w:spacing w:line="450" w:lineRule="atLeast"/>
        <w:ind w:firstLine="210"/>
        <w:jc w:val="center"/>
        <w:textAlignment w:val="baseline"/>
        <w:rPr>
          <w:rFonts w:hint="eastAsia" w:asciiTheme="majorEastAsia" w:hAnsiTheme="majorEastAsia" w:eastAsiaTheme="majorEastAsia" w:cstheme="majorEastAsia"/>
          <w:color w:val="FF0000"/>
          <w:szCs w:val="21"/>
          <w:highlight w:val="none"/>
          <w:shd w:val="clear" w:color="auto" w:fill="FFFFFF"/>
        </w:rPr>
      </w:pPr>
    </w:p>
    <w:p w14:paraId="28F202A4">
      <w:pPr>
        <w:rPr>
          <w:rFonts w:hint="eastAsia" w:asciiTheme="majorEastAsia" w:hAnsiTheme="majorEastAsia" w:eastAsiaTheme="majorEastAsia" w:cstheme="majorEastAsia"/>
          <w:highlight w:val="none"/>
        </w:rPr>
      </w:pPr>
    </w:p>
    <w:p w14:paraId="1FE2BD82">
      <w:pPr>
        <w:rPr>
          <w:rFonts w:hint="eastAsia" w:asciiTheme="majorEastAsia" w:hAnsiTheme="majorEastAsia" w:eastAsiaTheme="majorEastAsia" w:cstheme="majorEastAsia"/>
          <w:highlight w:val="none"/>
        </w:rPr>
      </w:pPr>
    </w:p>
    <w:p w14:paraId="51F94E30">
      <w:pPr>
        <w:rPr>
          <w:rFonts w:hint="eastAsia" w:asciiTheme="majorEastAsia" w:hAnsiTheme="majorEastAsia" w:eastAsiaTheme="majorEastAsia" w:cstheme="majorEastAsia"/>
          <w:highlight w:val="none"/>
        </w:rPr>
      </w:pPr>
    </w:p>
    <w:p w14:paraId="03D22CD1">
      <w:pPr>
        <w:rPr>
          <w:rFonts w:hint="eastAsia" w:asciiTheme="majorEastAsia" w:hAnsiTheme="majorEastAsia" w:eastAsiaTheme="majorEastAsia" w:cstheme="majorEastAsia"/>
          <w:highlight w:val="none"/>
        </w:rPr>
      </w:pPr>
    </w:p>
    <w:p w14:paraId="39EE7D44">
      <w:pPr>
        <w:rPr>
          <w:rFonts w:hint="eastAsia" w:asciiTheme="majorEastAsia" w:hAnsiTheme="majorEastAsia" w:eastAsiaTheme="majorEastAsia" w:cstheme="majorEastAsia"/>
          <w:highlight w:val="none"/>
        </w:rPr>
      </w:pPr>
    </w:p>
    <w:p w14:paraId="637057D6">
      <w:pPr>
        <w:rPr>
          <w:rFonts w:hint="eastAsia" w:asciiTheme="majorEastAsia" w:hAnsiTheme="majorEastAsia" w:eastAsiaTheme="majorEastAsia" w:cstheme="majorEastAsia"/>
          <w:highlight w:val="none"/>
        </w:rPr>
      </w:pPr>
    </w:p>
    <w:p w14:paraId="2EF807C7">
      <w:pPr>
        <w:rPr>
          <w:rFonts w:hint="eastAsia" w:asciiTheme="majorEastAsia" w:hAnsiTheme="majorEastAsia" w:eastAsiaTheme="majorEastAsia" w:cstheme="majorEastAsia"/>
          <w:highlight w:val="none"/>
        </w:rPr>
      </w:pPr>
    </w:p>
    <w:p w14:paraId="2AB68CE6">
      <w:pPr>
        <w:rPr>
          <w:rFonts w:hint="eastAsia" w:asciiTheme="majorEastAsia" w:hAnsiTheme="majorEastAsia" w:eastAsiaTheme="majorEastAsia" w:cstheme="majorEastAsia"/>
          <w:highlight w:val="none"/>
        </w:rPr>
      </w:pPr>
    </w:p>
    <w:p w14:paraId="5F14A6E9">
      <w:pPr>
        <w:rPr>
          <w:rFonts w:hint="eastAsia" w:asciiTheme="majorEastAsia" w:hAnsiTheme="majorEastAsia" w:eastAsiaTheme="majorEastAsia" w:cstheme="majorEastAsia"/>
          <w:highlight w:val="none"/>
        </w:rPr>
      </w:pPr>
    </w:p>
    <w:p w14:paraId="60C9957A">
      <w:pPr>
        <w:rPr>
          <w:rFonts w:hint="eastAsia" w:asciiTheme="majorEastAsia" w:hAnsiTheme="majorEastAsia" w:eastAsiaTheme="majorEastAsia" w:cstheme="majorEastAsia"/>
          <w:highlight w:val="none"/>
        </w:rPr>
      </w:pPr>
    </w:p>
    <w:p w14:paraId="02C96DC2">
      <w:pPr>
        <w:rPr>
          <w:rFonts w:hint="eastAsia" w:asciiTheme="majorEastAsia" w:hAnsiTheme="majorEastAsia" w:eastAsiaTheme="majorEastAsia" w:cstheme="majorEastAsia"/>
          <w:highlight w:val="none"/>
        </w:rPr>
      </w:pPr>
    </w:p>
    <w:p w14:paraId="77C7129B">
      <w:pPr>
        <w:rPr>
          <w:rFonts w:hint="eastAsia" w:asciiTheme="majorEastAsia" w:hAnsiTheme="majorEastAsia" w:eastAsiaTheme="majorEastAsia" w:cstheme="majorEastAsia"/>
          <w:highlight w:val="none"/>
        </w:rPr>
      </w:pPr>
    </w:p>
    <w:p w14:paraId="08CCA97E">
      <w:pPr>
        <w:rPr>
          <w:rFonts w:hint="eastAsia" w:asciiTheme="majorEastAsia" w:hAnsiTheme="majorEastAsia" w:eastAsiaTheme="majorEastAsia" w:cstheme="majorEastAsia"/>
          <w:highlight w:val="none"/>
        </w:rPr>
      </w:pPr>
    </w:p>
    <w:p w14:paraId="29B08394">
      <w:pPr>
        <w:rPr>
          <w:rFonts w:hint="eastAsia" w:asciiTheme="majorEastAsia" w:hAnsiTheme="majorEastAsia" w:eastAsiaTheme="majorEastAsia" w:cstheme="majorEastAsia"/>
          <w:highlight w:val="none"/>
        </w:rPr>
      </w:pPr>
    </w:p>
    <w:p w14:paraId="1D4885B3">
      <w:pPr>
        <w:rPr>
          <w:rFonts w:hint="eastAsia" w:asciiTheme="majorEastAsia" w:hAnsiTheme="majorEastAsia" w:eastAsiaTheme="majorEastAsia" w:cstheme="majorEastAsia"/>
          <w:highlight w:val="none"/>
        </w:rPr>
      </w:pPr>
    </w:p>
    <w:p w14:paraId="494292B1">
      <w:pPr>
        <w:rPr>
          <w:rFonts w:hint="eastAsia" w:asciiTheme="majorEastAsia" w:hAnsiTheme="majorEastAsia" w:eastAsiaTheme="majorEastAsia" w:cstheme="majorEastAsia"/>
          <w:highlight w:val="none"/>
        </w:rPr>
      </w:pPr>
    </w:p>
    <w:p w14:paraId="062D33C2">
      <w:pPr>
        <w:rPr>
          <w:rFonts w:hint="eastAsia" w:asciiTheme="majorEastAsia" w:hAnsiTheme="majorEastAsia" w:eastAsiaTheme="majorEastAsia" w:cstheme="majorEastAsia"/>
          <w:highlight w:val="none"/>
        </w:rPr>
      </w:pPr>
    </w:p>
    <w:p w14:paraId="7334790F">
      <w:pPr>
        <w:rPr>
          <w:rFonts w:hint="eastAsia" w:asciiTheme="majorEastAsia" w:hAnsiTheme="majorEastAsia" w:eastAsiaTheme="majorEastAsia" w:cstheme="majorEastAsia"/>
          <w:highlight w:val="none"/>
        </w:rPr>
      </w:pPr>
    </w:p>
    <w:p w14:paraId="62B9055E">
      <w:pPr>
        <w:rPr>
          <w:rFonts w:hint="eastAsia" w:asciiTheme="majorEastAsia" w:hAnsiTheme="majorEastAsia" w:eastAsiaTheme="majorEastAsia" w:cstheme="majorEastAsia"/>
          <w:highlight w:val="none"/>
        </w:rPr>
      </w:pPr>
    </w:p>
    <w:p w14:paraId="203A5851">
      <w:pPr>
        <w:rPr>
          <w:rFonts w:hint="eastAsia" w:asciiTheme="majorEastAsia" w:hAnsiTheme="majorEastAsia" w:eastAsiaTheme="majorEastAsia" w:cstheme="majorEastAsia"/>
          <w:highlight w:val="none"/>
        </w:rPr>
      </w:pPr>
    </w:p>
    <w:p w14:paraId="08D2D5FA">
      <w:pPr>
        <w:rPr>
          <w:rFonts w:hint="eastAsia" w:asciiTheme="majorEastAsia" w:hAnsiTheme="majorEastAsia" w:eastAsiaTheme="majorEastAsia" w:cstheme="majorEastAsia"/>
          <w:highlight w:val="none"/>
        </w:rPr>
      </w:pPr>
    </w:p>
    <w:p w14:paraId="4F6E664A">
      <w:pPr>
        <w:rPr>
          <w:rFonts w:hint="eastAsia" w:asciiTheme="majorEastAsia" w:hAnsiTheme="majorEastAsia" w:eastAsiaTheme="majorEastAsia" w:cstheme="majorEastAsia"/>
          <w:highlight w:val="none"/>
        </w:rPr>
      </w:pPr>
    </w:p>
    <w:p w14:paraId="67EBC353">
      <w:pPr>
        <w:rPr>
          <w:rFonts w:hint="eastAsia" w:asciiTheme="majorEastAsia" w:hAnsiTheme="majorEastAsia" w:eastAsiaTheme="majorEastAsia" w:cstheme="majorEastAsia"/>
          <w:highlight w:val="none"/>
        </w:rPr>
      </w:pPr>
    </w:p>
    <w:p w14:paraId="7B0E9045">
      <w:pPr>
        <w:rPr>
          <w:rFonts w:hint="eastAsia" w:asciiTheme="majorEastAsia" w:hAnsiTheme="majorEastAsia" w:eastAsiaTheme="majorEastAsia" w:cstheme="majorEastAsia"/>
          <w:highlight w:val="none"/>
        </w:rPr>
      </w:pPr>
    </w:p>
    <w:p w14:paraId="2675C990">
      <w:pPr>
        <w:pStyle w:val="37"/>
        <w:jc w:val="center"/>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kern w:val="36"/>
          <w:sz w:val="36"/>
          <w:szCs w:val="36"/>
          <w:highlight w:val="none"/>
        </w:rPr>
        <w:t>附件1：</w:t>
      </w:r>
      <w:r>
        <w:rPr>
          <w:rFonts w:hint="eastAsia" w:asciiTheme="majorEastAsia" w:hAnsiTheme="majorEastAsia" w:eastAsiaTheme="majorEastAsia" w:cstheme="majorEastAsia"/>
          <w:bCs/>
          <w:sz w:val="24"/>
          <w:highlight w:val="none"/>
        </w:rPr>
        <w:t xml:space="preserve"> </w:t>
      </w:r>
      <w:r>
        <w:rPr>
          <w:rFonts w:hint="eastAsia" w:asciiTheme="majorEastAsia" w:hAnsiTheme="majorEastAsia" w:eastAsiaTheme="majorEastAsia" w:cstheme="majorEastAsia"/>
          <w:b/>
          <w:kern w:val="36"/>
          <w:sz w:val="36"/>
          <w:szCs w:val="36"/>
          <w:highlight w:val="none"/>
        </w:rPr>
        <w:t>政府采购促进中小企业发展管理办法</w:t>
      </w:r>
    </w:p>
    <w:p w14:paraId="7638A496">
      <w:pPr>
        <w:pStyle w:val="37"/>
        <w:spacing w:line="360" w:lineRule="auto"/>
        <w:ind w:firstLine="482" w:firstLineChars="200"/>
        <w:rPr>
          <w:rFonts w:hint="eastAsia" w:asciiTheme="majorEastAsia" w:hAnsiTheme="majorEastAsia" w:eastAsiaTheme="majorEastAsia" w:cstheme="majorEastAsia"/>
          <w:b/>
          <w:sz w:val="24"/>
          <w:highlight w:val="none"/>
        </w:rPr>
      </w:pPr>
      <w:r>
        <w:rPr>
          <w:rFonts w:hint="eastAsia" w:asciiTheme="majorEastAsia" w:hAnsiTheme="majorEastAsia" w:eastAsiaTheme="majorEastAsia" w:cstheme="majorEastAsia"/>
          <w:b/>
          <w:sz w:val="24"/>
          <w:highlight w:val="none"/>
        </w:rPr>
        <w:t xml:space="preserve"> </w:t>
      </w:r>
      <w:r>
        <w:rPr>
          <w:rFonts w:hint="eastAsia" w:asciiTheme="majorEastAsia" w:hAnsiTheme="majorEastAsia" w:eastAsiaTheme="majorEastAsia" w:cstheme="majorEastAsia"/>
          <w:bCs/>
          <w:sz w:val="24"/>
          <w:highlight w:val="none"/>
        </w:rPr>
        <w:t>第一条</w:t>
      </w:r>
    </w:p>
    <w:p w14:paraId="53D6848D">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为了发挥政府采购的政策功能，促进中小企业健康发展，根据《中华人民共和国政府采购法》、《中华人民共和国中小企业促进法》等有关法律法规，制定本办法。</w:t>
      </w:r>
    </w:p>
    <w:p w14:paraId="2A2BEBDB">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第二条</w:t>
      </w:r>
    </w:p>
    <w:p w14:paraId="43643CCD">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71ED3F57">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符合中小企业划分标准的个体工商户，在政府采购活动中视同中小企业。</w:t>
      </w:r>
    </w:p>
    <w:p w14:paraId="230F5C23">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第三条</w:t>
      </w:r>
    </w:p>
    <w:p w14:paraId="379F1CEA">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采购人在政府采购活动中应当通过加强采购需求管理，落实预留采购份额、价格评审优惠、优先采购等措施，提高中小企业在政府采购中的份额，支持中小企业发展。</w:t>
      </w:r>
    </w:p>
    <w:p w14:paraId="0EF457EF">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第四条</w:t>
      </w:r>
    </w:p>
    <w:p w14:paraId="0FD26744">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在政府采购活动中，供应商提供的货物、工程或者服务符合下列情形的，享受本办法规定的中小企业扶持政策：</w:t>
      </w:r>
    </w:p>
    <w:p w14:paraId="5353CE7D">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（一）在货物采购项目中，货物由中小企业制造，即货物由中小企业生产且使用该中小企业商号或者注册商标；</w:t>
      </w:r>
    </w:p>
    <w:p w14:paraId="5F163E34">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（二）在工程采购项目中，工程由中小企业承建，即工程施工单位为中小企业；</w:t>
      </w:r>
    </w:p>
    <w:p w14:paraId="396DE247">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三）在服务采购项目中，服务由中小企业承接，即提供服务的人员为中小企业依照《中华人民共和国劳动合同法》订立劳动合同的从业人员。在货物采购项目中，供应商提供的货物既有中小企业制造货物，也有大型企业制造货物的，不享受本办法规定的中小企业扶持政策。</w:t>
      </w:r>
    </w:p>
    <w:p w14:paraId="5FFCA36E">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以联合体形式参加政府采购活动，联合体各方均为中小企业的，联合体视同中小企业。其中，联合体各方均为小微企业的，联合体视同小微企业。</w:t>
      </w:r>
    </w:p>
    <w:p w14:paraId="499EAEDB">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第五条</w:t>
      </w:r>
    </w:p>
    <w:p w14:paraId="02A200EB">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14A7F55E">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第六条</w:t>
      </w:r>
    </w:p>
    <w:p w14:paraId="4F086A7C">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35A77E68">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符合下列情形之一的，可不专门面向中小企业预留采购份额：</w:t>
      </w:r>
    </w:p>
    <w:p w14:paraId="56AEAE99">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（一）法律法规和国家有关政策明确规定优先或者应当面向事业单位、社会组织等非企业主体采购的；</w:t>
      </w:r>
    </w:p>
    <w:p w14:paraId="783085EA">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（二）因确需使用不可替代的专利、专有技术，基础设施限制，或者提供特定公共服务等原因，只能从中小企业之外的供应商处采购的；</w:t>
      </w:r>
    </w:p>
    <w:p w14:paraId="732CF01C">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（三）按照本办法规定预留采购份额无法确保充分供应、充分竞争，或者存在可能影响政府采购目标实现的情形；</w:t>
      </w:r>
    </w:p>
    <w:p w14:paraId="61A30CFF">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（四）框架协议采购项目；</w:t>
      </w:r>
    </w:p>
    <w:p w14:paraId="4B862401">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（五）省级以上人民政府财政部门规定的其他情形。</w:t>
      </w:r>
    </w:p>
    <w:p w14:paraId="073577F0">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除上述情形外，其他均为适宜由中小企业提供的情形。</w:t>
      </w:r>
    </w:p>
    <w:p w14:paraId="29F10B2F">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w:t>
      </w:r>
    </w:p>
    <w:p w14:paraId="3D650ACF">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第七条</w:t>
      </w:r>
    </w:p>
    <w:p w14:paraId="24BBFCC0">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采购限额标准以上，200 万元以下的货物和服务采购项目、400 万元以下的工程采购项目，适宜由中小企业提供的，采购人应当专门面向中小企业采购。</w:t>
      </w:r>
    </w:p>
    <w:p w14:paraId="2D219564">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第八条</w:t>
      </w:r>
    </w:p>
    <w:p w14:paraId="76D0BD97">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超过 200 万元的货物和服务采购项目、超过400 万元的工程采购项目中适宜由中小企业提供的，预留该部分采购项目预算总额的 30%以上专门面向中小企业采购，其中预留给小微企业的比例不低于 60%。预留份额通过下列措施进行：</w:t>
      </w:r>
    </w:p>
    <w:p w14:paraId="24BFA0B0">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（一）将采购项目整体或者设置采购包专门面向中小企业采购；</w:t>
      </w:r>
    </w:p>
    <w:p w14:paraId="21942DC3">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（二）要求供应商以联合体形式参加采购活动，且联合体中中小企业承担的部分达到一定比例；</w:t>
      </w:r>
    </w:p>
    <w:p w14:paraId="5C69225D">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（三）要求获得采购合同的供应商将采购项目中的一定比例分包给一家或者多家中小企业。组成联合体或者接受分包合同的中小企业与联合体内其他企业、分包企业之间不得存在直接控股、管理关系。</w:t>
      </w:r>
    </w:p>
    <w:p w14:paraId="37FF9BB6">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第九条</w:t>
      </w:r>
    </w:p>
    <w:p w14:paraId="27E68E56">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审时应当在采用原报价进行评分的基础上增加其价格得分的 3%—5%作为其价格分。接受大中型企业与小微企业组成联合体或者允许大中型企业向一家或者多家小微企业分包的采购项目，对于联合协议或者分包意向协议约定小微企业的合同份额占到合同总金额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 2%-3%（工程项目为 1%—2%）的扣除，用扣除后的价格参加评审。适用招标投标法的政府采购工程建设项目，采用综合评估法但未采用低价优先法计算价格分的，评审时应当在采用原报价进行评分的基础上增加其价格得分的 1%—2%作为其价格分。组成联合体或者接受分包的小微企业与联合体内其他企业、分包企业之间存在直接控股、管理关系的，不享受价格扣除优惠政策。</w:t>
      </w:r>
    </w:p>
    <w:p w14:paraId="357C8BD1">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8351DA4">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第十条</w:t>
      </w:r>
    </w:p>
    <w:p w14:paraId="69121ACC">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采购人应当严格按照本办法规定和主管预算单位制定的预留采购份额具体方案开展采购活动。预留份额的采购项目或者采购包，通过发布公告方式邀请供应商后，符合资格条件的中小企业数量不足 3 家的，应当中止采购活动，视同未预留份额的采购项目或者采购包，按照本办法第九条有关规定重新组织采购活动。</w:t>
      </w:r>
    </w:p>
    <w:p w14:paraId="6FDD5440">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第十一条</w:t>
      </w:r>
    </w:p>
    <w:p w14:paraId="4D799901">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中小企业参加政府采购活动，应当出具本办法规定的《中小企业声明函》（附 1），否则不得享受相关中小企业扶持政策。任何单位和个人不得要求供应商提供《中小企业声明函》之外的中小企业身份证明文件。</w:t>
      </w:r>
    </w:p>
    <w:p w14:paraId="3F7E98ED">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第十二条</w:t>
      </w:r>
    </w:p>
    <w:p w14:paraId="07C31BF7">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采购项目涉及中小企业采购的，采购文件应当明确以下内容：</w:t>
      </w:r>
    </w:p>
    <w:p w14:paraId="12BBF8F4">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（一）预留份额的采购项目或者采购包，明确该项目或相关采购包专门面向中小企业采购，以及相关标的及预算金额；</w:t>
      </w:r>
    </w:p>
    <w:p w14:paraId="44A1964C">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（二）要求以联合体形式参加或者合同分包的，明确联合协议或者分包意向协议中中小企业合同金额应当达到的比例，并作为供应商资格条件；</w:t>
      </w:r>
    </w:p>
    <w:p w14:paraId="3D866FB7">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（三）非预留份额的采购项目或者采购包，明确有关价格扣除比例或者价格分加分比例；</w:t>
      </w:r>
    </w:p>
    <w:p w14:paraId="3F092CCD">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（四）规定依据本办法规定享受扶持政策获得政府采购合同的，小微企业不得将合同分包给大中型企业，中型企业不得将合同分包给大型企业；</w:t>
      </w:r>
    </w:p>
    <w:p w14:paraId="7992E823">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（五）采购人认为具备相关条件的，明确对中小企业在资金支付期限、预付款比例等方面的优惠措施；</w:t>
      </w:r>
    </w:p>
    <w:p w14:paraId="385213DF">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（六）明确采购标的对应的中小企业划分标准所属行业；</w:t>
      </w:r>
    </w:p>
    <w:p w14:paraId="49BBCCBA">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（七）法律法规和省级以上人民政府财政部门规定的其他事项。</w:t>
      </w:r>
    </w:p>
    <w:p w14:paraId="264767FC">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第十三条</w:t>
      </w:r>
    </w:p>
    <w:p w14:paraId="0F4F0C51">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中标、成交供应商享受本办法规定的中小企业扶持政策的，采购人、采购代理机构应当随中标、成交结果公开中标、成交供应商的《中小企业声明函》。适用招标投标法的政府采购工程建设项目，应当在公示中标候选人时公开中标候选人的《中小企业声明函》。</w:t>
      </w:r>
    </w:p>
    <w:p w14:paraId="61E1F6AE">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第十四条</w:t>
      </w:r>
    </w:p>
    <w:p w14:paraId="6545835F">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76A665DD">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第十五条</w:t>
      </w:r>
    </w:p>
    <w:p w14:paraId="6C0519FA">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鼓励各地区、各部门在采购活动中允许中小企业引入信用担保手段，为中小企业在投标（响应）保证、履约保证等方面提供专业化服务。鼓励中小企业依法合规通过政府采购合同融资。</w:t>
      </w:r>
    </w:p>
    <w:p w14:paraId="3D399182">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第十六条</w:t>
      </w:r>
    </w:p>
    <w:p w14:paraId="063BBC0A">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政府采购监督检查、投诉处理及政府采购行政处罚中对中小企业的认定，由货物制造商或者工程、服务供应商注册登记所在地的县级以上人民政府中小企业主管部门负责。中小企业主管部门应当在收到财政部门或者有关招标投标行政监督部门关于协助开展中小企业认定函后 10 个工作日内做出书面答复。</w:t>
      </w:r>
    </w:p>
    <w:p w14:paraId="63CEDFC6">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第十七条</w:t>
      </w:r>
    </w:p>
    <w:p w14:paraId="02B1BAD0">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各地区、各部门应当对涉及中小企业采购的预算项目实施全过程绩效管理，合理设置绩效目标和指标，落实扶持中小企业有关政策要求，定期开展绩效监控和评价，强化绩效评价结果应用。</w:t>
      </w:r>
    </w:p>
    <w:p w14:paraId="614B3549">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第十八条</w:t>
      </w:r>
    </w:p>
    <w:p w14:paraId="6FBF4ADD">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主管预算单位应当自 2022 年起向同级财政部门报告本部门上一年度面向中小企业预留份额和采购的具体情况，并在中国政府采购网公开预留项目执行情况(附2)。未达到本办法规定的预留份额比例的，应当作出说明。</w:t>
      </w:r>
    </w:p>
    <w:p w14:paraId="6DC2F9CA">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第十九条</w:t>
      </w:r>
    </w:p>
    <w:p w14:paraId="1678007F">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41FC27CA">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第二十条</w:t>
      </w:r>
    </w:p>
    <w:p w14:paraId="6BCDC89B">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供应商按照本办法规定提供声明函内容不实的，属于提供虚假材料谋取中标、成交，依照《中华人民共和国政府采购法》等国家有关规定追究相应责任。适用招标投标法的政府采购工程建设项目，供应商按照本办法规定提供声明函内容不实的，属于弄虚作假骗取中标，依照《中华人民共和国招标投标法》等国家有关规定追究相应责任。</w:t>
      </w:r>
    </w:p>
    <w:p w14:paraId="7C63AAE9">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第二十一条</w:t>
      </w:r>
    </w:p>
    <w:p w14:paraId="1D1DDFDB">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w:t>
      </w:r>
    </w:p>
    <w:p w14:paraId="4BD4E149">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有关规定追究相应责任；涉嫌犯罪的，依法移送有关国家机关处理。</w:t>
      </w:r>
    </w:p>
    <w:p w14:paraId="1BC79548">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第二十二条</w:t>
      </w:r>
    </w:p>
    <w:p w14:paraId="3FE70262">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对外援助项目、国家相关资格或者资质管理制度另有规定的项目，不适用本办法。</w:t>
      </w:r>
    </w:p>
    <w:p w14:paraId="524AC998">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第二十三条</w:t>
      </w:r>
    </w:p>
    <w:p w14:paraId="1E79CA3E">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关于视同中小企业的其他主体的政府采购扶持政策，由财政部会同有关部门另行规定。</w:t>
      </w:r>
    </w:p>
    <w:p w14:paraId="1AAB8678">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第二十四条</w:t>
      </w:r>
    </w:p>
    <w:p w14:paraId="062AF702">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省级财政部门可以会同中小企业主管部门根据本办法的规定制定具体实施办法。</w:t>
      </w:r>
    </w:p>
    <w:p w14:paraId="3A57EE63">
      <w:pPr>
        <w:pStyle w:val="37"/>
        <w:spacing w:line="360" w:lineRule="auto"/>
        <w:ind w:firstLine="480" w:firstLineChars="200"/>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第二十五条</w:t>
      </w:r>
    </w:p>
    <w:p w14:paraId="437F95C1">
      <w:pPr>
        <w:spacing w:line="360" w:lineRule="auto"/>
        <w:rPr>
          <w:rFonts w:hint="eastAsia" w:asciiTheme="majorEastAsia" w:hAnsiTheme="majorEastAsia" w:eastAsiaTheme="majorEastAsia" w:cstheme="majorEastAsia"/>
          <w:bCs/>
          <w:sz w:val="24"/>
          <w:highlight w:val="none"/>
        </w:rPr>
      </w:pPr>
      <w:r>
        <w:rPr>
          <w:rFonts w:hint="eastAsia" w:asciiTheme="majorEastAsia" w:hAnsiTheme="majorEastAsia" w:eastAsiaTheme="majorEastAsia" w:cstheme="majorEastAsia"/>
          <w:bCs/>
          <w:sz w:val="24"/>
          <w:highlight w:val="none"/>
        </w:rPr>
        <w:t xml:space="preserve"> 本办法自2021 年1月1日起施行。 财政部工业和信息化部关于印发〈政府采购促进中小企业发展暂行办法〉的通知》（财库﹝2011﹞181 号）同时废止。</w:t>
      </w:r>
    </w:p>
    <w:p w14:paraId="5C50DCB6">
      <w:pPr>
        <w:rPr>
          <w:rFonts w:hint="eastAsia" w:asciiTheme="majorEastAsia" w:hAnsiTheme="majorEastAsia" w:eastAsiaTheme="majorEastAsia" w:cstheme="majorEastAsia"/>
          <w:bCs/>
          <w:sz w:val="24"/>
          <w:highlight w:val="none"/>
        </w:rPr>
      </w:pPr>
    </w:p>
    <w:p w14:paraId="78E30EB6">
      <w:pPr>
        <w:autoSpaceDE w:val="0"/>
        <w:autoSpaceDN w:val="0"/>
        <w:adjustRightInd w:val="0"/>
        <w:spacing w:line="400" w:lineRule="exact"/>
        <w:jc w:val="center"/>
        <w:rPr>
          <w:rFonts w:hint="eastAsia" w:asciiTheme="majorEastAsia" w:hAnsiTheme="majorEastAsia" w:eastAsiaTheme="majorEastAsia" w:cstheme="majorEastAsia"/>
          <w:b/>
          <w:kern w:val="36"/>
          <w:sz w:val="36"/>
          <w:szCs w:val="36"/>
          <w:highlight w:val="none"/>
          <w:lang w:val="zh-CN"/>
        </w:rPr>
      </w:pPr>
      <w:r>
        <w:rPr>
          <w:rFonts w:hint="eastAsia" w:asciiTheme="majorEastAsia" w:hAnsiTheme="majorEastAsia" w:eastAsiaTheme="majorEastAsia" w:cstheme="majorEastAsia"/>
          <w:b/>
          <w:kern w:val="36"/>
          <w:sz w:val="36"/>
          <w:szCs w:val="36"/>
          <w:highlight w:val="none"/>
        </w:rPr>
        <w:t>附件2：</w:t>
      </w:r>
      <w:r>
        <w:rPr>
          <w:rFonts w:hint="eastAsia" w:asciiTheme="majorEastAsia" w:hAnsiTheme="majorEastAsia" w:eastAsiaTheme="majorEastAsia" w:cstheme="majorEastAsia"/>
          <w:b/>
          <w:kern w:val="36"/>
          <w:sz w:val="36"/>
          <w:szCs w:val="36"/>
          <w:highlight w:val="none"/>
          <w:lang w:val="zh-CN"/>
        </w:rPr>
        <w:t>中小企业划型标准规定</w:t>
      </w:r>
    </w:p>
    <w:p w14:paraId="079AF393">
      <w:pPr>
        <w:autoSpaceDE w:val="0"/>
        <w:autoSpaceDN w:val="0"/>
        <w:adjustRightInd w:val="0"/>
        <w:spacing w:line="400" w:lineRule="exact"/>
        <w:jc w:val="left"/>
        <w:rPr>
          <w:rFonts w:hint="eastAsia" w:asciiTheme="majorEastAsia" w:hAnsiTheme="majorEastAsia" w:eastAsiaTheme="majorEastAsia" w:cstheme="majorEastAsia"/>
          <w:bCs/>
          <w:kern w:val="36"/>
          <w:sz w:val="36"/>
          <w:szCs w:val="36"/>
          <w:highlight w:val="none"/>
          <w:lang w:val="zh-CN"/>
        </w:rPr>
      </w:pPr>
    </w:p>
    <w:p w14:paraId="73077131">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一、根据《中华人民共和国中小企业促进法》和《国务院关于进一步促进中小企业发展的若干意见》(国发[2009]36号)，制定本规定。</w:t>
      </w:r>
    </w:p>
    <w:p w14:paraId="4FA9C5DF">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二、中小企业划分为中型、小型、微型三种类型，具体标准根据企业从业人员、营业收入、资产总额等指标，结合行业特点制定。</w:t>
      </w:r>
    </w:p>
    <w:p w14:paraId="39B519C6">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54C5594C">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四、各行业划型标准为：</w:t>
      </w:r>
    </w:p>
    <w:p w14:paraId="378256B5">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（一）农、林、牧、渔业。营业收入20000万元以下的为中小微型企业。其中，营业收入500万元及以上的为中型企业，营业收入50万元及以上的为小型企业，营业收入50万元以下的为微型企业。</w:t>
      </w:r>
    </w:p>
    <w:p w14:paraId="4E16AA6F">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1AC460D4">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7BDB3AC7">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617BC54F">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E0E5AE1">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D3804E6">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40F69BF0">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5DD801DB">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9EBC71D">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5300A7A4">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35890C0">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776ABADC">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5781B623">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597908EA">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31C14D2E">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（十六）其他未列明行业。从业人员300人以下的为中小微型企业。其中，从业人员100人及以上的为中型企业；从业人员10人及以上的为小型企业；从业人员10人以下的为微型企业。</w:t>
      </w:r>
    </w:p>
    <w:p w14:paraId="3CAA8284">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五、企业类型的划分以统计部门的统计数据为依据。</w:t>
      </w:r>
    </w:p>
    <w:p w14:paraId="04AD0A10">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六、本规定适用于在中华人民共和国境内依法设立的各类所有制和各种组织形式的企业。个体工商户和本规定以外的行业，参照本规定进行划型。</w:t>
      </w:r>
    </w:p>
    <w:p w14:paraId="037A6164">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七、本规定的中型企业标准上限即为大型企业标准的下限，国家统计部门据此制定大中小微型企业的统计分类。国务院有关部门据此进行相关数据分析，不得制定与本规定不一致的企业划型标准。</w:t>
      </w:r>
    </w:p>
    <w:p w14:paraId="42606871">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八、本规定由工业和信息化部、国家统计局会同有关部门根据《国民经济行业分类》修订情况和企业发展变化情况适时修订。</w:t>
      </w:r>
    </w:p>
    <w:p w14:paraId="33FBBC2D">
      <w:pPr>
        <w:autoSpaceDE w:val="0"/>
        <w:autoSpaceDN w:val="0"/>
        <w:adjustRightInd w:val="0"/>
        <w:spacing w:line="360" w:lineRule="auto"/>
        <w:ind w:firstLine="420" w:firstLineChars="200"/>
        <w:jc w:val="left"/>
        <w:rPr>
          <w:rFonts w:hint="eastAsia" w:asciiTheme="majorEastAsia" w:hAnsiTheme="majorEastAsia" w:eastAsiaTheme="majorEastAsia" w:cstheme="majorEastAsia"/>
          <w:szCs w:val="18"/>
          <w:highlight w:val="none"/>
          <w:lang w:val="zh-CN"/>
        </w:rPr>
      </w:pPr>
      <w:r>
        <w:rPr>
          <w:rFonts w:hint="eastAsia" w:asciiTheme="majorEastAsia" w:hAnsiTheme="majorEastAsia" w:eastAsiaTheme="majorEastAsia" w:cstheme="majorEastAsia"/>
          <w:szCs w:val="18"/>
          <w:highlight w:val="none"/>
          <w:lang w:val="zh-CN"/>
        </w:rPr>
        <w:t>九、本规定由工业和信息化部、国家统计局会同有关部门负责解释。</w:t>
      </w:r>
    </w:p>
    <w:p w14:paraId="4369F0B8">
      <w:pPr>
        <w:pStyle w:val="38"/>
        <w:ind w:firstLine="420"/>
        <w:rPr>
          <w:rFonts w:hint="eastAsia" w:asciiTheme="majorEastAsia" w:hAnsiTheme="majorEastAsia" w:eastAsiaTheme="majorEastAsia" w:cstheme="majorEastAsia"/>
          <w:b/>
          <w:sz w:val="30"/>
          <w:szCs w:val="30"/>
          <w:highlight w:val="none"/>
        </w:rPr>
      </w:pPr>
      <w:r>
        <w:rPr>
          <w:rFonts w:hint="eastAsia" w:asciiTheme="majorEastAsia" w:hAnsiTheme="majorEastAsia" w:eastAsiaTheme="majorEastAsia" w:cstheme="majorEastAsia"/>
          <w:szCs w:val="18"/>
          <w:highlight w:val="none"/>
          <w:lang w:val="zh-CN"/>
        </w:rPr>
        <w:t>十、本规定自发布之日起执行，原国家经贸委、原国家计委、财政部和国家统计局2003年颁布的《中小企业标准暂行规定》同时废止。</w:t>
      </w:r>
    </w:p>
    <w:p w14:paraId="39EFF8E4">
      <w:pPr>
        <w:rPr>
          <w:rFonts w:hint="eastAsia" w:asciiTheme="majorEastAsia" w:hAnsiTheme="majorEastAsia" w:eastAsiaTheme="majorEastAsia" w:cstheme="majorEastAsia"/>
          <w:bCs/>
          <w:sz w:val="24"/>
          <w:highlight w:val="none"/>
        </w:rPr>
      </w:pPr>
    </w:p>
    <w:p w14:paraId="40A4518B">
      <w:pPr>
        <w:spacing w:before="315" w:line="449" w:lineRule="auto"/>
        <w:ind w:left="521" w:right="4260" w:hanging="40"/>
        <w:rPr>
          <w:rFonts w:hint="eastAsia" w:asciiTheme="majorEastAsia" w:hAnsiTheme="majorEastAsia" w:eastAsiaTheme="majorEastAsia" w:cstheme="majorEastAsia"/>
          <w:sz w:val="24"/>
          <w:szCs w:val="24"/>
          <w:highlight w:val="none"/>
        </w:rPr>
      </w:pPr>
    </w:p>
    <w:sectPr>
      <w:footerReference r:id="rId18" w:type="default"/>
      <w:pgSz w:w="11905" w:h="16839"/>
      <w:pgMar w:top="1431" w:right="1443" w:bottom="923" w:left="1710" w:header="0" w:footer="761"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2280A">
    <w:pPr>
      <w:pStyle w:val="10"/>
      <w:spacing w:line="14" w:lineRule="auto"/>
      <w:rPr>
        <w:sz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335AAF">
    <w:pPr>
      <w:pStyle w:val="32"/>
      <w:kinsoku w:val="0"/>
      <w:overflowPunct w:val="0"/>
      <w:spacing w:line="14" w:lineRule="auto"/>
      <w:ind w:left="63" w:right="63"/>
    </w:pPr>
    <w:r>
      <w:rPr>
        <w:sz w:val="20"/>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26BDFA">
                          <w:pPr>
                            <w:pStyle w:val="1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C26BDFA">
                    <w:pPr>
                      <w:pStyle w:val="15"/>
                    </w:pPr>
                    <w:r>
                      <w:fldChar w:fldCharType="begin"/>
                    </w:r>
                    <w:r>
                      <w:instrText xml:space="preserve"> PAGE  \* MERGEFORMAT </w:instrText>
                    </w:r>
                    <w:r>
                      <w:fldChar w:fldCharType="separate"/>
                    </w:r>
                    <w:r>
                      <w:t>56</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6F62E">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2986A0">
                          <w:pPr>
                            <w:pStyle w:val="15"/>
                          </w:pPr>
                          <w:r>
                            <w:fldChar w:fldCharType="begin"/>
                          </w:r>
                          <w:r>
                            <w:instrText xml:space="preserve"> PAGE  \* MERGEFORMAT </w:instrText>
                          </w:r>
                          <w:r>
                            <w:fldChar w:fldCharType="separate"/>
                          </w:r>
                          <w:r>
                            <w:t>57</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412986A0">
                    <w:pPr>
                      <w:pStyle w:val="15"/>
                    </w:pPr>
                    <w:r>
                      <w:fldChar w:fldCharType="begin"/>
                    </w:r>
                    <w:r>
                      <w:instrText xml:space="preserve"> PAGE  \* MERGEFORMAT </w:instrText>
                    </w:r>
                    <w:r>
                      <w:fldChar w:fldCharType="separate"/>
                    </w:r>
                    <w:r>
                      <w:t>57</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608BE0">
    <w:pPr>
      <w:spacing w:line="176" w:lineRule="auto"/>
      <w:ind w:left="482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0EDE1F7">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0EDE1F7">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AF792">
    <w:pPr>
      <w:spacing w:line="176" w:lineRule="auto"/>
      <w:ind w:left="4560"/>
      <w:rPr>
        <w:rFonts w:eastAsia="Times New Roman"/>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F175EE">
                          <w:pPr>
                            <w:pStyle w:val="15"/>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9F175EE">
                    <w:pPr>
                      <w:pStyle w:val="15"/>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EBD0A">
    <w:pPr>
      <w:spacing w:line="176" w:lineRule="auto"/>
      <w:ind w:left="494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A4BE1D">
                          <w:pPr>
                            <w:pStyle w:val="15"/>
                          </w:pPr>
                          <w:r>
                            <w:fldChar w:fldCharType="begin"/>
                          </w:r>
                          <w:r>
                            <w:instrText xml:space="preserve"> PAGE  \* MERGEFORMAT </w:instrText>
                          </w:r>
                          <w:r>
                            <w:fldChar w:fldCharType="separate"/>
                          </w:r>
                          <w:r>
                            <w:t>31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AA4BE1D">
                    <w:pPr>
                      <w:pStyle w:val="15"/>
                    </w:pPr>
                    <w:r>
                      <w:fldChar w:fldCharType="begin"/>
                    </w:r>
                    <w:r>
                      <w:instrText xml:space="preserve"> PAGE  \* MERGEFORMAT </w:instrText>
                    </w:r>
                    <w:r>
                      <w:fldChar w:fldCharType="separate"/>
                    </w:r>
                    <w:r>
                      <w:t>31</w:t>
                    </w:r>
                    <w:r>
                      <w:fldChar w:fldCharType="end"/>
                    </w:r>
                  </w:p>
                </w:txbxContent>
              </v:textbox>
            </v:shape>
          </w:pict>
        </mc:Fallback>
      </mc:AlternateContent>
    </w:r>
    <w:r>
      <w:rPr>
        <w:rFonts w:ascii="Times New Roman" w:hAnsi="Times New Roman" w:eastAsia="Times New Roman" w:cs="Times New Roman"/>
        <w:spacing w:val="-2"/>
        <w:sz w:val="18"/>
        <w:szCs w:val="18"/>
      </w:rPr>
      <w:t>26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8C639">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3E6661">
                          <w:pPr>
                            <w:pStyle w:val="15"/>
                          </w:pPr>
                          <w:r>
                            <w:fldChar w:fldCharType="begin"/>
                          </w:r>
                          <w:r>
                            <w:instrText xml:space="preserve"> PAGE  \* MERGEFORMAT </w:instrText>
                          </w:r>
                          <w:r>
                            <w:fldChar w:fldCharType="separate"/>
                          </w:r>
                          <w:r>
                            <w:t>34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93E6661">
                    <w:pPr>
                      <w:pStyle w:val="15"/>
                    </w:pPr>
                    <w:r>
                      <w:fldChar w:fldCharType="begin"/>
                    </w:r>
                    <w:r>
                      <w:instrText xml:space="preserve"> PAGE  \* MERGEFORMAT </w:instrText>
                    </w:r>
                    <w:r>
                      <w:fldChar w:fldCharType="separate"/>
                    </w:r>
                    <w:r>
                      <w:t>34</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C8F49">
    <w:pPr>
      <w:spacing w:line="176" w:lineRule="auto"/>
      <w:ind w:left="4221"/>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33AEB2">
                          <w:pPr>
                            <w:pStyle w:val="15"/>
                          </w:pPr>
                          <w:r>
                            <w:fldChar w:fldCharType="begin"/>
                          </w:r>
                          <w:r>
                            <w:instrText xml:space="preserve"> PAGE  \* MERGEFORMAT </w:instrText>
                          </w:r>
                          <w:r>
                            <w:fldChar w:fldCharType="separate"/>
                          </w:r>
                          <w:r>
                            <w:t>38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833AEB2">
                    <w:pPr>
                      <w:pStyle w:val="15"/>
                    </w:pPr>
                    <w:r>
                      <w:fldChar w:fldCharType="begin"/>
                    </w:r>
                    <w:r>
                      <w:instrText xml:space="preserve"> PAGE  \* MERGEFORMAT </w:instrText>
                    </w:r>
                    <w:r>
                      <w:fldChar w:fldCharType="separate"/>
                    </w:r>
                    <w:r>
                      <w:t>38</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F3BBE">
    <w:pPr>
      <w:spacing w:line="176" w:lineRule="auto"/>
      <w:ind w:left="4227"/>
      <w:rPr>
        <w:rFonts w:hint="default" w:ascii="Times New Roman" w:hAnsi="Times New Roman" w:eastAsia="宋体" w:cs="Times New Roman"/>
        <w:sz w:val="18"/>
        <w:szCs w:val="18"/>
        <w:lang w:val="en-US" w:eastAsia="zh-CN"/>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723ABE">
                          <w:pPr>
                            <w:pStyle w:val="15"/>
                          </w:pPr>
                          <w:r>
                            <w:fldChar w:fldCharType="begin"/>
                          </w:r>
                          <w:r>
                            <w:instrText xml:space="preserve"> PAGE  \* MERGEFORMAT </w:instrText>
                          </w:r>
                          <w:r>
                            <w:fldChar w:fldCharType="separate"/>
                          </w:r>
                          <w:r>
                            <w:t>40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2723ABE">
                    <w:pPr>
                      <w:pStyle w:val="15"/>
                    </w:pPr>
                    <w:r>
                      <w:fldChar w:fldCharType="begin"/>
                    </w:r>
                    <w:r>
                      <w:instrText xml:space="preserve"> PAGE  \* MERGEFORMAT </w:instrText>
                    </w:r>
                    <w:r>
                      <w:fldChar w:fldCharType="separate"/>
                    </w:r>
                    <w:r>
                      <w:t>40</w:t>
                    </w:r>
                    <w:r>
                      <w:fldChar w:fldCharType="end"/>
                    </w:r>
                  </w:p>
                </w:txbxContent>
              </v:textbox>
            </v:shape>
          </w:pict>
        </mc:Fallback>
      </mc:AlternateContent>
    </w:r>
    <w:r>
      <w:rPr>
        <w:rFonts w:hint="eastAsia" w:ascii="Times New Roman" w:hAnsi="Times New Roman" w:eastAsia="宋体" w:cs="Times New Roman"/>
        <w:sz w:val="18"/>
        <w:szCs w:val="18"/>
        <w:lang w:val="en-US" w:eastAsia="zh-CN"/>
      </w:rPr>
      <w:t>42</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829B54">
    <w:pPr>
      <w:pStyle w:val="39"/>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BF04AD">
                          <w:pPr>
                            <w:pStyle w:val="15"/>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4DBF04AD">
                    <w:pPr>
                      <w:pStyle w:val="15"/>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D75039">
    <w:pPr>
      <w:spacing w:line="174" w:lineRule="auto"/>
      <w:ind w:left="4677"/>
      <w:rPr>
        <w:rFonts w:eastAsia="Times New Roman"/>
        <w:sz w:val="18"/>
        <w:szCs w:val="18"/>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8474F9">
                          <w:pPr>
                            <w:pStyle w:val="15"/>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2B8474F9">
                    <w:pPr>
                      <w:pStyle w:val="15"/>
                    </w:pPr>
                    <w:r>
                      <w:fldChar w:fldCharType="begin"/>
                    </w:r>
                    <w:r>
                      <w:instrText xml:space="preserve"> PAGE  \* MERGEFORMAT </w:instrText>
                    </w:r>
                    <w:r>
                      <w:fldChar w:fldCharType="separate"/>
                    </w:r>
                    <w:r>
                      <w:t>55</w:t>
                    </w:r>
                    <w:r>
                      <w:fldChar w:fldCharType="end"/>
                    </w:r>
                  </w:p>
                </w:txbxContent>
              </v:textbox>
            </v:shape>
          </w:pict>
        </mc:Fallback>
      </mc:AlternateContent>
    </w:r>
    <w:r>
      <w:rPr>
        <w:rFonts w:eastAsia="Times New Roman"/>
        <w:b/>
        <w:bCs/>
        <w:spacing w:val="-2"/>
        <w:sz w:val="18"/>
        <w:szCs w:val="18"/>
      </w:rPr>
      <w:t>68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2595DC">
    <w:pPr>
      <w:pBdr>
        <w:bottom w:val="none" w:color="auto" w:sz="0" w:space="1"/>
      </w:pBdr>
      <w:snapToGrid w:val="0"/>
      <w:jc w:val="center"/>
      <w:rPr>
        <w:sz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6E7CB">
    <w:pPr>
      <w:spacing w:line="764" w:lineRule="exact"/>
      <w:rPr>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4EB04">
    <w:pPr>
      <w:pStyle w:val="32"/>
      <w:kinsoku w:val="0"/>
      <w:overflowPunct w:val="0"/>
      <w:spacing w:line="14" w:lineRule="auto"/>
      <w:ind w:left="63" w:right="63"/>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A34711"/>
    <w:multiLevelType w:val="singleLevel"/>
    <w:tmpl w:val="CEA34711"/>
    <w:lvl w:ilvl="0" w:tentative="0">
      <w:start w:val="1"/>
      <w:numFmt w:val="chineseCounting"/>
      <w:suff w:val="nothing"/>
      <w:lvlText w:val="（%1）"/>
      <w:lvlJc w:val="left"/>
      <w:rPr>
        <w:rFonts w:hint="eastAsia"/>
      </w:rPr>
    </w:lvl>
  </w:abstractNum>
  <w:abstractNum w:abstractNumId="1">
    <w:nsid w:val="DC875C2B"/>
    <w:multiLevelType w:val="singleLevel"/>
    <w:tmpl w:val="DC875C2B"/>
    <w:lvl w:ilvl="0" w:tentative="0">
      <w:start w:val="4"/>
      <w:numFmt w:val="decimal"/>
      <w:lvlText w:val="%1."/>
      <w:lvlJc w:val="left"/>
      <w:pPr>
        <w:tabs>
          <w:tab w:val="left" w:pos="312"/>
        </w:tabs>
      </w:pPr>
    </w:lvl>
  </w:abstractNum>
  <w:abstractNum w:abstractNumId="2">
    <w:nsid w:val="E44F2B97"/>
    <w:multiLevelType w:val="singleLevel"/>
    <w:tmpl w:val="E44F2B97"/>
    <w:lvl w:ilvl="0" w:tentative="0">
      <w:start w:val="1"/>
      <w:numFmt w:val="decimal"/>
      <w:lvlText w:val="%1."/>
      <w:lvlJc w:val="left"/>
      <w:pPr>
        <w:tabs>
          <w:tab w:val="left" w:pos="312"/>
        </w:tabs>
      </w:pPr>
    </w:lvl>
  </w:abstractNum>
  <w:abstractNum w:abstractNumId="3">
    <w:nsid w:val="00000008"/>
    <w:multiLevelType w:val="multilevel"/>
    <w:tmpl w:val="00000008"/>
    <w:lvl w:ilvl="0" w:tentative="0">
      <w:start w:val="1"/>
      <w:numFmt w:val="decimal"/>
      <w:lvlText w:val="%1."/>
      <w:lvlJc w:val="left"/>
      <w:pPr>
        <w:ind w:left="2331" w:hanging="485"/>
      </w:pPr>
      <w:rPr>
        <w:rFonts w:ascii="宋体" w:eastAsia="宋体"/>
        <w:b/>
        <w:bCs/>
        <w:spacing w:val="0"/>
        <w:w w:val="98"/>
        <w:sz w:val="32"/>
        <w:szCs w:val="32"/>
      </w:rPr>
    </w:lvl>
    <w:lvl w:ilvl="1" w:tentative="0">
      <w:start w:val="1"/>
      <w:numFmt w:val="decimal"/>
      <w:lvlText w:val="%1.%2"/>
      <w:lvlJc w:val="left"/>
      <w:pPr>
        <w:ind w:left="2408" w:hanging="562"/>
      </w:pPr>
      <w:rPr>
        <w:rFonts w:ascii="宋体" w:eastAsia="宋体"/>
        <w:b w:val="0"/>
        <w:bCs w:val="0"/>
        <w:spacing w:val="0"/>
        <w:w w:val="100"/>
        <w:sz w:val="28"/>
        <w:szCs w:val="28"/>
      </w:rPr>
    </w:lvl>
    <w:lvl w:ilvl="2" w:tentative="0">
      <w:start w:val="1"/>
      <w:numFmt w:val="decimal"/>
      <w:lvlText w:val="%1.%2.%3"/>
      <w:lvlJc w:val="left"/>
      <w:pPr>
        <w:ind w:left="2903" w:hanging="634"/>
      </w:pPr>
      <w:rPr>
        <w:rFonts w:ascii="宋体" w:eastAsia="宋体"/>
        <w:b w:val="0"/>
        <w:bCs w:val="0"/>
        <w:spacing w:val="0"/>
        <w:w w:val="99"/>
        <w:sz w:val="21"/>
        <w:szCs w:val="21"/>
      </w:rPr>
    </w:lvl>
    <w:lvl w:ilvl="3" w:tentative="0">
      <w:start w:val="0"/>
      <w:numFmt w:val="bullet"/>
      <w:lvlText w:val="•"/>
      <w:lvlJc w:val="left"/>
      <w:pPr>
        <w:ind w:left="2471" w:hanging="634"/>
      </w:pPr>
    </w:lvl>
    <w:lvl w:ilvl="4" w:tentative="0">
      <w:start w:val="0"/>
      <w:numFmt w:val="bullet"/>
      <w:lvlText w:val="•"/>
      <w:lvlJc w:val="left"/>
      <w:pPr>
        <w:ind w:left="2851" w:hanging="634"/>
      </w:pPr>
    </w:lvl>
    <w:lvl w:ilvl="5" w:tentative="0">
      <w:start w:val="0"/>
      <w:numFmt w:val="bullet"/>
      <w:lvlText w:val="•"/>
      <w:lvlJc w:val="left"/>
      <w:pPr>
        <w:ind w:left="2911" w:hanging="634"/>
      </w:pPr>
    </w:lvl>
    <w:lvl w:ilvl="6" w:tentative="0">
      <w:start w:val="0"/>
      <w:numFmt w:val="bullet"/>
      <w:lvlText w:val="•"/>
      <w:lvlJc w:val="left"/>
      <w:pPr>
        <w:ind w:left="4708" w:hanging="634"/>
      </w:pPr>
    </w:lvl>
    <w:lvl w:ilvl="7" w:tentative="0">
      <w:start w:val="0"/>
      <w:numFmt w:val="bullet"/>
      <w:lvlText w:val="•"/>
      <w:lvlJc w:val="left"/>
      <w:pPr>
        <w:ind w:left="6505" w:hanging="634"/>
      </w:pPr>
    </w:lvl>
    <w:lvl w:ilvl="8" w:tentative="0">
      <w:start w:val="0"/>
      <w:numFmt w:val="bullet"/>
      <w:lvlText w:val="•"/>
      <w:lvlJc w:val="left"/>
      <w:pPr>
        <w:ind w:left="8302" w:hanging="634"/>
      </w:pPr>
    </w:lvl>
  </w:abstractNum>
  <w:abstractNum w:abstractNumId="4">
    <w:nsid w:val="00000009"/>
    <w:multiLevelType w:val="multilevel"/>
    <w:tmpl w:val="00000009"/>
    <w:lvl w:ilvl="0" w:tentative="0">
      <w:start w:val="1"/>
      <w:numFmt w:val="decimal"/>
      <w:lvlText w:val="（%1）"/>
      <w:lvlJc w:val="left"/>
      <w:pPr>
        <w:ind w:left="1846" w:hanging="528"/>
      </w:pPr>
      <w:rPr>
        <w:rFonts w:ascii="宋体" w:eastAsia="宋体"/>
        <w:b w:val="0"/>
        <w:bCs w:val="0"/>
        <w:spacing w:val="1"/>
        <w:w w:val="99"/>
        <w:sz w:val="19"/>
        <w:szCs w:val="19"/>
      </w:rPr>
    </w:lvl>
    <w:lvl w:ilvl="1" w:tentative="0">
      <w:start w:val="0"/>
      <w:numFmt w:val="bullet"/>
      <w:lvlText w:val="•"/>
      <w:lvlJc w:val="left"/>
      <w:pPr>
        <w:ind w:left="2750" w:hanging="528"/>
      </w:pPr>
    </w:lvl>
    <w:lvl w:ilvl="2" w:tentative="0">
      <w:start w:val="0"/>
      <w:numFmt w:val="bullet"/>
      <w:lvlText w:val="•"/>
      <w:lvlJc w:val="left"/>
      <w:pPr>
        <w:ind w:left="3661" w:hanging="528"/>
      </w:pPr>
    </w:lvl>
    <w:lvl w:ilvl="3" w:tentative="0">
      <w:start w:val="0"/>
      <w:numFmt w:val="bullet"/>
      <w:lvlText w:val="•"/>
      <w:lvlJc w:val="left"/>
      <w:pPr>
        <w:ind w:left="4571" w:hanging="528"/>
      </w:pPr>
    </w:lvl>
    <w:lvl w:ilvl="4" w:tentative="0">
      <w:start w:val="0"/>
      <w:numFmt w:val="bullet"/>
      <w:lvlText w:val="•"/>
      <w:lvlJc w:val="left"/>
      <w:pPr>
        <w:ind w:left="5482" w:hanging="528"/>
      </w:pPr>
    </w:lvl>
    <w:lvl w:ilvl="5" w:tentative="0">
      <w:start w:val="0"/>
      <w:numFmt w:val="bullet"/>
      <w:lvlText w:val="•"/>
      <w:lvlJc w:val="left"/>
      <w:pPr>
        <w:ind w:left="6393" w:hanging="528"/>
      </w:pPr>
    </w:lvl>
    <w:lvl w:ilvl="6" w:tentative="0">
      <w:start w:val="0"/>
      <w:numFmt w:val="bullet"/>
      <w:lvlText w:val="•"/>
      <w:lvlJc w:val="left"/>
      <w:pPr>
        <w:ind w:left="7303" w:hanging="528"/>
      </w:pPr>
    </w:lvl>
    <w:lvl w:ilvl="7" w:tentative="0">
      <w:start w:val="0"/>
      <w:numFmt w:val="bullet"/>
      <w:lvlText w:val="•"/>
      <w:lvlJc w:val="left"/>
      <w:pPr>
        <w:ind w:left="8214" w:hanging="528"/>
      </w:pPr>
    </w:lvl>
    <w:lvl w:ilvl="8" w:tentative="0">
      <w:start w:val="0"/>
      <w:numFmt w:val="bullet"/>
      <w:lvlText w:val="•"/>
      <w:lvlJc w:val="left"/>
      <w:pPr>
        <w:ind w:left="9124" w:hanging="528"/>
      </w:pPr>
    </w:lvl>
  </w:abstractNum>
  <w:abstractNum w:abstractNumId="5">
    <w:nsid w:val="0000000A"/>
    <w:multiLevelType w:val="multilevel"/>
    <w:tmpl w:val="0000000A"/>
    <w:lvl w:ilvl="0" w:tentative="0">
      <w:start w:val="1"/>
      <w:numFmt w:val="decimal"/>
      <w:lvlText w:val="（%1）"/>
      <w:lvlJc w:val="left"/>
      <w:pPr>
        <w:ind w:left="1846" w:hanging="528"/>
      </w:pPr>
      <w:rPr>
        <w:rFonts w:ascii="宋体" w:eastAsia="宋体"/>
        <w:b w:val="0"/>
        <w:bCs w:val="0"/>
        <w:spacing w:val="1"/>
        <w:w w:val="99"/>
        <w:sz w:val="19"/>
        <w:szCs w:val="19"/>
      </w:rPr>
    </w:lvl>
    <w:lvl w:ilvl="1" w:tentative="0">
      <w:start w:val="0"/>
      <w:numFmt w:val="bullet"/>
      <w:lvlText w:val="•"/>
      <w:lvlJc w:val="left"/>
      <w:pPr>
        <w:ind w:left="2750" w:hanging="528"/>
      </w:pPr>
    </w:lvl>
    <w:lvl w:ilvl="2" w:tentative="0">
      <w:start w:val="0"/>
      <w:numFmt w:val="bullet"/>
      <w:lvlText w:val="•"/>
      <w:lvlJc w:val="left"/>
      <w:pPr>
        <w:ind w:left="3661" w:hanging="528"/>
      </w:pPr>
    </w:lvl>
    <w:lvl w:ilvl="3" w:tentative="0">
      <w:start w:val="0"/>
      <w:numFmt w:val="bullet"/>
      <w:lvlText w:val="•"/>
      <w:lvlJc w:val="left"/>
      <w:pPr>
        <w:ind w:left="4571" w:hanging="528"/>
      </w:pPr>
    </w:lvl>
    <w:lvl w:ilvl="4" w:tentative="0">
      <w:start w:val="0"/>
      <w:numFmt w:val="bullet"/>
      <w:lvlText w:val="•"/>
      <w:lvlJc w:val="left"/>
      <w:pPr>
        <w:ind w:left="5482" w:hanging="528"/>
      </w:pPr>
    </w:lvl>
    <w:lvl w:ilvl="5" w:tentative="0">
      <w:start w:val="0"/>
      <w:numFmt w:val="bullet"/>
      <w:lvlText w:val="•"/>
      <w:lvlJc w:val="left"/>
      <w:pPr>
        <w:ind w:left="6393" w:hanging="528"/>
      </w:pPr>
    </w:lvl>
    <w:lvl w:ilvl="6" w:tentative="0">
      <w:start w:val="0"/>
      <w:numFmt w:val="bullet"/>
      <w:lvlText w:val="•"/>
      <w:lvlJc w:val="left"/>
      <w:pPr>
        <w:ind w:left="7303" w:hanging="528"/>
      </w:pPr>
    </w:lvl>
    <w:lvl w:ilvl="7" w:tentative="0">
      <w:start w:val="0"/>
      <w:numFmt w:val="bullet"/>
      <w:lvlText w:val="•"/>
      <w:lvlJc w:val="left"/>
      <w:pPr>
        <w:ind w:left="8214" w:hanging="528"/>
      </w:pPr>
    </w:lvl>
    <w:lvl w:ilvl="8" w:tentative="0">
      <w:start w:val="0"/>
      <w:numFmt w:val="bullet"/>
      <w:lvlText w:val="•"/>
      <w:lvlJc w:val="left"/>
      <w:pPr>
        <w:ind w:left="9124" w:hanging="528"/>
      </w:pPr>
    </w:lvl>
  </w:abstractNum>
  <w:abstractNum w:abstractNumId="6">
    <w:nsid w:val="0000000D"/>
    <w:multiLevelType w:val="multilevel"/>
    <w:tmpl w:val="0000000D"/>
    <w:lvl w:ilvl="0" w:tentative="0">
      <w:start w:val="1"/>
      <w:numFmt w:val="decimal"/>
      <w:lvlText w:val="(%1)"/>
      <w:lvlJc w:val="left"/>
      <w:pPr>
        <w:ind w:left="896" w:hanging="317"/>
      </w:pPr>
      <w:rPr>
        <w:rFonts w:ascii="宋体" w:eastAsia="宋体"/>
        <w:b w:val="0"/>
        <w:bCs w:val="0"/>
        <w:spacing w:val="1"/>
        <w:w w:val="99"/>
        <w:sz w:val="19"/>
        <w:szCs w:val="19"/>
      </w:rPr>
    </w:lvl>
    <w:lvl w:ilvl="1" w:tentative="0">
      <w:start w:val="0"/>
      <w:numFmt w:val="bullet"/>
      <w:lvlText w:val="•"/>
      <w:lvlJc w:val="left"/>
      <w:pPr>
        <w:ind w:left="1904" w:hanging="317"/>
      </w:pPr>
    </w:lvl>
    <w:lvl w:ilvl="2" w:tentative="0">
      <w:start w:val="0"/>
      <w:numFmt w:val="bullet"/>
      <w:lvlText w:val="•"/>
      <w:lvlJc w:val="left"/>
      <w:pPr>
        <w:ind w:left="2909" w:hanging="317"/>
      </w:pPr>
    </w:lvl>
    <w:lvl w:ilvl="3" w:tentative="0">
      <w:start w:val="0"/>
      <w:numFmt w:val="bullet"/>
      <w:lvlText w:val="•"/>
      <w:lvlJc w:val="left"/>
      <w:pPr>
        <w:ind w:left="3913" w:hanging="317"/>
      </w:pPr>
    </w:lvl>
    <w:lvl w:ilvl="4" w:tentative="0">
      <w:start w:val="0"/>
      <w:numFmt w:val="bullet"/>
      <w:lvlText w:val="•"/>
      <w:lvlJc w:val="left"/>
      <w:pPr>
        <w:ind w:left="4918" w:hanging="317"/>
      </w:pPr>
    </w:lvl>
    <w:lvl w:ilvl="5" w:tentative="0">
      <w:start w:val="0"/>
      <w:numFmt w:val="bullet"/>
      <w:lvlText w:val="•"/>
      <w:lvlJc w:val="left"/>
      <w:pPr>
        <w:ind w:left="5923" w:hanging="317"/>
      </w:pPr>
    </w:lvl>
    <w:lvl w:ilvl="6" w:tentative="0">
      <w:start w:val="0"/>
      <w:numFmt w:val="bullet"/>
      <w:lvlText w:val="•"/>
      <w:lvlJc w:val="left"/>
      <w:pPr>
        <w:ind w:left="6927" w:hanging="317"/>
      </w:pPr>
    </w:lvl>
    <w:lvl w:ilvl="7" w:tentative="0">
      <w:start w:val="0"/>
      <w:numFmt w:val="bullet"/>
      <w:lvlText w:val="•"/>
      <w:lvlJc w:val="left"/>
      <w:pPr>
        <w:ind w:left="7932" w:hanging="317"/>
      </w:pPr>
    </w:lvl>
    <w:lvl w:ilvl="8" w:tentative="0">
      <w:start w:val="0"/>
      <w:numFmt w:val="bullet"/>
      <w:lvlText w:val="•"/>
      <w:lvlJc w:val="left"/>
      <w:pPr>
        <w:ind w:left="8936" w:hanging="317"/>
      </w:pPr>
    </w:lvl>
  </w:abstractNum>
  <w:abstractNum w:abstractNumId="7">
    <w:nsid w:val="48B11D42"/>
    <w:multiLevelType w:val="singleLevel"/>
    <w:tmpl w:val="48B11D42"/>
    <w:lvl w:ilvl="0" w:tentative="0">
      <w:start w:val="2"/>
      <w:numFmt w:val="chineseCounting"/>
      <w:suff w:val="nothing"/>
      <w:lvlText w:val="%1、"/>
      <w:lvlJc w:val="left"/>
      <w:rPr>
        <w:rFonts w:hint="eastAsia"/>
      </w:rPr>
    </w:lvl>
  </w:abstractNum>
  <w:abstractNum w:abstractNumId="8">
    <w:nsid w:val="4910E7A7"/>
    <w:multiLevelType w:val="singleLevel"/>
    <w:tmpl w:val="4910E7A7"/>
    <w:lvl w:ilvl="0" w:tentative="0">
      <w:start w:val="2"/>
      <w:numFmt w:val="chineseCounting"/>
      <w:suff w:val="space"/>
      <w:lvlText w:val="第%1章"/>
      <w:lvlJc w:val="left"/>
      <w:rPr>
        <w:rFonts w:hint="eastAsia"/>
      </w:rPr>
    </w:lvl>
  </w:abstractNum>
  <w:num w:numId="1">
    <w:abstractNumId w:val="1"/>
  </w:num>
  <w:num w:numId="2">
    <w:abstractNumId w:val="8"/>
  </w:num>
  <w:num w:numId="3">
    <w:abstractNumId w:val="0"/>
  </w:num>
  <w:num w:numId="4">
    <w:abstractNumId w:val="2"/>
  </w:num>
  <w:num w:numId="5">
    <w:abstractNumId w:val="3"/>
  </w:num>
  <w:num w:numId="6">
    <w:abstractNumId w:val="4"/>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
  <w:docVars>
    <w:docVar w:name="commondata" w:val="eyJoZGlkIjoiNGFiZmY4M2M3NzdlYmRmMmM0YWNkZWIyNTIxZDIwZTAifQ=="/>
  </w:docVars>
  <w:rsids>
    <w:rsidRoot w:val="00172A27"/>
    <w:rsid w:val="003C77AB"/>
    <w:rsid w:val="02415907"/>
    <w:rsid w:val="041A162E"/>
    <w:rsid w:val="04BB6AAD"/>
    <w:rsid w:val="0534627A"/>
    <w:rsid w:val="055436CC"/>
    <w:rsid w:val="06010EE4"/>
    <w:rsid w:val="06BD2C6C"/>
    <w:rsid w:val="06ED7896"/>
    <w:rsid w:val="08484B64"/>
    <w:rsid w:val="08836BD0"/>
    <w:rsid w:val="08E760C2"/>
    <w:rsid w:val="091F0FEF"/>
    <w:rsid w:val="093F51ED"/>
    <w:rsid w:val="0ACF3C35"/>
    <w:rsid w:val="0ADF3B2F"/>
    <w:rsid w:val="0B7D5FD9"/>
    <w:rsid w:val="0D2564A8"/>
    <w:rsid w:val="0D5073D9"/>
    <w:rsid w:val="0FA76836"/>
    <w:rsid w:val="0FE749E6"/>
    <w:rsid w:val="13114AAD"/>
    <w:rsid w:val="13724B8C"/>
    <w:rsid w:val="143F60A1"/>
    <w:rsid w:val="16692514"/>
    <w:rsid w:val="1846109B"/>
    <w:rsid w:val="18500EE4"/>
    <w:rsid w:val="18B20619"/>
    <w:rsid w:val="19231029"/>
    <w:rsid w:val="19242A1B"/>
    <w:rsid w:val="19E521AA"/>
    <w:rsid w:val="1A2727C3"/>
    <w:rsid w:val="1A5D54D3"/>
    <w:rsid w:val="1BBD7954"/>
    <w:rsid w:val="1C146371"/>
    <w:rsid w:val="1C525A04"/>
    <w:rsid w:val="1D6372A4"/>
    <w:rsid w:val="1D970CFC"/>
    <w:rsid w:val="1E1B203C"/>
    <w:rsid w:val="1E8E0CD7"/>
    <w:rsid w:val="1E9E60BA"/>
    <w:rsid w:val="1F25129B"/>
    <w:rsid w:val="1FBF278C"/>
    <w:rsid w:val="212360D0"/>
    <w:rsid w:val="21731A80"/>
    <w:rsid w:val="217C0935"/>
    <w:rsid w:val="226853FF"/>
    <w:rsid w:val="23C10E83"/>
    <w:rsid w:val="2513597E"/>
    <w:rsid w:val="255120D8"/>
    <w:rsid w:val="25677D1E"/>
    <w:rsid w:val="256B13EC"/>
    <w:rsid w:val="2630245B"/>
    <w:rsid w:val="26A30712"/>
    <w:rsid w:val="26C57D91"/>
    <w:rsid w:val="285B34BA"/>
    <w:rsid w:val="2A86502E"/>
    <w:rsid w:val="2AE661A9"/>
    <w:rsid w:val="2C3E4A48"/>
    <w:rsid w:val="2C862667"/>
    <w:rsid w:val="2CF63C91"/>
    <w:rsid w:val="2DE53D06"/>
    <w:rsid w:val="2E1A65E1"/>
    <w:rsid w:val="31322DBE"/>
    <w:rsid w:val="31571A52"/>
    <w:rsid w:val="32A60397"/>
    <w:rsid w:val="3355006F"/>
    <w:rsid w:val="34D507EF"/>
    <w:rsid w:val="36587356"/>
    <w:rsid w:val="36A67A22"/>
    <w:rsid w:val="372B7CB3"/>
    <w:rsid w:val="399D36E6"/>
    <w:rsid w:val="39B1070F"/>
    <w:rsid w:val="3BC50684"/>
    <w:rsid w:val="3BD3420D"/>
    <w:rsid w:val="3CE07B72"/>
    <w:rsid w:val="3D346110"/>
    <w:rsid w:val="3D40208C"/>
    <w:rsid w:val="3D8D0295"/>
    <w:rsid w:val="3ECC17E3"/>
    <w:rsid w:val="3F2F4DE1"/>
    <w:rsid w:val="3FE02575"/>
    <w:rsid w:val="3FF73B50"/>
    <w:rsid w:val="40405544"/>
    <w:rsid w:val="40EE5CE1"/>
    <w:rsid w:val="450F4F9F"/>
    <w:rsid w:val="45E36925"/>
    <w:rsid w:val="46A9191C"/>
    <w:rsid w:val="471D19C3"/>
    <w:rsid w:val="47E151EE"/>
    <w:rsid w:val="4A3865D6"/>
    <w:rsid w:val="4A981A8C"/>
    <w:rsid w:val="4AF173EE"/>
    <w:rsid w:val="4B1F5D09"/>
    <w:rsid w:val="4B6C5680"/>
    <w:rsid w:val="4CC52C79"/>
    <w:rsid w:val="4D0265F4"/>
    <w:rsid w:val="4E6879C7"/>
    <w:rsid w:val="4E922C96"/>
    <w:rsid w:val="4F22226C"/>
    <w:rsid w:val="4FF9121F"/>
    <w:rsid w:val="500B3A11"/>
    <w:rsid w:val="500B71A4"/>
    <w:rsid w:val="51155764"/>
    <w:rsid w:val="520619D1"/>
    <w:rsid w:val="53A76AC2"/>
    <w:rsid w:val="547E6196"/>
    <w:rsid w:val="552F1D1C"/>
    <w:rsid w:val="55AF05D2"/>
    <w:rsid w:val="55E177B3"/>
    <w:rsid w:val="56ED7603"/>
    <w:rsid w:val="57315742"/>
    <w:rsid w:val="5808081B"/>
    <w:rsid w:val="58A75590"/>
    <w:rsid w:val="5AC856E0"/>
    <w:rsid w:val="5BE34B31"/>
    <w:rsid w:val="5C4E1A9E"/>
    <w:rsid w:val="5F1354FA"/>
    <w:rsid w:val="607C7302"/>
    <w:rsid w:val="60815D83"/>
    <w:rsid w:val="61880654"/>
    <w:rsid w:val="61B74A96"/>
    <w:rsid w:val="61E643A1"/>
    <w:rsid w:val="63C518AE"/>
    <w:rsid w:val="64487C6A"/>
    <w:rsid w:val="64EB3602"/>
    <w:rsid w:val="658874DB"/>
    <w:rsid w:val="659B647C"/>
    <w:rsid w:val="663D0245"/>
    <w:rsid w:val="66A51361"/>
    <w:rsid w:val="685D697C"/>
    <w:rsid w:val="696A6F9F"/>
    <w:rsid w:val="6B637A3C"/>
    <w:rsid w:val="6C471E85"/>
    <w:rsid w:val="6C5A0E3F"/>
    <w:rsid w:val="6CAC42C9"/>
    <w:rsid w:val="6D417909"/>
    <w:rsid w:val="6DCE0390"/>
    <w:rsid w:val="6E6A0FFA"/>
    <w:rsid w:val="6F490ABC"/>
    <w:rsid w:val="6FF11ABB"/>
    <w:rsid w:val="70687184"/>
    <w:rsid w:val="70CC398E"/>
    <w:rsid w:val="70EB650A"/>
    <w:rsid w:val="71161DBE"/>
    <w:rsid w:val="71C43B28"/>
    <w:rsid w:val="733F2F69"/>
    <w:rsid w:val="74390FCD"/>
    <w:rsid w:val="769B62DC"/>
    <w:rsid w:val="7715728C"/>
    <w:rsid w:val="77F20FAB"/>
    <w:rsid w:val="78FE1C63"/>
    <w:rsid w:val="79F46A53"/>
    <w:rsid w:val="7A832273"/>
    <w:rsid w:val="7C7D5638"/>
    <w:rsid w:val="7D08681C"/>
    <w:rsid w:val="7D473DD3"/>
    <w:rsid w:val="7F4E2185"/>
    <w:rsid w:val="7F8865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iPriority="99"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0"/>
    <w:pPr>
      <w:autoSpaceDE w:val="0"/>
      <w:autoSpaceDN w:val="0"/>
      <w:ind w:left="1380" w:hanging="485"/>
      <w:jc w:val="left"/>
      <w:outlineLvl w:val="0"/>
    </w:pPr>
    <w:rPr>
      <w:rFonts w:ascii="楷体" w:eastAsia="楷体"/>
      <w:b/>
      <w:bCs/>
      <w:kern w:val="0"/>
      <w:sz w:val="32"/>
      <w:szCs w:val="32"/>
    </w:rPr>
  </w:style>
  <w:style w:type="paragraph" w:styleId="4">
    <w:name w:val="heading 2"/>
    <w:basedOn w:val="1"/>
    <w:next w:val="1"/>
    <w:link w:val="36"/>
    <w:qFormat/>
    <w:uiPriority w:val="0"/>
    <w:pPr>
      <w:keepNext/>
      <w:keepLines/>
      <w:widowControl w:val="0"/>
      <w:spacing w:before="120" w:after="120" w:line="415" w:lineRule="auto"/>
      <w:jc w:val="both"/>
      <w:outlineLvl w:val="1"/>
    </w:pPr>
    <w:rPr>
      <w:rFonts w:ascii="Arial" w:hAnsi="Arial" w:eastAsia="黑体"/>
      <w:kern w:val="2"/>
      <w:sz w:val="36"/>
      <w:szCs w:val="36"/>
    </w:rPr>
  </w:style>
  <w:style w:type="paragraph" w:styleId="5">
    <w:name w:val="heading 3"/>
    <w:basedOn w:val="1"/>
    <w:next w:val="1"/>
    <w:qFormat/>
    <w:uiPriority w:val="0"/>
    <w:pPr>
      <w:autoSpaceDE w:val="0"/>
      <w:autoSpaceDN w:val="0"/>
      <w:spacing w:before="61"/>
      <w:ind w:right="79"/>
      <w:jc w:val="center"/>
      <w:outlineLvl w:val="2"/>
    </w:pPr>
    <w:rPr>
      <w:rFonts w:ascii="宋体"/>
      <w:b/>
      <w:bCs/>
      <w:kern w:val="0"/>
      <w:sz w:val="28"/>
      <w:szCs w:val="28"/>
    </w:rPr>
  </w:style>
  <w:style w:type="paragraph" w:styleId="6">
    <w:name w:val="heading 4"/>
    <w:basedOn w:val="1"/>
    <w:next w:val="1"/>
    <w:qFormat/>
    <w:uiPriority w:val="0"/>
    <w:pPr>
      <w:autoSpaceDE w:val="0"/>
      <w:autoSpaceDN w:val="0"/>
      <w:ind w:left="1517" w:hanging="486"/>
      <w:jc w:val="left"/>
      <w:outlineLvl w:val="3"/>
    </w:pPr>
    <w:rPr>
      <w:rFonts w:ascii="宋体"/>
      <w:kern w:val="0"/>
      <w:sz w:val="28"/>
      <w:szCs w:val="28"/>
    </w:rPr>
  </w:style>
  <w:style w:type="paragraph" w:styleId="7">
    <w:name w:val="heading 5"/>
    <w:basedOn w:val="1"/>
    <w:next w:val="1"/>
    <w:qFormat/>
    <w:uiPriority w:val="0"/>
    <w:pPr>
      <w:autoSpaceDE w:val="0"/>
      <w:autoSpaceDN w:val="0"/>
      <w:spacing w:before="66"/>
      <w:ind w:right="70"/>
      <w:jc w:val="center"/>
      <w:outlineLvl w:val="4"/>
    </w:pPr>
    <w:rPr>
      <w:rFonts w:ascii="宋体"/>
      <w:kern w:val="0"/>
      <w:sz w:val="24"/>
    </w:rPr>
  </w:style>
  <w:style w:type="paragraph" w:styleId="8">
    <w:name w:val="heading 6"/>
    <w:basedOn w:val="1"/>
    <w:next w:val="1"/>
    <w:qFormat/>
    <w:uiPriority w:val="0"/>
    <w:pPr>
      <w:autoSpaceDE w:val="0"/>
      <w:autoSpaceDN w:val="0"/>
      <w:ind w:left="1320" w:hanging="425"/>
      <w:jc w:val="left"/>
      <w:outlineLvl w:val="5"/>
    </w:pPr>
    <w:rPr>
      <w:rFonts w:ascii="宋体"/>
      <w:b/>
      <w:bCs/>
      <w:kern w:val="0"/>
      <w:szCs w:val="21"/>
    </w:rPr>
  </w:style>
  <w:style w:type="character" w:default="1" w:styleId="23">
    <w:name w:val="Default Paragraph Font"/>
    <w:semiHidden/>
    <w:qFormat/>
    <w:uiPriority w:val="0"/>
  </w:style>
  <w:style w:type="table" w:default="1" w:styleId="21">
    <w:name w:val="Normal Table"/>
    <w:semiHidden/>
    <w:qFormat/>
    <w:uiPriority w:val="0"/>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2">
    <w:name w:val="Body Text Indent 3"/>
    <w:basedOn w:val="1"/>
    <w:qFormat/>
    <w:uiPriority w:val="0"/>
    <w:pPr>
      <w:tabs>
        <w:tab w:val="left" w:pos="1365"/>
      </w:tabs>
      <w:ind w:left="-4" w:leftChars="-2" w:firstLine="640" w:firstLineChars="200"/>
    </w:pPr>
    <w:rPr>
      <w:rFonts w:ascii="宋体" w:hAnsi="宋体"/>
      <w:kern w:val="0"/>
      <w:sz w:val="32"/>
    </w:rPr>
  </w:style>
  <w:style w:type="paragraph" w:styleId="9">
    <w:name w:val="index 5"/>
    <w:basedOn w:val="1"/>
    <w:next w:val="1"/>
    <w:unhideWhenUsed/>
    <w:qFormat/>
    <w:uiPriority w:val="99"/>
    <w:pPr>
      <w:ind w:left="800" w:leftChars="800"/>
    </w:pPr>
  </w:style>
  <w:style w:type="paragraph" w:styleId="10">
    <w:name w:val="Body Text"/>
    <w:basedOn w:val="1"/>
    <w:next w:val="1"/>
    <w:semiHidden/>
    <w:qFormat/>
    <w:uiPriority w:val="0"/>
    <w:rPr>
      <w:rFonts w:ascii="Arial" w:hAnsi="Arial" w:eastAsia="Arial" w:cs="Arial"/>
      <w:sz w:val="21"/>
      <w:szCs w:val="21"/>
      <w:lang w:val="en-US" w:eastAsia="en-US" w:bidi="ar-SA"/>
    </w:rPr>
  </w:style>
  <w:style w:type="paragraph" w:styleId="11">
    <w:name w:val="Body Text Indent"/>
    <w:basedOn w:val="1"/>
    <w:next w:val="1"/>
    <w:qFormat/>
    <w:uiPriority w:val="0"/>
    <w:pPr>
      <w:spacing w:after="120"/>
      <w:ind w:left="420" w:leftChars="200"/>
    </w:pPr>
  </w:style>
  <w:style w:type="paragraph" w:styleId="12">
    <w:name w:val="toc 5"/>
    <w:basedOn w:val="1"/>
    <w:next w:val="1"/>
    <w:qFormat/>
    <w:uiPriority w:val="0"/>
    <w:pPr>
      <w:tabs>
        <w:tab w:val="right" w:leader="dot" w:pos="8296"/>
      </w:tabs>
      <w:ind w:left="1050" w:leftChars="500"/>
    </w:pPr>
  </w:style>
  <w:style w:type="paragraph" w:styleId="13">
    <w:name w:val="toc 3"/>
    <w:basedOn w:val="1"/>
    <w:next w:val="1"/>
    <w:qFormat/>
    <w:uiPriority w:val="0"/>
    <w:pPr>
      <w:ind w:left="840" w:leftChars="400"/>
    </w:pPr>
  </w:style>
  <w:style w:type="paragraph" w:styleId="14">
    <w:name w:val="Plain Text"/>
    <w:basedOn w:val="1"/>
    <w:unhideWhenUsed/>
    <w:qFormat/>
    <w:uiPriority w:val="99"/>
    <w:rPr>
      <w:rFonts w:ascii="Courier New" w:hAnsi="Courier New" w:cs="Courier New"/>
      <w:szCs w:val="20"/>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oc 1"/>
    <w:basedOn w:val="1"/>
    <w:next w:val="1"/>
    <w:qFormat/>
    <w:uiPriority w:val="0"/>
  </w:style>
  <w:style w:type="paragraph" w:styleId="18">
    <w:name w:val="toc 2"/>
    <w:basedOn w:val="1"/>
    <w:next w:val="1"/>
    <w:qFormat/>
    <w:uiPriority w:val="0"/>
    <w:pPr>
      <w:ind w:left="420" w:leftChars="200"/>
    </w:pPr>
  </w:style>
  <w:style w:type="paragraph" w:styleId="19">
    <w:name w:val="Normal (Web)"/>
    <w:basedOn w:val="1"/>
    <w:qFormat/>
    <w:uiPriority w:val="0"/>
    <w:pPr>
      <w:widowControl/>
      <w:spacing w:before="100" w:beforeAutospacing="1" w:after="100" w:afterAutospacing="1"/>
      <w:jc w:val="left"/>
    </w:pPr>
    <w:rPr>
      <w:rFonts w:ascii="宋体" w:hAnsi="宋体"/>
      <w:kern w:val="0"/>
      <w:sz w:val="18"/>
      <w:szCs w:val="18"/>
    </w:rPr>
  </w:style>
  <w:style w:type="paragraph" w:styleId="20">
    <w:name w:val="Body Text First Indent 2"/>
    <w:basedOn w:val="11"/>
    <w:next w:val="1"/>
    <w:unhideWhenUsed/>
    <w:qFormat/>
    <w:uiPriority w:val="0"/>
    <w:pPr>
      <w:ind w:firstLine="420" w:firstLineChars="200"/>
    </w:pPr>
    <w:rPr>
      <w:rFonts w:ascii="宋体" w:hAnsi="Calibri"/>
      <w:kern w:val="0"/>
      <w:sz w:val="34"/>
      <w:szCs w:val="22"/>
    </w:rPr>
  </w:style>
  <w:style w:type="table" w:styleId="22">
    <w:name w:val="Table Grid"/>
    <w:basedOn w:val="2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4">
    <w:name w:val="Hyperlink"/>
    <w:basedOn w:val="23"/>
    <w:qFormat/>
    <w:uiPriority w:val="0"/>
    <w:rPr>
      <w:color w:val="0000FF"/>
      <w:u w:val="single"/>
    </w:rPr>
  </w:style>
  <w:style w:type="paragraph" w:customStyle="1" w:styleId="25">
    <w:name w:val="列出段落1"/>
    <w:basedOn w:val="1"/>
    <w:qFormat/>
    <w:uiPriority w:val="0"/>
    <w:pPr>
      <w:ind w:firstLine="420" w:firstLineChars="200"/>
    </w:pPr>
    <w:rPr>
      <w:rFonts w:ascii="Calibri" w:hAnsi="Calibri"/>
      <w:szCs w:val="22"/>
    </w:rPr>
  </w:style>
  <w:style w:type="table" w:customStyle="1" w:styleId="26">
    <w:name w:val="Table Normal"/>
    <w:semiHidden/>
    <w:unhideWhenUsed/>
    <w:qFormat/>
    <w:uiPriority w:val="0"/>
    <w:tblPr>
      <w:tblCellMar>
        <w:top w:w="0" w:type="dxa"/>
        <w:left w:w="0" w:type="dxa"/>
        <w:bottom w:w="0" w:type="dxa"/>
        <w:right w:w="0" w:type="dxa"/>
      </w:tblCellMar>
    </w:tblPr>
  </w:style>
  <w:style w:type="paragraph" w:customStyle="1" w:styleId="27">
    <w:name w:val="Table Text"/>
    <w:basedOn w:val="1"/>
    <w:semiHidden/>
    <w:qFormat/>
    <w:uiPriority w:val="0"/>
    <w:rPr>
      <w:rFonts w:ascii="宋体" w:hAnsi="宋体" w:eastAsia="宋体" w:cs="宋体"/>
      <w:sz w:val="20"/>
      <w:szCs w:val="20"/>
      <w:lang w:val="en-US" w:eastAsia="en-US" w:bidi="ar-SA"/>
    </w:rPr>
  </w:style>
  <w:style w:type="paragraph" w:customStyle="1" w:styleId="28">
    <w:name w:val="Default"/>
    <w:next w:val="12"/>
    <w:qFormat/>
    <w:uiPriority w:val="0"/>
    <w:pPr>
      <w:widowControl w:val="0"/>
      <w:autoSpaceDE w:val="0"/>
      <w:autoSpaceDN w:val="0"/>
    </w:pPr>
    <w:rPr>
      <w:rFonts w:ascii="宋体" w:hAnsi="Times New Roman" w:eastAsia="宋体" w:cs="Times New Roman"/>
      <w:color w:val="000000"/>
      <w:sz w:val="24"/>
      <w:szCs w:val="24"/>
      <w:lang w:val="en-US" w:eastAsia="zh-CN" w:bidi="ar-SA"/>
    </w:rPr>
  </w:style>
  <w:style w:type="paragraph" w:customStyle="1" w:styleId="29">
    <w:name w:val="Table Paragraph"/>
    <w:basedOn w:val="1"/>
    <w:qFormat/>
    <w:uiPriority w:val="1"/>
  </w:style>
  <w:style w:type="paragraph" w:customStyle="1" w:styleId="30">
    <w:name w:val="正文文本 31"/>
    <w:basedOn w:val="1"/>
    <w:qFormat/>
    <w:uiPriority w:val="0"/>
    <w:pPr>
      <w:spacing w:after="120"/>
    </w:pPr>
    <w:rPr>
      <w:sz w:val="16"/>
      <w:szCs w:val="16"/>
    </w:rPr>
  </w:style>
  <w:style w:type="paragraph" w:customStyle="1" w:styleId="31">
    <w:name w:val="正文文本 21"/>
    <w:basedOn w:val="1"/>
    <w:qFormat/>
    <w:uiPriority w:val="0"/>
    <w:pPr>
      <w:autoSpaceDE w:val="0"/>
      <w:autoSpaceDN w:val="0"/>
      <w:spacing w:after="120" w:line="480" w:lineRule="auto"/>
      <w:ind w:firstLine="480"/>
      <w:jc w:val="left"/>
    </w:pPr>
    <w:rPr>
      <w:rFonts w:ascii="宋体"/>
      <w:kern w:val="0"/>
      <w:sz w:val="24"/>
      <w:szCs w:val="20"/>
    </w:rPr>
  </w:style>
  <w:style w:type="paragraph" w:customStyle="1" w:styleId="32">
    <w:name w:val="正文文本1"/>
    <w:basedOn w:val="1"/>
    <w:qFormat/>
    <w:uiPriority w:val="0"/>
    <w:pPr>
      <w:spacing w:after="60" w:line="360" w:lineRule="atLeast"/>
      <w:ind w:left="72" w:leftChars="30" w:right="30" w:rightChars="30"/>
      <w:jc w:val="center"/>
    </w:pPr>
    <w:rPr>
      <w:kern w:val="0"/>
      <w:sz w:val="20"/>
      <w:szCs w:val="20"/>
    </w:rPr>
  </w:style>
  <w:style w:type="paragraph" w:customStyle="1" w:styleId="33">
    <w:name w:val="目录 61"/>
    <w:basedOn w:val="1"/>
    <w:next w:val="1"/>
    <w:qFormat/>
    <w:uiPriority w:val="0"/>
    <w:pPr>
      <w:ind w:left="2100" w:leftChars="1000"/>
    </w:pPr>
    <w:rPr>
      <w:rFonts w:ascii="Calibri" w:hAnsi="Calibri"/>
      <w:szCs w:val="22"/>
    </w:rPr>
  </w:style>
  <w:style w:type="paragraph" w:customStyle="1" w:styleId="34">
    <w:name w:val="正文_6"/>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
    <w:name w:val="正文_16"/>
    <w:autoRedefine/>
    <w:qFormat/>
    <w:uiPriority w:val="0"/>
    <w:rPr>
      <w:rFonts w:ascii="Times New Roman" w:hAnsi="Times New Roman" w:eastAsia="宋体" w:cs="Times New Roman"/>
      <w:sz w:val="21"/>
      <w:lang w:val="en-US" w:eastAsia="zh-CN" w:bidi="ar-SA"/>
    </w:rPr>
  </w:style>
  <w:style w:type="character" w:customStyle="1" w:styleId="36">
    <w:name w:val="标题 2 字符"/>
    <w:link w:val="4"/>
    <w:qFormat/>
    <w:uiPriority w:val="0"/>
    <w:rPr>
      <w:rFonts w:ascii="Arial" w:hAnsi="Arial" w:eastAsia="黑体"/>
      <w:kern w:val="2"/>
      <w:sz w:val="36"/>
      <w:szCs w:val="36"/>
    </w:rPr>
  </w:style>
  <w:style w:type="paragraph" w:customStyle="1" w:styleId="37">
    <w:name w:val="样式 10 磅3111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
    <w:name w:val="*正文"/>
    <w:basedOn w:val="1"/>
    <w:qFormat/>
    <w:uiPriority w:val="0"/>
    <w:pPr>
      <w:keepNext/>
      <w:keepLines/>
      <w:spacing w:line="360" w:lineRule="auto"/>
      <w:ind w:firstLine="200" w:firstLineChars="200"/>
    </w:pPr>
    <w:rPr>
      <w:rFonts w:ascii="宋体" w:hAnsi="宋体"/>
    </w:rPr>
  </w:style>
  <w:style w:type="paragraph" w:customStyle="1" w:styleId="39">
    <w:name w:val="页脚1"/>
    <w:basedOn w:val="1"/>
    <w:qFormat/>
    <w:uiPriority w:val="0"/>
    <w:pPr>
      <w:tabs>
        <w:tab w:val="center" w:pos="4153"/>
        <w:tab w:val="right" w:pos="8306"/>
      </w:tabs>
      <w:snapToGrid w:val="0"/>
      <w:jc w:val="left"/>
    </w:pPr>
    <w:rPr>
      <w:sz w:val="18"/>
      <w:szCs w:val="18"/>
    </w:rPr>
  </w:style>
  <w:style w:type="character" w:customStyle="1" w:styleId="40">
    <w:name w:val="页码1"/>
    <w:basedOn w:val="41"/>
    <w:qFormat/>
    <w:uiPriority w:val="0"/>
    <w:rPr>
      <w:rFonts w:ascii="Times New Roman" w:hAnsi="Times New Roman" w:eastAsia="宋体"/>
    </w:rPr>
  </w:style>
  <w:style w:type="character" w:customStyle="1" w:styleId="41">
    <w:name w:val="默认段落字体1"/>
    <w:qFormat/>
    <w:uiPriority w:val="0"/>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header" Target="header3.xml"/><Relationship Id="rId15" Type="http://schemas.openxmlformats.org/officeDocument/2006/relationships/footer" Target="footer9.xml"/><Relationship Id="rId14" Type="http://schemas.openxmlformats.org/officeDocument/2006/relationships/header" Target="header2.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70</Pages>
  <Words>15755</Words>
  <Characters>17374</Characters>
  <Lines>1</Lines>
  <Paragraphs>1</Paragraphs>
  <TotalTime>0</TotalTime>
  <ScaleCrop>false</ScaleCrop>
  <LinksUpToDate>false</LinksUpToDate>
  <CharactersWithSpaces>18550</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2025-01-03T15:04:00Z</dcterms:created>
  <dc:creator>Administrator</dc:creator>
  <cp:lastModifiedBy>Administrator</cp:lastModifiedBy>
  <cp:lastPrinted>2025-02-18T02:46:00Z</cp:lastPrinted>
  <dcterms:modified xsi:type="dcterms:W3CDTF">2025-07-15T09:08:26Z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2025-01-21T14:15:51Z</vt:filetime>
  </property>
  <property fmtid="{D5CDD505-2E9C-101B-9397-08002B2CF9AE}" pid="4" name="KSOProductBuildVer">
    <vt:lpwstr>2052-12.1.0.21915</vt:lpwstr>
  </property>
  <property fmtid="{D5CDD505-2E9C-101B-9397-08002B2CF9AE}" pid="5" name="ICV">
    <vt:lpwstr>07A284229D694AD9BF356D7DEB210327_13</vt:lpwstr>
  </property>
  <property fmtid="{D5CDD505-2E9C-101B-9397-08002B2CF9AE}" pid="6" name="KSOTemplateDocerSaveRecord">
    <vt:lpwstr>eyJoZGlkIjoiYzQ4ZTc1NWFiNDI4NDA3MTA0Y2M5M2M5MTc2MWZlNzgiLCJ1c2VySWQiOiIzMzIwMTI4MjcifQ==</vt:lpwstr>
  </property>
</Properties>
</file>