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7BD4D">
      <w:pPr>
        <w:jc w:val="right"/>
        <w:rPr>
          <w:rFonts w:hint="eastAsia" w:ascii="宋体" w:hAnsi="宋体" w:cs="宋体"/>
          <w:b/>
          <w:bCs/>
          <w:color w:val="auto"/>
          <w:lang w:val="en-US" w:eastAsia="zh-CN"/>
        </w:rPr>
      </w:pPr>
      <w:r>
        <w:rPr>
          <w:rFonts w:hint="eastAsia" w:ascii="宋体" w:hAnsi="宋体" w:cs="宋体"/>
          <w:b/>
          <w:bCs/>
          <w:color w:val="auto"/>
          <w:lang w:val="en-US" w:eastAsia="zh-CN"/>
        </w:rPr>
        <w:t xml:space="preserve"> </w:t>
      </w:r>
      <w:r>
        <w:rPr>
          <w:rFonts w:hint="eastAsia" w:ascii="宋体" w:hAnsi="宋体" w:eastAsia="宋体" w:cs="宋体"/>
          <w:b/>
          <w:bCs/>
          <w:color w:val="auto"/>
        </w:rPr>
        <w:t>招标项目编号：</w:t>
      </w:r>
      <w:r>
        <w:rPr>
          <w:rFonts w:ascii="微软雅黑" w:hAnsi="微软雅黑" w:eastAsia="微软雅黑" w:cs="微软雅黑"/>
          <w:i w:val="0"/>
          <w:iCs w:val="0"/>
          <w:caps w:val="0"/>
          <w:spacing w:val="0"/>
          <w:sz w:val="21"/>
          <w:szCs w:val="21"/>
          <w:u w:val="none"/>
          <w:shd w:val="clear" w:fill="FFFFFF"/>
        </w:rPr>
        <w:fldChar w:fldCharType="begin"/>
      </w:r>
      <w:r>
        <w:rPr>
          <w:rFonts w:ascii="微软雅黑" w:hAnsi="微软雅黑" w:eastAsia="微软雅黑" w:cs="微软雅黑"/>
          <w:i w:val="0"/>
          <w:iCs w:val="0"/>
          <w:caps w:val="0"/>
          <w:spacing w:val="0"/>
          <w:sz w:val="21"/>
          <w:szCs w:val="21"/>
          <w:u w:val="none"/>
          <w:shd w:val="clear" w:fill="FFFFFF"/>
        </w:rPr>
        <w:instrText xml:space="preserve"> HYPERLINK "https://pay.zcygov.cn/purchaseplan_front/" \l "/plan/list/view?id=1000000000015883501&amp;_app_=zcy.procurement" \t "https://www.zcygov.cn/delegation-order/_procurement_/order/_blank" </w:instrText>
      </w:r>
      <w:r>
        <w:rPr>
          <w:rFonts w:ascii="微软雅黑" w:hAnsi="微软雅黑" w:eastAsia="微软雅黑" w:cs="微软雅黑"/>
          <w:i w:val="0"/>
          <w:iCs w:val="0"/>
          <w:caps w:val="0"/>
          <w:spacing w:val="0"/>
          <w:sz w:val="21"/>
          <w:szCs w:val="21"/>
          <w:u w:val="none"/>
          <w:shd w:val="clear" w:fill="FFFFFF"/>
        </w:rPr>
        <w:fldChar w:fldCharType="separate"/>
      </w:r>
      <w:r>
        <w:rPr>
          <w:rStyle w:val="26"/>
          <w:rFonts w:hint="eastAsia" w:ascii="微软雅黑" w:hAnsi="微软雅黑" w:eastAsia="微软雅黑" w:cs="微软雅黑"/>
          <w:i w:val="0"/>
          <w:iCs w:val="0"/>
          <w:caps w:val="0"/>
          <w:spacing w:val="0"/>
          <w:sz w:val="21"/>
          <w:szCs w:val="21"/>
          <w:u w:val="none"/>
          <w:shd w:val="clear" w:fill="FFFFFF"/>
        </w:rPr>
        <w:t>采购计划-[2025]-00090号</w:t>
      </w:r>
      <w:r>
        <w:rPr>
          <w:rFonts w:hint="eastAsia" w:ascii="微软雅黑" w:hAnsi="微软雅黑" w:eastAsia="微软雅黑" w:cs="微软雅黑"/>
          <w:i w:val="0"/>
          <w:iCs w:val="0"/>
          <w:caps w:val="0"/>
          <w:spacing w:val="0"/>
          <w:sz w:val="21"/>
          <w:szCs w:val="21"/>
          <w:u w:val="none"/>
          <w:shd w:val="clear" w:fill="FFFFFF"/>
        </w:rPr>
        <w:fldChar w:fldCharType="end"/>
      </w:r>
    </w:p>
    <w:p w14:paraId="68263DE0">
      <w:pPr>
        <w:jc w:val="center"/>
        <w:rPr>
          <w:rFonts w:hint="eastAsia" w:ascii="Calibri" w:hAnsi="Calibri" w:cs="黑体"/>
          <w:b/>
          <w:color w:val="auto"/>
          <w:sz w:val="48"/>
          <w:szCs w:val="48"/>
        </w:rPr>
      </w:pPr>
    </w:p>
    <w:p w14:paraId="721C6F9B">
      <w:pPr>
        <w:pStyle w:val="16"/>
        <w:jc w:val="center"/>
        <w:rPr>
          <w:rFonts w:hint="eastAsia" w:ascii="宋体" w:hAnsi="宋体" w:eastAsia="宋体" w:cs="宋体"/>
          <w:b/>
          <w:bCs/>
          <w:sz w:val="48"/>
          <w:szCs w:val="48"/>
          <w:lang w:val="en-US" w:eastAsia="zh-CN"/>
        </w:rPr>
      </w:pPr>
      <w:r>
        <w:rPr>
          <w:rFonts w:hint="eastAsia" w:ascii="宋体" w:hAnsi="宋体" w:cs="宋体"/>
          <w:b/>
          <w:bCs/>
          <w:sz w:val="48"/>
          <w:szCs w:val="48"/>
          <w:lang w:val="en-US" w:eastAsia="zh-CN"/>
        </w:rPr>
        <w:t>幼儿环创玩教具保教生活设施设备项目（家具、办公用品等）</w:t>
      </w:r>
    </w:p>
    <w:p w14:paraId="07D4D74A">
      <w:pPr>
        <w:rPr>
          <w:rFonts w:ascii="Calibri" w:hAnsi="Calibri" w:cs="黑体"/>
          <w:b/>
          <w:color w:val="auto"/>
          <w:sz w:val="44"/>
          <w:szCs w:val="44"/>
        </w:rPr>
      </w:pPr>
    </w:p>
    <w:p w14:paraId="7E9608B2">
      <w:pPr>
        <w:jc w:val="center"/>
        <w:rPr>
          <w:rFonts w:ascii="Calibri" w:hAnsi="Calibri" w:cs="黑体"/>
          <w:b/>
          <w:color w:val="auto"/>
          <w:sz w:val="84"/>
          <w:szCs w:val="84"/>
        </w:rPr>
      </w:pPr>
      <w:r>
        <w:rPr>
          <w:rFonts w:hint="eastAsia" w:ascii="Calibri" w:hAnsi="Calibri" w:cs="黑体"/>
          <w:b/>
          <w:color w:val="auto"/>
          <w:sz w:val="84"/>
          <w:szCs w:val="84"/>
        </w:rPr>
        <w:t>竞争性磋商文件</w:t>
      </w:r>
    </w:p>
    <w:p w14:paraId="68635174">
      <w:pPr>
        <w:jc w:val="center"/>
        <w:rPr>
          <w:rFonts w:ascii="Calibri" w:hAnsi="Calibri" w:cs="黑体"/>
          <w:b/>
          <w:color w:val="auto"/>
          <w:sz w:val="44"/>
          <w:szCs w:val="44"/>
        </w:rPr>
      </w:pPr>
    </w:p>
    <w:p w14:paraId="6B84D31B">
      <w:pPr>
        <w:jc w:val="center"/>
        <w:rPr>
          <w:rFonts w:ascii="Calibri" w:hAnsi="Calibri" w:cs="黑体"/>
          <w:b/>
          <w:color w:val="auto"/>
          <w:sz w:val="44"/>
          <w:szCs w:val="44"/>
        </w:rPr>
      </w:pPr>
    </w:p>
    <w:p w14:paraId="47E1E84D">
      <w:pPr>
        <w:pStyle w:val="8"/>
        <w:rPr>
          <w:color w:val="auto"/>
        </w:rPr>
      </w:pPr>
    </w:p>
    <w:p w14:paraId="08B39ECA">
      <w:pPr>
        <w:pStyle w:val="8"/>
        <w:rPr>
          <w:color w:val="auto"/>
        </w:rPr>
      </w:pPr>
    </w:p>
    <w:p w14:paraId="1734F218">
      <w:pPr>
        <w:pStyle w:val="8"/>
        <w:rPr>
          <w:color w:val="auto"/>
        </w:rPr>
      </w:pPr>
    </w:p>
    <w:p w14:paraId="52CB34AE">
      <w:pPr>
        <w:rPr>
          <w:color w:val="auto"/>
        </w:rPr>
      </w:pPr>
    </w:p>
    <w:p w14:paraId="12186A4F">
      <w:pPr>
        <w:rPr>
          <w:color w:val="auto"/>
        </w:rPr>
      </w:pPr>
    </w:p>
    <w:p w14:paraId="2570E663">
      <w:pPr>
        <w:pStyle w:val="11"/>
        <w:rPr>
          <w:color w:val="auto"/>
        </w:rPr>
      </w:pPr>
    </w:p>
    <w:p w14:paraId="6456C749">
      <w:pPr>
        <w:rPr>
          <w:color w:val="auto"/>
        </w:rPr>
      </w:pPr>
    </w:p>
    <w:p w14:paraId="483EEC50">
      <w:pPr>
        <w:jc w:val="left"/>
        <w:rPr>
          <w:rFonts w:hint="eastAsia" w:ascii="Calibri" w:hAnsi="Calibri" w:cs="黑体"/>
          <w:b/>
          <w:bCs/>
          <w:color w:val="auto"/>
          <w:sz w:val="36"/>
          <w:szCs w:val="36"/>
          <w:lang w:val="en-US" w:eastAsia="zh-CN"/>
        </w:rPr>
      </w:pPr>
    </w:p>
    <w:p w14:paraId="28F9F85A">
      <w:pPr>
        <w:pStyle w:val="11"/>
        <w:rPr>
          <w:rFonts w:hint="eastAsia"/>
          <w:color w:val="auto"/>
          <w:lang w:val="en-US" w:eastAsia="zh-CN"/>
        </w:rPr>
      </w:pPr>
    </w:p>
    <w:p w14:paraId="2B96F5E7">
      <w:pPr>
        <w:jc w:val="left"/>
        <w:rPr>
          <w:rFonts w:hint="eastAsia" w:ascii="Calibri" w:hAnsi="Calibri" w:cs="黑体"/>
          <w:b/>
          <w:bCs/>
          <w:color w:val="auto"/>
          <w:sz w:val="36"/>
          <w:szCs w:val="36"/>
          <w:lang w:val="en-US" w:eastAsia="zh-CN"/>
        </w:rPr>
      </w:pPr>
    </w:p>
    <w:p w14:paraId="66FB5C26">
      <w:pPr>
        <w:jc w:val="left"/>
        <w:rPr>
          <w:rFonts w:hint="eastAsia" w:ascii="Calibri" w:hAnsi="Calibri" w:eastAsia="宋体" w:cs="黑体"/>
          <w:b/>
          <w:bCs/>
          <w:color w:val="auto"/>
          <w:sz w:val="36"/>
          <w:szCs w:val="36"/>
          <w:lang w:eastAsia="zh-CN"/>
        </w:rPr>
      </w:pPr>
      <w:r>
        <w:rPr>
          <w:rFonts w:hint="eastAsia" w:ascii="Calibri" w:hAnsi="Calibri" w:cs="黑体"/>
          <w:b/>
          <w:bCs/>
          <w:color w:val="auto"/>
          <w:sz w:val="36"/>
          <w:szCs w:val="36"/>
          <w:lang w:val="en-US" w:eastAsia="zh-CN"/>
        </w:rPr>
        <w:t>招   标   人</w:t>
      </w:r>
      <w:r>
        <w:rPr>
          <w:rFonts w:ascii="Calibri" w:hAnsi="Calibri" w:cs="黑体"/>
          <w:b/>
          <w:bCs/>
          <w:color w:val="auto"/>
          <w:sz w:val="36"/>
          <w:szCs w:val="36"/>
        </w:rPr>
        <w:t>：</w:t>
      </w:r>
      <w:r>
        <w:rPr>
          <w:rFonts w:hint="eastAsia" w:ascii="Calibri" w:hAnsi="Calibri" w:cs="黑体"/>
          <w:b/>
          <w:bCs/>
          <w:color w:val="auto"/>
          <w:sz w:val="36"/>
          <w:szCs w:val="36"/>
        </w:rPr>
        <w:fldChar w:fldCharType="begin"/>
      </w:r>
      <w:r>
        <w:rPr>
          <w:rFonts w:hint="eastAsia" w:ascii="Calibri" w:hAnsi="Calibri" w:cs="黑体"/>
          <w:b/>
          <w:bCs/>
          <w:color w:val="auto"/>
          <w:sz w:val="36"/>
          <w:szCs w:val="36"/>
        </w:rPr>
        <w:instrText xml:space="preserve"> HYPERLINK "https://middle.zcygov.cn/web-user/" \l "/institution/detail?tenantCode=220282&amp;institutionId=191262004060160&amp;category=01" \t "https://pay.zcygov.cn/purchaseplan_front/" \l "/plan/list/_blank" </w:instrText>
      </w:r>
      <w:r>
        <w:rPr>
          <w:rFonts w:hint="eastAsia" w:ascii="Calibri" w:hAnsi="Calibri" w:cs="黑体"/>
          <w:b/>
          <w:bCs/>
          <w:color w:val="auto"/>
          <w:sz w:val="36"/>
          <w:szCs w:val="36"/>
        </w:rPr>
        <w:fldChar w:fldCharType="separate"/>
      </w:r>
      <w:r>
        <w:rPr>
          <w:rFonts w:hint="eastAsia" w:ascii="Calibri" w:hAnsi="Calibri" w:cs="黑体"/>
          <w:b/>
          <w:bCs/>
          <w:color w:val="auto"/>
          <w:sz w:val="36"/>
          <w:szCs w:val="36"/>
        </w:rPr>
        <w:t>桦甸市第三实验幼儿园</w:t>
      </w:r>
      <w:r>
        <w:rPr>
          <w:rFonts w:hint="eastAsia" w:ascii="Calibri" w:hAnsi="Calibri" w:cs="黑体"/>
          <w:b/>
          <w:bCs/>
          <w:color w:val="auto"/>
          <w:sz w:val="36"/>
          <w:szCs w:val="36"/>
        </w:rPr>
        <w:fldChar w:fldCharType="end"/>
      </w:r>
    </w:p>
    <w:p w14:paraId="49A023D7">
      <w:pPr>
        <w:spacing w:line="480" w:lineRule="exact"/>
        <w:jc w:val="left"/>
        <w:rPr>
          <w:rFonts w:hint="eastAsia" w:ascii="Calibri" w:hAnsi="Calibri" w:cs="黑体"/>
          <w:color w:val="auto"/>
          <w:sz w:val="30"/>
          <w:szCs w:val="30"/>
        </w:rPr>
      </w:pPr>
      <w:r>
        <w:rPr>
          <w:rFonts w:hint="eastAsia" w:ascii="Calibri" w:hAnsi="Calibri" w:cs="黑体"/>
          <w:b/>
          <w:bCs/>
          <w:color w:val="auto"/>
          <w:sz w:val="36"/>
          <w:szCs w:val="36"/>
        </w:rPr>
        <w:t>采购代理机构：桦甸市人民政府信息中心</w:t>
      </w:r>
    </w:p>
    <w:p w14:paraId="4245CBAE">
      <w:pPr>
        <w:spacing w:line="480" w:lineRule="auto"/>
        <w:jc w:val="center"/>
        <w:rPr>
          <w:rFonts w:hint="eastAsia" w:ascii="Calibri" w:hAnsi="Calibri" w:cs="黑体"/>
          <w:color w:val="auto"/>
          <w:sz w:val="30"/>
          <w:szCs w:val="30"/>
        </w:rPr>
      </w:pPr>
    </w:p>
    <w:p w14:paraId="5650F463">
      <w:pPr>
        <w:spacing w:line="480" w:lineRule="auto"/>
        <w:jc w:val="center"/>
        <w:rPr>
          <w:rFonts w:hint="eastAsia" w:ascii="Calibri" w:hAnsi="Calibri" w:cs="黑体"/>
          <w:color w:val="auto"/>
          <w:sz w:val="30"/>
          <w:szCs w:val="30"/>
        </w:rPr>
      </w:pPr>
    </w:p>
    <w:p w14:paraId="79206372">
      <w:pPr>
        <w:spacing w:line="480" w:lineRule="auto"/>
        <w:jc w:val="center"/>
        <w:rPr>
          <w:rFonts w:hint="eastAsia" w:ascii="Calibri" w:hAnsi="Calibri" w:cs="黑体"/>
          <w:color w:val="auto"/>
          <w:sz w:val="30"/>
          <w:szCs w:val="30"/>
        </w:rPr>
      </w:pPr>
    </w:p>
    <w:p w14:paraId="6978574E">
      <w:pPr>
        <w:spacing w:line="480" w:lineRule="auto"/>
        <w:jc w:val="center"/>
        <w:rPr>
          <w:rFonts w:ascii="宋体" w:hAnsi="宋体"/>
          <w:b/>
          <w:bCs/>
          <w:color w:val="auto"/>
          <w:sz w:val="36"/>
          <w:szCs w:val="36"/>
        </w:rPr>
      </w:pPr>
      <w:r>
        <w:rPr>
          <w:rFonts w:hint="eastAsia" w:ascii="Calibri" w:hAnsi="Calibri" w:cs="黑体"/>
          <w:color w:val="auto"/>
          <w:sz w:val="30"/>
          <w:szCs w:val="30"/>
          <w:lang w:eastAsia="zh-CN"/>
        </w:rPr>
        <w:t>二〇二五年</w:t>
      </w:r>
      <w:r>
        <w:rPr>
          <w:rFonts w:hint="eastAsia" w:ascii="Calibri" w:hAnsi="Calibri" w:cs="黑体"/>
          <w:color w:val="auto"/>
          <w:sz w:val="30"/>
          <w:szCs w:val="30"/>
          <w:lang w:val="en-US" w:eastAsia="zh-CN"/>
        </w:rPr>
        <w:t>六</w:t>
      </w:r>
      <w:r>
        <w:rPr>
          <w:rFonts w:hint="eastAsia" w:ascii="Calibri" w:hAnsi="Calibri" w:cs="黑体"/>
          <w:color w:val="auto"/>
          <w:sz w:val="30"/>
          <w:szCs w:val="30"/>
          <w:lang w:eastAsia="zh-CN"/>
        </w:rPr>
        <w:t>月</w:t>
      </w:r>
    </w:p>
    <w:p w14:paraId="21050B64"/>
    <w:p w14:paraId="5E1BF554">
      <w:pPr>
        <w:pStyle w:val="8"/>
        <w:jc w:val="center"/>
        <w:rPr>
          <w:rFonts w:ascii="宋体" w:hAnsi="宋体"/>
          <w:b/>
          <w:color w:val="auto"/>
          <w:sz w:val="28"/>
          <w:szCs w:val="30"/>
        </w:rPr>
      </w:pPr>
      <w:r>
        <w:rPr>
          <w:rFonts w:ascii="宋体" w:hAnsi="宋体"/>
          <w:b/>
          <w:bCs/>
          <w:color w:val="auto"/>
          <w:sz w:val="36"/>
          <w:szCs w:val="36"/>
        </w:rPr>
        <w:t>目录</w:t>
      </w:r>
    </w:p>
    <w:p w14:paraId="55C6DF37">
      <w:pPr>
        <w:pStyle w:val="18"/>
        <w:tabs>
          <w:tab w:val="right" w:leader="dot" w:pos="8630"/>
        </w:tabs>
        <w:rPr>
          <w:b/>
          <w:color w:val="auto"/>
          <w:sz w:val="28"/>
          <w:szCs w:val="28"/>
          <w:highlight w:val="yellow"/>
        </w:rPr>
      </w:pPr>
    </w:p>
    <w:p w14:paraId="2AACC8B3">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"_Toc118816017" </w:instrText>
      </w:r>
      <w:r>
        <w:rPr>
          <w:color w:val="auto"/>
        </w:rPr>
        <w:fldChar w:fldCharType="separate"/>
      </w:r>
      <w:r>
        <w:rPr>
          <w:rStyle w:val="26"/>
          <w:rFonts w:hint="eastAsia"/>
          <w:color w:val="auto"/>
          <w:sz w:val="28"/>
          <w:szCs w:val="28"/>
        </w:rPr>
        <w:t>第一章竞争性磋商公告</w:t>
      </w:r>
      <w:r>
        <w:rPr>
          <w:color w:val="auto"/>
          <w:sz w:val="28"/>
          <w:szCs w:val="28"/>
        </w:rPr>
        <w:tab/>
      </w:r>
      <w:r>
        <w:rPr>
          <w:color w:val="auto"/>
          <w:sz w:val="28"/>
          <w:szCs w:val="28"/>
        </w:rPr>
        <w:fldChar w:fldCharType="begin"/>
      </w:r>
      <w:r>
        <w:rPr>
          <w:color w:val="auto"/>
          <w:sz w:val="28"/>
          <w:szCs w:val="28"/>
        </w:rPr>
        <w:instrText xml:space="preserve"> PAGEREF _Toc118816017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022AFA06">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"_Toc118816020" </w:instrText>
      </w:r>
      <w:r>
        <w:rPr>
          <w:color w:val="auto"/>
        </w:rPr>
        <w:fldChar w:fldCharType="separate"/>
      </w:r>
      <w:r>
        <w:rPr>
          <w:rStyle w:val="26"/>
          <w:rFonts w:hint="eastAsia"/>
          <w:color w:val="auto"/>
          <w:sz w:val="28"/>
          <w:szCs w:val="28"/>
        </w:rPr>
        <w:t>第二章供应商须知</w:t>
      </w:r>
      <w:r>
        <w:rPr>
          <w:color w:val="auto"/>
          <w:sz w:val="28"/>
          <w:szCs w:val="28"/>
        </w:rPr>
        <w:tab/>
      </w:r>
      <w:r>
        <w:rPr>
          <w:color w:val="auto"/>
          <w:sz w:val="28"/>
          <w:szCs w:val="28"/>
        </w:rPr>
        <w:fldChar w:fldCharType="begin"/>
      </w:r>
      <w:r>
        <w:rPr>
          <w:color w:val="auto"/>
          <w:sz w:val="28"/>
          <w:szCs w:val="28"/>
        </w:rPr>
        <w:instrText xml:space="preserve"> PAGEREF _Toc118816020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7D96EBE">
      <w:pPr>
        <w:pStyle w:val="18"/>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"_Toc118816023" </w:instrText>
      </w:r>
      <w:r>
        <w:rPr>
          <w:color w:val="auto"/>
        </w:rPr>
        <w:fldChar w:fldCharType="separate"/>
      </w:r>
      <w:r>
        <w:rPr>
          <w:rStyle w:val="26"/>
          <w:rFonts w:hint="eastAsia"/>
          <w:color w:val="auto"/>
          <w:sz w:val="28"/>
          <w:szCs w:val="28"/>
        </w:rPr>
        <w:t>第三章评审办法</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9</w:t>
      </w:r>
    </w:p>
    <w:p w14:paraId="4C1F21BA">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"_Toc118816025" </w:instrText>
      </w:r>
      <w:r>
        <w:rPr>
          <w:color w:val="auto"/>
        </w:rPr>
        <w:fldChar w:fldCharType="separate"/>
      </w:r>
      <w:r>
        <w:rPr>
          <w:rStyle w:val="26"/>
          <w:rFonts w:hint="eastAsia"/>
          <w:color w:val="auto"/>
          <w:sz w:val="28"/>
          <w:szCs w:val="28"/>
        </w:rPr>
        <w:t>第四章政府采购合同书格式（参考）</w:t>
      </w:r>
      <w:r>
        <w:rPr>
          <w:color w:val="auto"/>
          <w:sz w:val="28"/>
          <w:szCs w:val="28"/>
        </w:rPr>
        <w:tab/>
      </w:r>
      <w:r>
        <w:rPr>
          <w:color w:val="auto"/>
          <w:sz w:val="28"/>
          <w:szCs w:val="28"/>
        </w:rPr>
        <w:fldChar w:fldCharType="begin"/>
      </w:r>
      <w:r>
        <w:rPr>
          <w:color w:val="auto"/>
          <w:sz w:val="28"/>
          <w:szCs w:val="28"/>
        </w:rPr>
        <w:instrText xml:space="preserve"> PAGEREF _Toc118816025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14:paraId="04C22233">
      <w:pPr>
        <w:pStyle w:val="18"/>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"_Toc118816026" </w:instrText>
      </w:r>
      <w:r>
        <w:rPr>
          <w:color w:val="auto"/>
        </w:rPr>
        <w:fldChar w:fldCharType="separate"/>
      </w:r>
      <w:r>
        <w:rPr>
          <w:rStyle w:val="26"/>
          <w:rFonts w:hint="eastAsia"/>
          <w:color w:val="auto"/>
          <w:sz w:val="28"/>
          <w:szCs w:val="28"/>
        </w:rPr>
        <w:t>第五章技术标准和要求</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8</w:t>
      </w:r>
    </w:p>
    <w:p w14:paraId="446C7504">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"_Toc118816027" </w:instrText>
      </w:r>
      <w:r>
        <w:rPr>
          <w:color w:val="auto"/>
        </w:rPr>
        <w:fldChar w:fldCharType="separate"/>
      </w:r>
      <w:r>
        <w:rPr>
          <w:rStyle w:val="26"/>
          <w:rFonts w:hint="eastAsia"/>
          <w:color w:val="auto"/>
          <w:sz w:val="28"/>
          <w:szCs w:val="28"/>
        </w:rPr>
        <w:t>第六章磋商响应文件格式</w:t>
      </w:r>
      <w:r>
        <w:rPr>
          <w:color w:val="auto"/>
          <w:sz w:val="28"/>
          <w:szCs w:val="28"/>
        </w:rPr>
        <w:tab/>
      </w:r>
      <w:r>
        <w:rPr>
          <w:color w:val="auto"/>
          <w:sz w:val="28"/>
          <w:szCs w:val="28"/>
        </w:rPr>
        <w:fldChar w:fldCharType="begin"/>
      </w:r>
      <w:r>
        <w:rPr>
          <w:color w:val="auto"/>
          <w:sz w:val="28"/>
          <w:szCs w:val="28"/>
        </w:rPr>
        <w:instrText xml:space="preserve"> PAGEREF _Toc118816027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14:paraId="5BB71330">
      <w:pPr>
        <w:pStyle w:val="30"/>
        <w:rPr>
          <w:rFonts w:ascii="宋体" w:hAnsi="宋体"/>
          <w:b/>
          <w:color w:val="auto"/>
          <w:sz w:val="28"/>
          <w:szCs w:val="30"/>
        </w:rPr>
      </w:pPr>
      <w:r>
        <w:rPr>
          <w:color w:val="auto"/>
        </w:rPr>
        <w:fldChar w:fldCharType="end"/>
      </w:r>
    </w:p>
    <w:p w14:paraId="79F21B8C">
      <w:pPr>
        <w:pStyle w:val="30"/>
        <w:rPr>
          <w:rFonts w:ascii="宋体" w:hAnsi="宋体"/>
          <w:b/>
          <w:color w:val="auto"/>
          <w:sz w:val="28"/>
          <w:szCs w:val="30"/>
        </w:rPr>
      </w:pPr>
    </w:p>
    <w:p w14:paraId="37EE511C">
      <w:pPr>
        <w:pStyle w:val="30"/>
        <w:rPr>
          <w:rFonts w:ascii="宋体" w:hAnsi="宋体"/>
          <w:b/>
          <w:color w:val="auto"/>
          <w:sz w:val="28"/>
          <w:szCs w:val="30"/>
        </w:rPr>
      </w:pPr>
    </w:p>
    <w:p w14:paraId="35BB9822">
      <w:pPr>
        <w:pStyle w:val="30"/>
        <w:rPr>
          <w:rFonts w:ascii="宋体" w:hAnsi="宋体"/>
          <w:b/>
          <w:color w:val="auto"/>
          <w:sz w:val="28"/>
          <w:szCs w:val="30"/>
        </w:rPr>
      </w:pPr>
    </w:p>
    <w:p w14:paraId="45F0201F">
      <w:pPr>
        <w:pStyle w:val="30"/>
        <w:rPr>
          <w:rFonts w:ascii="宋体" w:hAnsi="宋体"/>
          <w:b/>
          <w:color w:val="auto"/>
          <w:sz w:val="28"/>
          <w:szCs w:val="30"/>
        </w:rPr>
      </w:pPr>
    </w:p>
    <w:p w14:paraId="69B773EF">
      <w:pPr>
        <w:pStyle w:val="30"/>
        <w:rPr>
          <w:rFonts w:ascii="宋体" w:hAnsi="宋体"/>
          <w:b/>
          <w:color w:val="auto"/>
          <w:sz w:val="28"/>
          <w:szCs w:val="30"/>
        </w:rPr>
      </w:pPr>
    </w:p>
    <w:p w14:paraId="7A38FD97">
      <w:pPr>
        <w:pStyle w:val="30"/>
        <w:rPr>
          <w:rFonts w:ascii="宋体" w:hAnsi="宋体"/>
          <w:b/>
          <w:color w:val="auto"/>
          <w:sz w:val="28"/>
          <w:szCs w:val="30"/>
        </w:rPr>
      </w:pPr>
    </w:p>
    <w:p w14:paraId="5549A87E">
      <w:pPr>
        <w:pStyle w:val="30"/>
        <w:rPr>
          <w:rFonts w:ascii="宋体" w:hAnsi="宋体"/>
          <w:b/>
          <w:color w:val="auto"/>
          <w:sz w:val="28"/>
          <w:szCs w:val="30"/>
        </w:rPr>
      </w:pPr>
    </w:p>
    <w:p w14:paraId="261C6725">
      <w:pPr>
        <w:pStyle w:val="30"/>
        <w:rPr>
          <w:rFonts w:ascii="宋体" w:hAnsi="宋体"/>
          <w:b/>
          <w:color w:val="auto"/>
          <w:sz w:val="28"/>
          <w:szCs w:val="30"/>
        </w:rPr>
      </w:pPr>
    </w:p>
    <w:p w14:paraId="7A22AFA8">
      <w:pPr>
        <w:pStyle w:val="30"/>
        <w:rPr>
          <w:rFonts w:ascii="宋体" w:hAnsi="宋体"/>
          <w:b/>
          <w:color w:val="auto"/>
          <w:sz w:val="28"/>
          <w:szCs w:val="30"/>
        </w:rPr>
      </w:pPr>
    </w:p>
    <w:p w14:paraId="39F2FD59">
      <w:pPr>
        <w:pStyle w:val="30"/>
        <w:rPr>
          <w:rFonts w:ascii="宋体" w:hAnsi="宋体"/>
          <w:b/>
          <w:color w:val="auto"/>
          <w:sz w:val="28"/>
          <w:szCs w:val="30"/>
        </w:rPr>
      </w:pPr>
    </w:p>
    <w:p w14:paraId="39E506DF">
      <w:pPr>
        <w:pStyle w:val="30"/>
        <w:rPr>
          <w:rFonts w:ascii="宋体" w:hAnsi="宋体"/>
          <w:b/>
          <w:color w:val="auto"/>
          <w:sz w:val="28"/>
          <w:szCs w:val="30"/>
        </w:rPr>
      </w:pPr>
    </w:p>
    <w:p w14:paraId="197F8220">
      <w:pPr>
        <w:widowControl/>
        <w:jc w:val="left"/>
        <w:rPr>
          <w:b/>
          <w:bCs/>
          <w:color w:val="auto"/>
          <w:kern w:val="44"/>
          <w:sz w:val="32"/>
          <w:szCs w:val="32"/>
        </w:rPr>
      </w:pPr>
      <w:bookmarkStart w:id="0" w:name="_Toc72755989"/>
      <w:r>
        <w:rPr>
          <w:color w:val="auto"/>
          <w:sz w:val="32"/>
          <w:szCs w:val="32"/>
        </w:rPr>
        <w:br w:type="page"/>
      </w:r>
    </w:p>
    <w:p w14:paraId="6824A355">
      <w:pPr>
        <w:pStyle w:val="2"/>
        <w:jc w:val="center"/>
        <w:rPr>
          <w:color w:val="auto"/>
          <w:sz w:val="32"/>
          <w:szCs w:val="32"/>
        </w:rPr>
      </w:pPr>
      <w:bookmarkStart w:id="1" w:name="_Toc118816017"/>
      <w:r>
        <w:rPr>
          <w:rFonts w:hint="eastAsia"/>
          <w:color w:val="auto"/>
          <w:sz w:val="32"/>
          <w:szCs w:val="32"/>
        </w:rPr>
        <w:t>第一章 竞争性磋商公告</w:t>
      </w:r>
      <w:bookmarkEnd w:id="0"/>
      <w:bookmarkEnd w:id="1"/>
    </w:p>
    <w:p w14:paraId="636F5498">
      <w:pPr>
        <w:adjustRightInd w:val="0"/>
        <w:snapToGrid w:val="0"/>
        <w:spacing w:line="360" w:lineRule="auto"/>
        <w:jc w:val="center"/>
        <w:rPr>
          <w:rFonts w:hint="eastAsia" w:ascii="宋体" w:hAnsi="宋体"/>
          <w:b/>
          <w:color w:val="auto"/>
          <w:sz w:val="28"/>
          <w:szCs w:val="28"/>
        </w:rPr>
      </w:pPr>
      <w:bookmarkStart w:id="2" w:name="_Toc118816019"/>
      <w:bookmarkStart w:id="3" w:name="_Toc72755991"/>
      <w:bookmarkStart w:id="4" w:name="OLE_LINK4"/>
      <w:bookmarkStart w:id="5" w:name="OLE_LINK2"/>
      <w:bookmarkStart w:id="6" w:name="OLE_LINK3"/>
      <w:bookmarkStart w:id="7" w:name="OLE_LINK1"/>
      <w:r>
        <w:rPr>
          <w:rFonts w:hint="eastAsia" w:ascii="宋体" w:hAnsi="宋体"/>
          <w:b/>
          <w:color w:val="auto"/>
          <w:sz w:val="28"/>
          <w:szCs w:val="28"/>
        </w:rPr>
        <w:t>幼儿环创玩教具保教生活设施设备项目</w:t>
      </w:r>
      <w:r>
        <w:rPr>
          <w:rFonts w:hint="eastAsia" w:ascii="宋体" w:hAnsi="宋体"/>
          <w:b/>
          <w:color w:val="auto"/>
          <w:sz w:val="28"/>
          <w:szCs w:val="28"/>
          <w:lang w:val="en-US" w:eastAsia="zh-CN"/>
        </w:rPr>
        <w:t>（家具、办公用品等）</w:t>
      </w:r>
    </w:p>
    <w:p w14:paraId="33290C45">
      <w:pPr>
        <w:adjustRightInd w:val="0"/>
        <w:snapToGrid w:val="0"/>
        <w:spacing w:line="360" w:lineRule="auto"/>
        <w:jc w:val="center"/>
        <w:rPr>
          <w:rFonts w:hint="eastAsia" w:ascii="Calibri" w:hAnsi="Calibri" w:cs="黑体"/>
          <w:color w:val="auto"/>
          <w:szCs w:val="22"/>
        </w:rPr>
      </w:pPr>
      <w:r>
        <w:rPr>
          <w:rFonts w:hint="eastAsia" w:ascii="宋体" w:hAnsi="宋体"/>
          <w:b/>
          <w:color w:val="auto"/>
          <w:sz w:val="28"/>
          <w:szCs w:val="28"/>
        </w:rPr>
        <w:t>竞争性磋商公告</w:t>
      </w:r>
      <w:bookmarkEnd w:id="2"/>
      <w:bookmarkEnd w:id="3"/>
    </w:p>
    <w:p w14:paraId="5766F341">
      <w:pPr>
        <w:adjustRightInd w:val="0"/>
        <w:snapToGrid w:val="0"/>
        <w:spacing w:line="360" w:lineRule="auto"/>
        <w:jc w:val="center"/>
        <w:rPr>
          <w:rFonts w:hint="eastAsia" w:ascii="Calibri" w:hAnsi="Calibri" w:eastAsia="宋体" w:cs="黑体"/>
          <w:color w:val="auto"/>
          <w:szCs w:val="22"/>
          <w:lang w:eastAsia="zh-CN"/>
        </w:rPr>
      </w:pPr>
      <w:r>
        <w:rPr>
          <w:rFonts w:hint="eastAsia" w:ascii="Calibri" w:hAnsi="Calibri" w:cs="黑体"/>
          <w:color w:val="auto"/>
          <w:szCs w:val="22"/>
        </w:rPr>
        <w:t>项目编号：</w:t>
      </w:r>
      <w:r>
        <w:rPr>
          <w:rFonts w:ascii="微软雅黑" w:hAnsi="微软雅黑" w:eastAsia="微软雅黑" w:cs="微软雅黑"/>
          <w:i w:val="0"/>
          <w:iCs w:val="0"/>
          <w:caps w:val="0"/>
          <w:spacing w:val="0"/>
          <w:sz w:val="21"/>
          <w:szCs w:val="21"/>
          <w:u w:val="none"/>
          <w:shd w:val="clear" w:fill="FFFFFF"/>
        </w:rPr>
        <w:fldChar w:fldCharType="begin"/>
      </w:r>
      <w:r>
        <w:rPr>
          <w:rFonts w:ascii="微软雅黑" w:hAnsi="微软雅黑" w:eastAsia="微软雅黑" w:cs="微软雅黑"/>
          <w:i w:val="0"/>
          <w:iCs w:val="0"/>
          <w:caps w:val="0"/>
          <w:spacing w:val="0"/>
          <w:sz w:val="21"/>
          <w:szCs w:val="21"/>
          <w:u w:val="none"/>
          <w:shd w:val="clear" w:fill="FFFFFF"/>
        </w:rPr>
        <w:instrText xml:space="preserve"> HYPERLINK "https://pay.zcygov.cn/purchaseplan_front/" \l "/plan/list/view?id=1000000000015883501&amp;_app_=zcy.procurement" \t "https://www.zcygov.cn/delegation-order/_procurement_/order/_blank" </w:instrText>
      </w:r>
      <w:r>
        <w:rPr>
          <w:rFonts w:ascii="微软雅黑" w:hAnsi="微软雅黑" w:eastAsia="微软雅黑" w:cs="微软雅黑"/>
          <w:i w:val="0"/>
          <w:iCs w:val="0"/>
          <w:caps w:val="0"/>
          <w:spacing w:val="0"/>
          <w:sz w:val="21"/>
          <w:szCs w:val="21"/>
          <w:u w:val="none"/>
          <w:shd w:val="clear" w:fill="FFFFFF"/>
        </w:rPr>
        <w:fldChar w:fldCharType="separate"/>
      </w:r>
      <w:r>
        <w:rPr>
          <w:rStyle w:val="26"/>
          <w:rFonts w:hint="eastAsia" w:ascii="微软雅黑" w:hAnsi="微软雅黑" w:eastAsia="微软雅黑" w:cs="微软雅黑"/>
          <w:i w:val="0"/>
          <w:iCs w:val="0"/>
          <w:caps w:val="0"/>
          <w:spacing w:val="0"/>
          <w:sz w:val="21"/>
          <w:szCs w:val="21"/>
          <w:u w:val="none"/>
          <w:shd w:val="clear" w:fill="FFFFFF"/>
        </w:rPr>
        <w:t>采购计划-[2025]-00090号</w:t>
      </w:r>
      <w:r>
        <w:rPr>
          <w:rFonts w:hint="eastAsia" w:ascii="微软雅黑" w:hAnsi="微软雅黑" w:eastAsia="微软雅黑" w:cs="微软雅黑"/>
          <w:i w:val="0"/>
          <w:iCs w:val="0"/>
          <w:caps w:val="0"/>
          <w:spacing w:val="0"/>
          <w:sz w:val="21"/>
          <w:szCs w:val="21"/>
          <w:u w:val="none"/>
          <w:shd w:val="clear" w:fill="FFFFFF"/>
        </w:rPr>
        <w:fldChar w:fldCharType="end"/>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9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3" w:hRule="atLeast"/>
        </w:trPr>
        <w:tc>
          <w:tcPr>
            <w:tcW w:w="8522" w:type="dxa"/>
          </w:tcPr>
          <w:p w14:paraId="174C48CD">
            <w:pPr>
              <w:widowControl/>
              <w:adjustRightInd w:val="0"/>
              <w:snapToGrid w:val="0"/>
              <w:jc w:val="left"/>
              <w:rPr>
                <w:rFonts w:ascii="宋体" w:hAnsi="宋体" w:cs="宋体"/>
                <w:bCs/>
                <w:color w:val="auto"/>
                <w:sz w:val="22"/>
                <w:szCs w:val="22"/>
              </w:rPr>
            </w:pPr>
          </w:p>
          <w:p w14:paraId="3A085515">
            <w:pPr>
              <w:widowControl/>
              <w:adjustRightInd w:val="0"/>
              <w:snapToGrid w:val="0"/>
              <w:jc w:val="left"/>
              <w:rPr>
                <w:rFonts w:ascii="宋体" w:hAnsi="宋体" w:cs="宋体"/>
                <w:bCs/>
                <w:color w:val="auto"/>
                <w:sz w:val="22"/>
                <w:szCs w:val="22"/>
              </w:rPr>
            </w:pPr>
            <w:r>
              <w:rPr>
                <w:rFonts w:hint="eastAsia" w:ascii="宋体" w:hAnsi="宋体" w:cs="宋体"/>
                <w:bCs/>
                <w:color w:val="auto"/>
                <w:sz w:val="22"/>
                <w:szCs w:val="22"/>
              </w:rPr>
              <w:t>项目概况：</w:t>
            </w:r>
          </w:p>
          <w:p w14:paraId="695B430F">
            <w:pPr>
              <w:widowControl/>
              <w:adjustRightInd w:val="0"/>
              <w:snapToGrid w:val="0"/>
              <w:jc w:val="left"/>
              <w:rPr>
                <w:rFonts w:ascii="仿宋_GB2312" w:eastAsia="仿宋_GB2312"/>
                <w:b/>
                <w:color w:val="auto"/>
                <w:sz w:val="24"/>
                <w:szCs w:val="24"/>
              </w:rPr>
            </w:pPr>
            <w:r>
              <w:rPr>
                <w:rFonts w:hint="eastAsia" w:ascii="宋体" w:hAnsi="宋体" w:cs="宋体"/>
                <w:bCs/>
                <w:color w:val="auto"/>
                <w:sz w:val="22"/>
                <w:szCs w:val="22"/>
                <w:lang w:val="en-US" w:eastAsia="zh-CN"/>
              </w:rPr>
              <w:t xml:space="preserve">    </w:t>
            </w:r>
            <w:r>
              <w:rPr>
                <w:rFonts w:ascii="宋体" w:hAnsi="宋体" w:cs="宋体"/>
                <w:bCs/>
                <w:color w:val="auto"/>
                <w:sz w:val="22"/>
                <w:szCs w:val="22"/>
              </w:rPr>
              <w:t>幼儿环创玩教具保教生活设施设备项目</w:t>
            </w:r>
            <w:r>
              <w:rPr>
                <w:rFonts w:hint="eastAsia" w:ascii="宋体" w:hAnsi="宋体" w:cs="宋体"/>
                <w:bCs/>
                <w:color w:val="auto"/>
                <w:sz w:val="22"/>
                <w:szCs w:val="22"/>
                <w:lang w:val="en-US" w:eastAsia="zh-CN"/>
              </w:rPr>
              <w:t>的潜</w:t>
            </w:r>
            <w:r>
              <w:rPr>
                <w:rFonts w:hint="eastAsia" w:ascii="宋体" w:hAnsi="宋体" w:eastAsia="宋体" w:cs="宋体"/>
                <w:bCs/>
                <w:color w:val="auto"/>
                <w:sz w:val="22"/>
                <w:szCs w:val="22"/>
                <w:lang w:val="en-US" w:eastAsia="zh-CN"/>
              </w:rPr>
              <w:t>在供应商应在政采云平台ttps://www.zcygov.cn/获取招标文件，并</w:t>
            </w:r>
            <w:r>
              <w:rPr>
                <w:rFonts w:hint="eastAsia" w:ascii="宋体" w:hAnsi="宋体" w:cs="宋体"/>
                <w:bCs/>
                <w:color w:val="auto"/>
                <w:sz w:val="22"/>
                <w:szCs w:val="22"/>
                <w:lang w:val="en-US" w:eastAsia="zh-CN"/>
              </w:rPr>
              <w:t>于2025年6月26日9时30分（</w:t>
            </w:r>
            <w:r>
              <w:rPr>
                <w:rFonts w:hint="eastAsia" w:ascii="宋体" w:hAnsi="宋体" w:eastAsia="宋体" w:cs="宋体"/>
                <w:bCs/>
                <w:color w:val="auto"/>
                <w:sz w:val="22"/>
                <w:szCs w:val="22"/>
                <w:lang w:val="en-US" w:eastAsia="zh-CN"/>
              </w:rPr>
              <w:t>北京时间）前提交招标文件。</w:t>
            </w:r>
          </w:p>
        </w:tc>
      </w:tr>
    </w:tbl>
    <w:p w14:paraId="65D44372">
      <w:pPr>
        <w:adjustRightInd w:val="0"/>
        <w:snapToGrid w:val="0"/>
        <w:spacing w:line="360" w:lineRule="auto"/>
        <w:rPr>
          <w:rFonts w:ascii="Calibri" w:hAnsi="Calibri" w:cs="黑体"/>
          <w:color w:val="auto"/>
          <w:szCs w:val="22"/>
        </w:rPr>
      </w:pPr>
    </w:p>
    <w:p w14:paraId="1EA92C0D">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一、项目基本情况</w:t>
      </w:r>
    </w:p>
    <w:p w14:paraId="43B717B8">
      <w:pPr>
        <w:ind w:firstLine="440" w:firstLineChars="200"/>
        <w:rPr>
          <w:rFonts w:hint="eastAsia" w:ascii="微软雅黑" w:hAnsi="微软雅黑" w:eastAsia="微软雅黑" w:cs="微软雅黑"/>
          <w:i w:val="0"/>
          <w:iCs w:val="0"/>
          <w:caps w:val="0"/>
          <w:spacing w:val="0"/>
          <w:sz w:val="21"/>
          <w:szCs w:val="21"/>
          <w:u w:val="none"/>
          <w:shd w:val="clear" w:fill="FFFFFF"/>
        </w:rPr>
      </w:pPr>
      <w:r>
        <w:rPr>
          <w:rFonts w:hint="eastAsia" w:ascii="宋体" w:hAnsi="宋体" w:cs="宋体"/>
          <w:bCs/>
          <w:color w:val="auto"/>
          <w:sz w:val="22"/>
          <w:szCs w:val="22"/>
          <w:lang w:val="zh-CN"/>
        </w:rPr>
        <w:t>项目编号：</w:t>
      </w:r>
      <w:r>
        <w:rPr>
          <w:rFonts w:hint="eastAsia" w:ascii="宋体" w:hAnsi="宋体" w:cs="宋体"/>
          <w:bCs/>
          <w:color w:val="auto"/>
          <w:sz w:val="22"/>
          <w:szCs w:val="22"/>
          <w:lang w:val="zh-CN"/>
        </w:rPr>
        <w:fldChar w:fldCharType="begin"/>
      </w:r>
      <w:r>
        <w:rPr>
          <w:rFonts w:hint="eastAsia" w:ascii="宋体" w:hAnsi="宋体" w:cs="宋体"/>
          <w:bCs/>
          <w:color w:val="auto"/>
          <w:sz w:val="22"/>
          <w:szCs w:val="22"/>
          <w:lang w:val="zh-CN"/>
        </w:rPr>
        <w:instrText xml:space="preserve"> HYPERLINK "https://pay.zcygov.cn/purchaseplan_front/" \l "/plan/list/view?id=1000000000015883501&amp;_app_=zcy.procurement" \t "https://www.zcygov.cn/delegation-order/_procurement_/order/_blank" </w:instrText>
      </w:r>
      <w:r>
        <w:rPr>
          <w:rFonts w:hint="eastAsia" w:ascii="宋体" w:hAnsi="宋体" w:cs="宋体"/>
          <w:bCs/>
          <w:color w:val="auto"/>
          <w:sz w:val="22"/>
          <w:szCs w:val="22"/>
          <w:lang w:val="zh-CN"/>
        </w:rPr>
        <w:fldChar w:fldCharType="separate"/>
      </w:r>
      <w:r>
        <w:rPr>
          <w:rFonts w:hint="eastAsia" w:ascii="宋体" w:hAnsi="宋体" w:cs="宋体"/>
          <w:bCs/>
          <w:color w:val="auto"/>
          <w:sz w:val="22"/>
          <w:szCs w:val="22"/>
          <w:lang w:val="zh-CN"/>
        </w:rPr>
        <w:t>采购计划-[2025]-00090号</w:t>
      </w:r>
      <w:r>
        <w:rPr>
          <w:rFonts w:hint="eastAsia" w:ascii="宋体" w:hAnsi="宋体" w:cs="宋体"/>
          <w:bCs/>
          <w:color w:val="auto"/>
          <w:sz w:val="22"/>
          <w:szCs w:val="22"/>
          <w:lang w:val="zh-CN"/>
        </w:rPr>
        <w:fldChar w:fldCharType="end"/>
      </w:r>
    </w:p>
    <w:p w14:paraId="46700D1F">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zh-CN"/>
        </w:rPr>
        <w:t>项目名称：</w:t>
      </w:r>
      <w:r>
        <w:rPr>
          <w:rFonts w:ascii="宋体" w:hAnsi="宋体" w:cs="宋体"/>
          <w:bCs/>
          <w:color w:val="auto"/>
          <w:sz w:val="22"/>
          <w:szCs w:val="22"/>
        </w:rPr>
        <w:t>幼儿环创玩教具保教生活设施设备项目</w:t>
      </w:r>
      <w:r>
        <w:rPr>
          <w:rFonts w:hint="eastAsia" w:ascii="宋体" w:hAnsi="宋体" w:cs="宋体"/>
          <w:bCs/>
          <w:color w:val="auto"/>
          <w:sz w:val="22"/>
          <w:szCs w:val="22"/>
          <w:lang w:val="en-US" w:eastAsia="zh-CN"/>
        </w:rPr>
        <w:t>（家具、办公用品等）</w:t>
      </w:r>
    </w:p>
    <w:p w14:paraId="11B8A75E">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采购方式：竞争性磋商</w:t>
      </w:r>
    </w:p>
    <w:p w14:paraId="38A5F000">
      <w:pPr>
        <w:ind w:left="1757" w:leftChars="208" w:hanging="1320" w:hangingChars="600"/>
        <w:jc w:val="left"/>
        <w:rPr>
          <w:rFonts w:hint="default" w:ascii="宋体" w:hAnsi="宋体" w:cs="宋体"/>
          <w:bCs/>
          <w:color w:val="auto"/>
          <w:sz w:val="22"/>
          <w:szCs w:val="22"/>
          <w:lang w:val="en-US" w:eastAsia="zh-CN"/>
        </w:rPr>
      </w:pPr>
      <w:r>
        <w:rPr>
          <w:rFonts w:hint="eastAsia" w:ascii="宋体" w:hAnsi="宋体" w:cs="宋体"/>
          <w:bCs/>
          <w:color w:val="auto"/>
          <w:sz w:val="22"/>
          <w:szCs w:val="22"/>
          <w:lang w:val="zh-CN"/>
        </w:rPr>
        <w:t>预算金额：1,549,978</w:t>
      </w:r>
      <w:r>
        <w:rPr>
          <w:rFonts w:hint="eastAsia" w:ascii="宋体" w:hAnsi="宋体" w:cs="宋体"/>
          <w:bCs/>
          <w:color w:val="auto"/>
          <w:sz w:val="22"/>
          <w:szCs w:val="22"/>
          <w:lang w:val="en-US" w:eastAsia="zh-CN"/>
        </w:rPr>
        <w:t>元（人民币）</w:t>
      </w:r>
    </w:p>
    <w:p w14:paraId="4401CD5E">
      <w:pPr>
        <w:ind w:firstLine="440" w:firstLineChars="200"/>
        <w:rPr>
          <w:rFonts w:hint="eastAsia" w:ascii="华文细黑" w:hAnsi="华文细黑" w:eastAsia="华文细黑" w:cs="华文细黑"/>
          <w:color w:val="auto"/>
          <w:spacing w:val="0"/>
          <w:kern w:val="0"/>
          <w:sz w:val="28"/>
          <w:szCs w:val="28"/>
          <w:lang w:val="en-US" w:eastAsia="zh-CN" w:bidi="ar-SA"/>
        </w:rPr>
      </w:pPr>
      <w:r>
        <w:rPr>
          <w:rFonts w:hint="eastAsia" w:ascii="宋体" w:hAnsi="宋体" w:cs="宋体"/>
          <w:bCs/>
          <w:color w:val="auto"/>
          <w:sz w:val="22"/>
          <w:szCs w:val="22"/>
        </w:rPr>
        <w:t>最高限价：</w:t>
      </w:r>
      <w:r>
        <w:rPr>
          <w:rFonts w:hint="eastAsia" w:ascii="宋体" w:hAnsi="宋体" w:cs="宋体"/>
          <w:bCs/>
          <w:color w:val="auto"/>
          <w:sz w:val="22"/>
          <w:szCs w:val="22"/>
          <w:lang w:val="en-US" w:eastAsia="zh-CN"/>
        </w:rPr>
        <w:t>不接受超出采购预算的报价；</w:t>
      </w:r>
    </w:p>
    <w:p w14:paraId="745959D0">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采购需求：幼儿环创玩教具保教生活设施设备项目（家具、办公用品等）</w:t>
      </w:r>
    </w:p>
    <w:p w14:paraId="2CAAD7D2">
      <w:pPr>
        <w:ind w:firstLine="440" w:firstLineChars="200"/>
        <w:rPr>
          <w:rFonts w:ascii="宋体" w:hAnsi="宋体" w:cs="宋体"/>
          <w:bCs/>
          <w:color w:val="auto"/>
          <w:sz w:val="22"/>
          <w:szCs w:val="22"/>
        </w:rPr>
      </w:pPr>
      <w:r>
        <w:rPr>
          <w:rFonts w:hint="eastAsia" w:ascii="宋体" w:hAnsi="宋体" w:cs="宋体"/>
          <w:bCs/>
          <w:color w:val="auto"/>
          <w:sz w:val="22"/>
          <w:szCs w:val="22"/>
        </w:rPr>
        <w:t>合同履行期限：自合同签订之日起至合同履行完毕</w:t>
      </w:r>
    </w:p>
    <w:p w14:paraId="3599F7EB">
      <w:pPr>
        <w:widowControl/>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供货期：合同签订之日起60日历天完成供货和安装。</w:t>
      </w:r>
    </w:p>
    <w:p w14:paraId="4451553B">
      <w:pPr>
        <w:ind w:firstLine="440" w:firstLineChars="200"/>
        <w:rPr>
          <w:rFonts w:ascii="宋体" w:hAnsi="宋体" w:cs="宋体"/>
          <w:bCs/>
          <w:color w:val="auto"/>
          <w:sz w:val="22"/>
          <w:szCs w:val="22"/>
        </w:rPr>
      </w:pPr>
      <w:r>
        <w:rPr>
          <w:rFonts w:hint="eastAsia" w:ascii="宋体" w:hAnsi="宋体" w:cs="宋体"/>
          <w:bCs/>
          <w:color w:val="auto"/>
          <w:sz w:val="22"/>
          <w:szCs w:val="22"/>
        </w:rPr>
        <w:t>项目地点：桦甸市</w:t>
      </w:r>
    </w:p>
    <w:p w14:paraId="7DEF147B">
      <w:pPr>
        <w:ind w:firstLine="440" w:firstLineChars="200"/>
        <w:rPr>
          <w:rFonts w:ascii="宋体" w:hAnsi="宋体" w:cs="宋体"/>
          <w:bCs/>
          <w:color w:val="auto"/>
          <w:sz w:val="22"/>
          <w:szCs w:val="22"/>
        </w:rPr>
      </w:pPr>
      <w:r>
        <w:rPr>
          <w:rFonts w:hint="eastAsia" w:ascii="宋体" w:hAnsi="宋体" w:cs="宋体"/>
          <w:bCs/>
          <w:color w:val="auto"/>
          <w:sz w:val="22"/>
          <w:szCs w:val="22"/>
        </w:rPr>
        <w:t>质量标准：符合国家及行业现行相关标准的合格要求</w:t>
      </w:r>
    </w:p>
    <w:p w14:paraId="0AB677A8">
      <w:pPr>
        <w:ind w:firstLine="440" w:firstLineChars="200"/>
        <w:rPr>
          <w:rFonts w:ascii="宋体" w:hAnsi="宋体" w:cs="宋体"/>
          <w:bCs/>
          <w:color w:val="auto"/>
          <w:sz w:val="22"/>
          <w:szCs w:val="22"/>
        </w:rPr>
      </w:pPr>
      <w:r>
        <w:rPr>
          <w:rFonts w:hint="eastAsia" w:ascii="宋体" w:hAnsi="宋体" w:cs="宋体"/>
          <w:bCs/>
          <w:color w:val="auto"/>
          <w:sz w:val="22"/>
          <w:szCs w:val="22"/>
        </w:rPr>
        <w:t>本项目不接受联合体投标。</w:t>
      </w:r>
    </w:p>
    <w:p w14:paraId="1016AF77">
      <w:pPr>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二、申请人的资格要求</w:t>
      </w:r>
    </w:p>
    <w:p w14:paraId="2270FA08">
      <w:pPr>
        <w:ind w:firstLine="440" w:firstLineChars="200"/>
        <w:rPr>
          <w:rFonts w:ascii="宋体" w:hAnsi="宋体" w:cs="宋体"/>
          <w:bCs/>
          <w:color w:val="auto"/>
          <w:sz w:val="22"/>
          <w:szCs w:val="22"/>
        </w:rPr>
      </w:pPr>
      <w:r>
        <w:rPr>
          <w:rFonts w:hint="eastAsia" w:ascii="宋体" w:hAnsi="宋体" w:cs="宋体"/>
          <w:bCs/>
          <w:color w:val="auto"/>
          <w:sz w:val="22"/>
          <w:szCs w:val="22"/>
        </w:rPr>
        <w:t>1、满足《中华人民共和国政府采购法》第二十二条规定。</w:t>
      </w:r>
    </w:p>
    <w:p w14:paraId="2FF9B77C">
      <w:pPr>
        <w:ind w:firstLine="440" w:firstLineChars="200"/>
        <w:rPr>
          <w:rFonts w:ascii="宋体" w:hAnsi="宋体" w:cs="宋体"/>
          <w:bCs/>
          <w:color w:val="auto"/>
          <w:sz w:val="22"/>
          <w:szCs w:val="22"/>
        </w:rPr>
      </w:pPr>
      <w:r>
        <w:rPr>
          <w:rFonts w:hint="eastAsia" w:ascii="宋体" w:hAnsi="宋体" w:cs="宋体"/>
          <w:bCs/>
          <w:color w:val="auto"/>
          <w:sz w:val="22"/>
          <w:szCs w:val="22"/>
        </w:rPr>
        <w:t>（1）具有独立承担民事责任的能力；</w:t>
      </w:r>
    </w:p>
    <w:p w14:paraId="2C5AFA80">
      <w:pPr>
        <w:ind w:firstLine="440" w:firstLineChars="200"/>
        <w:rPr>
          <w:rFonts w:ascii="宋体" w:hAnsi="宋体" w:cs="宋体"/>
          <w:bCs/>
          <w:color w:val="auto"/>
          <w:sz w:val="22"/>
          <w:szCs w:val="22"/>
        </w:rPr>
      </w:pPr>
      <w:r>
        <w:rPr>
          <w:rFonts w:hint="eastAsia" w:ascii="宋体" w:hAnsi="宋体" w:cs="宋体"/>
          <w:bCs/>
          <w:color w:val="auto"/>
          <w:sz w:val="22"/>
          <w:szCs w:val="22"/>
        </w:rPr>
        <w:t>（2）具有良好的商业信誉和健全的财务会计制度；</w:t>
      </w:r>
    </w:p>
    <w:p w14:paraId="2934ABDD">
      <w:pPr>
        <w:ind w:firstLine="440" w:firstLineChars="200"/>
        <w:rPr>
          <w:rFonts w:ascii="宋体" w:hAnsi="宋体" w:cs="宋体"/>
          <w:bCs/>
          <w:color w:val="auto"/>
          <w:sz w:val="22"/>
          <w:szCs w:val="22"/>
        </w:rPr>
      </w:pPr>
      <w:r>
        <w:rPr>
          <w:rFonts w:hint="eastAsia" w:ascii="宋体" w:hAnsi="宋体" w:cs="宋体"/>
          <w:bCs/>
          <w:color w:val="auto"/>
          <w:sz w:val="22"/>
          <w:szCs w:val="22"/>
        </w:rPr>
        <w:t>（3）具有履行合同所必需的设备和专业技术能力；</w:t>
      </w:r>
    </w:p>
    <w:p w14:paraId="699954B1">
      <w:pPr>
        <w:ind w:firstLine="440" w:firstLineChars="200"/>
        <w:rPr>
          <w:rFonts w:ascii="宋体" w:hAnsi="宋体" w:cs="宋体"/>
          <w:bCs/>
          <w:color w:val="auto"/>
          <w:sz w:val="22"/>
          <w:szCs w:val="22"/>
        </w:rPr>
      </w:pPr>
      <w:r>
        <w:rPr>
          <w:rFonts w:hint="eastAsia" w:ascii="宋体" w:hAnsi="宋体" w:cs="宋体"/>
          <w:bCs/>
          <w:color w:val="auto"/>
          <w:sz w:val="22"/>
          <w:szCs w:val="22"/>
        </w:rPr>
        <w:t>（4）有依法缴纳税收和社会保障资金的良好记录；</w:t>
      </w:r>
    </w:p>
    <w:p w14:paraId="12E3E76D">
      <w:pPr>
        <w:ind w:firstLine="440" w:firstLineChars="200"/>
        <w:rPr>
          <w:rFonts w:ascii="宋体" w:hAnsi="宋体" w:cs="宋体"/>
          <w:bCs/>
          <w:color w:val="auto"/>
          <w:sz w:val="22"/>
          <w:szCs w:val="22"/>
        </w:rPr>
      </w:pPr>
      <w:r>
        <w:rPr>
          <w:rFonts w:hint="eastAsia" w:ascii="宋体" w:hAnsi="宋体" w:cs="宋体"/>
          <w:bCs/>
          <w:color w:val="auto"/>
          <w:sz w:val="22"/>
          <w:szCs w:val="22"/>
        </w:rPr>
        <w:t>（5）参加政府采购活动前三年内，在经营活动中没有重大违法记录；</w:t>
      </w:r>
    </w:p>
    <w:p w14:paraId="0EB310D4">
      <w:pPr>
        <w:ind w:firstLine="440" w:firstLineChars="200"/>
        <w:rPr>
          <w:rFonts w:ascii="宋体" w:hAnsi="宋体" w:cs="宋体"/>
          <w:bCs/>
          <w:color w:val="auto"/>
          <w:sz w:val="22"/>
          <w:szCs w:val="22"/>
        </w:rPr>
      </w:pPr>
      <w:r>
        <w:rPr>
          <w:rFonts w:hint="eastAsia" w:ascii="宋体" w:hAnsi="宋体" w:cs="宋体"/>
          <w:bCs/>
          <w:color w:val="auto"/>
          <w:sz w:val="22"/>
          <w:szCs w:val="22"/>
        </w:rPr>
        <w:t>（6）法律、行政法规规定的其他条件。</w:t>
      </w:r>
    </w:p>
    <w:p w14:paraId="4E8364AD">
      <w:pPr>
        <w:ind w:firstLine="440" w:firstLineChars="200"/>
        <w:rPr>
          <w:rFonts w:ascii="宋体" w:hAnsi="宋体" w:cs="宋体"/>
          <w:bCs/>
          <w:color w:val="auto"/>
          <w:sz w:val="22"/>
          <w:szCs w:val="22"/>
        </w:rPr>
      </w:pPr>
      <w:r>
        <w:rPr>
          <w:rFonts w:hint="eastAsia" w:ascii="宋体" w:hAnsi="宋体" w:cs="宋体"/>
          <w:bCs/>
          <w:color w:val="auto"/>
          <w:sz w:val="22"/>
          <w:szCs w:val="22"/>
        </w:rPr>
        <w:t>2、落实政府采购政策需满足的资格要求：</w:t>
      </w:r>
    </w:p>
    <w:p w14:paraId="6F06B4E7">
      <w:pPr>
        <w:ind w:firstLine="440" w:firstLineChars="200"/>
        <w:rPr>
          <w:rFonts w:hint="eastAsia" w:ascii="宋体" w:hAnsi="宋体" w:cs="宋体"/>
          <w:bCs/>
          <w:color w:val="auto"/>
          <w:sz w:val="22"/>
          <w:szCs w:val="22"/>
        </w:rPr>
      </w:pPr>
      <w:r>
        <w:rPr>
          <w:rFonts w:hint="eastAsia" w:ascii="宋体" w:hAnsi="宋体" w:cs="宋体"/>
          <w:bCs/>
          <w:color w:val="auto"/>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w:t>
      </w:r>
      <w:r>
        <w:rPr>
          <w:rFonts w:hint="eastAsia" w:ascii="宋体" w:hAnsi="宋体" w:cs="宋体"/>
          <w:bCs/>
          <w:color w:val="auto"/>
          <w:sz w:val="22"/>
          <w:szCs w:val="22"/>
          <w:lang w:val="en-US" w:eastAsia="zh-CN"/>
        </w:rPr>
        <w:t>非</w:t>
      </w:r>
      <w:r>
        <w:rPr>
          <w:rFonts w:hint="eastAsia" w:ascii="宋体" w:hAnsi="宋体" w:cs="宋体"/>
          <w:bCs/>
          <w:color w:val="auto"/>
          <w:sz w:val="22"/>
          <w:szCs w:val="22"/>
        </w:rPr>
        <w:t>专门面向中小企业采购，本次招标活动对于满足国家采购政策要求的投标人按照相关规定的扶持政策执行。</w:t>
      </w:r>
    </w:p>
    <w:p w14:paraId="611BF5E7">
      <w:pPr>
        <w:ind w:firstLine="440" w:firstLineChars="200"/>
        <w:rPr>
          <w:rFonts w:ascii="宋体" w:hAnsi="宋体" w:cs="宋体"/>
          <w:bCs/>
          <w:color w:val="auto"/>
          <w:sz w:val="22"/>
          <w:szCs w:val="22"/>
        </w:rPr>
      </w:pPr>
      <w:r>
        <w:rPr>
          <w:rFonts w:hint="eastAsia" w:ascii="宋体" w:hAnsi="宋体" w:cs="宋体"/>
          <w:bCs/>
          <w:color w:val="auto"/>
          <w:sz w:val="22"/>
          <w:szCs w:val="22"/>
        </w:rPr>
        <w:t>3、本项目的特定资格要求：</w:t>
      </w:r>
    </w:p>
    <w:p w14:paraId="383A1A72">
      <w:pPr>
        <w:ind w:firstLine="440" w:firstLineChars="200"/>
        <w:rPr>
          <w:rFonts w:ascii="宋体" w:hAnsi="宋体" w:cs="宋体"/>
          <w:bCs/>
          <w:color w:val="auto"/>
          <w:sz w:val="22"/>
          <w:szCs w:val="22"/>
        </w:rPr>
      </w:pPr>
      <w:r>
        <w:rPr>
          <w:rFonts w:hint="eastAsia" w:ascii="宋体" w:hAnsi="宋体" w:cs="宋体"/>
          <w:bCs/>
          <w:color w:val="auto"/>
          <w:sz w:val="22"/>
          <w:szCs w:val="22"/>
        </w:rPr>
        <w:t>（1）在中国境内依法登记注册并仍有效存续的供应商。</w:t>
      </w:r>
    </w:p>
    <w:p w14:paraId="51BF1A98">
      <w:pPr>
        <w:ind w:firstLine="440" w:firstLineChars="200"/>
        <w:rPr>
          <w:rFonts w:ascii="宋体" w:hAnsi="宋体" w:cs="宋体"/>
          <w:bCs/>
          <w:color w:val="auto"/>
          <w:sz w:val="22"/>
          <w:szCs w:val="22"/>
        </w:rPr>
      </w:pPr>
      <w:r>
        <w:rPr>
          <w:rFonts w:hint="eastAsia" w:ascii="宋体" w:hAnsi="宋体" w:cs="宋体"/>
          <w:bCs/>
          <w:color w:val="auto"/>
          <w:sz w:val="22"/>
          <w:szCs w:val="22"/>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4F2B679">
      <w:pPr>
        <w:ind w:firstLine="440" w:firstLineChars="200"/>
        <w:rPr>
          <w:rFonts w:ascii="宋体" w:hAnsi="宋体" w:cs="宋体"/>
          <w:bCs/>
          <w:color w:val="auto"/>
          <w:sz w:val="22"/>
          <w:szCs w:val="22"/>
        </w:rPr>
      </w:pPr>
      <w:r>
        <w:rPr>
          <w:rFonts w:hint="eastAsia" w:ascii="宋体" w:hAnsi="宋体" w:cs="宋体"/>
          <w:bCs/>
          <w:color w:val="auto"/>
          <w:sz w:val="22"/>
          <w:szCs w:val="22"/>
        </w:rPr>
        <w:t>（3）与采购人存在利害关系可能影响招标公正性的法人、其他组织或者个人，不得参加投标。单位负责人为同一人或者存在控股、管理关系的不同单位，不得参加同一标段投标，否则相关投标均无效。</w:t>
      </w:r>
    </w:p>
    <w:p w14:paraId="4F6B672C">
      <w:pPr>
        <w:ind w:firstLine="440" w:firstLineChars="200"/>
        <w:rPr>
          <w:rFonts w:ascii="宋体" w:hAnsi="宋体" w:cs="宋体"/>
          <w:bCs/>
          <w:color w:val="auto"/>
          <w:sz w:val="22"/>
          <w:szCs w:val="22"/>
        </w:rPr>
      </w:pPr>
      <w:r>
        <w:rPr>
          <w:rFonts w:hint="eastAsia" w:ascii="宋体" w:hAnsi="宋体" w:cs="宋体"/>
          <w:bCs/>
          <w:color w:val="auto"/>
          <w:sz w:val="22"/>
          <w:szCs w:val="22"/>
        </w:rPr>
        <w:t>（4）拒绝列入政府取消投标资格记录期间的企业或个人投标。</w:t>
      </w:r>
    </w:p>
    <w:p w14:paraId="6A2FB3CA">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三、获取采购文件</w:t>
      </w:r>
    </w:p>
    <w:p w14:paraId="23B0B74E">
      <w:pPr>
        <w:ind w:firstLine="440" w:firstLineChars="200"/>
        <w:rPr>
          <w:rFonts w:hint="eastAsia" w:ascii="宋体" w:hAnsi="宋体" w:cs="宋体"/>
          <w:bCs/>
          <w:color w:val="auto"/>
          <w:sz w:val="22"/>
          <w:szCs w:val="22"/>
        </w:rPr>
      </w:pPr>
      <w:r>
        <w:rPr>
          <w:rFonts w:hint="eastAsia" w:ascii="宋体" w:hAnsi="宋体" w:cs="宋体"/>
          <w:bCs/>
          <w:color w:val="auto"/>
          <w:sz w:val="22"/>
          <w:szCs w:val="22"/>
          <w:lang w:val="en-US" w:eastAsia="zh-CN"/>
        </w:rPr>
        <w:t>1、2025年6月16日至2025年6月23</w:t>
      </w:r>
      <w:bookmarkStart w:id="99" w:name="_GoBack"/>
      <w:bookmarkEnd w:id="99"/>
      <w:r>
        <w:rPr>
          <w:rFonts w:hint="eastAsia" w:ascii="宋体" w:hAnsi="宋体" w:cs="宋体"/>
          <w:bCs/>
          <w:color w:val="auto"/>
          <w:sz w:val="22"/>
          <w:szCs w:val="22"/>
          <w:lang w:val="en-US" w:eastAsia="zh-CN"/>
        </w:rPr>
        <w:t>日每天上午8:00至下午17:00（北京时间，法定节假日除外）</w:t>
      </w:r>
    </w:p>
    <w:p w14:paraId="5D933EDE">
      <w:p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2、获取方式:</w:t>
      </w:r>
      <w:r>
        <w:rPr>
          <w:rFonts w:hint="eastAsia" w:ascii="宋体" w:hAnsi="宋体" w:eastAsia="宋体" w:cs="宋体"/>
          <w:bCs/>
          <w:color w:val="auto"/>
          <w:sz w:val="22"/>
          <w:szCs w:val="22"/>
        </w:rPr>
        <w:t>政采云平台线上获取</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本项目不发放纸质版招标文件。供应商可自行在“政采云”平台（https://www.zcygov.cn/）下载磋商文件（操作路径：登录“政采云”平台-项目采购-获取采购文件-找到本项目-点击“申请获取采购文件”），电子响应文件制作需要基于“政采云”平台获取的采购文件编制。</w:t>
      </w:r>
    </w:p>
    <w:p w14:paraId="3A6D654D">
      <w:pPr>
        <w:ind w:firstLine="440" w:firstLineChars="20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r>
        <w:rPr>
          <w:rFonts w:hint="default" w:ascii="宋体" w:hAnsi="宋体" w:eastAsia="宋体" w:cs="宋体"/>
          <w:bCs/>
          <w:color w:val="auto"/>
          <w:sz w:val="22"/>
          <w:szCs w:val="22"/>
          <w:lang w:val="en-US" w:eastAsia="zh-CN"/>
        </w:rPr>
        <w:t>供应商在电子化平台参与政府采购项目前，应在电子化平台完成信息注册（如已注册</w:t>
      </w:r>
      <w:r>
        <w:rPr>
          <w:rFonts w:hint="eastAsia" w:ascii="宋体" w:hAnsi="宋体" w:eastAsia="宋体" w:cs="宋体"/>
          <w:bCs/>
          <w:color w:val="auto"/>
          <w:sz w:val="22"/>
          <w:szCs w:val="22"/>
          <w:lang w:val="en-US" w:eastAsia="zh-CN"/>
        </w:rPr>
        <w:t>吉林</w:t>
      </w:r>
      <w:r>
        <w:rPr>
          <w:rFonts w:hint="default" w:ascii="宋体" w:hAnsi="宋体" w:eastAsia="宋体" w:cs="宋体"/>
          <w:bCs/>
          <w:color w:val="auto"/>
          <w:sz w:val="22"/>
          <w:szCs w:val="22"/>
          <w:lang w:val="en-US" w:eastAsia="zh-CN"/>
        </w:rPr>
        <w:t>市政府采购电子商城则无需重复注册）</w:t>
      </w:r>
      <w:r>
        <w:rPr>
          <w:rFonts w:hint="eastAsia" w:ascii="宋体" w:hAnsi="宋体" w:eastAsia="宋体" w:cs="宋体"/>
          <w:bCs/>
          <w:color w:val="auto"/>
          <w:sz w:val="22"/>
          <w:szCs w:val="22"/>
          <w:lang w:val="en-US" w:eastAsia="zh-CN"/>
        </w:rPr>
        <w:t>。</w:t>
      </w:r>
    </w:p>
    <w:p w14:paraId="00C7C4B6">
      <w:pPr>
        <w:ind w:firstLine="440" w:firstLineChars="200"/>
        <w:jc w:val="left"/>
        <w:rPr>
          <w:rFonts w:hint="default"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注册链接：</w:t>
      </w:r>
      <w:r>
        <w:rPr>
          <w:rFonts w:hint="default" w:ascii="宋体" w:hAnsi="宋体" w:eastAsia="宋体" w:cs="宋体"/>
          <w:bCs/>
          <w:color w:val="auto"/>
          <w:sz w:val="22"/>
          <w:szCs w:val="22"/>
          <w:lang w:val="en-US" w:eastAsia="zh-CN"/>
        </w:rPr>
        <w:fldChar w:fldCharType="begin"/>
      </w:r>
      <w:r>
        <w:rPr>
          <w:rFonts w:hint="default" w:ascii="宋体" w:hAnsi="宋体" w:eastAsia="宋体" w:cs="宋体"/>
          <w:bCs/>
          <w:color w:val="auto"/>
          <w:sz w:val="22"/>
          <w:szCs w:val="22"/>
          <w:lang w:val="en-US" w:eastAsia="zh-CN"/>
        </w:rPr>
        <w:instrText xml:space="preserve"> HYPERLINK "https://middle.zcygov.cn/v-settle-front/registry。" </w:instrText>
      </w:r>
      <w:r>
        <w:rPr>
          <w:rFonts w:hint="default" w:ascii="宋体" w:hAnsi="宋体" w:eastAsia="宋体" w:cs="宋体"/>
          <w:bCs/>
          <w:color w:val="auto"/>
          <w:sz w:val="22"/>
          <w:szCs w:val="22"/>
          <w:lang w:val="en-US" w:eastAsia="zh-CN"/>
        </w:rPr>
        <w:fldChar w:fldCharType="separate"/>
      </w:r>
      <w:r>
        <w:rPr>
          <w:rStyle w:val="26"/>
          <w:rFonts w:hint="default" w:ascii="宋体" w:hAnsi="宋体" w:eastAsia="宋体" w:cs="宋体"/>
          <w:bCs/>
          <w:color w:val="auto"/>
          <w:sz w:val="22"/>
          <w:szCs w:val="22"/>
          <w:lang w:val="en-US" w:eastAsia="zh-CN"/>
        </w:rPr>
        <w:t>https://middle.zcygov.cn/v-settle-front/registry。</w:t>
      </w:r>
      <w:r>
        <w:rPr>
          <w:rFonts w:hint="default" w:ascii="宋体" w:hAnsi="宋体" w:eastAsia="宋体" w:cs="宋体"/>
          <w:bCs/>
          <w:color w:val="auto"/>
          <w:sz w:val="22"/>
          <w:szCs w:val="22"/>
          <w:lang w:val="en-US" w:eastAsia="zh-CN"/>
        </w:rPr>
        <w:fldChar w:fldCharType="end"/>
      </w:r>
    </w:p>
    <w:p w14:paraId="26F99F7F">
      <w:pPr>
        <w:ind w:firstLine="440" w:firstLineChars="200"/>
        <w:jc w:val="left"/>
        <w:rPr>
          <w:rFonts w:hint="eastAsia"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政采云投标客户端及CA驱动下载地址：https://customer.zcygov.cn/CA-driver-download?utm=web-login-front.52cebfa2.0.0.04df4040034511edaac705fda12edb43。</w:t>
      </w:r>
      <w:r>
        <w:rPr>
          <w:rFonts w:hint="eastAsia" w:ascii="宋体" w:hAnsi="宋体" w:eastAsia="宋体" w:cs="宋体"/>
          <w:bCs/>
          <w:color w:val="auto"/>
          <w:sz w:val="22"/>
          <w:szCs w:val="22"/>
          <w:lang w:val="en-US" w:eastAsia="zh-CN"/>
        </w:rPr>
        <w:t>未进行网上注册的供应商将无法参与本次采购活动。</w:t>
      </w:r>
    </w:p>
    <w:p w14:paraId="0AA67A0D">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4.本项目不收取投标保证金。</w:t>
      </w:r>
    </w:p>
    <w:p w14:paraId="460AAE4C">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5.供应商不足三家时，采购人另行组织采购。</w:t>
      </w:r>
    </w:p>
    <w:p w14:paraId="5AF645AA">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四、响应</w:t>
      </w:r>
      <w:r>
        <w:rPr>
          <w:rFonts w:hint="eastAsia" w:ascii="宋体" w:hAnsi="宋体"/>
          <w:b/>
          <w:color w:val="auto"/>
          <w:sz w:val="22"/>
          <w:szCs w:val="22"/>
        </w:rPr>
        <w:t>文件提交：</w:t>
      </w:r>
    </w:p>
    <w:p w14:paraId="6173FA98">
      <w:pPr>
        <w:widowControl/>
        <w:shd w:val="clear" w:color="auto" w:fill="FFFFFF"/>
        <w:adjustRightInd w:val="0"/>
        <w:snapToGrid w:val="0"/>
        <w:ind w:firstLine="42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截止时间：2025年</w:t>
      </w:r>
      <w:r>
        <w:rPr>
          <w:rFonts w:hint="eastAsia" w:ascii="宋体" w:hAnsi="宋体" w:cs="宋体"/>
          <w:bCs/>
          <w:color w:val="auto"/>
          <w:sz w:val="22"/>
          <w:szCs w:val="22"/>
          <w:lang w:val="en-US" w:eastAsia="zh-CN"/>
        </w:rPr>
        <w:t>6月26</w:t>
      </w:r>
      <w:r>
        <w:rPr>
          <w:rFonts w:hint="eastAsia" w:ascii="宋体" w:hAnsi="宋体" w:eastAsia="宋体" w:cs="宋体"/>
          <w:bCs/>
          <w:color w:val="auto"/>
          <w:sz w:val="22"/>
          <w:szCs w:val="22"/>
          <w:lang w:val="en-US" w:eastAsia="zh-CN"/>
        </w:rPr>
        <w:t>日9时30分（北京时间）</w:t>
      </w:r>
    </w:p>
    <w:p w14:paraId="71009970">
      <w:pPr>
        <w:widowControl/>
        <w:shd w:val="clear" w:color="auto" w:fill="FFFFFF"/>
        <w:adjustRightInd w:val="0"/>
        <w:snapToGrid w:val="0"/>
        <w:ind w:firstLine="42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地点：</w:t>
      </w:r>
      <w:r>
        <w:rPr>
          <w:rFonts w:hint="eastAsia" w:ascii="宋体" w:hAnsi="宋体" w:eastAsia="宋体" w:cs="宋体"/>
          <w:bCs/>
          <w:color w:val="auto"/>
          <w:sz w:val="22"/>
          <w:szCs w:val="22"/>
          <w:lang w:val="en-US" w:eastAsia="zh-CN"/>
        </w:rPr>
        <w:t>本项目采用全流程电子化采购，需通过政府采购云平台（https://www.zcygov.cn/）递交电子响应文件。</w:t>
      </w:r>
    </w:p>
    <w:p w14:paraId="09138F6B">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投标操作流程：供应商在政府采购云平台注册入库成为正式供应商后，在平台上按《政府采购项目电子交易管理操作指南-供应商》进行投标操作。</w:t>
      </w:r>
    </w:p>
    <w:p w14:paraId="78A707BE">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五、开启</w:t>
      </w:r>
      <w:r>
        <w:rPr>
          <w:rFonts w:hint="eastAsia" w:ascii="宋体" w:hAnsi="宋体"/>
          <w:b/>
          <w:color w:val="auto"/>
          <w:sz w:val="22"/>
          <w:szCs w:val="22"/>
        </w:rPr>
        <w:t>：</w:t>
      </w:r>
    </w:p>
    <w:p w14:paraId="375234DE">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cs="宋体"/>
          <w:bCs/>
          <w:color w:val="auto"/>
          <w:sz w:val="22"/>
          <w:szCs w:val="22"/>
        </w:rPr>
        <w:t>时间</w:t>
      </w:r>
      <w:r>
        <w:rPr>
          <w:rFonts w:hint="eastAsia" w:ascii="宋体" w:hAnsi="宋体" w:eastAsia="宋体" w:cs="宋体"/>
          <w:bCs/>
          <w:color w:val="auto"/>
          <w:sz w:val="22"/>
          <w:szCs w:val="22"/>
          <w:lang w:val="en-US" w:eastAsia="zh-CN"/>
        </w:rPr>
        <w:t>：2025年</w:t>
      </w:r>
      <w:r>
        <w:rPr>
          <w:rFonts w:hint="eastAsia" w:ascii="宋体" w:hAnsi="宋体" w:cs="宋体"/>
          <w:bCs/>
          <w:color w:val="auto"/>
          <w:sz w:val="22"/>
          <w:szCs w:val="22"/>
          <w:lang w:val="en-US" w:eastAsia="zh-CN"/>
        </w:rPr>
        <w:t>6月26</w:t>
      </w:r>
      <w:r>
        <w:rPr>
          <w:rFonts w:hint="eastAsia" w:ascii="宋体" w:hAnsi="宋体" w:eastAsia="宋体" w:cs="宋体"/>
          <w:bCs/>
          <w:color w:val="auto"/>
          <w:sz w:val="22"/>
          <w:szCs w:val="22"/>
          <w:lang w:val="en-US" w:eastAsia="zh-CN"/>
        </w:rPr>
        <w:t>日9时30分（北京时间）</w:t>
      </w:r>
    </w:p>
    <w:p w14:paraId="08EC8285">
      <w:pPr>
        <w:widowControl/>
        <w:shd w:val="clear" w:color="auto" w:fill="FFFFFF"/>
        <w:adjustRightInd w:val="0"/>
        <w:snapToGrid w:val="0"/>
        <w:ind w:firstLine="440" w:firstLineChars="200"/>
        <w:jc w:val="left"/>
        <w:rPr>
          <w:rFonts w:hint="eastAsia" w:ascii="宋体" w:hAnsi="宋体" w:eastAsia="宋体" w:cs="宋体"/>
          <w:bCs/>
          <w:color w:val="auto"/>
          <w:sz w:val="22"/>
          <w:szCs w:val="22"/>
          <w:lang w:eastAsia="zh-CN"/>
        </w:rPr>
      </w:pPr>
      <w:r>
        <w:rPr>
          <w:rFonts w:hint="eastAsia" w:ascii="宋体" w:hAnsi="宋体" w:cs="宋体"/>
          <w:bCs/>
          <w:color w:val="auto"/>
          <w:sz w:val="22"/>
          <w:szCs w:val="22"/>
        </w:rPr>
        <w:t>地点：桦甸大街66号桦甸市政务服务中心五楼开标室</w:t>
      </w:r>
      <w:r>
        <w:rPr>
          <w:rFonts w:hint="eastAsia" w:ascii="宋体" w:hAnsi="宋体" w:cs="宋体"/>
          <w:bCs/>
          <w:color w:val="auto"/>
          <w:sz w:val="22"/>
          <w:szCs w:val="22"/>
          <w:lang w:eastAsia="zh-CN"/>
        </w:rPr>
        <w:t>一</w:t>
      </w:r>
    </w:p>
    <w:p w14:paraId="79CE0C2B">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六、公告期限</w:t>
      </w:r>
      <w:r>
        <w:rPr>
          <w:rFonts w:hint="eastAsia" w:ascii="宋体" w:hAnsi="宋体"/>
          <w:b/>
          <w:color w:val="auto"/>
          <w:sz w:val="22"/>
          <w:szCs w:val="22"/>
        </w:rPr>
        <w:t>：</w:t>
      </w:r>
    </w:p>
    <w:p w14:paraId="35874A32">
      <w:pPr>
        <w:widowControl/>
        <w:shd w:val="clear" w:color="auto" w:fill="FFFFFF"/>
        <w:adjustRightInd w:val="0"/>
        <w:snapToGrid w:val="0"/>
        <w:ind w:firstLine="420"/>
        <w:jc w:val="left"/>
        <w:rPr>
          <w:rFonts w:ascii="宋体" w:hAnsi="宋体" w:cs="宋体"/>
          <w:bCs/>
          <w:color w:val="auto"/>
          <w:sz w:val="22"/>
          <w:szCs w:val="22"/>
        </w:rPr>
      </w:pPr>
      <w:r>
        <w:rPr>
          <w:rFonts w:hint="eastAsia" w:ascii="宋体" w:hAnsi="宋体" w:cs="宋体"/>
          <w:bCs/>
          <w:color w:val="auto"/>
          <w:sz w:val="22"/>
          <w:szCs w:val="22"/>
        </w:rPr>
        <w:t>自本公告发布之日起5个工作日。</w:t>
      </w:r>
    </w:p>
    <w:p w14:paraId="462C756C">
      <w:pPr>
        <w:widowControl/>
        <w:shd w:val="clear" w:color="auto" w:fill="FFFFFF"/>
        <w:adjustRightInd w:val="0"/>
        <w:snapToGrid w:val="0"/>
        <w:jc w:val="left"/>
        <w:rPr>
          <w:rFonts w:ascii="宋体" w:hAnsi="宋体" w:cs="宋体"/>
          <w:bCs/>
          <w:color w:val="auto"/>
          <w:sz w:val="22"/>
          <w:szCs w:val="22"/>
        </w:rPr>
      </w:pPr>
      <w:r>
        <w:rPr>
          <w:rFonts w:hint="eastAsia"/>
          <w:b/>
          <w:color w:val="auto"/>
          <w:sz w:val="22"/>
          <w:szCs w:val="22"/>
          <w:shd w:val="clear" w:color="auto" w:fill="FFFFFF"/>
        </w:rPr>
        <w:t>七、其他补充事宜</w:t>
      </w:r>
    </w:p>
    <w:p w14:paraId="4FEED46D">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1.公告媒介：</w:t>
      </w:r>
      <w:r>
        <w:rPr>
          <w:rFonts w:hint="eastAsia" w:ascii="宋体" w:hAnsi="宋体" w:eastAsia="宋体" w:cs="宋体"/>
          <w:bCs/>
          <w:color w:val="auto"/>
          <w:sz w:val="22"/>
          <w:szCs w:val="22"/>
          <w:lang w:val="en-US" w:eastAsia="zh-CN"/>
        </w:rPr>
        <w:t>本次竞争性磋商公告在“政采云”平台 (http:// www.zcygov.cn) 上发布，同步推送到吉林省政府采购网。</w:t>
      </w:r>
    </w:p>
    <w:p w14:paraId="196CC2B9">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2.采购项目需要落实的政府采购政策：</w:t>
      </w:r>
    </w:p>
    <w:p w14:paraId="2382E622">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31577130">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3.若对项目采购电子交易系统操作有疑问，可登录“政采云”平台，点击右侧咨询小采，获取采小蜜智能服务管家帮助，或拨打政采云服务热线 95763获取帮助。</w:t>
      </w:r>
    </w:p>
    <w:p w14:paraId="18F5B7BE">
      <w:pPr>
        <w:widowControl/>
        <w:shd w:val="clear" w:color="auto" w:fill="FFFFFF"/>
        <w:adjustRightInd w:val="0"/>
        <w:snapToGrid w:val="0"/>
        <w:jc w:val="left"/>
        <w:rPr>
          <w:b/>
          <w:color w:val="auto"/>
          <w:sz w:val="22"/>
          <w:szCs w:val="22"/>
          <w:shd w:val="clear" w:color="auto" w:fill="FFFFFF"/>
        </w:rPr>
      </w:pPr>
      <w:r>
        <w:rPr>
          <w:rFonts w:hint="eastAsia"/>
          <w:b/>
          <w:color w:val="auto"/>
          <w:sz w:val="22"/>
          <w:szCs w:val="22"/>
          <w:shd w:val="clear" w:color="auto" w:fill="FFFFFF"/>
        </w:rPr>
        <w:t>八、凡对本次采购提出询问，请按以下方式联系。</w:t>
      </w:r>
    </w:p>
    <w:p w14:paraId="32483E72">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1.采购人信息</w:t>
      </w:r>
    </w:p>
    <w:p w14:paraId="7CB12FA6">
      <w:pPr>
        <w:ind w:firstLine="440" w:firstLineChars="200"/>
        <w:rPr>
          <w:rFonts w:hint="eastAsia" w:ascii="微软雅黑" w:hAnsi="微软雅黑" w:eastAsia="微软雅黑" w:cs="微软雅黑"/>
          <w:i w:val="0"/>
          <w:iCs w:val="0"/>
          <w:caps w:val="0"/>
          <w:spacing w:val="0"/>
          <w:sz w:val="21"/>
          <w:szCs w:val="21"/>
          <w:u w:val="none"/>
          <w:shd w:val="clear" w:fill="FFFFFF"/>
        </w:rPr>
      </w:pPr>
      <w:r>
        <w:rPr>
          <w:rFonts w:hint="eastAsia" w:ascii="宋体" w:hAnsi="宋体" w:cs="宋体"/>
          <w:bCs/>
          <w:color w:val="auto"/>
          <w:sz w:val="22"/>
          <w:szCs w:val="22"/>
        </w:rPr>
        <w:t>名称</w:t>
      </w:r>
      <w:r>
        <w:rPr>
          <w:rFonts w:hint="eastAsia" w:ascii="宋体" w:hAnsi="宋体" w:cs="宋体"/>
          <w:bCs/>
          <w:color w:val="auto"/>
          <w:sz w:val="22"/>
          <w:szCs w:val="22"/>
          <w:lang w:val="en-US" w:eastAsia="zh-CN"/>
        </w:rPr>
        <w:t>：</w:t>
      </w:r>
      <w:r>
        <w:rPr>
          <w:rFonts w:hint="eastAsia" w:ascii="宋体" w:hAnsi="宋体" w:cs="宋体"/>
          <w:bCs/>
          <w:color w:val="auto"/>
          <w:sz w:val="22"/>
          <w:szCs w:val="22"/>
          <w:lang w:val="en-US" w:eastAsia="zh-CN"/>
        </w:rPr>
        <w:fldChar w:fldCharType="begin"/>
      </w:r>
      <w:r>
        <w:rPr>
          <w:rFonts w:hint="eastAsia" w:ascii="宋体" w:hAnsi="宋体" w:cs="宋体"/>
          <w:bCs/>
          <w:color w:val="auto"/>
          <w:sz w:val="22"/>
          <w:szCs w:val="22"/>
          <w:lang w:val="en-US" w:eastAsia="zh-CN"/>
        </w:rPr>
        <w:instrText xml:space="preserve"> HYPERLINK "https://middle.zcygov.cn/web-user/" \l "/institution/detail?tenantCode=220282&amp;institutionId=191262004060160&amp;category=01" \t "https://pay.zcygov.cn/purchaseplan_front/" \l "/plan/list/_blank" </w:instrText>
      </w:r>
      <w:r>
        <w:rPr>
          <w:rFonts w:hint="eastAsia" w:ascii="宋体" w:hAnsi="宋体" w:cs="宋体"/>
          <w:bCs/>
          <w:color w:val="auto"/>
          <w:sz w:val="22"/>
          <w:szCs w:val="22"/>
          <w:lang w:val="en-US" w:eastAsia="zh-CN"/>
        </w:rPr>
        <w:fldChar w:fldCharType="separate"/>
      </w:r>
      <w:r>
        <w:rPr>
          <w:rFonts w:hint="eastAsia" w:ascii="宋体" w:hAnsi="宋体" w:cs="宋体"/>
          <w:bCs/>
          <w:color w:val="auto"/>
          <w:sz w:val="22"/>
          <w:szCs w:val="22"/>
          <w:lang w:val="en-US" w:eastAsia="zh-CN"/>
        </w:rPr>
        <w:t>桦甸市第三实验幼儿园</w:t>
      </w:r>
      <w:r>
        <w:rPr>
          <w:rFonts w:hint="eastAsia" w:ascii="宋体" w:hAnsi="宋体" w:cs="宋体"/>
          <w:bCs/>
          <w:color w:val="auto"/>
          <w:sz w:val="22"/>
          <w:szCs w:val="22"/>
          <w:lang w:val="en-US" w:eastAsia="zh-CN"/>
        </w:rPr>
        <w:fldChar w:fldCharType="end"/>
      </w:r>
    </w:p>
    <w:p w14:paraId="053455EC">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地址：桦甸市人民路129号</w:t>
      </w:r>
    </w:p>
    <w:p w14:paraId="41C13BAA">
      <w:pPr>
        <w:ind w:firstLine="440" w:firstLineChars="200"/>
        <w:rPr>
          <w:rFonts w:hint="eastAsia" w:ascii="宋体" w:hAnsi="宋体" w:cs="宋体"/>
          <w:bCs/>
          <w:color w:val="auto"/>
          <w:sz w:val="22"/>
          <w:szCs w:val="22"/>
        </w:rPr>
      </w:pPr>
      <w:r>
        <w:rPr>
          <w:rFonts w:hint="eastAsia" w:ascii="宋体" w:hAnsi="宋体" w:cs="宋体"/>
          <w:bCs/>
          <w:color w:val="auto"/>
          <w:sz w:val="22"/>
          <w:szCs w:val="22"/>
          <w:lang w:val="en-US" w:eastAsia="zh-CN"/>
        </w:rPr>
        <w:t>联系人：</w:t>
      </w:r>
      <w:r>
        <w:rPr>
          <w:rFonts w:hint="eastAsia" w:ascii="宋体" w:hAnsi="宋体" w:cs="宋体"/>
          <w:bCs/>
          <w:color w:val="auto"/>
          <w:sz w:val="22"/>
          <w:szCs w:val="22"/>
        </w:rPr>
        <w:t>闫俊岐</w:t>
      </w:r>
    </w:p>
    <w:p w14:paraId="227DE1BF">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联系方式：</w:t>
      </w:r>
      <w:r>
        <w:rPr>
          <w:rFonts w:hint="eastAsia" w:ascii="宋体" w:hAnsi="宋体" w:cs="宋体"/>
          <w:bCs/>
          <w:color w:val="auto"/>
          <w:sz w:val="22"/>
          <w:szCs w:val="22"/>
        </w:rPr>
        <w:t>18743238220</w:t>
      </w:r>
    </w:p>
    <w:p w14:paraId="28EACC5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采购代理机构信息</w:t>
      </w:r>
    </w:p>
    <w:p w14:paraId="28FD1BC3">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名称：</w:t>
      </w:r>
      <w:r>
        <w:rPr>
          <w:rFonts w:hint="eastAsia" w:ascii="宋体" w:hAnsi="宋体" w:cs="宋体"/>
          <w:bCs/>
          <w:color w:val="auto"/>
          <w:sz w:val="22"/>
          <w:szCs w:val="22"/>
          <w:lang w:eastAsia="zh-CN"/>
        </w:rPr>
        <w:t>桦甸市人民政府信息中心</w:t>
      </w:r>
    </w:p>
    <w:p w14:paraId="1FF6DED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2A0B7693">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联系人：</w:t>
      </w:r>
      <w:r>
        <w:rPr>
          <w:rFonts w:hint="eastAsia" w:ascii="宋体" w:hAnsi="宋体" w:cs="宋体"/>
          <w:bCs/>
          <w:color w:val="auto"/>
          <w:sz w:val="22"/>
          <w:szCs w:val="22"/>
          <w:lang w:val="en-US" w:eastAsia="zh-CN"/>
        </w:rPr>
        <w:t>曹研研</w:t>
      </w:r>
    </w:p>
    <w:p w14:paraId="47F389C1">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联系方式：0432-6</w:t>
      </w:r>
      <w:r>
        <w:rPr>
          <w:rFonts w:hint="eastAsia" w:ascii="宋体" w:hAnsi="宋体" w:cs="宋体"/>
          <w:bCs/>
          <w:color w:val="auto"/>
          <w:sz w:val="22"/>
          <w:szCs w:val="22"/>
          <w:lang w:val="en-US" w:eastAsia="zh-CN"/>
        </w:rPr>
        <w:t>6221685</w:t>
      </w:r>
    </w:p>
    <w:p w14:paraId="720448EA">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3.项目联系方式</w:t>
      </w:r>
    </w:p>
    <w:p w14:paraId="14674F4C">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项目联系人：</w:t>
      </w:r>
      <w:r>
        <w:rPr>
          <w:rFonts w:hint="eastAsia" w:ascii="宋体" w:hAnsi="宋体" w:cs="宋体"/>
          <w:bCs/>
          <w:color w:val="auto"/>
          <w:sz w:val="22"/>
          <w:szCs w:val="22"/>
          <w:lang w:val="en-US" w:eastAsia="zh-CN"/>
        </w:rPr>
        <w:t>曹研研</w:t>
      </w:r>
    </w:p>
    <w:p w14:paraId="3D8B532E">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电　　 话：0432-</w:t>
      </w:r>
      <w:r>
        <w:rPr>
          <w:rFonts w:hint="eastAsia" w:ascii="宋体" w:hAnsi="宋体" w:cs="宋体"/>
          <w:bCs/>
          <w:color w:val="auto"/>
          <w:sz w:val="22"/>
          <w:szCs w:val="22"/>
          <w:lang w:val="en-US" w:eastAsia="zh-CN"/>
        </w:rPr>
        <w:t>66221685</w:t>
      </w:r>
      <w:r>
        <w:rPr>
          <w:rFonts w:hint="eastAsia" w:ascii="宋体" w:hAnsi="宋体" w:cs="宋体"/>
          <w:bCs/>
          <w:color w:val="auto"/>
          <w:sz w:val="22"/>
          <w:szCs w:val="22"/>
        </w:rPr>
        <w:t xml:space="preserve">  </w:t>
      </w:r>
    </w:p>
    <w:p w14:paraId="09425A15">
      <w:pPr>
        <w:widowControl/>
        <w:spacing w:line="400" w:lineRule="exact"/>
        <w:ind w:firstLine="440" w:firstLineChars="200"/>
        <w:jc w:val="left"/>
        <w:rPr>
          <w:rFonts w:ascii="宋体" w:hAnsi="宋体" w:cs="宋体"/>
          <w:color w:val="auto"/>
        </w:rPr>
      </w:pPr>
      <w:r>
        <w:rPr>
          <w:rFonts w:hint="eastAsia" w:ascii="宋体" w:hAnsi="宋体" w:cs="宋体"/>
          <w:bCs/>
          <w:color w:val="auto"/>
          <w:sz w:val="22"/>
          <w:szCs w:val="22"/>
        </w:rPr>
        <w:t>招标监督管理部门：桦甸市财政局政府采购管理工作办公室</w:t>
      </w:r>
    </w:p>
    <w:bookmarkEnd w:id="4"/>
    <w:bookmarkEnd w:id="5"/>
    <w:bookmarkEnd w:id="6"/>
    <w:p w14:paraId="7F90C78A">
      <w:pPr>
        <w:spacing w:line="360" w:lineRule="auto"/>
        <w:ind w:firstLine="420" w:firstLineChars="200"/>
        <w:rPr>
          <w:rFonts w:ascii="宋体" w:hAnsi="宋体"/>
          <w:color w:val="auto"/>
        </w:rPr>
      </w:pPr>
    </w:p>
    <w:bookmarkEnd w:id="7"/>
    <w:p w14:paraId="1ABEC2E0">
      <w:pPr>
        <w:widowControl/>
        <w:jc w:val="left"/>
        <w:rPr>
          <w:b/>
          <w:bCs/>
          <w:color w:val="auto"/>
          <w:kern w:val="44"/>
          <w:sz w:val="32"/>
          <w:szCs w:val="32"/>
        </w:rPr>
      </w:pPr>
      <w:bookmarkStart w:id="8" w:name="_Toc72755992"/>
      <w:r>
        <w:rPr>
          <w:color w:val="auto"/>
          <w:sz w:val="32"/>
          <w:szCs w:val="32"/>
        </w:rPr>
        <w:br w:type="page"/>
      </w:r>
    </w:p>
    <w:p w14:paraId="1EA6ADA7">
      <w:pPr>
        <w:pStyle w:val="2"/>
        <w:jc w:val="center"/>
        <w:rPr>
          <w:color w:val="auto"/>
          <w:sz w:val="32"/>
          <w:szCs w:val="32"/>
        </w:rPr>
      </w:pPr>
      <w:bookmarkStart w:id="9" w:name="_Toc118816020"/>
      <w:r>
        <w:rPr>
          <w:rFonts w:hint="eastAsia"/>
          <w:color w:val="auto"/>
          <w:sz w:val="32"/>
          <w:szCs w:val="32"/>
        </w:rPr>
        <w:t>第二章 供应商须知</w:t>
      </w:r>
      <w:bookmarkEnd w:id="8"/>
      <w:bookmarkEnd w:id="9"/>
    </w:p>
    <w:p w14:paraId="44317EE6">
      <w:pPr>
        <w:pStyle w:val="4"/>
        <w:jc w:val="center"/>
        <w:rPr>
          <w:rFonts w:ascii="黑体" w:hAnsi="黑体" w:eastAsia="黑体"/>
          <w:color w:val="auto"/>
          <w:sz w:val="28"/>
          <w:szCs w:val="28"/>
          <w:lang w:val="zh-CN"/>
        </w:rPr>
      </w:pPr>
      <w:bookmarkStart w:id="10" w:name="_Toc118816021"/>
      <w:r>
        <w:rPr>
          <w:rFonts w:hint="eastAsia" w:ascii="黑体" w:hAnsi="黑体" w:eastAsia="黑体"/>
          <w:color w:val="auto"/>
          <w:sz w:val="28"/>
          <w:szCs w:val="28"/>
          <w:lang w:val="zh-CN"/>
        </w:rPr>
        <w:t>供应商须知前附表</w:t>
      </w:r>
      <w:bookmarkEnd w:id="10"/>
    </w:p>
    <w:p w14:paraId="4DBD9FE3">
      <w:pPr>
        <w:rPr>
          <w:vanish/>
          <w:color w:val="auto"/>
        </w:rPr>
      </w:pPr>
    </w:p>
    <w:tbl>
      <w:tblPr>
        <w:tblStyle w:val="2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6"/>
        <w:gridCol w:w="5953"/>
      </w:tblGrid>
      <w:tr w14:paraId="0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627E6746">
            <w:pPr>
              <w:jc w:val="center"/>
              <w:rPr>
                <w:rFonts w:ascii="宋体" w:hAnsi="宋体" w:cs="宋体"/>
                <w:color w:val="auto"/>
              </w:rPr>
            </w:pPr>
            <w:r>
              <w:rPr>
                <w:rFonts w:hint="eastAsia" w:ascii="宋体" w:hAnsi="宋体" w:cs="宋体"/>
                <w:color w:val="auto"/>
              </w:rPr>
              <w:t>条款号</w:t>
            </w:r>
          </w:p>
        </w:tc>
        <w:tc>
          <w:tcPr>
            <w:tcW w:w="2866" w:type="dxa"/>
            <w:vAlign w:val="center"/>
          </w:tcPr>
          <w:p w14:paraId="520C795F">
            <w:pPr>
              <w:jc w:val="center"/>
              <w:rPr>
                <w:rFonts w:ascii="宋体" w:hAnsi="宋体" w:cs="宋体"/>
                <w:color w:val="auto"/>
              </w:rPr>
            </w:pPr>
            <w:r>
              <w:rPr>
                <w:rFonts w:hint="eastAsia" w:ascii="宋体" w:hAnsi="宋体" w:cs="宋体"/>
                <w:color w:val="auto"/>
              </w:rPr>
              <w:t>条  款  名  称</w:t>
            </w:r>
          </w:p>
        </w:tc>
        <w:tc>
          <w:tcPr>
            <w:tcW w:w="5953" w:type="dxa"/>
            <w:vAlign w:val="center"/>
          </w:tcPr>
          <w:p w14:paraId="35279EA9">
            <w:pPr>
              <w:jc w:val="center"/>
              <w:rPr>
                <w:rFonts w:ascii="宋体" w:hAnsi="宋体" w:cs="宋体"/>
                <w:color w:val="auto"/>
              </w:rPr>
            </w:pPr>
            <w:r>
              <w:rPr>
                <w:rFonts w:hint="eastAsia" w:ascii="宋体" w:hAnsi="宋体" w:cs="宋体"/>
                <w:color w:val="auto"/>
              </w:rPr>
              <w:t>编  列  内  容</w:t>
            </w:r>
          </w:p>
        </w:tc>
      </w:tr>
      <w:tr w14:paraId="377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62" w:type="dxa"/>
            <w:vAlign w:val="center"/>
          </w:tcPr>
          <w:p w14:paraId="05D1E83E">
            <w:pPr>
              <w:jc w:val="center"/>
              <w:rPr>
                <w:rFonts w:ascii="宋体" w:hAnsi="宋体" w:cs="宋体"/>
                <w:color w:val="auto"/>
              </w:rPr>
            </w:pPr>
            <w:r>
              <w:rPr>
                <w:rFonts w:hint="eastAsia" w:ascii="宋体" w:hAnsi="宋体" w:cs="宋体"/>
                <w:color w:val="auto"/>
              </w:rPr>
              <w:t>1.1.2</w:t>
            </w:r>
          </w:p>
        </w:tc>
        <w:tc>
          <w:tcPr>
            <w:tcW w:w="2866" w:type="dxa"/>
            <w:vAlign w:val="center"/>
          </w:tcPr>
          <w:p w14:paraId="70ABBC5F">
            <w:pPr>
              <w:widowControl/>
              <w:spacing w:line="400" w:lineRule="exact"/>
              <w:jc w:val="left"/>
              <w:rPr>
                <w:rFonts w:hint="eastAsia" w:ascii="宋体" w:hAnsi="宋体" w:cs="宋体"/>
                <w:color w:val="auto"/>
              </w:rPr>
            </w:pPr>
            <w:r>
              <w:rPr>
                <w:rFonts w:hint="eastAsia" w:ascii="宋体" w:hAnsi="宋体" w:cs="宋体"/>
                <w:color w:val="auto"/>
              </w:rPr>
              <w:t>采购人</w:t>
            </w:r>
          </w:p>
        </w:tc>
        <w:tc>
          <w:tcPr>
            <w:tcW w:w="5953" w:type="dxa"/>
            <w:vAlign w:val="center"/>
          </w:tcPr>
          <w:p w14:paraId="6AE18490">
            <w:pPr>
              <w:widowControl/>
              <w:spacing w:line="400" w:lineRule="exact"/>
              <w:jc w:val="left"/>
              <w:rPr>
                <w:rFonts w:hint="eastAsia" w:ascii="宋体" w:hAnsi="宋体" w:cs="宋体"/>
                <w:color w:val="auto"/>
              </w:rPr>
            </w:pPr>
            <w:r>
              <w:rPr>
                <w:rFonts w:hint="eastAsia" w:ascii="宋体" w:hAnsi="宋体" w:cs="宋体"/>
                <w:color w:val="auto"/>
              </w:rPr>
              <w:t>名称</w:t>
            </w:r>
            <w:r>
              <w:rPr>
                <w:rFonts w:hint="eastAsia" w:ascii="宋体" w:hAnsi="宋体" w:cs="宋体"/>
                <w:color w:val="auto"/>
                <w:lang w:val="en-US" w:eastAsia="zh-CN"/>
              </w:rPr>
              <w:t>：</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"https://middle.zcygov.cn/web-user/" \l "/institution/detail?tenantCode=220282&amp;institutionId=191262004060160&amp;category=01" \t "https://pay.zcygov.cn/purchaseplan_front/" \l "/plan/list/_blank"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桦甸市第三实验幼儿园</w:t>
            </w:r>
            <w:r>
              <w:rPr>
                <w:rFonts w:hint="eastAsia" w:ascii="宋体" w:hAnsi="宋体" w:cs="宋体"/>
                <w:color w:val="auto"/>
                <w:lang w:val="en-US" w:eastAsia="zh-CN"/>
              </w:rPr>
              <w:fldChar w:fldCharType="end"/>
            </w:r>
          </w:p>
          <w:p w14:paraId="6DD80256">
            <w:pPr>
              <w:widowControl/>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地址：桦甸市人民路129号</w:t>
            </w:r>
          </w:p>
          <w:p w14:paraId="037E7799">
            <w:pPr>
              <w:widowControl/>
              <w:spacing w:line="400" w:lineRule="exact"/>
              <w:jc w:val="left"/>
              <w:rPr>
                <w:rFonts w:hint="eastAsia" w:ascii="宋体" w:hAnsi="宋体" w:cs="宋体"/>
                <w:color w:val="auto"/>
              </w:rPr>
            </w:pPr>
            <w:r>
              <w:rPr>
                <w:rFonts w:hint="eastAsia" w:ascii="宋体" w:hAnsi="宋体" w:cs="宋体"/>
                <w:color w:val="auto"/>
                <w:lang w:val="en-US" w:eastAsia="zh-CN"/>
              </w:rPr>
              <w:t>联系人：</w:t>
            </w:r>
            <w:r>
              <w:rPr>
                <w:rFonts w:hint="eastAsia" w:ascii="宋体" w:hAnsi="宋体" w:cs="宋体"/>
                <w:color w:val="auto"/>
              </w:rPr>
              <w:t>闫俊岐</w:t>
            </w:r>
          </w:p>
          <w:p w14:paraId="0CD8EABE">
            <w:pPr>
              <w:widowControl/>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联系方式：</w:t>
            </w:r>
            <w:r>
              <w:rPr>
                <w:rFonts w:hint="eastAsia" w:ascii="宋体" w:hAnsi="宋体" w:cs="宋体"/>
                <w:color w:val="auto"/>
              </w:rPr>
              <w:t>18743238220</w:t>
            </w:r>
          </w:p>
          <w:p w14:paraId="06FB1EB9">
            <w:pPr>
              <w:widowControl/>
              <w:spacing w:line="400" w:lineRule="exact"/>
              <w:jc w:val="left"/>
              <w:rPr>
                <w:rFonts w:hint="eastAsia" w:ascii="宋体" w:hAnsi="宋体" w:cs="宋体"/>
                <w:color w:val="auto"/>
              </w:rPr>
            </w:pPr>
          </w:p>
        </w:tc>
      </w:tr>
      <w:tr w14:paraId="1FA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2" w:type="dxa"/>
            <w:vAlign w:val="center"/>
          </w:tcPr>
          <w:p w14:paraId="3F382EAF">
            <w:pPr>
              <w:jc w:val="center"/>
              <w:rPr>
                <w:rFonts w:ascii="宋体" w:hAnsi="宋体" w:cs="宋体"/>
                <w:color w:val="auto"/>
              </w:rPr>
            </w:pPr>
            <w:r>
              <w:rPr>
                <w:rFonts w:hint="eastAsia" w:ascii="宋体" w:hAnsi="宋体" w:cs="宋体"/>
                <w:color w:val="auto"/>
              </w:rPr>
              <w:t>1.1.3</w:t>
            </w:r>
          </w:p>
        </w:tc>
        <w:tc>
          <w:tcPr>
            <w:tcW w:w="2866" w:type="dxa"/>
            <w:vAlign w:val="center"/>
          </w:tcPr>
          <w:p w14:paraId="45DA0D13">
            <w:pPr>
              <w:rPr>
                <w:rFonts w:ascii="宋体" w:hAnsi="宋体" w:cs="宋体"/>
                <w:color w:val="auto"/>
              </w:rPr>
            </w:pPr>
            <w:r>
              <w:rPr>
                <w:rFonts w:hint="eastAsia" w:ascii="宋体" w:hAnsi="宋体" w:cs="宋体"/>
                <w:color w:val="auto"/>
              </w:rPr>
              <w:t>采购代理机构</w:t>
            </w:r>
          </w:p>
        </w:tc>
        <w:tc>
          <w:tcPr>
            <w:tcW w:w="5953" w:type="dxa"/>
            <w:vAlign w:val="center"/>
          </w:tcPr>
          <w:p w14:paraId="37C335B2">
            <w:pPr>
              <w:widowControl/>
              <w:spacing w:line="400" w:lineRule="exact"/>
              <w:jc w:val="left"/>
              <w:rPr>
                <w:rFonts w:hint="eastAsia" w:ascii="宋体" w:hAnsi="宋体" w:cs="宋体"/>
                <w:color w:val="auto"/>
                <w:lang w:eastAsia="zh-CN"/>
              </w:rPr>
            </w:pPr>
            <w:r>
              <w:rPr>
                <w:rFonts w:hint="eastAsia" w:ascii="宋体" w:hAnsi="宋体" w:cs="宋体"/>
                <w:color w:val="auto"/>
              </w:rPr>
              <w:t>名称：</w:t>
            </w:r>
            <w:r>
              <w:rPr>
                <w:rFonts w:hint="eastAsia" w:ascii="宋体" w:hAnsi="宋体" w:cs="宋体"/>
                <w:color w:val="auto"/>
                <w:lang w:eastAsia="zh-CN"/>
              </w:rPr>
              <w:t>桦甸市人民政府信息中心</w:t>
            </w:r>
          </w:p>
          <w:p w14:paraId="747040FE">
            <w:pPr>
              <w:widowControl/>
              <w:spacing w:line="400" w:lineRule="exact"/>
              <w:jc w:val="left"/>
              <w:rPr>
                <w:rFonts w:hint="eastAsia" w:ascii="宋体" w:hAnsi="宋体" w:cs="宋体"/>
                <w:color w:val="auto"/>
              </w:rPr>
            </w:pPr>
            <w:r>
              <w:rPr>
                <w:rFonts w:hint="eastAsia" w:ascii="宋体" w:hAnsi="宋体" w:cs="宋体"/>
                <w:color w:val="auto"/>
              </w:rPr>
              <w:t>地址：</w:t>
            </w:r>
            <w:r>
              <w:rPr>
                <w:rFonts w:hint="eastAsia" w:ascii="宋体" w:hAnsi="宋体" w:cs="宋体"/>
                <w:color w:val="auto"/>
                <w:lang w:eastAsia="zh-CN"/>
              </w:rPr>
              <w:t>桦甸大街</w:t>
            </w:r>
            <w:r>
              <w:rPr>
                <w:rFonts w:hint="eastAsia" w:ascii="宋体" w:hAnsi="宋体" w:cs="宋体"/>
                <w:color w:val="auto"/>
                <w:lang w:val="en-US" w:eastAsia="zh-CN"/>
              </w:rPr>
              <w:t>66号</w:t>
            </w:r>
            <w:r>
              <w:rPr>
                <w:rFonts w:hint="eastAsia" w:ascii="宋体" w:hAnsi="宋体" w:cs="宋体"/>
                <w:color w:val="auto"/>
              </w:rPr>
              <w:t xml:space="preserve">  </w:t>
            </w:r>
          </w:p>
          <w:p w14:paraId="2CBCD24E">
            <w:pPr>
              <w:widowControl/>
              <w:spacing w:line="400" w:lineRule="exact"/>
              <w:jc w:val="left"/>
              <w:rPr>
                <w:rFonts w:hint="eastAsia" w:ascii="宋体" w:hAnsi="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曹研研</w:t>
            </w:r>
          </w:p>
          <w:p w14:paraId="36F66978">
            <w:pPr>
              <w:widowControl/>
              <w:spacing w:line="400" w:lineRule="exact"/>
              <w:jc w:val="left"/>
              <w:rPr>
                <w:rFonts w:hint="eastAsia" w:ascii="宋体" w:hAnsi="宋体" w:cs="宋体"/>
                <w:color w:val="auto"/>
                <w:lang w:val="en-US" w:eastAsia="zh-CN"/>
              </w:rPr>
            </w:pPr>
            <w:r>
              <w:rPr>
                <w:rFonts w:hint="eastAsia" w:ascii="宋体" w:hAnsi="宋体" w:cs="宋体"/>
                <w:color w:val="auto"/>
              </w:rPr>
              <w:t>联系方式：0432-6</w:t>
            </w:r>
            <w:r>
              <w:rPr>
                <w:rFonts w:hint="eastAsia" w:ascii="宋体" w:hAnsi="宋体" w:cs="宋体"/>
                <w:color w:val="auto"/>
                <w:lang w:val="en-US" w:eastAsia="zh-CN"/>
              </w:rPr>
              <w:t>6221685</w:t>
            </w:r>
          </w:p>
          <w:p w14:paraId="5CE5032B">
            <w:pPr>
              <w:widowControl/>
              <w:spacing w:line="400" w:lineRule="exact"/>
              <w:jc w:val="left"/>
              <w:rPr>
                <w:rFonts w:ascii="宋体" w:hAnsi="宋体" w:cs="宋体"/>
                <w:bCs/>
                <w:color w:val="auto"/>
              </w:rPr>
            </w:pPr>
          </w:p>
        </w:tc>
      </w:tr>
      <w:tr w14:paraId="2A8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2" w:type="dxa"/>
            <w:vAlign w:val="center"/>
          </w:tcPr>
          <w:p w14:paraId="2A58497A">
            <w:pPr>
              <w:jc w:val="center"/>
              <w:rPr>
                <w:rFonts w:ascii="宋体" w:hAnsi="宋体" w:cs="宋体"/>
                <w:color w:val="auto"/>
              </w:rPr>
            </w:pPr>
            <w:r>
              <w:rPr>
                <w:rFonts w:hint="eastAsia" w:ascii="宋体" w:hAnsi="宋体" w:cs="宋体"/>
                <w:color w:val="auto"/>
              </w:rPr>
              <w:t>1.1.4</w:t>
            </w:r>
          </w:p>
        </w:tc>
        <w:tc>
          <w:tcPr>
            <w:tcW w:w="2866" w:type="dxa"/>
            <w:vAlign w:val="center"/>
          </w:tcPr>
          <w:p w14:paraId="506A20AE">
            <w:pPr>
              <w:rPr>
                <w:rFonts w:ascii="宋体" w:hAnsi="宋体" w:cs="宋体"/>
                <w:color w:val="auto"/>
              </w:rPr>
            </w:pPr>
            <w:r>
              <w:rPr>
                <w:rFonts w:hint="eastAsia" w:ascii="宋体" w:hAnsi="宋体" w:cs="宋体"/>
                <w:color w:val="auto"/>
              </w:rPr>
              <w:t>项目名称</w:t>
            </w:r>
          </w:p>
        </w:tc>
        <w:tc>
          <w:tcPr>
            <w:tcW w:w="5953" w:type="dxa"/>
            <w:vAlign w:val="center"/>
          </w:tcPr>
          <w:p w14:paraId="2DCB1A1D">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幼儿环创玩教具保教生活设施设备项目（家具、办公用品等）</w:t>
            </w:r>
          </w:p>
          <w:p w14:paraId="491AFD1B">
            <w:pPr>
              <w:rPr>
                <w:rFonts w:ascii="宋体" w:hAnsi="宋体" w:cs="宋体"/>
                <w:bCs/>
                <w:color w:val="auto"/>
                <w:u w:val="single"/>
              </w:rPr>
            </w:pPr>
          </w:p>
        </w:tc>
      </w:tr>
      <w:tr w14:paraId="7F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3EF989B0">
            <w:pPr>
              <w:jc w:val="center"/>
              <w:rPr>
                <w:rFonts w:ascii="宋体" w:hAnsi="宋体" w:cs="宋体"/>
                <w:color w:val="auto"/>
              </w:rPr>
            </w:pPr>
            <w:r>
              <w:rPr>
                <w:rFonts w:hint="eastAsia" w:ascii="宋体" w:hAnsi="宋体" w:cs="宋体"/>
                <w:color w:val="auto"/>
              </w:rPr>
              <w:t>1.1.5</w:t>
            </w:r>
          </w:p>
        </w:tc>
        <w:tc>
          <w:tcPr>
            <w:tcW w:w="2866" w:type="dxa"/>
            <w:vAlign w:val="center"/>
          </w:tcPr>
          <w:p w14:paraId="774B68E3">
            <w:pPr>
              <w:rPr>
                <w:rFonts w:ascii="宋体" w:hAnsi="宋体" w:cs="宋体"/>
                <w:color w:val="auto"/>
              </w:rPr>
            </w:pPr>
            <w:r>
              <w:rPr>
                <w:rFonts w:hint="eastAsia" w:ascii="宋体" w:hAnsi="宋体" w:cs="宋体"/>
                <w:color w:val="auto"/>
              </w:rPr>
              <w:t>供货地点</w:t>
            </w:r>
          </w:p>
        </w:tc>
        <w:tc>
          <w:tcPr>
            <w:tcW w:w="5953" w:type="dxa"/>
            <w:vAlign w:val="center"/>
          </w:tcPr>
          <w:p w14:paraId="2C14BFCD">
            <w:pPr>
              <w:rPr>
                <w:rFonts w:ascii="宋体" w:hAnsi="宋体" w:cs="宋体"/>
                <w:color w:val="auto"/>
              </w:rPr>
            </w:pPr>
            <w:r>
              <w:rPr>
                <w:rFonts w:hint="eastAsia" w:ascii="宋体" w:hAnsi="宋体" w:cs="宋体"/>
                <w:color w:val="auto"/>
              </w:rPr>
              <w:t>桦甸市</w:t>
            </w:r>
            <w:r>
              <w:rPr>
                <w:rFonts w:ascii="宋体" w:hAnsi="宋体" w:cs="宋体"/>
                <w:color w:val="auto"/>
              </w:rPr>
              <w:t>，采购人指定地点</w:t>
            </w:r>
          </w:p>
        </w:tc>
      </w:tr>
      <w:tr w14:paraId="1150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5D75BA2">
            <w:pPr>
              <w:jc w:val="center"/>
              <w:rPr>
                <w:rFonts w:ascii="宋体" w:hAnsi="宋体" w:cs="宋体"/>
                <w:color w:val="auto"/>
              </w:rPr>
            </w:pPr>
            <w:r>
              <w:rPr>
                <w:rFonts w:hint="eastAsia" w:ascii="宋体" w:hAnsi="宋体" w:cs="宋体"/>
                <w:color w:val="auto"/>
              </w:rPr>
              <w:t>1.2.1</w:t>
            </w:r>
          </w:p>
        </w:tc>
        <w:tc>
          <w:tcPr>
            <w:tcW w:w="2866" w:type="dxa"/>
            <w:vAlign w:val="center"/>
          </w:tcPr>
          <w:p w14:paraId="543AC7E6">
            <w:pPr>
              <w:rPr>
                <w:rFonts w:ascii="宋体" w:hAnsi="宋体" w:cs="宋体"/>
                <w:color w:val="auto"/>
              </w:rPr>
            </w:pPr>
            <w:r>
              <w:rPr>
                <w:rFonts w:hint="eastAsia" w:ascii="宋体" w:hAnsi="宋体" w:cs="宋体"/>
                <w:color w:val="auto"/>
              </w:rPr>
              <w:t>资金来源</w:t>
            </w:r>
          </w:p>
        </w:tc>
        <w:tc>
          <w:tcPr>
            <w:tcW w:w="5953" w:type="dxa"/>
            <w:vAlign w:val="center"/>
          </w:tcPr>
          <w:p w14:paraId="029293E0">
            <w:pPr>
              <w:rPr>
                <w:rFonts w:ascii="宋体" w:hAnsi="宋体" w:cs="宋体"/>
                <w:color w:val="auto"/>
              </w:rPr>
            </w:pPr>
            <w:r>
              <w:rPr>
                <w:rFonts w:hint="eastAsia" w:ascii="宋体" w:hAnsi="宋体" w:cs="宋体"/>
                <w:color w:val="auto"/>
              </w:rPr>
              <w:t>财政资金</w:t>
            </w:r>
          </w:p>
        </w:tc>
      </w:tr>
      <w:tr w14:paraId="305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C9C3993">
            <w:pPr>
              <w:jc w:val="center"/>
              <w:rPr>
                <w:rFonts w:ascii="宋体" w:hAnsi="宋体" w:cs="宋体"/>
                <w:color w:val="auto"/>
              </w:rPr>
            </w:pPr>
            <w:r>
              <w:rPr>
                <w:rFonts w:hint="eastAsia" w:ascii="宋体" w:hAnsi="宋体" w:cs="宋体"/>
                <w:color w:val="auto"/>
              </w:rPr>
              <w:t>1.2.2</w:t>
            </w:r>
          </w:p>
        </w:tc>
        <w:tc>
          <w:tcPr>
            <w:tcW w:w="2866" w:type="dxa"/>
            <w:vAlign w:val="center"/>
          </w:tcPr>
          <w:p w14:paraId="082328E8">
            <w:pPr>
              <w:rPr>
                <w:rFonts w:ascii="宋体" w:hAnsi="宋体" w:cs="宋体"/>
                <w:color w:val="auto"/>
              </w:rPr>
            </w:pPr>
            <w:r>
              <w:rPr>
                <w:rFonts w:hint="eastAsia" w:ascii="宋体" w:hAnsi="宋体" w:cs="宋体"/>
                <w:color w:val="auto"/>
              </w:rPr>
              <w:t>出资比例</w:t>
            </w:r>
          </w:p>
        </w:tc>
        <w:tc>
          <w:tcPr>
            <w:tcW w:w="5953" w:type="dxa"/>
            <w:vAlign w:val="center"/>
          </w:tcPr>
          <w:p w14:paraId="2037D61E">
            <w:pPr>
              <w:rPr>
                <w:rFonts w:ascii="宋体" w:hAnsi="宋体" w:cs="宋体"/>
                <w:color w:val="auto"/>
              </w:rPr>
            </w:pPr>
            <w:r>
              <w:rPr>
                <w:rFonts w:hint="eastAsia" w:ascii="宋体" w:hAnsi="宋体" w:cs="宋体"/>
                <w:color w:val="auto"/>
              </w:rPr>
              <w:t>100%</w:t>
            </w:r>
          </w:p>
        </w:tc>
      </w:tr>
      <w:tr w14:paraId="050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62" w:type="dxa"/>
            <w:vAlign w:val="center"/>
          </w:tcPr>
          <w:p w14:paraId="05131016">
            <w:pPr>
              <w:jc w:val="center"/>
              <w:rPr>
                <w:rFonts w:ascii="宋体" w:hAnsi="宋体" w:cs="宋体"/>
                <w:color w:val="auto"/>
              </w:rPr>
            </w:pPr>
            <w:r>
              <w:rPr>
                <w:rFonts w:hint="eastAsia" w:ascii="宋体" w:hAnsi="宋体" w:cs="宋体"/>
                <w:color w:val="auto"/>
              </w:rPr>
              <w:t>1.2.3</w:t>
            </w:r>
          </w:p>
        </w:tc>
        <w:tc>
          <w:tcPr>
            <w:tcW w:w="2866" w:type="dxa"/>
            <w:vAlign w:val="center"/>
          </w:tcPr>
          <w:p w14:paraId="1570415A">
            <w:pPr>
              <w:rPr>
                <w:rFonts w:ascii="宋体" w:hAnsi="宋体" w:cs="宋体"/>
                <w:color w:val="auto"/>
              </w:rPr>
            </w:pPr>
            <w:r>
              <w:rPr>
                <w:rFonts w:hint="eastAsia" w:ascii="宋体" w:hAnsi="宋体" w:cs="宋体"/>
                <w:color w:val="auto"/>
              </w:rPr>
              <w:t>资金落实情况</w:t>
            </w:r>
          </w:p>
        </w:tc>
        <w:tc>
          <w:tcPr>
            <w:tcW w:w="5953" w:type="dxa"/>
            <w:vAlign w:val="center"/>
          </w:tcPr>
          <w:p w14:paraId="4DCE45B4">
            <w:pPr>
              <w:rPr>
                <w:rFonts w:ascii="宋体" w:hAnsi="宋体" w:cs="宋体"/>
                <w:color w:val="auto"/>
              </w:rPr>
            </w:pPr>
            <w:r>
              <w:rPr>
                <w:rFonts w:hint="eastAsia" w:ascii="宋体" w:hAnsi="宋体" w:cs="宋体"/>
                <w:color w:val="auto"/>
              </w:rPr>
              <w:t>已落实</w:t>
            </w:r>
          </w:p>
        </w:tc>
      </w:tr>
      <w:tr w14:paraId="6AF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 w:type="dxa"/>
            <w:vAlign w:val="center"/>
          </w:tcPr>
          <w:p w14:paraId="71C4EAF8">
            <w:pPr>
              <w:jc w:val="center"/>
              <w:rPr>
                <w:rFonts w:ascii="宋体" w:hAnsi="宋体" w:cs="宋体"/>
                <w:color w:val="auto"/>
              </w:rPr>
            </w:pPr>
            <w:r>
              <w:rPr>
                <w:rFonts w:hint="eastAsia" w:ascii="宋体" w:hAnsi="宋体" w:cs="宋体"/>
                <w:color w:val="auto"/>
              </w:rPr>
              <w:t>1.3.1</w:t>
            </w:r>
          </w:p>
        </w:tc>
        <w:tc>
          <w:tcPr>
            <w:tcW w:w="2866" w:type="dxa"/>
            <w:vAlign w:val="center"/>
          </w:tcPr>
          <w:p w14:paraId="5E2E7C9A">
            <w:pPr>
              <w:rPr>
                <w:rFonts w:ascii="宋体" w:hAnsi="宋体" w:cs="宋体"/>
                <w:color w:val="auto"/>
              </w:rPr>
            </w:pPr>
            <w:r>
              <w:rPr>
                <w:rFonts w:hint="eastAsia" w:ascii="宋体" w:hAnsi="宋体"/>
                <w:color w:val="auto"/>
              </w:rPr>
              <w:t>采购范围</w:t>
            </w:r>
          </w:p>
        </w:tc>
        <w:tc>
          <w:tcPr>
            <w:tcW w:w="5953" w:type="dxa"/>
            <w:vAlign w:val="center"/>
          </w:tcPr>
          <w:p w14:paraId="66ABC0B0">
            <w:pPr>
              <w:rPr>
                <w:rFonts w:hint="eastAsia" w:ascii="宋体" w:hAnsi="宋体" w:cs="宋体"/>
                <w:color w:val="auto"/>
                <w:lang w:val="en-US" w:eastAsia="zh-CN"/>
              </w:rPr>
            </w:pPr>
            <w:r>
              <w:rPr>
                <w:rFonts w:hint="eastAsia" w:ascii="宋体" w:hAnsi="宋体" w:cs="宋体"/>
                <w:color w:val="auto"/>
                <w:lang w:val="en-US" w:eastAsia="zh-CN"/>
              </w:rPr>
              <w:t>幼儿环创玩教具保教生活设施设备项目（家具、办公用品等）</w:t>
            </w:r>
          </w:p>
          <w:p w14:paraId="6B853ECE">
            <w:pPr>
              <w:rPr>
                <w:rFonts w:ascii="宋体" w:hAnsi="宋体" w:cs="宋体"/>
                <w:color w:val="auto"/>
              </w:rPr>
            </w:pPr>
            <w:r>
              <w:rPr>
                <w:rFonts w:hint="eastAsia" w:ascii="宋体" w:hAnsi="宋体" w:cs="宋体"/>
                <w:color w:val="auto"/>
              </w:rPr>
              <w:t>详见第五章“技术标准和要求”。</w:t>
            </w:r>
          </w:p>
        </w:tc>
      </w:tr>
      <w:tr w14:paraId="276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dxa"/>
            <w:vAlign w:val="center"/>
          </w:tcPr>
          <w:p w14:paraId="7A74869E">
            <w:pPr>
              <w:jc w:val="center"/>
              <w:rPr>
                <w:rFonts w:ascii="宋体" w:hAnsi="宋体" w:cs="宋体"/>
                <w:color w:val="auto"/>
              </w:rPr>
            </w:pPr>
            <w:r>
              <w:rPr>
                <w:rFonts w:hint="eastAsia" w:ascii="宋体" w:hAnsi="宋体" w:cs="宋体"/>
                <w:color w:val="auto"/>
              </w:rPr>
              <w:t>1.3.2</w:t>
            </w:r>
          </w:p>
        </w:tc>
        <w:tc>
          <w:tcPr>
            <w:tcW w:w="2866" w:type="dxa"/>
            <w:vAlign w:val="center"/>
          </w:tcPr>
          <w:p w14:paraId="485423AF">
            <w:pPr>
              <w:rPr>
                <w:rFonts w:ascii="宋体" w:hAnsi="宋体" w:cs="宋体"/>
                <w:color w:val="auto"/>
              </w:rPr>
            </w:pPr>
            <w:r>
              <w:rPr>
                <w:rFonts w:ascii="宋体" w:hAnsi="宋体" w:cs="宋体"/>
                <w:color w:val="auto"/>
              </w:rPr>
              <w:t>供货期</w:t>
            </w:r>
          </w:p>
        </w:tc>
        <w:tc>
          <w:tcPr>
            <w:tcW w:w="5953" w:type="dxa"/>
            <w:vAlign w:val="center"/>
          </w:tcPr>
          <w:p w14:paraId="2B716B00">
            <w:pPr>
              <w:rPr>
                <w:rFonts w:ascii="宋体" w:hAnsi="宋体" w:cs="宋体"/>
                <w:color w:val="auto"/>
              </w:rPr>
            </w:pPr>
            <w:r>
              <w:rPr>
                <w:rFonts w:hint="eastAsia" w:ascii="宋体" w:hAnsi="宋体" w:cs="宋体"/>
                <w:color w:val="auto"/>
                <w:lang w:val="en-US" w:eastAsia="zh-CN"/>
              </w:rPr>
              <w:t>合同签订之日起60日历天完成供货和安装</w:t>
            </w:r>
          </w:p>
        </w:tc>
      </w:tr>
      <w:tr w14:paraId="360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2" w:type="dxa"/>
            <w:vAlign w:val="center"/>
          </w:tcPr>
          <w:p w14:paraId="330EB9A3">
            <w:pPr>
              <w:jc w:val="center"/>
              <w:rPr>
                <w:rFonts w:ascii="宋体" w:hAnsi="宋体" w:cs="宋体"/>
                <w:color w:val="auto"/>
              </w:rPr>
            </w:pPr>
            <w:r>
              <w:rPr>
                <w:rFonts w:hint="eastAsia" w:ascii="宋体" w:hAnsi="宋体" w:cs="宋体"/>
                <w:color w:val="auto"/>
              </w:rPr>
              <w:t>1.3.3</w:t>
            </w:r>
          </w:p>
        </w:tc>
        <w:tc>
          <w:tcPr>
            <w:tcW w:w="2866" w:type="dxa"/>
            <w:vAlign w:val="center"/>
          </w:tcPr>
          <w:p w14:paraId="2C917EF7">
            <w:pPr>
              <w:rPr>
                <w:rFonts w:ascii="宋体" w:hAnsi="宋体" w:cs="宋体"/>
                <w:color w:val="auto"/>
              </w:rPr>
            </w:pPr>
            <w:r>
              <w:rPr>
                <w:rFonts w:hint="eastAsia" w:ascii="宋体" w:hAnsi="宋体" w:cs="宋体"/>
                <w:color w:val="auto"/>
              </w:rPr>
              <w:t>质量要求</w:t>
            </w:r>
          </w:p>
        </w:tc>
        <w:tc>
          <w:tcPr>
            <w:tcW w:w="5953" w:type="dxa"/>
            <w:vAlign w:val="center"/>
          </w:tcPr>
          <w:p w14:paraId="1934F23B">
            <w:pPr>
              <w:spacing w:line="312" w:lineRule="auto"/>
              <w:rPr>
                <w:rFonts w:ascii="宋体" w:hAnsi="宋体" w:cs="宋体"/>
                <w:color w:val="auto"/>
              </w:rPr>
            </w:pPr>
            <w:r>
              <w:rPr>
                <w:rFonts w:hint="eastAsia" w:ascii="宋体" w:hAnsi="宋体" w:cs="宋体"/>
                <w:color w:val="auto"/>
              </w:rPr>
              <w:t>符合国家及行业现行相关标准的合格要求。</w:t>
            </w:r>
          </w:p>
        </w:tc>
      </w:tr>
      <w:tr w14:paraId="560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2" w:type="dxa"/>
            <w:vAlign w:val="center"/>
          </w:tcPr>
          <w:p w14:paraId="4C38BCF1">
            <w:pPr>
              <w:jc w:val="center"/>
              <w:rPr>
                <w:rFonts w:ascii="宋体" w:hAnsi="宋体" w:cs="宋体"/>
                <w:color w:val="auto"/>
              </w:rPr>
            </w:pPr>
            <w:r>
              <w:rPr>
                <w:rFonts w:hint="eastAsia" w:ascii="宋体" w:hAnsi="宋体" w:cs="宋体"/>
                <w:color w:val="auto"/>
              </w:rPr>
              <w:t>1.4.1</w:t>
            </w:r>
          </w:p>
        </w:tc>
        <w:tc>
          <w:tcPr>
            <w:tcW w:w="2866" w:type="dxa"/>
            <w:vAlign w:val="center"/>
          </w:tcPr>
          <w:p w14:paraId="1FA259E6">
            <w:pPr>
              <w:rPr>
                <w:rFonts w:ascii="宋体" w:hAnsi="宋体" w:cs="宋体"/>
                <w:color w:val="auto"/>
              </w:rPr>
            </w:pPr>
            <w:r>
              <w:rPr>
                <w:rFonts w:hint="eastAsia" w:ascii="宋体" w:hAnsi="宋体" w:cs="宋体"/>
                <w:color w:val="auto"/>
              </w:rPr>
              <w:t>供应商资质条件、能力和信誉</w:t>
            </w:r>
          </w:p>
        </w:tc>
        <w:tc>
          <w:tcPr>
            <w:tcW w:w="5953" w:type="dxa"/>
            <w:vAlign w:val="center"/>
          </w:tcPr>
          <w:p w14:paraId="1AE426CF">
            <w:pPr>
              <w:widowControl/>
              <w:shd w:val="clear" w:color="auto" w:fill="FFFFFF"/>
              <w:adjustRightInd w:val="0"/>
              <w:snapToGrid w:val="0"/>
              <w:jc w:val="left"/>
              <w:rPr>
                <w:rFonts w:ascii="宋体" w:hAnsi="宋体" w:cs="宋体"/>
                <w:bCs/>
                <w:color w:val="auto"/>
              </w:rPr>
            </w:pPr>
            <w:r>
              <w:rPr>
                <w:rFonts w:hint="eastAsia" w:ascii="宋体" w:hAnsi="宋体" w:cs="宋体"/>
                <w:bCs/>
                <w:color w:val="auto"/>
              </w:rPr>
              <w:t>资质条件：</w:t>
            </w:r>
          </w:p>
          <w:p w14:paraId="5A871F1E">
            <w:pPr>
              <w:ind w:firstLine="420" w:firstLineChars="200"/>
              <w:rPr>
                <w:color w:val="auto"/>
              </w:rPr>
            </w:pPr>
            <w:r>
              <w:rPr>
                <w:rFonts w:hint="eastAsia"/>
                <w:color w:val="auto"/>
              </w:rPr>
              <w:t>1、满足《中华人民共和国政府采购法》第二十二条规定。</w:t>
            </w:r>
          </w:p>
          <w:p w14:paraId="6E71E7ED">
            <w:pPr>
              <w:ind w:firstLine="420" w:firstLineChars="200"/>
              <w:rPr>
                <w:color w:val="auto"/>
              </w:rPr>
            </w:pPr>
            <w:r>
              <w:rPr>
                <w:rFonts w:hint="eastAsia"/>
                <w:color w:val="auto"/>
              </w:rPr>
              <w:t>（1）具有独立承担民事责任的能力；</w:t>
            </w:r>
          </w:p>
          <w:p w14:paraId="14DED518">
            <w:pPr>
              <w:ind w:firstLine="420" w:firstLineChars="200"/>
              <w:rPr>
                <w:color w:val="auto"/>
              </w:rPr>
            </w:pPr>
            <w:r>
              <w:rPr>
                <w:rFonts w:hint="eastAsia"/>
                <w:color w:val="auto"/>
              </w:rPr>
              <w:t>（2）具有良好的商业信誉和健全的财务会计制度；</w:t>
            </w:r>
          </w:p>
          <w:p w14:paraId="7EE17B9E">
            <w:pPr>
              <w:ind w:firstLine="420" w:firstLineChars="200"/>
              <w:rPr>
                <w:color w:val="auto"/>
              </w:rPr>
            </w:pPr>
            <w:r>
              <w:rPr>
                <w:rFonts w:hint="eastAsia"/>
                <w:color w:val="auto"/>
              </w:rPr>
              <w:t>（3）具有履行合同所必需的设备和专业技术能力；</w:t>
            </w:r>
          </w:p>
          <w:p w14:paraId="740BFF31">
            <w:pPr>
              <w:ind w:firstLine="420" w:firstLineChars="200"/>
              <w:rPr>
                <w:color w:val="auto"/>
              </w:rPr>
            </w:pPr>
            <w:r>
              <w:rPr>
                <w:rFonts w:hint="eastAsia"/>
                <w:color w:val="auto"/>
              </w:rPr>
              <w:t>（4）有依法缴纳税收和社会保障资金的良好记录；</w:t>
            </w:r>
          </w:p>
          <w:p w14:paraId="7BE22778">
            <w:pPr>
              <w:ind w:firstLine="420" w:firstLineChars="200"/>
              <w:rPr>
                <w:color w:val="auto"/>
              </w:rPr>
            </w:pPr>
            <w:r>
              <w:rPr>
                <w:rFonts w:hint="eastAsia"/>
                <w:color w:val="auto"/>
              </w:rPr>
              <w:t>（5）参加政府采购活动前三年内，在经营活动中没有重大违法记录；</w:t>
            </w:r>
          </w:p>
          <w:p w14:paraId="2A8C5806">
            <w:pPr>
              <w:ind w:firstLine="420" w:firstLineChars="200"/>
              <w:rPr>
                <w:color w:val="auto"/>
              </w:rPr>
            </w:pPr>
            <w:r>
              <w:rPr>
                <w:rFonts w:hint="eastAsia"/>
                <w:color w:val="auto"/>
              </w:rPr>
              <w:t>（6）法律、行政法规规定的其他条件。</w:t>
            </w:r>
          </w:p>
          <w:p w14:paraId="7DD6C6C8">
            <w:pPr>
              <w:ind w:firstLine="420" w:firstLineChars="200"/>
              <w:rPr>
                <w:color w:val="auto"/>
              </w:rPr>
            </w:pPr>
            <w:r>
              <w:rPr>
                <w:rFonts w:hint="eastAsia"/>
                <w:color w:val="auto"/>
              </w:rPr>
              <w:t>2、落实政府采购政策需满足的资格要求：</w:t>
            </w:r>
          </w:p>
          <w:p w14:paraId="2348B6F0">
            <w:pPr>
              <w:ind w:firstLine="420" w:firstLineChars="200"/>
              <w:rPr>
                <w:color w:val="auto"/>
              </w:rPr>
            </w:pPr>
            <w:r>
              <w:rPr>
                <w:rFonts w:hint="eastAsia"/>
                <w:color w:val="auto"/>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w:t>
            </w:r>
            <w:r>
              <w:rPr>
                <w:rFonts w:hint="eastAsia"/>
                <w:color w:val="auto"/>
                <w:lang w:val="en-US" w:eastAsia="zh-CN"/>
              </w:rPr>
              <w:t>非</w:t>
            </w:r>
            <w:r>
              <w:rPr>
                <w:rFonts w:hint="eastAsia"/>
                <w:color w:val="auto"/>
              </w:rPr>
              <w:t>专门面向中小企业采购，本次招标活动对于满足国家采购政策要求的投标人按照相关规定的扶持政策执行。</w:t>
            </w:r>
          </w:p>
          <w:p w14:paraId="7D6CB1AE">
            <w:pPr>
              <w:ind w:firstLine="420" w:firstLineChars="200"/>
              <w:rPr>
                <w:color w:val="auto"/>
              </w:rPr>
            </w:pPr>
            <w:r>
              <w:rPr>
                <w:rFonts w:hint="eastAsia"/>
                <w:color w:val="auto"/>
              </w:rPr>
              <w:t>3、本项目的特定资格要求：</w:t>
            </w:r>
          </w:p>
          <w:p w14:paraId="6907AE26">
            <w:pPr>
              <w:ind w:firstLine="420" w:firstLineChars="200"/>
              <w:rPr>
                <w:color w:val="auto"/>
              </w:rPr>
            </w:pPr>
            <w:r>
              <w:rPr>
                <w:rFonts w:hint="eastAsia"/>
                <w:color w:val="auto"/>
              </w:rPr>
              <w:t>（1）在中国境内依法登记注册并仍有效存续的供应商。</w:t>
            </w:r>
          </w:p>
          <w:p w14:paraId="326224E2">
            <w:pPr>
              <w:ind w:firstLine="420" w:firstLineChars="200"/>
              <w:rPr>
                <w:color w:val="auto"/>
              </w:rPr>
            </w:pPr>
            <w:r>
              <w:rPr>
                <w:rFonts w:hint="eastAsia"/>
                <w:color w:val="auto"/>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7D2E5123">
            <w:pPr>
              <w:ind w:firstLine="420" w:firstLineChars="200"/>
              <w:rPr>
                <w:color w:val="auto"/>
              </w:rPr>
            </w:pPr>
            <w:r>
              <w:rPr>
                <w:rFonts w:hint="eastAsia"/>
                <w:color w:val="auto"/>
              </w:rPr>
              <w:t>（3）与采购人存在利害关系可能影响招标公正性的法人、其他组织或者个人，不得参加投标。单位负责人为同一人或者存在控股、管理关系的不同单位，不得参加同一标段投标，否则相关投标均无效。</w:t>
            </w:r>
          </w:p>
          <w:p w14:paraId="2F1AD101">
            <w:pPr>
              <w:ind w:firstLine="420" w:firstLineChars="200"/>
              <w:rPr>
                <w:color w:val="auto"/>
              </w:rPr>
            </w:pPr>
            <w:r>
              <w:rPr>
                <w:rFonts w:hint="eastAsia"/>
                <w:color w:val="auto"/>
              </w:rPr>
              <w:t>（4）拒绝列入政府取消投标资格记录期间的企业或个人投标。</w:t>
            </w:r>
          </w:p>
        </w:tc>
      </w:tr>
      <w:tr w14:paraId="2A3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2" w:type="dxa"/>
            <w:vAlign w:val="center"/>
          </w:tcPr>
          <w:p w14:paraId="0DC94AEB">
            <w:pPr>
              <w:jc w:val="center"/>
              <w:rPr>
                <w:rFonts w:ascii="宋体" w:hAnsi="宋体" w:cs="宋体"/>
                <w:color w:val="auto"/>
              </w:rPr>
            </w:pPr>
            <w:r>
              <w:rPr>
                <w:rFonts w:hint="eastAsia" w:ascii="宋体" w:hAnsi="宋体" w:cs="宋体"/>
                <w:color w:val="auto"/>
              </w:rPr>
              <w:t>1.4.2</w:t>
            </w:r>
          </w:p>
        </w:tc>
        <w:tc>
          <w:tcPr>
            <w:tcW w:w="2866" w:type="dxa"/>
            <w:vAlign w:val="center"/>
          </w:tcPr>
          <w:p w14:paraId="07F366DF">
            <w:pPr>
              <w:rPr>
                <w:rFonts w:ascii="宋体" w:hAnsi="宋体" w:cs="宋体"/>
                <w:color w:val="auto"/>
              </w:rPr>
            </w:pPr>
            <w:r>
              <w:rPr>
                <w:rFonts w:hint="eastAsia" w:ascii="宋体" w:hAnsi="宋体" w:cs="宋体"/>
                <w:color w:val="auto"/>
              </w:rPr>
              <w:t>是否接受联合体投标</w:t>
            </w:r>
          </w:p>
        </w:tc>
        <w:tc>
          <w:tcPr>
            <w:tcW w:w="5953" w:type="dxa"/>
            <w:vAlign w:val="center"/>
          </w:tcPr>
          <w:p w14:paraId="07AFC157">
            <w:pPr>
              <w:spacing w:line="312" w:lineRule="auto"/>
              <w:rPr>
                <w:rFonts w:ascii="宋体" w:hAnsi="宋体" w:cs="宋体"/>
                <w:color w:val="auto"/>
              </w:rPr>
            </w:pPr>
            <w:r>
              <w:rPr>
                <w:rFonts w:hint="eastAsia" w:ascii="宋体" w:hAnsi="宋体" w:cs="宋体"/>
                <w:color w:val="auto"/>
              </w:rPr>
              <w:t>√不接受</w:t>
            </w:r>
          </w:p>
        </w:tc>
      </w:tr>
      <w:tr w14:paraId="5FB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2" w:type="dxa"/>
            <w:vAlign w:val="center"/>
          </w:tcPr>
          <w:p w14:paraId="38F40215">
            <w:pPr>
              <w:jc w:val="center"/>
              <w:rPr>
                <w:rFonts w:ascii="宋体" w:hAnsi="宋体" w:cs="宋体"/>
                <w:color w:val="auto"/>
              </w:rPr>
            </w:pPr>
            <w:r>
              <w:rPr>
                <w:rFonts w:hint="eastAsia" w:ascii="宋体" w:hAnsi="宋体" w:cs="宋体"/>
                <w:color w:val="auto"/>
              </w:rPr>
              <w:t>1.9.1</w:t>
            </w:r>
          </w:p>
        </w:tc>
        <w:tc>
          <w:tcPr>
            <w:tcW w:w="2866" w:type="dxa"/>
            <w:vAlign w:val="center"/>
          </w:tcPr>
          <w:p w14:paraId="283E44AE">
            <w:pPr>
              <w:rPr>
                <w:rFonts w:ascii="宋体" w:hAnsi="宋体" w:cs="宋体"/>
                <w:color w:val="auto"/>
              </w:rPr>
            </w:pPr>
            <w:r>
              <w:rPr>
                <w:rFonts w:hint="eastAsia" w:ascii="宋体" w:hAnsi="宋体" w:cs="宋体"/>
                <w:color w:val="auto"/>
              </w:rPr>
              <w:t>踏勘现场</w:t>
            </w:r>
          </w:p>
        </w:tc>
        <w:tc>
          <w:tcPr>
            <w:tcW w:w="5953" w:type="dxa"/>
            <w:vAlign w:val="center"/>
          </w:tcPr>
          <w:p w14:paraId="4FC43551">
            <w:pPr>
              <w:autoSpaceDE w:val="0"/>
              <w:autoSpaceDN w:val="0"/>
              <w:spacing w:line="400" w:lineRule="exact"/>
              <w:rPr>
                <w:rFonts w:ascii="宋体" w:hAnsi="宋体" w:cs="宋体"/>
                <w:color w:val="auto"/>
              </w:rPr>
            </w:pPr>
            <w:r>
              <w:rPr>
                <w:rFonts w:hint="eastAsia" w:ascii="宋体" w:hAnsi="宋体" w:cs="宋体"/>
                <w:color w:val="auto"/>
              </w:rPr>
              <w:t>√不组织</w:t>
            </w:r>
          </w:p>
        </w:tc>
      </w:tr>
      <w:tr w14:paraId="356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vAlign w:val="center"/>
          </w:tcPr>
          <w:p w14:paraId="697439F1">
            <w:pPr>
              <w:jc w:val="center"/>
              <w:rPr>
                <w:rFonts w:ascii="宋体" w:hAnsi="宋体" w:cs="宋体"/>
                <w:color w:val="auto"/>
              </w:rPr>
            </w:pPr>
            <w:r>
              <w:rPr>
                <w:rFonts w:hint="eastAsia" w:ascii="宋体" w:hAnsi="宋体" w:cs="宋体"/>
                <w:color w:val="auto"/>
              </w:rPr>
              <w:t>1.10.1</w:t>
            </w:r>
          </w:p>
        </w:tc>
        <w:tc>
          <w:tcPr>
            <w:tcW w:w="2866" w:type="dxa"/>
            <w:vAlign w:val="center"/>
          </w:tcPr>
          <w:p w14:paraId="4A97BF2E">
            <w:pPr>
              <w:rPr>
                <w:rFonts w:ascii="宋体" w:hAnsi="宋体" w:cs="宋体"/>
                <w:color w:val="auto"/>
              </w:rPr>
            </w:pPr>
            <w:r>
              <w:rPr>
                <w:rFonts w:hint="eastAsia" w:ascii="宋体" w:hAnsi="宋体" w:cs="宋体"/>
                <w:color w:val="auto"/>
              </w:rPr>
              <w:t>投标预备会</w:t>
            </w:r>
          </w:p>
        </w:tc>
        <w:tc>
          <w:tcPr>
            <w:tcW w:w="5953" w:type="dxa"/>
            <w:vAlign w:val="center"/>
          </w:tcPr>
          <w:p w14:paraId="595D7428">
            <w:pPr>
              <w:spacing w:line="312" w:lineRule="auto"/>
              <w:rPr>
                <w:rFonts w:ascii="宋体" w:hAnsi="宋体" w:cs="宋体"/>
                <w:color w:val="auto"/>
              </w:rPr>
            </w:pPr>
            <w:r>
              <w:rPr>
                <w:rFonts w:hint="eastAsia" w:ascii="宋体" w:hAnsi="宋体" w:cs="宋体"/>
                <w:color w:val="auto"/>
              </w:rPr>
              <w:t>√不召开</w:t>
            </w:r>
          </w:p>
        </w:tc>
      </w:tr>
      <w:tr w14:paraId="60B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11E45DF4">
            <w:pPr>
              <w:jc w:val="center"/>
              <w:rPr>
                <w:rFonts w:ascii="宋体" w:hAnsi="宋体" w:cs="宋体"/>
                <w:color w:val="auto"/>
              </w:rPr>
            </w:pPr>
            <w:r>
              <w:rPr>
                <w:rFonts w:hint="eastAsia" w:ascii="宋体" w:hAnsi="宋体" w:cs="宋体"/>
                <w:color w:val="auto"/>
              </w:rPr>
              <w:t>1.10.2</w:t>
            </w:r>
          </w:p>
        </w:tc>
        <w:tc>
          <w:tcPr>
            <w:tcW w:w="2866" w:type="dxa"/>
            <w:vAlign w:val="center"/>
          </w:tcPr>
          <w:p w14:paraId="31D90F20">
            <w:pPr>
              <w:rPr>
                <w:rFonts w:ascii="宋体" w:hAnsi="宋体" w:cs="宋体"/>
                <w:color w:val="auto"/>
              </w:rPr>
            </w:pPr>
            <w:r>
              <w:rPr>
                <w:rFonts w:hint="eastAsia" w:ascii="宋体" w:hAnsi="宋体" w:cs="宋体"/>
                <w:color w:val="auto"/>
              </w:rPr>
              <w:t>供应商提出问题的截止时间</w:t>
            </w:r>
          </w:p>
        </w:tc>
        <w:tc>
          <w:tcPr>
            <w:tcW w:w="5953" w:type="dxa"/>
            <w:vAlign w:val="center"/>
          </w:tcPr>
          <w:p w14:paraId="083F92A9">
            <w:pPr>
              <w:spacing w:line="312" w:lineRule="auto"/>
              <w:rPr>
                <w:rFonts w:ascii="宋体" w:hAnsi="宋体" w:cs="宋体"/>
                <w:bCs/>
                <w:color w:val="auto"/>
              </w:rPr>
            </w:pPr>
            <w:r>
              <w:rPr>
                <w:rFonts w:hint="eastAsia" w:ascii="宋体" w:hAnsi="宋体" w:cs="宋体"/>
                <w:bCs/>
                <w:color w:val="auto"/>
              </w:rPr>
              <w:t>供应商在下载</w:t>
            </w:r>
            <w:r>
              <w:rPr>
                <w:rFonts w:hint="eastAsia" w:ascii="宋体" w:hAnsi="宋体" w:cs="宋体"/>
                <w:color w:val="auto"/>
              </w:rPr>
              <w:t>磋商</w:t>
            </w:r>
            <w:r>
              <w:rPr>
                <w:rFonts w:hint="eastAsia" w:ascii="宋体" w:hAnsi="宋体" w:cs="宋体"/>
                <w:bCs/>
                <w:color w:val="auto"/>
              </w:rPr>
              <w:t>文件后，应仔细检查</w:t>
            </w:r>
            <w:r>
              <w:rPr>
                <w:rFonts w:hint="eastAsia" w:ascii="宋体" w:hAnsi="宋体" w:cs="宋体"/>
                <w:color w:val="auto"/>
              </w:rPr>
              <w:t>磋商</w:t>
            </w:r>
            <w:r>
              <w:rPr>
                <w:rFonts w:hint="eastAsia" w:ascii="宋体" w:hAnsi="宋体" w:cs="宋体"/>
                <w:bCs/>
                <w:color w:val="auto"/>
              </w:rPr>
              <w:t>文件的所有内容，如有残缺或文字表述不清，图纸尺寸标注不明以及存在错、碰、漏、缺、概念模糊和有可能出现歧义或理解上的偏差的内容等应在</w:t>
            </w:r>
            <w:r>
              <w:rPr>
                <w:rFonts w:hint="eastAsia" w:ascii="宋体" w:hAnsi="宋体" w:cs="宋体"/>
                <w:color w:val="auto"/>
              </w:rPr>
              <w:t>投标截止时间5天前</w:t>
            </w:r>
            <w:r>
              <w:rPr>
                <w:rFonts w:hint="eastAsia" w:ascii="宋体" w:hAnsi="宋体" w:cs="宋体"/>
                <w:bCs/>
                <w:color w:val="auto"/>
              </w:rPr>
              <w:t>在“政采云”平台（https://www.zcygov.cn）提出，并按照磋商公告中载明的招标代理机构的联系方式电话通知招标代理机构。</w:t>
            </w:r>
          </w:p>
        </w:tc>
      </w:tr>
      <w:tr w14:paraId="3F4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5CF8C80B">
            <w:pPr>
              <w:jc w:val="center"/>
              <w:rPr>
                <w:rFonts w:ascii="宋体" w:hAnsi="宋体" w:cs="宋体"/>
                <w:color w:val="auto"/>
              </w:rPr>
            </w:pPr>
            <w:r>
              <w:rPr>
                <w:rFonts w:hint="eastAsia" w:ascii="宋体" w:hAnsi="宋体" w:cs="宋体"/>
                <w:color w:val="auto"/>
              </w:rPr>
              <w:t>1.10.3</w:t>
            </w:r>
          </w:p>
        </w:tc>
        <w:tc>
          <w:tcPr>
            <w:tcW w:w="2866" w:type="dxa"/>
            <w:vAlign w:val="center"/>
          </w:tcPr>
          <w:p w14:paraId="2008C00A">
            <w:pPr>
              <w:rPr>
                <w:rFonts w:ascii="宋体" w:hAnsi="宋体" w:cs="宋体"/>
                <w:color w:val="auto"/>
              </w:rPr>
            </w:pPr>
            <w:r>
              <w:rPr>
                <w:rFonts w:hint="eastAsia" w:ascii="宋体" w:hAnsi="宋体" w:cs="宋体"/>
                <w:color w:val="auto"/>
              </w:rPr>
              <w:t>采购人书面澄清的时间</w:t>
            </w:r>
          </w:p>
        </w:tc>
        <w:tc>
          <w:tcPr>
            <w:tcW w:w="5953" w:type="dxa"/>
            <w:vAlign w:val="center"/>
          </w:tcPr>
          <w:p w14:paraId="61EF3750">
            <w:pPr>
              <w:spacing w:line="312" w:lineRule="auto"/>
              <w:rPr>
                <w:rFonts w:ascii="宋体" w:hAnsi="宋体" w:cs="宋体"/>
                <w:color w:val="auto"/>
              </w:rPr>
            </w:pPr>
            <w:r>
              <w:rPr>
                <w:rFonts w:hint="eastAsia" w:ascii="宋体" w:hAnsi="宋体" w:cs="宋体"/>
                <w:color w:val="auto"/>
              </w:rPr>
              <w:t>投标截止时间前 5 天前</w:t>
            </w:r>
          </w:p>
        </w:tc>
      </w:tr>
      <w:tr w14:paraId="6FED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2" w:type="dxa"/>
            <w:vAlign w:val="center"/>
          </w:tcPr>
          <w:p w14:paraId="571333D7">
            <w:pPr>
              <w:jc w:val="center"/>
              <w:rPr>
                <w:rFonts w:ascii="宋体" w:hAnsi="宋体" w:cs="宋体"/>
                <w:color w:val="auto"/>
              </w:rPr>
            </w:pPr>
            <w:r>
              <w:rPr>
                <w:rFonts w:hint="eastAsia" w:ascii="宋体" w:hAnsi="宋体" w:cs="宋体"/>
                <w:color w:val="auto"/>
              </w:rPr>
              <w:t>1.11</w:t>
            </w:r>
          </w:p>
        </w:tc>
        <w:tc>
          <w:tcPr>
            <w:tcW w:w="2866" w:type="dxa"/>
            <w:vAlign w:val="center"/>
          </w:tcPr>
          <w:p w14:paraId="5A0F0581">
            <w:pPr>
              <w:rPr>
                <w:rFonts w:ascii="宋体" w:hAnsi="宋体" w:cs="宋体"/>
                <w:color w:val="auto"/>
              </w:rPr>
            </w:pPr>
            <w:r>
              <w:rPr>
                <w:rFonts w:hint="eastAsia" w:ascii="宋体" w:hAnsi="宋体" w:cs="宋体"/>
                <w:color w:val="auto"/>
              </w:rPr>
              <w:t>分  包</w:t>
            </w:r>
          </w:p>
        </w:tc>
        <w:tc>
          <w:tcPr>
            <w:tcW w:w="5953" w:type="dxa"/>
            <w:vAlign w:val="center"/>
          </w:tcPr>
          <w:p w14:paraId="336F763C">
            <w:pPr>
              <w:spacing w:line="312" w:lineRule="auto"/>
              <w:rPr>
                <w:rFonts w:ascii="宋体" w:hAnsi="宋体" w:cs="宋体"/>
                <w:color w:val="auto"/>
              </w:rPr>
            </w:pPr>
            <w:r>
              <w:rPr>
                <w:rFonts w:hint="eastAsia" w:ascii="宋体" w:hAnsi="宋体" w:cs="宋体"/>
                <w:color w:val="auto"/>
              </w:rPr>
              <w:t>√不允许</w:t>
            </w:r>
          </w:p>
        </w:tc>
      </w:tr>
      <w:tr w14:paraId="0F7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2" w:type="dxa"/>
            <w:vAlign w:val="center"/>
          </w:tcPr>
          <w:p w14:paraId="2710541D">
            <w:pPr>
              <w:jc w:val="center"/>
              <w:rPr>
                <w:rFonts w:ascii="宋体" w:hAnsi="宋体" w:cs="宋体"/>
                <w:color w:val="auto"/>
              </w:rPr>
            </w:pPr>
            <w:r>
              <w:rPr>
                <w:rFonts w:hint="eastAsia" w:ascii="宋体" w:hAnsi="宋体" w:cs="宋体"/>
                <w:color w:val="auto"/>
              </w:rPr>
              <w:t>1.12</w:t>
            </w:r>
          </w:p>
        </w:tc>
        <w:tc>
          <w:tcPr>
            <w:tcW w:w="2866" w:type="dxa"/>
            <w:vAlign w:val="center"/>
          </w:tcPr>
          <w:p w14:paraId="64D81ACD">
            <w:pPr>
              <w:rPr>
                <w:rFonts w:ascii="宋体" w:hAnsi="宋体" w:cs="宋体"/>
                <w:color w:val="auto"/>
              </w:rPr>
            </w:pPr>
            <w:r>
              <w:rPr>
                <w:rFonts w:hint="eastAsia" w:ascii="宋体" w:hAnsi="宋体" w:cs="宋体"/>
                <w:color w:val="auto"/>
              </w:rPr>
              <w:t>偏  离</w:t>
            </w:r>
          </w:p>
        </w:tc>
        <w:tc>
          <w:tcPr>
            <w:tcW w:w="5953" w:type="dxa"/>
            <w:vAlign w:val="center"/>
          </w:tcPr>
          <w:p w14:paraId="63986384">
            <w:pPr>
              <w:spacing w:line="288" w:lineRule="auto"/>
              <w:rPr>
                <w:rFonts w:ascii="宋体" w:hAnsi="宋体" w:cs="宋体"/>
                <w:color w:val="auto"/>
              </w:rPr>
            </w:pPr>
            <w:r>
              <w:rPr>
                <w:rFonts w:hint="eastAsia" w:ascii="宋体" w:hAnsi="宋体" w:cs="宋体"/>
                <w:color w:val="auto"/>
              </w:rPr>
              <w:t>√不允许</w:t>
            </w:r>
          </w:p>
        </w:tc>
      </w:tr>
      <w:tr w14:paraId="5022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4CD4E041">
            <w:pPr>
              <w:jc w:val="center"/>
              <w:rPr>
                <w:rFonts w:ascii="宋体" w:hAnsi="宋体" w:cs="宋体"/>
                <w:color w:val="auto"/>
              </w:rPr>
            </w:pPr>
            <w:r>
              <w:rPr>
                <w:rFonts w:hint="eastAsia" w:ascii="宋体" w:hAnsi="宋体" w:cs="宋体"/>
                <w:color w:val="auto"/>
              </w:rPr>
              <w:t>2.1</w:t>
            </w:r>
          </w:p>
        </w:tc>
        <w:tc>
          <w:tcPr>
            <w:tcW w:w="2866" w:type="dxa"/>
            <w:vAlign w:val="center"/>
          </w:tcPr>
          <w:p w14:paraId="29995EC0">
            <w:pPr>
              <w:rPr>
                <w:rFonts w:ascii="宋体" w:hAnsi="宋体" w:cs="宋体"/>
                <w:color w:val="auto"/>
              </w:rPr>
            </w:pPr>
            <w:r>
              <w:rPr>
                <w:rFonts w:hint="eastAsia" w:ascii="宋体" w:hAnsi="宋体" w:cs="宋体"/>
                <w:color w:val="auto"/>
              </w:rPr>
              <w:t>构成磋商文件的其他材料</w:t>
            </w:r>
          </w:p>
        </w:tc>
        <w:tc>
          <w:tcPr>
            <w:tcW w:w="5953" w:type="dxa"/>
            <w:vAlign w:val="center"/>
          </w:tcPr>
          <w:p w14:paraId="64A3468D">
            <w:pPr>
              <w:spacing w:line="288" w:lineRule="auto"/>
              <w:rPr>
                <w:rFonts w:ascii="宋体" w:hAnsi="宋体" w:cs="宋体"/>
                <w:color w:val="auto"/>
              </w:rPr>
            </w:pPr>
          </w:p>
        </w:tc>
      </w:tr>
      <w:tr w14:paraId="4AC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3D933A56">
            <w:pPr>
              <w:jc w:val="center"/>
              <w:rPr>
                <w:rFonts w:ascii="宋体" w:hAnsi="宋体" w:cs="宋体"/>
                <w:color w:val="auto"/>
              </w:rPr>
            </w:pPr>
            <w:r>
              <w:rPr>
                <w:rFonts w:hint="eastAsia" w:ascii="宋体" w:hAnsi="宋体" w:cs="宋体"/>
                <w:color w:val="auto"/>
              </w:rPr>
              <w:t>2.2.1</w:t>
            </w:r>
          </w:p>
        </w:tc>
        <w:tc>
          <w:tcPr>
            <w:tcW w:w="2866" w:type="dxa"/>
            <w:vAlign w:val="center"/>
          </w:tcPr>
          <w:p w14:paraId="3C499F9D">
            <w:pPr>
              <w:rPr>
                <w:rFonts w:ascii="宋体" w:hAnsi="宋体" w:cs="宋体"/>
                <w:color w:val="auto"/>
              </w:rPr>
            </w:pPr>
            <w:r>
              <w:rPr>
                <w:rFonts w:hint="eastAsia" w:ascii="宋体" w:hAnsi="宋体" w:cs="宋体"/>
                <w:color w:val="auto"/>
              </w:rPr>
              <w:t>供应商要求澄清磋商文件的截止时间</w:t>
            </w:r>
          </w:p>
        </w:tc>
        <w:tc>
          <w:tcPr>
            <w:tcW w:w="5953" w:type="dxa"/>
            <w:vAlign w:val="center"/>
          </w:tcPr>
          <w:p w14:paraId="23CF483E">
            <w:pPr>
              <w:spacing w:line="288" w:lineRule="auto"/>
              <w:rPr>
                <w:rFonts w:ascii="宋体" w:hAnsi="宋体" w:cs="宋体"/>
                <w:color w:val="auto"/>
              </w:rPr>
            </w:pPr>
            <w:r>
              <w:rPr>
                <w:rFonts w:hint="eastAsia" w:ascii="宋体" w:hAnsi="宋体" w:cs="宋体"/>
                <w:color w:val="auto"/>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598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D5E579F">
            <w:pPr>
              <w:jc w:val="center"/>
              <w:rPr>
                <w:rFonts w:ascii="宋体" w:hAnsi="宋体" w:cs="宋体"/>
                <w:color w:val="auto"/>
              </w:rPr>
            </w:pPr>
            <w:r>
              <w:rPr>
                <w:rFonts w:hint="eastAsia" w:ascii="宋体" w:hAnsi="宋体" w:cs="宋体"/>
                <w:color w:val="auto"/>
              </w:rPr>
              <w:t>2.2.2</w:t>
            </w:r>
          </w:p>
        </w:tc>
        <w:tc>
          <w:tcPr>
            <w:tcW w:w="2866" w:type="dxa"/>
            <w:vAlign w:val="center"/>
          </w:tcPr>
          <w:p w14:paraId="11A8F8F5">
            <w:pPr>
              <w:rPr>
                <w:rFonts w:ascii="宋体" w:hAnsi="宋体" w:cs="宋体"/>
                <w:color w:val="auto"/>
              </w:rPr>
            </w:pPr>
            <w:r>
              <w:rPr>
                <w:rFonts w:hint="eastAsia" w:ascii="宋体" w:hAnsi="宋体" w:cs="宋体"/>
                <w:color w:val="auto"/>
              </w:rPr>
              <w:t>投标截止时间</w:t>
            </w:r>
          </w:p>
        </w:tc>
        <w:tc>
          <w:tcPr>
            <w:tcW w:w="5953" w:type="dxa"/>
            <w:vAlign w:val="center"/>
          </w:tcPr>
          <w:p w14:paraId="6A58898E">
            <w:pPr>
              <w:ind w:firstLine="420" w:firstLineChars="200"/>
              <w:rPr>
                <w:rFonts w:ascii="宋体" w:hAnsi="宋体" w:cs="宋体"/>
                <w:color w:val="auto"/>
              </w:rPr>
            </w:pPr>
            <w:r>
              <w:rPr>
                <w:rFonts w:hint="eastAsia"/>
                <w:color w:val="auto"/>
                <w:lang w:eastAsia="zh-CN"/>
              </w:rPr>
              <w:t>2025年</w:t>
            </w:r>
            <w:r>
              <w:rPr>
                <w:rFonts w:hint="eastAsia"/>
                <w:color w:val="auto"/>
                <w:lang w:val="en-US" w:eastAsia="zh-CN"/>
              </w:rPr>
              <w:t>6月26</w:t>
            </w:r>
            <w:r>
              <w:rPr>
                <w:rFonts w:hint="eastAsia"/>
                <w:color w:val="auto"/>
                <w:lang w:eastAsia="zh-CN"/>
              </w:rPr>
              <w:t>日9时30分</w:t>
            </w:r>
            <w:r>
              <w:rPr>
                <w:rFonts w:hint="eastAsia"/>
                <w:color w:val="auto"/>
              </w:rPr>
              <w:t>（北京时间）</w:t>
            </w:r>
          </w:p>
        </w:tc>
      </w:tr>
      <w:tr w14:paraId="300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4F70C20">
            <w:pPr>
              <w:jc w:val="center"/>
              <w:rPr>
                <w:rFonts w:ascii="宋体" w:hAnsi="宋体" w:cs="宋体"/>
                <w:color w:val="auto"/>
              </w:rPr>
            </w:pPr>
            <w:r>
              <w:rPr>
                <w:rFonts w:hint="eastAsia" w:ascii="宋体" w:hAnsi="宋体" w:cs="宋体"/>
                <w:color w:val="auto"/>
              </w:rPr>
              <w:t>2.2.3</w:t>
            </w:r>
          </w:p>
        </w:tc>
        <w:tc>
          <w:tcPr>
            <w:tcW w:w="2866" w:type="dxa"/>
            <w:vAlign w:val="center"/>
          </w:tcPr>
          <w:p w14:paraId="07927E29">
            <w:pPr>
              <w:rPr>
                <w:rFonts w:ascii="宋体" w:hAnsi="宋体" w:cs="宋体"/>
                <w:color w:val="auto"/>
              </w:rPr>
            </w:pPr>
            <w:r>
              <w:rPr>
                <w:rFonts w:hint="eastAsia" w:ascii="宋体" w:hAnsi="宋体" w:cs="宋体"/>
                <w:color w:val="auto"/>
              </w:rPr>
              <w:t>供应商确认收到磋商文件澄清的时间</w:t>
            </w:r>
          </w:p>
        </w:tc>
        <w:tc>
          <w:tcPr>
            <w:tcW w:w="5953" w:type="dxa"/>
            <w:vAlign w:val="center"/>
          </w:tcPr>
          <w:p w14:paraId="4EDEE539">
            <w:pPr>
              <w:spacing w:line="288" w:lineRule="auto"/>
              <w:rPr>
                <w:rFonts w:ascii="宋体" w:hAnsi="宋体" w:cs="宋体"/>
                <w:color w:val="auto"/>
                <w:u w:val="single"/>
              </w:rPr>
            </w:pPr>
            <w:r>
              <w:rPr>
                <w:rFonts w:hint="eastAsia" w:ascii="宋体" w:hAnsi="宋体" w:cs="宋体"/>
                <w:color w:val="auto"/>
              </w:rPr>
              <w:t>在收到相应澄清文件后</w:t>
            </w:r>
            <w:r>
              <w:rPr>
                <w:rFonts w:hint="eastAsia" w:ascii="宋体" w:hAnsi="宋体" w:cs="宋体"/>
                <w:color w:val="auto"/>
                <w:u w:val="single"/>
              </w:rPr>
              <w:t xml:space="preserve"> 24 </w:t>
            </w:r>
            <w:r>
              <w:rPr>
                <w:rFonts w:hint="eastAsia" w:ascii="宋体" w:hAnsi="宋体" w:cs="宋体"/>
                <w:color w:val="auto"/>
              </w:rPr>
              <w:t>小时内</w:t>
            </w:r>
          </w:p>
        </w:tc>
      </w:tr>
      <w:tr w14:paraId="0BD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15DF1ED">
            <w:pPr>
              <w:jc w:val="center"/>
              <w:rPr>
                <w:rFonts w:ascii="宋体" w:hAnsi="宋体" w:cs="宋体"/>
                <w:color w:val="auto"/>
              </w:rPr>
            </w:pPr>
            <w:r>
              <w:rPr>
                <w:rFonts w:hint="eastAsia" w:ascii="宋体" w:hAnsi="宋体" w:cs="宋体"/>
                <w:color w:val="auto"/>
              </w:rPr>
              <w:t>2.3.2</w:t>
            </w:r>
          </w:p>
        </w:tc>
        <w:tc>
          <w:tcPr>
            <w:tcW w:w="2866" w:type="dxa"/>
            <w:vAlign w:val="center"/>
          </w:tcPr>
          <w:p w14:paraId="7A4B1238">
            <w:pPr>
              <w:rPr>
                <w:rFonts w:ascii="宋体" w:hAnsi="宋体" w:cs="宋体"/>
                <w:color w:val="auto"/>
              </w:rPr>
            </w:pPr>
            <w:r>
              <w:rPr>
                <w:rFonts w:hint="eastAsia" w:ascii="宋体" w:hAnsi="宋体" w:cs="宋体"/>
                <w:color w:val="auto"/>
              </w:rPr>
              <w:t>供应商确认收到磋商文件修改的时间</w:t>
            </w:r>
          </w:p>
        </w:tc>
        <w:tc>
          <w:tcPr>
            <w:tcW w:w="5953" w:type="dxa"/>
            <w:vAlign w:val="center"/>
          </w:tcPr>
          <w:p w14:paraId="06D745E9">
            <w:pPr>
              <w:spacing w:line="288" w:lineRule="auto"/>
              <w:rPr>
                <w:rFonts w:ascii="宋体" w:hAnsi="宋体" w:cs="宋体"/>
                <w:color w:val="auto"/>
              </w:rPr>
            </w:pPr>
            <w:r>
              <w:rPr>
                <w:rFonts w:hint="eastAsia" w:ascii="宋体" w:hAnsi="宋体" w:cs="宋体"/>
                <w:color w:val="auto"/>
              </w:rPr>
              <w:t>在收到相应修改文件后</w:t>
            </w:r>
            <w:r>
              <w:rPr>
                <w:rFonts w:hint="eastAsia" w:ascii="宋体" w:hAnsi="宋体" w:cs="宋体"/>
                <w:color w:val="auto"/>
                <w:u w:val="single"/>
              </w:rPr>
              <w:t xml:space="preserve"> 24 </w:t>
            </w:r>
            <w:r>
              <w:rPr>
                <w:rFonts w:hint="eastAsia" w:ascii="宋体" w:hAnsi="宋体" w:cs="宋体"/>
                <w:color w:val="auto"/>
              </w:rPr>
              <w:t>小时内</w:t>
            </w:r>
          </w:p>
        </w:tc>
      </w:tr>
      <w:tr w14:paraId="20C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14:paraId="444F01D5">
            <w:pPr>
              <w:jc w:val="center"/>
              <w:rPr>
                <w:rFonts w:ascii="宋体" w:hAnsi="宋体" w:cs="宋体"/>
                <w:color w:val="auto"/>
              </w:rPr>
            </w:pPr>
            <w:r>
              <w:rPr>
                <w:rFonts w:hint="eastAsia" w:ascii="宋体" w:hAnsi="宋体" w:cs="宋体"/>
                <w:color w:val="auto"/>
              </w:rPr>
              <w:t>3.1.1</w:t>
            </w:r>
          </w:p>
        </w:tc>
        <w:tc>
          <w:tcPr>
            <w:tcW w:w="2866" w:type="dxa"/>
            <w:vAlign w:val="center"/>
          </w:tcPr>
          <w:p w14:paraId="62130FCA">
            <w:pPr>
              <w:rPr>
                <w:rFonts w:ascii="宋体" w:hAnsi="宋体" w:cs="宋体"/>
                <w:color w:val="auto"/>
              </w:rPr>
            </w:pPr>
            <w:r>
              <w:rPr>
                <w:rFonts w:hint="eastAsia" w:ascii="宋体" w:hAnsi="宋体" w:cs="宋体"/>
                <w:color w:val="auto"/>
              </w:rPr>
              <w:t>构成响应文件的其他材料</w:t>
            </w:r>
          </w:p>
        </w:tc>
        <w:tc>
          <w:tcPr>
            <w:tcW w:w="5953" w:type="dxa"/>
            <w:vAlign w:val="center"/>
          </w:tcPr>
          <w:p w14:paraId="1627B745">
            <w:pPr>
              <w:autoSpaceDE w:val="0"/>
              <w:autoSpaceDN w:val="0"/>
              <w:adjustRightInd w:val="0"/>
              <w:spacing w:line="400" w:lineRule="exact"/>
              <w:rPr>
                <w:rFonts w:hint="eastAsia" w:ascii="华文细黑" w:hAnsi="华文细黑" w:eastAsia="华文细黑" w:cs="华文细黑"/>
                <w:bCs/>
                <w:color w:val="auto"/>
                <w:sz w:val="24"/>
                <w:szCs w:val="24"/>
                <w:highlight w:val="none"/>
                <w:lang w:val="zh-CN"/>
              </w:rPr>
            </w:pPr>
            <w:r>
              <w:rPr>
                <w:rFonts w:hint="eastAsia" w:ascii="华文细黑" w:hAnsi="华文细黑" w:eastAsia="华文细黑" w:cs="华文细黑"/>
                <w:b/>
                <w:bCs/>
                <w:color w:val="auto"/>
                <w:sz w:val="24"/>
                <w:szCs w:val="24"/>
                <w:highlight w:val="none"/>
                <w:lang w:val="zh-CN"/>
              </w:rPr>
              <w:t>投标人所提供的下列资质证明文件应体现在</w:t>
            </w:r>
            <w:r>
              <w:rPr>
                <w:rFonts w:hint="eastAsia" w:ascii="华文细黑" w:hAnsi="华文细黑" w:eastAsia="华文细黑" w:cs="华文细黑"/>
                <w:b/>
                <w:color w:val="auto"/>
                <w:sz w:val="24"/>
                <w:szCs w:val="24"/>
                <w:highlight w:val="none"/>
              </w:rPr>
              <w:t>电子版投标文件中</w:t>
            </w:r>
            <w:r>
              <w:rPr>
                <w:rFonts w:hint="eastAsia" w:ascii="华文细黑" w:hAnsi="华文细黑" w:eastAsia="华文细黑" w:cs="华文细黑"/>
                <w:b/>
                <w:bCs/>
                <w:color w:val="auto"/>
                <w:sz w:val="24"/>
                <w:szCs w:val="24"/>
                <w:highlight w:val="none"/>
                <w:lang w:val="zh-CN"/>
              </w:rPr>
              <w:t>：</w:t>
            </w:r>
          </w:p>
          <w:p w14:paraId="06335F44">
            <w:pPr>
              <w:rPr>
                <w:rFonts w:hint="eastAsia" w:ascii="宋体" w:hAnsi="宋体" w:eastAsia="宋体" w:cs="宋体"/>
                <w:color w:val="auto"/>
                <w:lang w:val="zh-CN"/>
              </w:rPr>
            </w:pPr>
            <w:r>
              <w:rPr>
                <w:rFonts w:hint="eastAsia" w:ascii="宋体" w:hAnsi="宋体" w:eastAsia="宋体" w:cs="宋体"/>
                <w:color w:val="auto"/>
                <w:lang w:val="zh-CN"/>
              </w:rPr>
              <w:t>1、投标单位具有独立法人资格，营业执照具备本项目营业范围（上传扫描件需要加盖公章）；</w:t>
            </w:r>
          </w:p>
          <w:p w14:paraId="24D201D6">
            <w:pPr>
              <w:rPr>
                <w:rFonts w:hint="eastAsia" w:ascii="宋体" w:hAnsi="宋体" w:eastAsia="宋体" w:cs="宋体"/>
                <w:color w:val="auto"/>
                <w:lang w:val="zh-CN"/>
              </w:rPr>
            </w:pPr>
            <w:r>
              <w:rPr>
                <w:rFonts w:hint="eastAsia" w:ascii="宋体" w:hAnsi="宋体" w:eastAsia="宋体" w:cs="宋体"/>
                <w:color w:val="auto"/>
                <w:lang w:val="zh-CN"/>
              </w:rPr>
              <w:t>2、20</w:t>
            </w:r>
            <w:r>
              <w:rPr>
                <w:rFonts w:hint="eastAsia" w:ascii="宋体" w:hAnsi="宋体" w:eastAsia="宋体" w:cs="宋体"/>
                <w:color w:val="auto"/>
                <w:lang w:val="en-US" w:eastAsia="zh-CN"/>
              </w:rPr>
              <w:t>2</w:t>
            </w:r>
            <w:r>
              <w:rPr>
                <w:rFonts w:hint="eastAsia" w:ascii="宋体" w:hAnsi="宋体" w:cs="宋体"/>
                <w:color w:val="auto"/>
                <w:lang w:val="en-US" w:eastAsia="zh-CN"/>
              </w:rPr>
              <w:t>2</w:t>
            </w:r>
            <w:r>
              <w:rPr>
                <w:rFonts w:hint="eastAsia" w:ascii="宋体" w:hAnsi="宋体" w:eastAsia="宋体" w:cs="宋体"/>
                <w:color w:val="auto"/>
                <w:lang w:val="zh-CN"/>
              </w:rPr>
              <w:t xml:space="preserve">年 </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月</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日</w:t>
            </w:r>
            <w:r>
              <w:rPr>
                <w:rFonts w:hint="eastAsia" w:ascii="宋体" w:hAnsi="宋体" w:cs="宋体"/>
                <w:color w:val="auto"/>
                <w:lang w:val="zh-CN"/>
              </w:rPr>
              <w:t>—</w:t>
            </w:r>
            <w:r>
              <w:rPr>
                <w:rFonts w:hint="eastAsia" w:ascii="宋体" w:hAnsi="宋体" w:cs="宋体"/>
                <w:color w:val="auto"/>
                <w:lang w:val="en-US" w:eastAsia="zh-CN"/>
              </w:rPr>
              <w:t>至今，</w:t>
            </w:r>
            <w:r>
              <w:rPr>
                <w:rFonts w:hint="eastAsia" w:ascii="宋体" w:hAnsi="宋体" w:eastAsia="宋体" w:cs="宋体"/>
                <w:color w:val="auto"/>
                <w:lang w:val="zh-CN"/>
              </w:rPr>
              <w:t>类似项目经验业绩证明文件（如有须提供中标通知书或合同）（上传扫描件需要加盖公章）；</w:t>
            </w:r>
          </w:p>
          <w:p w14:paraId="106F80D8">
            <w:pPr>
              <w:rPr>
                <w:rFonts w:hint="eastAsia" w:ascii="宋体" w:hAnsi="宋体" w:eastAsia="宋体" w:cs="宋体"/>
                <w:color w:val="auto"/>
                <w:lang w:val="zh-CN"/>
              </w:rPr>
            </w:pPr>
            <w:r>
              <w:rPr>
                <w:rFonts w:hint="eastAsia" w:ascii="宋体" w:hAnsi="宋体" w:eastAsia="宋体" w:cs="宋体"/>
                <w:color w:val="auto"/>
                <w:lang w:val="en-US" w:eastAsia="zh-CN"/>
              </w:rPr>
              <w:t>3</w:t>
            </w:r>
            <w:r>
              <w:rPr>
                <w:rFonts w:hint="eastAsia" w:ascii="宋体" w:hAnsi="宋体" w:eastAsia="宋体" w:cs="宋体"/>
                <w:color w:val="auto"/>
                <w:lang w:val="zh-CN"/>
              </w:rPr>
              <w:t>、提供磋商公告发布之日至开标之日期间的任意一天的“信用中国”网站未列入①失信被执行人②重大税收违法案件当事人名单③企业经营异常名录的官网截图；提供磋商公告发布之日至开标之日期间的任意一天的“中国政府采购网”未列入“政府采购严重违法失信行为记录名单”的官网截图；</w:t>
            </w:r>
          </w:p>
          <w:p w14:paraId="75BD6511">
            <w:pPr>
              <w:rPr>
                <w:rFonts w:hint="eastAsia" w:ascii="宋体" w:hAnsi="宋体" w:eastAsia="宋体" w:cs="宋体"/>
                <w:color w:val="auto"/>
                <w:lang w:val="zh-CN"/>
              </w:rPr>
            </w:pPr>
            <w:r>
              <w:rPr>
                <w:rFonts w:hint="eastAsia" w:ascii="宋体" w:hAnsi="宋体" w:eastAsia="宋体" w:cs="宋体"/>
                <w:color w:val="auto"/>
                <w:lang w:val="en-US" w:eastAsia="zh-CN"/>
              </w:rPr>
              <w:t>4</w:t>
            </w:r>
            <w:r>
              <w:rPr>
                <w:rFonts w:hint="eastAsia" w:ascii="宋体" w:hAnsi="宋体" w:eastAsia="宋体" w:cs="宋体"/>
                <w:color w:val="auto"/>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4E7EF9E1">
            <w:pPr>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、保证金汇款凭证加盖公章或财务章；</w:t>
            </w:r>
          </w:p>
          <w:p w14:paraId="483AF914">
            <w:pPr>
              <w:rPr>
                <w:rFonts w:hint="eastAsia" w:ascii="宋体" w:hAnsi="宋体" w:eastAsia="宋体" w:cs="宋体"/>
                <w:color w:val="auto"/>
                <w:lang w:val="zh-CN"/>
              </w:rPr>
            </w:pPr>
            <w:r>
              <w:rPr>
                <w:rFonts w:hint="eastAsia" w:ascii="宋体" w:hAnsi="宋体" w:eastAsia="宋体" w:cs="宋体"/>
                <w:color w:val="auto"/>
                <w:lang w:val="en-US" w:eastAsia="zh-CN"/>
              </w:rPr>
              <w:t>6</w:t>
            </w:r>
            <w:r>
              <w:rPr>
                <w:rFonts w:hint="eastAsia" w:ascii="宋体" w:hAnsi="宋体" w:eastAsia="宋体" w:cs="宋体"/>
                <w:color w:val="auto"/>
                <w:lang w:val="zh-CN"/>
              </w:rPr>
              <w:t>、磋商文件要求的其他材料。</w:t>
            </w:r>
          </w:p>
          <w:p w14:paraId="3826619A">
            <w:pPr>
              <w:rPr>
                <w:rFonts w:hint="eastAsia" w:ascii="宋体" w:hAnsi="宋体" w:eastAsia="宋体" w:cs="宋体"/>
                <w:color w:val="auto"/>
              </w:rPr>
            </w:pPr>
            <w:r>
              <w:rPr>
                <w:rFonts w:hint="eastAsia" w:ascii="宋体" w:hAnsi="宋体" w:eastAsia="宋体" w:cs="宋体"/>
                <w:color w:val="auto"/>
              </w:rPr>
              <w:t>注：</w:t>
            </w:r>
          </w:p>
          <w:p w14:paraId="29311E5F">
            <w:pPr>
              <w:rPr>
                <w:rFonts w:hint="eastAsia" w:ascii="宋体" w:hAnsi="宋体" w:eastAsia="宋体" w:cs="宋体"/>
                <w:b/>
                <w:bCs/>
                <w:color w:val="auto"/>
                <w:lang w:val="zh-CN"/>
              </w:rPr>
            </w:pPr>
            <w:r>
              <w:rPr>
                <w:rFonts w:hint="eastAsia" w:ascii="宋体" w:hAnsi="宋体" w:eastAsia="宋体" w:cs="宋体"/>
                <w:b/>
                <w:bCs/>
                <w:color w:val="auto"/>
                <w:lang w:val="zh-CN"/>
              </w:rPr>
              <w:t>1、上述证件应在投标文件其他材料中上传彩色扫描件并加盖投标人公章；</w:t>
            </w:r>
          </w:p>
          <w:p w14:paraId="1AA7F598">
            <w:pPr>
              <w:rPr>
                <w:rFonts w:ascii="宋体" w:hAnsi="宋体" w:cs="宋体"/>
                <w:color w:val="auto"/>
              </w:rPr>
            </w:pPr>
            <w:r>
              <w:rPr>
                <w:rFonts w:hint="eastAsia" w:ascii="宋体" w:hAnsi="宋体" w:eastAsia="宋体" w:cs="宋体"/>
                <w:b/>
                <w:bCs/>
                <w:color w:val="auto"/>
                <w:lang w:val="zh-CN"/>
              </w:rPr>
              <w:t>2.未按照投标文件要求上传的按无效投标处理，由此引发的后果和责任由投标人自行承担。</w:t>
            </w:r>
          </w:p>
        </w:tc>
      </w:tr>
      <w:tr w14:paraId="70B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15D7949">
            <w:pPr>
              <w:rPr>
                <w:rFonts w:hint="default" w:ascii="宋体" w:hAnsi="宋体" w:eastAsia="宋体" w:cs="宋体"/>
                <w:color w:val="auto"/>
                <w:lang w:val="en-US" w:eastAsia="zh-CN"/>
              </w:rPr>
            </w:pPr>
            <w:r>
              <w:rPr>
                <w:rFonts w:hint="eastAsia" w:ascii="宋体" w:hAnsi="宋体" w:eastAsia="宋体" w:cs="宋体"/>
                <w:color w:val="auto"/>
                <w:lang w:val="en-US" w:eastAsia="zh-CN"/>
              </w:rPr>
              <w:t>3.2.1</w:t>
            </w:r>
          </w:p>
        </w:tc>
        <w:tc>
          <w:tcPr>
            <w:tcW w:w="2866" w:type="dxa"/>
            <w:vAlign w:val="center"/>
          </w:tcPr>
          <w:p w14:paraId="7D15FD1C">
            <w:pPr>
              <w:rPr>
                <w:rFonts w:hint="eastAsia" w:ascii="宋体" w:hAnsi="宋体" w:eastAsia="宋体" w:cs="宋体"/>
                <w:color w:val="auto"/>
                <w:lang w:val="zh-CN" w:eastAsia="zh-CN"/>
              </w:rPr>
            </w:pPr>
            <w:r>
              <w:rPr>
                <w:rFonts w:hint="eastAsia" w:ascii="宋体" w:hAnsi="宋体" w:eastAsia="宋体" w:cs="宋体"/>
                <w:color w:val="auto"/>
              </w:rPr>
              <w:t>最高投标限价</w:t>
            </w:r>
          </w:p>
        </w:tc>
        <w:tc>
          <w:tcPr>
            <w:tcW w:w="5953" w:type="dxa"/>
            <w:vAlign w:val="center"/>
          </w:tcPr>
          <w:p w14:paraId="0C80E53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不接受超出采购预算的报价</w:t>
            </w:r>
          </w:p>
          <w:p w14:paraId="330EAF53">
            <w:pPr>
              <w:rPr>
                <w:rFonts w:hint="eastAsia"/>
                <w:color w:val="auto"/>
                <w:lang w:val="en-US" w:eastAsia="zh-CN"/>
              </w:rPr>
            </w:pPr>
            <w:r>
              <w:rPr>
                <w:rFonts w:hint="eastAsia" w:ascii="宋体" w:hAnsi="宋体" w:eastAsia="宋体" w:cs="宋体"/>
                <w:b/>
                <w:bCs/>
                <w:color w:val="auto"/>
                <w:lang w:val="zh-CN"/>
              </w:rPr>
              <w:t>注：超过最高限价的投标作废标处理</w:t>
            </w:r>
          </w:p>
        </w:tc>
      </w:tr>
      <w:tr w14:paraId="4A0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19FF1F7D">
            <w:pPr>
              <w:jc w:val="center"/>
              <w:rPr>
                <w:rFonts w:ascii="宋体" w:hAnsi="宋体" w:cs="宋体"/>
                <w:color w:val="auto"/>
              </w:rPr>
            </w:pPr>
            <w:r>
              <w:rPr>
                <w:rFonts w:hint="eastAsia" w:ascii="宋体" w:hAnsi="宋体" w:cs="宋体"/>
                <w:color w:val="auto"/>
              </w:rPr>
              <w:t>3.3.1</w:t>
            </w:r>
          </w:p>
        </w:tc>
        <w:tc>
          <w:tcPr>
            <w:tcW w:w="2866" w:type="dxa"/>
            <w:vAlign w:val="center"/>
          </w:tcPr>
          <w:p w14:paraId="6F4BDAA8">
            <w:pPr>
              <w:rPr>
                <w:rFonts w:ascii="宋体" w:hAnsi="宋体" w:cs="宋体"/>
                <w:color w:val="auto"/>
              </w:rPr>
            </w:pPr>
            <w:r>
              <w:rPr>
                <w:rFonts w:hint="eastAsia" w:ascii="宋体" w:hAnsi="宋体" w:cs="宋体"/>
                <w:color w:val="auto"/>
              </w:rPr>
              <w:t>磋商有效期</w:t>
            </w:r>
          </w:p>
        </w:tc>
        <w:tc>
          <w:tcPr>
            <w:tcW w:w="5953" w:type="dxa"/>
            <w:vAlign w:val="center"/>
          </w:tcPr>
          <w:p w14:paraId="16659B19">
            <w:pPr>
              <w:spacing w:line="288" w:lineRule="auto"/>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u w:val="single"/>
                <w:lang w:val="en-US" w:eastAsia="zh-CN"/>
              </w:rPr>
              <w:t>90</w:t>
            </w:r>
            <w:r>
              <w:rPr>
                <w:rFonts w:hint="eastAsia" w:ascii="宋体" w:hAnsi="宋体" w:cs="宋体"/>
                <w:color w:val="auto"/>
                <w:u w:val="single"/>
              </w:rPr>
              <w:t xml:space="preserve">  </w:t>
            </w:r>
            <w:r>
              <w:rPr>
                <w:rFonts w:hint="eastAsia" w:ascii="宋体" w:hAnsi="宋体" w:cs="宋体"/>
                <w:color w:val="auto"/>
              </w:rPr>
              <w:t>天</w:t>
            </w:r>
          </w:p>
        </w:tc>
      </w:tr>
      <w:tr w14:paraId="4270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62" w:type="dxa"/>
            <w:vAlign w:val="center"/>
          </w:tcPr>
          <w:p w14:paraId="398B603F">
            <w:pPr>
              <w:jc w:val="center"/>
              <w:rPr>
                <w:rFonts w:ascii="宋体" w:hAnsi="宋体" w:cs="宋体"/>
                <w:color w:val="auto"/>
              </w:rPr>
            </w:pPr>
            <w:r>
              <w:rPr>
                <w:rFonts w:hint="eastAsia" w:ascii="宋体" w:hAnsi="宋体" w:cs="宋体"/>
                <w:color w:val="auto"/>
              </w:rPr>
              <w:t>3.4.1</w:t>
            </w:r>
          </w:p>
        </w:tc>
        <w:tc>
          <w:tcPr>
            <w:tcW w:w="2866" w:type="dxa"/>
            <w:vAlign w:val="center"/>
          </w:tcPr>
          <w:p w14:paraId="4F3F875F">
            <w:pPr>
              <w:rPr>
                <w:rFonts w:ascii="宋体" w:hAnsi="宋体" w:cs="宋体"/>
                <w:color w:val="auto"/>
              </w:rPr>
            </w:pPr>
            <w:r>
              <w:rPr>
                <w:rFonts w:hint="eastAsia" w:ascii="宋体" w:hAnsi="宋体" w:cs="宋体"/>
                <w:color w:val="auto"/>
              </w:rPr>
              <w:t>磋商保证金</w:t>
            </w:r>
          </w:p>
        </w:tc>
        <w:tc>
          <w:tcPr>
            <w:tcW w:w="5953" w:type="dxa"/>
            <w:vAlign w:val="center"/>
          </w:tcPr>
          <w:p w14:paraId="60C11CBF">
            <w:pPr>
              <w:rPr>
                <w:b/>
                <w:bCs/>
                <w:color w:val="auto"/>
                <w:lang w:val="zh-CN"/>
              </w:rPr>
            </w:pPr>
            <w:r>
              <w:rPr>
                <w:rFonts w:hint="eastAsia" w:ascii="宋体" w:hAnsi="宋体" w:eastAsia="宋体" w:cs="宋体"/>
                <w:color w:val="auto"/>
                <w:lang w:val="en-US" w:eastAsia="zh-CN"/>
              </w:rPr>
              <w:t>本项目不收取保证金</w:t>
            </w:r>
          </w:p>
        </w:tc>
      </w:tr>
      <w:tr w14:paraId="424F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2" w:type="dxa"/>
            <w:vAlign w:val="center"/>
          </w:tcPr>
          <w:p w14:paraId="17AF4EA6">
            <w:pPr>
              <w:jc w:val="center"/>
              <w:rPr>
                <w:rFonts w:ascii="宋体" w:hAnsi="宋体" w:cs="宋体"/>
                <w:color w:val="auto"/>
                <w:highlight w:val="none"/>
              </w:rPr>
            </w:pPr>
            <w:r>
              <w:rPr>
                <w:rFonts w:hint="eastAsia" w:ascii="宋体" w:hAnsi="宋体" w:cs="宋体"/>
                <w:color w:val="auto"/>
                <w:highlight w:val="none"/>
              </w:rPr>
              <w:t>3.5.2</w:t>
            </w:r>
          </w:p>
        </w:tc>
        <w:tc>
          <w:tcPr>
            <w:tcW w:w="2866" w:type="dxa"/>
            <w:vAlign w:val="center"/>
          </w:tcPr>
          <w:p w14:paraId="74068461">
            <w:pPr>
              <w:rPr>
                <w:rFonts w:ascii="宋体" w:hAnsi="宋体" w:cs="宋体"/>
                <w:color w:val="auto"/>
                <w:highlight w:val="none"/>
              </w:rPr>
            </w:pPr>
            <w:r>
              <w:rPr>
                <w:rFonts w:hint="eastAsia" w:ascii="宋体" w:hAnsi="宋体" w:cs="宋体"/>
                <w:color w:val="auto"/>
                <w:highlight w:val="none"/>
              </w:rPr>
              <w:t>近年财务状况的年份要求</w:t>
            </w:r>
          </w:p>
        </w:tc>
        <w:tc>
          <w:tcPr>
            <w:tcW w:w="5953" w:type="dxa"/>
            <w:vAlign w:val="center"/>
          </w:tcPr>
          <w:p w14:paraId="354F19BF">
            <w:pPr>
              <w:spacing w:line="360" w:lineRule="auto"/>
              <w:rPr>
                <w:rFonts w:ascii="宋体" w:hAnsi="宋体" w:cs="宋体"/>
                <w:color w:val="auto"/>
                <w:sz w:val="18"/>
                <w:szCs w:val="18"/>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年公司财务报表或财务审计报告，包括资产负债表、现金流量表、利润表和财务情况说明书的复印件。（投标人的成立时间少于规定年份的，应提供成立以来至202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年的财务报表或财务审计报告；202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年之后新成立的企业需提供当年银行出具的公司资信证明）（上传扫描件需要加盖公章）</w:t>
            </w:r>
          </w:p>
        </w:tc>
      </w:tr>
      <w:tr w14:paraId="51B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 w:type="dxa"/>
            <w:vAlign w:val="center"/>
          </w:tcPr>
          <w:p w14:paraId="13F8416F">
            <w:pPr>
              <w:jc w:val="center"/>
              <w:rPr>
                <w:rFonts w:ascii="宋体" w:hAnsi="宋体" w:cs="宋体"/>
                <w:color w:val="auto"/>
              </w:rPr>
            </w:pPr>
            <w:r>
              <w:rPr>
                <w:rFonts w:hint="eastAsia" w:ascii="宋体" w:hAnsi="宋体" w:cs="宋体"/>
                <w:color w:val="auto"/>
              </w:rPr>
              <w:t>3.5.3</w:t>
            </w:r>
          </w:p>
        </w:tc>
        <w:tc>
          <w:tcPr>
            <w:tcW w:w="2866" w:type="dxa"/>
            <w:vAlign w:val="center"/>
          </w:tcPr>
          <w:p w14:paraId="1FBA53F8">
            <w:pPr>
              <w:rPr>
                <w:rFonts w:ascii="宋体" w:hAnsi="宋体" w:cs="宋体"/>
                <w:color w:val="auto"/>
              </w:rPr>
            </w:pPr>
            <w:r>
              <w:rPr>
                <w:rFonts w:hint="eastAsia" w:ascii="宋体" w:hAnsi="宋体" w:cs="宋体"/>
                <w:color w:val="auto"/>
              </w:rPr>
              <w:t>近年完成的类似项目的年份要求</w:t>
            </w:r>
          </w:p>
        </w:tc>
        <w:tc>
          <w:tcPr>
            <w:tcW w:w="5953" w:type="dxa"/>
            <w:vAlign w:val="center"/>
          </w:tcPr>
          <w:p w14:paraId="33FD8EED">
            <w:pPr>
              <w:spacing w:line="360" w:lineRule="auto"/>
              <w:rPr>
                <w:rFonts w:ascii="宋体" w:hAnsi="宋体" w:cs="宋体"/>
                <w:color w:val="auto"/>
                <w:sz w:val="18"/>
                <w:szCs w:val="18"/>
              </w:rPr>
            </w:pPr>
            <w:r>
              <w:rPr>
                <w:rFonts w:hint="eastAsia"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至今，新成立企业</w:t>
            </w:r>
            <w:r>
              <w:rPr>
                <w:rFonts w:hint="eastAsia" w:ascii="宋体" w:hAnsi="宋体" w:cs="宋体"/>
                <w:color w:val="auto"/>
                <w:lang w:val="en-US" w:eastAsia="zh-CN"/>
              </w:rPr>
              <w:t>业</w:t>
            </w:r>
            <w:r>
              <w:rPr>
                <w:rFonts w:hint="eastAsia" w:ascii="宋体" w:hAnsi="宋体" w:cs="宋体"/>
                <w:color w:val="auto"/>
              </w:rPr>
              <w:t>绩要求为从成立之日起至今。</w:t>
            </w:r>
          </w:p>
        </w:tc>
      </w:tr>
      <w:tr w14:paraId="1DF2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2" w:type="dxa"/>
            <w:vAlign w:val="center"/>
          </w:tcPr>
          <w:p w14:paraId="27A1AFFA">
            <w:pPr>
              <w:jc w:val="center"/>
              <w:rPr>
                <w:rFonts w:ascii="宋体" w:hAnsi="宋体" w:cs="宋体"/>
                <w:color w:val="auto"/>
              </w:rPr>
            </w:pPr>
            <w:r>
              <w:rPr>
                <w:rFonts w:hint="eastAsia" w:ascii="宋体" w:hAnsi="宋体" w:cs="宋体"/>
                <w:color w:val="auto"/>
              </w:rPr>
              <w:t>3.5.5</w:t>
            </w:r>
          </w:p>
        </w:tc>
        <w:tc>
          <w:tcPr>
            <w:tcW w:w="2866" w:type="dxa"/>
            <w:vAlign w:val="center"/>
          </w:tcPr>
          <w:p w14:paraId="64C974DB">
            <w:pPr>
              <w:rPr>
                <w:rFonts w:ascii="宋体" w:hAnsi="宋体" w:cs="宋体"/>
                <w:color w:val="auto"/>
              </w:rPr>
            </w:pPr>
            <w:r>
              <w:rPr>
                <w:rFonts w:hint="eastAsia" w:ascii="宋体" w:hAnsi="宋体" w:cs="宋体"/>
                <w:color w:val="auto"/>
              </w:rPr>
              <w:t>近年发生的诉讼及仲裁情况的年份要求</w:t>
            </w:r>
          </w:p>
        </w:tc>
        <w:tc>
          <w:tcPr>
            <w:tcW w:w="5953" w:type="dxa"/>
            <w:vAlign w:val="center"/>
          </w:tcPr>
          <w:p w14:paraId="40C4DA79">
            <w:pPr>
              <w:spacing w:line="360" w:lineRule="auto"/>
              <w:rPr>
                <w:rFonts w:ascii="宋体" w:hAnsi="宋体" w:cs="宋体"/>
                <w:color w:val="auto"/>
                <w:sz w:val="18"/>
                <w:szCs w:val="18"/>
              </w:rPr>
            </w:pP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w:t>
            </w:r>
          </w:p>
        </w:tc>
      </w:tr>
      <w:tr w14:paraId="69C7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2" w:type="dxa"/>
            <w:vAlign w:val="center"/>
          </w:tcPr>
          <w:p w14:paraId="38608BC6">
            <w:pPr>
              <w:jc w:val="center"/>
              <w:rPr>
                <w:rFonts w:ascii="宋体" w:hAnsi="宋体" w:cs="宋体"/>
                <w:color w:val="auto"/>
              </w:rPr>
            </w:pPr>
            <w:r>
              <w:rPr>
                <w:rFonts w:hint="eastAsia" w:ascii="宋体" w:hAnsi="宋体" w:cs="宋体"/>
                <w:color w:val="auto"/>
              </w:rPr>
              <w:t>3.6</w:t>
            </w:r>
          </w:p>
        </w:tc>
        <w:tc>
          <w:tcPr>
            <w:tcW w:w="2866" w:type="dxa"/>
            <w:vAlign w:val="center"/>
          </w:tcPr>
          <w:p w14:paraId="0FF21A4E">
            <w:pPr>
              <w:rPr>
                <w:rFonts w:ascii="宋体" w:hAnsi="宋体" w:cs="宋体"/>
                <w:color w:val="auto"/>
              </w:rPr>
            </w:pPr>
            <w:r>
              <w:rPr>
                <w:rFonts w:hint="eastAsia" w:ascii="宋体" w:hAnsi="宋体" w:cs="宋体"/>
                <w:color w:val="auto"/>
              </w:rPr>
              <w:t>是否允许递交备选投标方案</w:t>
            </w:r>
          </w:p>
        </w:tc>
        <w:tc>
          <w:tcPr>
            <w:tcW w:w="5953" w:type="dxa"/>
            <w:vAlign w:val="center"/>
          </w:tcPr>
          <w:p w14:paraId="099AFB2C">
            <w:pPr>
              <w:spacing w:line="288" w:lineRule="auto"/>
              <w:rPr>
                <w:rFonts w:ascii="宋体" w:hAnsi="宋体" w:cs="宋体"/>
                <w:color w:val="auto"/>
              </w:rPr>
            </w:pPr>
            <w:r>
              <w:rPr>
                <w:rFonts w:hint="eastAsia" w:ascii="宋体" w:hAnsi="宋体" w:cs="宋体"/>
                <w:color w:val="auto"/>
              </w:rPr>
              <w:t>√不允许</w:t>
            </w:r>
          </w:p>
        </w:tc>
      </w:tr>
      <w:tr w14:paraId="1C5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6EB0ADA4">
            <w:pPr>
              <w:jc w:val="center"/>
              <w:rPr>
                <w:rFonts w:ascii="宋体" w:hAnsi="宋体" w:cs="宋体"/>
                <w:color w:val="auto"/>
              </w:rPr>
            </w:pPr>
            <w:r>
              <w:rPr>
                <w:rFonts w:hint="eastAsia" w:ascii="宋体" w:hAnsi="宋体" w:cs="宋体"/>
                <w:color w:val="auto"/>
              </w:rPr>
              <w:t>3.7.3</w:t>
            </w:r>
          </w:p>
        </w:tc>
        <w:tc>
          <w:tcPr>
            <w:tcW w:w="2866" w:type="dxa"/>
            <w:vAlign w:val="center"/>
          </w:tcPr>
          <w:p w14:paraId="3D3D71D2">
            <w:pPr>
              <w:autoSpaceDE w:val="0"/>
              <w:autoSpaceDN w:val="0"/>
              <w:spacing w:line="320" w:lineRule="exact"/>
              <w:rPr>
                <w:rFonts w:ascii="宋体" w:hAnsi="宋体" w:cs="宋体"/>
                <w:color w:val="auto"/>
              </w:rPr>
            </w:pPr>
            <w:r>
              <w:rPr>
                <w:rFonts w:hint="eastAsia" w:ascii="宋体" w:hAnsi="宋体" w:cs="宋体"/>
                <w:color w:val="auto"/>
              </w:rPr>
              <w:t>签字或盖章要求</w:t>
            </w:r>
          </w:p>
        </w:tc>
        <w:tc>
          <w:tcPr>
            <w:tcW w:w="5953" w:type="dxa"/>
          </w:tcPr>
          <w:p w14:paraId="7EB65E66">
            <w:pPr>
              <w:autoSpaceDE w:val="0"/>
              <w:autoSpaceDN w:val="0"/>
              <w:spacing w:line="320" w:lineRule="exact"/>
              <w:rPr>
                <w:rFonts w:ascii="宋体" w:hAnsi="宋体" w:cs="宋体"/>
                <w:color w:val="auto"/>
              </w:rPr>
            </w:pPr>
            <w:r>
              <w:rPr>
                <w:rFonts w:hint="eastAsia" w:ascii="宋体" w:hAnsi="宋体" w:eastAsia="宋体" w:cs="宋体"/>
                <w:color w:val="auto"/>
                <w:lang w:val="zh-CN"/>
              </w:rPr>
              <w:t>投标文件电子签字盖章要求应严格按照</w:t>
            </w:r>
            <w:r>
              <w:rPr>
                <w:rFonts w:hint="eastAsia" w:ascii="宋体" w:hAnsi="宋体" w:eastAsia="宋体" w:cs="宋体"/>
                <w:color w:val="auto"/>
                <w:lang w:val="en-US" w:eastAsia="zh-CN"/>
              </w:rPr>
              <w:t>磋商</w:t>
            </w:r>
            <w:r>
              <w:rPr>
                <w:rFonts w:hint="eastAsia" w:ascii="宋体" w:hAnsi="宋体" w:eastAsia="宋体" w:cs="宋体"/>
                <w:color w:val="auto"/>
                <w:lang w:val="zh-CN"/>
              </w:rPr>
              <w:t>文件给定的格式要求执行；投标文件商务部分应加盖投标人电子印章并经法定代表人或其委托代理人电子签字，资格审查资料应加盖投标人电子印章。</w:t>
            </w:r>
          </w:p>
        </w:tc>
      </w:tr>
      <w:tr w14:paraId="075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E03C767">
            <w:pPr>
              <w:jc w:val="center"/>
              <w:rPr>
                <w:rFonts w:ascii="宋体" w:hAnsi="宋体" w:cs="宋体"/>
                <w:color w:val="auto"/>
              </w:rPr>
            </w:pPr>
            <w:r>
              <w:rPr>
                <w:rFonts w:hint="eastAsia" w:ascii="宋体" w:hAnsi="宋体" w:cs="宋体"/>
                <w:color w:val="auto"/>
              </w:rPr>
              <w:t>3.7.4</w:t>
            </w:r>
          </w:p>
        </w:tc>
        <w:tc>
          <w:tcPr>
            <w:tcW w:w="2866" w:type="dxa"/>
            <w:vAlign w:val="center"/>
          </w:tcPr>
          <w:p w14:paraId="60708C28">
            <w:pPr>
              <w:rPr>
                <w:rFonts w:ascii="宋体" w:hAnsi="宋体" w:cs="宋体"/>
                <w:color w:val="auto"/>
              </w:rPr>
            </w:pPr>
            <w:r>
              <w:rPr>
                <w:rFonts w:hint="eastAsia" w:ascii="宋体" w:hAnsi="宋体" w:cs="宋体"/>
                <w:color w:val="auto"/>
              </w:rPr>
              <w:t>响应文件份数</w:t>
            </w:r>
          </w:p>
        </w:tc>
        <w:tc>
          <w:tcPr>
            <w:tcW w:w="5953" w:type="dxa"/>
            <w:vAlign w:val="center"/>
          </w:tcPr>
          <w:p w14:paraId="5EE2D8D1">
            <w:pPr>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23A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 w:type="dxa"/>
            <w:vAlign w:val="center"/>
          </w:tcPr>
          <w:p w14:paraId="3194498D">
            <w:pPr>
              <w:jc w:val="center"/>
              <w:rPr>
                <w:rFonts w:ascii="宋体" w:hAnsi="宋体" w:cs="宋体"/>
                <w:color w:val="auto"/>
              </w:rPr>
            </w:pPr>
            <w:r>
              <w:rPr>
                <w:rFonts w:hint="eastAsia" w:ascii="宋体" w:hAnsi="宋体" w:cs="宋体"/>
                <w:color w:val="auto"/>
              </w:rPr>
              <w:t>3.7.5</w:t>
            </w:r>
          </w:p>
        </w:tc>
        <w:tc>
          <w:tcPr>
            <w:tcW w:w="2866" w:type="dxa"/>
            <w:vAlign w:val="center"/>
          </w:tcPr>
          <w:p w14:paraId="12126F32">
            <w:pPr>
              <w:rPr>
                <w:rFonts w:ascii="宋体" w:hAnsi="宋体" w:cs="宋体"/>
                <w:color w:val="auto"/>
              </w:rPr>
            </w:pPr>
            <w:r>
              <w:rPr>
                <w:rFonts w:hint="eastAsia" w:ascii="宋体" w:hAnsi="宋体" w:cs="宋体"/>
                <w:color w:val="auto"/>
              </w:rPr>
              <w:t>装订要求</w:t>
            </w:r>
          </w:p>
        </w:tc>
        <w:tc>
          <w:tcPr>
            <w:tcW w:w="5953" w:type="dxa"/>
            <w:vAlign w:val="center"/>
          </w:tcPr>
          <w:p w14:paraId="45D7BCB2">
            <w:pPr>
              <w:spacing w:line="288" w:lineRule="auto"/>
              <w:rPr>
                <w:rFonts w:ascii="宋体" w:hAnsi="宋体" w:cs="宋体"/>
                <w:color w:val="auto"/>
              </w:rPr>
            </w:pPr>
            <w:r>
              <w:rPr>
                <w:rFonts w:hint="eastAsia" w:ascii="宋体" w:hAnsi="宋体" w:eastAsia="宋体" w:cs="宋体"/>
                <w:b/>
                <w:bCs/>
                <w:color w:val="auto"/>
                <w:lang w:val="en-US" w:eastAsia="zh-CN"/>
              </w:rPr>
              <w:t>确定中标人后，中标人需提供一正一副两份</w:t>
            </w:r>
            <w:r>
              <w:rPr>
                <w:rFonts w:hint="eastAsia" w:ascii="宋体" w:hAnsi="宋体" w:eastAsia="宋体" w:cs="宋体"/>
                <w:b/>
                <w:bCs/>
                <w:color w:val="auto"/>
                <w:lang w:val="zh-CN"/>
              </w:rPr>
              <w:t>投标文件</w:t>
            </w:r>
            <w:r>
              <w:rPr>
                <w:rFonts w:hint="eastAsia" w:ascii="宋体" w:hAnsi="宋体" w:eastAsia="宋体" w:cs="宋体"/>
                <w:b/>
                <w:bCs/>
                <w:color w:val="auto"/>
                <w:lang w:val="en-US" w:eastAsia="zh-CN"/>
              </w:rPr>
              <w:t>存档，</w:t>
            </w:r>
            <w:r>
              <w:rPr>
                <w:rFonts w:hint="eastAsia" w:ascii="宋体" w:hAnsi="宋体" w:eastAsia="宋体" w:cs="宋体"/>
                <w:b/>
                <w:bCs/>
                <w:color w:val="auto"/>
                <w:lang w:val="zh-CN"/>
              </w:rPr>
              <w:t>装订要整齐、牢固、采用左侧纵向无线胶订机胶订，编制目录，便于保管和利用，不能采用活页或夹条装订方式。</w:t>
            </w:r>
          </w:p>
        </w:tc>
      </w:tr>
      <w:tr w14:paraId="7A20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2" w:type="dxa"/>
            <w:vAlign w:val="center"/>
          </w:tcPr>
          <w:p w14:paraId="4BB0A542">
            <w:pPr>
              <w:jc w:val="center"/>
              <w:rPr>
                <w:rFonts w:ascii="宋体" w:hAnsi="宋体" w:cs="宋体"/>
                <w:color w:val="auto"/>
              </w:rPr>
            </w:pPr>
            <w:r>
              <w:rPr>
                <w:rFonts w:hint="eastAsia" w:ascii="宋体" w:hAnsi="宋体" w:cs="宋体"/>
                <w:color w:val="auto"/>
              </w:rPr>
              <w:t>4.1.2</w:t>
            </w:r>
          </w:p>
        </w:tc>
        <w:tc>
          <w:tcPr>
            <w:tcW w:w="2866" w:type="dxa"/>
            <w:vAlign w:val="center"/>
          </w:tcPr>
          <w:p w14:paraId="6B307A39">
            <w:pPr>
              <w:rPr>
                <w:rFonts w:ascii="宋体" w:hAnsi="宋体" w:cs="宋体"/>
                <w:color w:val="auto"/>
              </w:rPr>
            </w:pPr>
            <w:r>
              <w:rPr>
                <w:rFonts w:hint="eastAsia" w:ascii="宋体" w:hAnsi="宋体" w:cs="宋体"/>
                <w:color w:val="auto"/>
              </w:rPr>
              <w:t>封套上写明</w:t>
            </w:r>
          </w:p>
        </w:tc>
        <w:tc>
          <w:tcPr>
            <w:tcW w:w="5953" w:type="dxa"/>
            <w:vAlign w:val="center"/>
          </w:tcPr>
          <w:p w14:paraId="3CF9CB4E">
            <w:pPr>
              <w:spacing w:line="288" w:lineRule="auto"/>
              <w:rPr>
                <w:rFonts w:ascii="宋体" w:hAnsi="宋体" w:cs="宋体"/>
                <w:color w:val="auto"/>
              </w:rPr>
            </w:pPr>
            <w:r>
              <w:rPr>
                <w:rFonts w:hint="eastAsia" w:ascii="宋体" w:hAnsi="宋体" w:cs="宋体"/>
                <w:color w:val="auto"/>
              </w:rPr>
              <w:t>采购人地址：</w:t>
            </w:r>
          </w:p>
          <w:p w14:paraId="39497FEF">
            <w:pPr>
              <w:spacing w:line="288" w:lineRule="auto"/>
              <w:rPr>
                <w:rFonts w:ascii="宋体" w:hAnsi="宋体" w:cs="宋体"/>
                <w:color w:val="auto"/>
              </w:rPr>
            </w:pPr>
            <w:r>
              <w:rPr>
                <w:rFonts w:hint="eastAsia" w:ascii="宋体" w:hAnsi="宋体" w:cs="宋体"/>
                <w:color w:val="auto"/>
              </w:rPr>
              <w:t>采购人名称：</w:t>
            </w:r>
          </w:p>
          <w:p w14:paraId="675C56D0">
            <w:pPr>
              <w:spacing w:line="288" w:lineRule="auto"/>
              <w:rPr>
                <w:rFonts w:ascii="宋体" w:hAnsi="宋体" w:cs="宋体"/>
                <w:color w:val="auto"/>
              </w:rPr>
            </w:pPr>
            <w:r>
              <w:rPr>
                <w:rFonts w:hint="eastAsia" w:ascii="宋体" w:hAnsi="宋体" w:cs="宋体"/>
                <w:color w:val="auto"/>
              </w:rPr>
              <w:t>（项目名称）标段投标文件在年月日时分前不得开启</w:t>
            </w:r>
          </w:p>
          <w:p w14:paraId="29F7A5FE">
            <w:pPr>
              <w:pStyle w:val="8"/>
              <w:jc w:val="left"/>
              <w:rPr>
                <w:color w:val="auto"/>
              </w:rPr>
            </w:pPr>
            <w:r>
              <w:rPr>
                <w:rFonts w:hint="eastAsia"/>
                <w:color w:val="auto"/>
              </w:rPr>
              <w:t>注：本项目无需封套</w:t>
            </w:r>
          </w:p>
        </w:tc>
      </w:tr>
      <w:tr w14:paraId="2504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2" w:type="dxa"/>
            <w:vAlign w:val="center"/>
          </w:tcPr>
          <w:p w14:paraId="52BBF80D">
            <w:pPr>
              <w:jc w:val="center"/>
              <w:rPr>
                <w:rFonts w:ascii="宋体" w:hAnsi="宋体" w:cs="宋体"/>
                <w:color w:val="auto"/>
              </w:rPr>
            </w:pPr>
            <w:r>
              <w:rPr>
                <w:rFonts w:hint="eastAsia" w:ascii="宋体" w:hAnsi="宋体" w:cs="宋体"/>
                <w:color w:val="auto"/>
              </w:rPr>
              <w:t>4.2.2</w:t>
            </w:r>
          </w:p>
        </w:tc>
        <w:tc>
          <w:tcPr>
            <w:tcW w:w="2866" w:type="dxa"/>
            <w:vAlign w:val="center"/>
          </w:tcPr>
          <w:p w14:paraId="68549DB1">
            <w:pPr>
              <w:rPr>
                <w:rFonts w:ascii="宋体" w:hAnsi="宋体" w:cs="宋体"/>
                <w:color w:val="auto"/>
              </w:rPr>
            </w:pPr>
            <w:r>
              <w:rPr>
                <w:rFonts w:hint="eastAsia" w:ascii="宋体" w:hAnsi="宋体" w:cs="宋体"/>
                <w:color w:val="auto"/>
              </w:rPr>
              <w:t>递交响应文件地点</w:t>
            </w:r>
          </w:p>
        </w:tc>
        <w:tc>
          <w:tcPr>
            <w:tcW w:w="5953" w:type="dxa"/>
            <w:vAlign w:val="center"/>
          </w:tcPr>
          <w:p w14:paraId="2A31798F">
            <w:pPr>
              <w:spacing w:line="288" w:lineRule="auto"/>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321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vAlign w:val="center"/>
          </w:tcPr>
          <w:p w14:paraId="41DF9CB6">
            <w:pPr>
              <w:jc w:val="center"/>
              <w:rPr>
                <w:rFonts w:ascii="宋体" w:hAnsi="宋体" w:cs="宋体"/>
                <w:color w:val="auto"/>
              </w:rPr>
            </w:pPr>
            <w:r>
              <w:rPr>
                <w:rFonts w:hint="eastAsia" w:ascii="宋体" w:hAnsi="宋体" w:cs="宋体"/>
                <w:color w:val="auto"/>
              </w:rPr>
              <w:t>4.2.3</w:t>
            </w:r>
          </w:p>
        </w:tc>
        <w:tc>
          <w:tcPr>
            <w:tcW w:w="2866" w:type="dxa"/>
            <w:vAlign w:val="center"/>
          </w:tcPr>
          <w:p w14:paraId="06347DAD">
            <w:pPr>
              <w:rPr>
                <w:rFonts w:ascii="宋体" w:hAnsi="宋体" w:cs="宋体"/>
                <w:color w:val="auto"/>
              </w:rPr>
            </w:pPr>
            <w:r>
              <w:rPr>
                <w:rFonts w:hint="eastAsia" w:ascii="宋体" w:hAnsi="宋体" w:cs="宋体"/>
                <w:color w:val="auto"/>
              </w:rPr>
              <w:t>是否退还投标文件</w:t>
            </w:r>
          </w:p>
        </w:tc>
        <w:tc>
          <w:tcPr>
            <w:tcW w:w="5953" w:type="dxa"/>
            <w:vAlign w:val="center"/>
          </w:tcPr>
          <w:p w14:paraId="0014EDB2">
            <w:pPr>
              <w:spacing w:line="288" w:lineRule="auto"/>
              <w:rPr>
                <w:rFonts w:ascii="宋体" w:hAnsi="宋体" w:cs="宋体"/>
                <w:color w:val="auto"/>
              </w:rPr>
            </w:pPr>
            <w:r>
              <w:rPr>
                <w:rFonts w:hint="eastAsia" w:ascii="宋体" w:hAnsi="宋体" w:cs="宋体"/>
                <w:color w:val="auto"/>
              </w:rPr>
              <w:t>√否</w:t>
            </w:r>
          </w:p>
        </w:tc>
      </w:tr>
      <w:tr w14:paraId="503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2" w:type="dxa"/>
            <w:vAlign w:val="center"/>
          </w:tcPr>
          <w:p w14:paraId="0468E91B">
            <w:pPr>
              <w:jc w:val="center"/>
              <w:rPr>
                <w:rFonts w:ascii="宋体" w:hAnsi="宋体" w:cs="宋体"/>
                <w:color w:val="auto"/>
              </w:rPr>
            </w:pPr>
            <w:r>
              <w:rPr>
                <w:rFonts w:hint="eastAsia" w:ascii="宋体" w:hAnsi="宋体" w:cs="宋体"/>
                <w:color w:val="auto"/>
              </w:rPr>
              <w:t>5.1</w:t>
            </w:r>
          </w:p>
        </w:tc>
        <w:tc>
          <w:tcPr>
            <w:tcW w:w="2866" w:type="dxa"/>
            <w:vAlign w:val="center"/>
          </w:tcPr>
          <w:p w14:paraId="4E82BC21">
            <w:pPr>
              <w:rPr>
                <w:rFonts w:ascii="宋体" w:hAnsi="宋体" w:cs="宋体"/>
                <w:color w:val="auto"/>
              </w:rPr>
            </w:pPr>
            <w:r>
              <w:rPr>
                <w:rFonts w:hint="eastAsia" w:ascii="宋体" w:hAnsi="宋体" w:cs="宋体"/>
                <w:color w:val="auto"/>
              </w:rPr>
              <w:t>开标时间和地点</w:t>
            </w:r>
          </w:p>
        </w:tc>
        <w:tc>
          <w:tcPr>
            <w:tcW w:w="5953" w:type="dxa"/>
            <w:vAlign w:val="center"/>
          </w:tcPr>
          <w:p w14:paraId="7B547E10">
            <w:pPr>
              <w:spacing w:line="288" w:lineRule="auto"/>
              <w:rPr>
                <w:rFonts w:ascii="宋体" w:hAnsi="宋体" w:cs="宋体"/>
                <w:color w:val="auto"/>
              </w:rPr>
            </w:pPr>
            <w:r>
              <w:rPr>
                <w:rFonts w:hint="eastAsia" w:ascii="宋体" w:hAnsi="宋体" w:cs="宋体"/>
                <w:color w:val="auto"/>
              </w:rPr>
              <w:t>开标时间：同投标截止时间</w:t>
            </w:r>
          </w:p>
          <w:p w14:paraId="084A08F3">
            <w:pPr>
              <w:spacing w:line="288" w:lineRule="auto"/>
              <w:rPr>
                <w:rFonts w:ascii="宋体" w:hAnsi="宋体" w:cs="宋体"/>
                <w:color w:val="auto"/>
              </w:rPr>
            </w:pPr>
            <w:r>
              <w:rPr>
                <w:rFonts w:hint="eastAsia" w:ascii="宋体" w:hAnsi="宋体" w:cs="宋体"/>
                <w:color w:val="auto"/>
              </w:rPr>
              <w:t>开标地点：同响应文件上传提交地点</w:t>
            </w:r>
          </w:p>
        </w:tc>
      </w:tr>
      <w:tr w14:paraId="119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 w:type="dxa"/>
            <w:vAlign w:val="center"/>
          </w:tcPr>
          <w:p w14:paraId="070031AE">
            <w:pPr>
              <w:jc w:val="center"/>
              <w:rPr>
                <w:rFonts w:ascii="宋体" w:hAnsi="宋体" w:cs="宋体"/>
                <w:color w:val="auto"/>
              </w:rPr>
            </w:pPr>
            <w:r>
              <w:rPr>
                <w:rFonts w:hint="eastAsia" w:ascii="宋体" w:hAnsi="宋体" w:cs="宋体"/>
                <w:color w:val="auto"/>
              </w:rPr>
              <w:t>5.2</w:t>
            </w:r>
          </w:p>
        </w:tc>
        <w:tc>
          <w:tcPr>
            <w:tcW w:w="2866" w:type="dxa"/>
            <w:vAlign w:val="center"/>
          </w:tcPr>
          <w:p w14:paraId="33E45983">
            <w:pPr>
              <w:rPr>
                <w:rFonts w:ascii="宋体" w:hAnsi="宋体" w:cs="宋体"/>
                <w:color w:val="auto"/>
              </w:rPr>
            </w:pPr>
            <w:r>
              <w:rPr>
                <w:rFonts w:hint="eastAsia" w:ascii="宋体" w:hAnsi="宋体" w:cs="宋体"/>
                <w:color w:val="auto"/>
              </w:rPr>
              <w:t>开标程序</w:t>
            </w:r>
          </w:p>
        </w:tc>
        <w:tc>
          <w:tcPr>
            <w:tcW w:w="5953" w:type="dxa"/>
            <w:vAlign w:val="center"/>
          </w:tcPr>
          <w:p w14:paraId="38C34FCF">
            <w:pPr>
              <w:widowControl/>
              <w:wordWrap w:val="0"/>
              <w:spacing w:line="520" w:lineRule="exact"/>
              <w:jc w:val="left"/>
              <w:rPr>
                <w:rFonts w:ascii="宋体" w:hAnsi="宋体" w:cs="宋体"/>
                <w:bCs/>
                <w:snapToGrid w:val="0"/>
                <w:color w:val="auto"/>
                <w:kern w:val="0"/>
              </w:rPr>
            </w:pPr>
            <w:r>
              <w:rPr>
                <w:rFonts w:hint="eastAsia" w:ascii="宋体" w:hAnsi="宋体" w:cs="宋体"/>
                <w:bCs/>
                <w:snapToGrid w:val="0"/>
                <w:color w:val="auto"/>
                <w:kern w:val="0"/>
              </w:rPr>
              <w:t>1、</w:t>
            </w:r>
            <w:r>
              <w:rPr>
                <w:rFonts w:hint="eastAsia" w:ascii="宋体" w:hAnsi="宋体" w:cs="宋体"/>
                <w:bCs/>
                <w:snapToGrid w:val="0"/>
                <w:color w:val="auto"/>
                <w:kern w:val="0"/>
                <w:lang w:val="zh-CN"/>
              </w:rPr>
              <w:t>本项目采用全流程电子化招投标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开标方式为远程开标</w:t>
            </w:r>
            <w:r>
              <w:rPr>
                <w:rFonts w:hint="eastAsia" w:ascii="宋体" w:hAnsi="宋体" w:cs="宋体"/>
                <w:bCs/>
                <w:snapToGrid w:val="0"/>
                <w:color w:val="auto"/>
                <w:kern w:val="0"/>
              </w:rPr>
              <w:t>，</w:t>
            </w:r>
            <w:r>
              <w:rPr>
                <w:rFonts w:hint="eastAsia" w:ascii="宋体" w:hAnsi="宋体" w:cs="宋体"/>
                <w:bCs/>
                <w:snapToGrid w:val="0"/>
                <w:color w:val="auto"/>
                <w:kern w:val="0"/>
                <w:lang w:val="zh-CN"/>
              </w:rPr>
              <w:t>供应商</w:t>
            </w:r>
            <w:r>
              <w:rPr>
                <w:rFonts w:hint="eastAsia" w:ascii="宋体" w:hAnsi="宋体" w:cs="宋体"/>
                <w:bCs/>
                <w:snapToGrid w:val="0"/>
                <w:color w:val="auto"/>
                <w:kern w:val="0"/>
              </w:rPr>
              <w:t>在</w:t>
            </w:r>
            <w:r>
              <w:rPr>
                <w:rFonts w:hint="eastAsia"/>
                <w:color w:val="auto"/>
                <w:lang w:val="zh-CN"/>
              </w:rPr>
              <w:t>提交响应文件截止时间前</w:t>
            </w:r>
            <w:r>
              <w:rPr>
                <w:rFonts w:hint="eastAsia" w:ascii="宋体" w:hAnsi="宋体" w:cs="宋体"/>
                <w:bCs/>
                <w:snapToGrid w:val="0"/>
                <w:color w:val="auto"/>
                <w:kern w:val="0"/>
                <w:lang w:val="zh-CN"/>
              </w:rPr>
              <w:t>通过政府采购云平台</w:t>
            </w:r>
            <w:r>
              <w:rPr>
                <w:rFonts w:hint="eastAsia" w:ascii="宋体" w:hAnsi="宋体" w:cs="宋体"/>
                <w:bCs/>
                <w:snapToGrid w:val="0"/>
                <w:color w:val="auto"/>
                <w:kern w:val="0"/>
              </w:rPr>
              <w:t>（</w:t>
            </w:r>
            <w:r>
              <w:rPr>
                <w:rFonts w:hint="eastAsia" w:ascii="宋体" w:hAnsi="宋体" w:cs="宋体"/>
                <w:bCs/>
                <w:snapToGrid w:val="0"/>
                <w:color w:val="auto"/>
                <w:kern w:val="0"/>
                <w:lang w:val="zh-CN"/>
              </w:rPr>
              <w:t>网址</w:t>
            </w:r>
            <w:r>
              <w:rPr>
                <w:rFonts w:hint="eastAsia" w:ascii="宋体" w:hAnsi="宋体" w:cs="宋体"/>
                <w:bCs/>
                <w:snapToGrid w:val="0"/>
                <w:color w:val="auto"/>
                <w:kern w:val="0"/>
              </w:rPr>
              <w:t>：http://www.zcygov.cn）</w:t>
            </w:r>
            <w:r>
              <w:rPr>
                <w:rFonts w:hint="eastAsia" w:ascii="宋体" w:hAnsi="宋体" w:cs="宋体"/>
                <w:bCs/>
                <w:snapToGrid w:val="0"/>
                <w:color w:val="auto"/>
                <w:kern w:val="0"/>
                <w:lang w:val="zh-CN"/>
              </w:rPr>
              <w:t>递交电子投标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w:t>
            </w:r>
            <w:r>
              <w:rPr>
                <w:rFonts w:hint="eastAsia" w:ascii="宋体" w:hAnsi="宋体" w:cs="宋体"/>
                <w:bCs/>
                <w:snapToGrid w:val="0"/>
                <w:color w:val="auto"/>
                <w:kern w:val="0"/>
              </w:rPr>
              <w:t>，</w:t>
            </w:r>
            <w:r>
              <w:rPr>
                <w:rFonts w:hint="eastAsia" w:ascii="宋体" w:hAnsi="宋体" w:cs="宋体"/>
                <w:bCs/>
                <w:snapToGrid w:val="0"/>
                <w:color w:val="auto"/>
                <w:kern w:val="0"/>
                <w:lang w:val="zh-CN"/>
              </w:rPr>
              <w:t>并按照现场工作人员通知使用</w:t>
            </w:r>
            <w:r>
              <w:rPr>
                <w:rFonts w:hint="eastAsia" w:ascii="宋体" w:hAnsi="宋体" w:cs="宋体"/>
                <w:bCs/>
                <w:snapToGrid w:val="0"/>
                <w:color w:val="auto"/>
                <w:kern w:val="0"/>
              </w:rPr>
              <w:t>CA</w:t>
            </w:r>
            <w:r>
              <w:rPr>
                <w:rFonts w:hint="eastAsia" w:ascii="宋体" w:hAnsi="宋体" w:cs="宋体"/>
                <w:bCs/>
                <w:snapToGrid w:val="0"/>
                <w:color w:val="auto"/>
                <w:kern w:val="0"/>
                <w:lang w:val="zh-CN"/>
              </w:rPr>
              <w:t>锁进行投标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文件远程解密。</w:t>
            </w:r>
          </w:p>
          <w:p w14:paraId="570C6940">
            <w:pPr>
              <w:pStyle w:val="8"/>
              <w:jc w:val="both"/>
              <w:rPr>
                <w:color w:val="auto"/>
              </w:rPr>
            </w:pPr>
            <w:r>
              <w:rPr>
                <w:rFonts w:hint="eastAsia"/>
                <w:snapToGrid w:val="0"/>
                <w:color w:val="auto"/>
                <w:lang w:val="en-US" w:eastAsia="zh-CN"/>
              </w:rPr>
              <w:t>2</w:t>
            </w:r>
            <w:r>
              <w:rPr>
                <w:rFonts w:hint="eastAsia"/>
                <w:snapToGrid w:val="0"/>
                <w:color w:val="auto"/>
              </w:rPr>
              <w:t>、</w:t>
            </w:r>
            <w:r>
              <w:rPr>
                <w:rFonts w:hint="eastAsia"/>
                <w:snapToGrid w:val="0"/>
                <w:color w:val="auto"/>
                <w:lang w:val="zh-CN"/>
              </w:rPr>
              <w:t>电子</w:t>
            </w:r>
            <w:r>
              <w:rPr>
                <w:rFonts w:hint="eastAsia"/>
                <w:snapToGrid w:val="0"/>
                <w:color w:val="auto"/>
              </w:rPr>
              <w:t>投标</w:t>
            </w:r>
            <w:r>
              <w:rPr>
                <w:rFonts w:hint="eastAsia"/>
                <w:snapToGrid w:val="0"/>
                <w:color w:val="auto"/>
                <w:lang w:val="zh-CN"/>
              </w:rPr>
              <w:t>文件解密期限及方式：开</w:t>
            </w:r>
            <w:r>
              <w:rPr>
                <w:rFonts w:hint="eastAsia"/>
                <w:snapToGrid w:val="0"/>
                <w:color w:val="auto"/>
              </w:rPr>
              <w:t>标</w:t>
            </w:r>
            <w:r>
              <w:rPr>
                <w:rFonts w:hint="eastAsia"/>
                <w:snapToGrid w:val="0"/>
                <w:color w:val="auto"/>
                <w:lang w:val="zh-CN"/>
              </w:rPr>
              <w:t>时间后</w:t>
            </w:r>
            <w:r>
              <w:rPr>
                <w:rFonts w:hint="eastAsia"/>
                <w:snapToGrid w:val="0"/>
                <w:color w:val="auto"/>
                <w:lang w:val="en-US" w:eastAsia="zh-CN"/>
              </w:rPr>
              <w:t>30</w:t>
            </w:r>
            <w:r>
              <w:rPr>
                <w:rFonts w:hint="eastAsia"/>
                <w:snapToGrid w:val="0"/>
                <w:color w:val="auto"/>
                <w:lang w:val="zh-CN"/>
              </w:rPr>
              <w:t>分钟内，由供应商持制作该电子</w:t>
            </w:r>
            <w:r>
              <w:rPr>
                <w:rFonts w:hint="eastAsia"/>
                <w:snapToGrid w:val="0"/>
                <w:color w:val="auto"/>
              </w:rPr>
              <w:t>投标</w:t>
            </w:r>
            <w:r>
              <w:rPr>
                <w:rFonts w:hint="eastAsia"/>
                <w:snapToGrid w:val="0"/>
                <w:color w:val="auto"/>
                <w:lang w:val="zh-CN"/>
              </w:rPr>
              <w:t>文件的同一数字证书（CA锁）及电脑进行远程解密（各</w:t>
            </w:r>
            <w:r>
              <w:rPr>
                <w:rFonts w:hint="eastAsia"/>
                <w:snapToGrid w:val="0"/>
                <w:color w:val="auto"/>
              </w:rPr>
              <w:t>供应商开标</w:t>
            </w:r>
            <w:r>
              <w:rPr>
                <w:rFonts w:hint="eastAsia"/>
                <w:snapToGrid w:val="0"/>
                <w:color w:val="auto"/>
                <w:lang w:val="zh-CN"/>
              </w:rPr>
              <w:t>前及网上开评标系统公布</w:t>
            </w:r>
            <w:r>
              <w:rPr>
                <w:rFonts w:hint="eastAsia"/>
                <w:snapToGrid w:val="0"/>
                <w:color w:val="auto"/>
              </w:rPr>
              <w:t>供应商</w:t>
            </w:r>
            <w:r>
              <w:rPr>
                <w:rFonts w:hint="eastAsia"/>
                <w:snapToGrid w:val="0"/>
                <w:color w:val="auto"/>
                <w:lang w:val="zh-CN"/>
              </w:rPr>
              <w:t>名单前，不要提前进行远程解密；具体解密时间在直播时采购代理机构工作人员会进行通知）。</w:t>
            </w:r>
            <w:r>
              <w:rPr>
                <w:rFonts w:hint="eastAsia"/>
                <w:snapToGrid w:val="0"/>
                <w:color w:val="auto"/>
              </w:rPr>
              <w:t>投标</w:t>
            </w:r>
            <w:r>
              <w:rPr>
                <w:rFonts w:hint="eastAsia"/>
                <w:snapToGrid w:val="0"/>
                <w:color w:val="auto"/>
                <w:lang w:val="zh-CN"/>
              </w:rPr>
              <w:t>文件解密截止时间后，“政采云”平台公布</w:t>
            </w:r>
            <w:r>
              <w:rPr>
                <w:rFonts w:hint="eastAsia"/>
                <w:snapToGrid w:val="0"/>
                <w:color w:val="auto"/>
              </w:rPr>
              <w:t>投标</w:t>
            </w:r>
            <w:r>
              <w:rPr>
                <w:rFonts w:hint="eastAsia"/>
                <w:snapToGrid w:val="0"/>
                <w:color w:val="auto"/>
                <w:lang w:val="zh-CN"/>
              </w:rPr>
              <w:t>报价信息，供应商持企业数字证书登录“政采云”平台在线查询</w:t>
            </w:r>
            <w:r>
              <w:rPr>
                <w:rFonts w:hint="eastAsia"/>
                <w:snapToGrid w:val="0"/>
                <w:color w:val="auto"/>
              </w:rPr>
              <w:t>投标</w:t>
            </w:r>
            <w:r>
              <w:rPr>
                <w:rFonts w:hint="eastAsia"/>
                <w:snapToGrid w:val="0"/>
                <w:color w:val="auto"/>
                <w:lang w:val="zh-CN"/>
              </w:rPr>
              <w:t>报价信息。</w:t>
            </w:r>
            <w:r>
              <w:rPr>
                <w:rFonts w:hint="eastAsia"/>
                <w:color w:val="auto"/>
                <w:szCs w:val="24"/>
                <w:lang w:val="zh-CN"/>
              </w:rPr>
              <w:t>因投标人自身原因未能按时完成解密的，视为逾期未提交投标响应文件，其投标无效。</w:t>
            </w:r>
          </w:p>
        </w:tc>
      </w:tr>
      <w:tr w14:paraId="26F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62" w:type="dxa"/>
            <w:vAlign w:val="center"/>
          </w:tcPr>
          <w:p w14:paraId="41038BAF">
            <w:pPr>
              <w:jc w:val="center"/>
              <w:rPr>
                <w:rFonts w:ascii="宋体" w:hAnsi="宋体" w:cs="宋体"/>
                <w:color w:val="auto"/>
              </w:rPr>
            </w:pPr>
            <w:r>
              <w:rPr>
                <w:rFonts w:hint="eastAsia" w:ascii="宋体" w:hAnsi="宋体" w:cs="宋体"/>
                <w:color w:val="auto"/>
              </w:rPr>
              <w:t>6.1.1</w:t>
            </w:r>
          </w:p>
        </w:tc>
        <w:tc>
          <w:tcPr>
            <w:tcW w:w="2866" w:type="dxa"/>
            <w:vAlign w:val="center"/>
          </w:tcPr>
          <w:p w14:paraId="03180144">
            <w:pPr>
              <w:rPr>
                <w:rFonts w:ascii="宋体" w:hAnsi="宋体" w:cs="宋体"/>
                <w:color w:val="auto"/>
              </w:rPr>
            </w:pPr>
            <w:r>
              <w:rPr>
                <w:rFonts w:hint="eastAsia" w:ascii="宋体" w:hAnsi="宋体" w:cs="宋体"/>
                <w:color w:val="auto"/>
              </w:rPr>
              <w:t>磋商委员会的组建</w:t>
            </w:r>
          </w:p>
        </w:tc>
        <w:tc>
          <w:tcPr>
            <w:tcW w:w="5953" w:type="dxa"/>
            <w:vAlign w:val="center"/>
          </w:tcPr>
          <w:p w14:paraId="1758F13A">
            <w:pPr>
              <w:wordWrap w:val="0"/>
              <w:adjustRightInd w:val="0"/>
              <w:spacing w:line="440" w:lineRule="exact"/>
              <w:rPr>
                <w:rFonts w:ascii="宋体" w:hAnsi="宋体" w:cs="宋体"/>
                <w:color w:val="auto"/>
              </w:rPr>
            </w:pPr>
            <w:r>
              <w:rPr>
                <w:rFonts w:hint="eastAsia" w:ascii="宋体" w:hAnsi="宋体" w:cs="宋体"/>
                <w:color w:val="auto"/>
              </w:rPr>
              <w:t>磋商委员会构成：3人组成，</w:t>
            </w:r>
            <w:r>
              <w:rPr>
                <w:rFonts w:hint="eastAsia" w:ascii="宋体" w:hAnsi="宋体" w:eastAsia="宋体" w:cs="宋体"/>
                <w:color w:val="auto"/>
                <w:lang w:val="zh-CN"/>
              </w:rPr>
              <w:t>其中采购人代表</w:t>
            </w:r>
            <w:r>
              <w:rPr>
                <w:rFonts w:hint="eastAsia" w:ascii="宋体" w:hAnsi="宋体" w:eastAsia="宋体" w:cs="宋体"/>
                <w:color w:val="auto"/>
                <w:lang w:val="en-US" w:eastAsia="zh-CN"/>
              </w:rPr>
              <w:t>0-1</w:t>
            </w:r>
            <w:r>
              <w:rPr>
                <w:rFonts w:hint="eastAsia" w:ascii="宋体" w:hAnsi="宋体" w:eastAsia="宋体" w:cs="宋体"/>
                <w:color w:val="auto"/>
                <w:lang w:val="zh-CN"/>
              </w:rPr>
              <w:t>人，专家</w:t>
            </w:r>
            <w:r>
              <w:rPr>
                <w:rFonts w:hint="eastAsia" w:ascii="宋体" w:hAnsi="宋体" w:eastAsia="宋体" w:cs="宋体"/>
                <w:color w:val="auto"/>
                <w:lang w:val="en-US" w:eastAsia="zh-CN"/>
              </w:rPr>
              <w:t>2-3</w:t>
            </w:r>
            <w:r>
              <w:rPr>
                <w:rFonts w:hint="eastAsia" w:ascii="宋体" w:hAnsi="宋体" w:eastAsia="宋体" w:cs="宋体"/>
                <w:color w:val="auto"/>
                <w:lang w:val="zh-CN"/>
              </w:rPr>
              <w:t>人。</w:t>
            </w:r>
          </w:p>
          <w:p w14:paraId="1A8978BA">
            <w:pPr>
              <w:spacing w:line="288" w:lineRule="auto"/>
              <w:rPr>
                <w:rFonts w:ascii="宋体" w:hAnsi="宋体" w:cs="宋体"/>
                <w:color w:val="auto"/>
              </w:rPr>
            </w:pPr>
            <w:r>
              <w:rPr>
                <w:rFonts w:hint="eastAsia" w:ascii="宋体" w:hAnsi="宋体" w:cs="宋体"/>
                <w:color w:val="auto"/>
              </w:rPr>
              <w:t>磋商专家确定方式：通过“政采云”平台专家库中随机抽取。</w:t>
            </w:r>
          </w:p>
        </w:tc>
      </w:tr>
      <w:tr w14:paraId="589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30797FF6">
            <w:pPr>
              <w:jc w:val="center"/>
              <w:rPr>
                <w:rFonts w:hint="default" w:ascii="宋体" w:hAnsi="宋体" w:eastAsia="宋体" w:cs="宋体"/>
                <w:color w:val="auto"/>
                <w:lang w:val="en-US" w:eastAsia="zh-CN"/>
              </w:rPr>
            </w:pPr>
            <w:r>
              <w:rPr>
                <w:rFonts w:hint="eastAsia" w:ascii="宋体" w:hAnsi="宋体" w:cs="宋体"/>
                <w:color w:val="auto"/>
                <w:lang w:val="en-US" w:eastAsia="zh-CN"/>
              </w:rPr>
              <w:t>6.1.2</w:t>
            </w:r>
          </w:p>
        </w:tc>
        <w:tc>
          <w:tcPr>
            <w:tcW w:w="2866" w:type="dxa"/>
            <w:vAlign w:val="center"/>
          </w:tcPr>
          <w:p w14:paraId="652341F1">
            <w:pPr>
              <w:rPr>
                <w:rFonts w:hint="eastAsia" w:ascii="宋体" w:hAnsi="宋体" w:eastAsia="宋体" w:cs="宋体"/>
                <w:color w:val="auto"/>
              </w:rPr>
            </w:pPr>
            <w:r>
              <w:rPr>
                <w:rFonts w:hint="eastAsia" w:ascii="宋体" w:hAnsi="宋体" w:eastAsia="宋体" w:cs="宋体"/>
                <w:color w:val="auto"/>
              </w:rPr>
              <w:t>磋商小组推荐成交候选供应商的人数</w:t>
            </w:r>
          </w:p>
        </w:tc>
        <w:tc>
          <w:tcPr>
            <w:tcW w:w="5953" w:type="dxa"/>
            <w:vAlign w:val="center"/>
          </w:tcPr>
          <w:p w14:paraId="116B22E8">
            <w:pPr>
              <w:rPr>
                <w:rFonts w:hint="eastAsia" w:ascii="宋体" w:hAnsi="宋体" w:eastAsia="宋体" w:cs="宋体"/>
                <w:color w:val="auto"/>
              </w:rPr>
            </w:pPr>
            <w:r>
              <w:rPr>
                <w:rFonts w:hint="eastAsia" w:ascii="宋体" w:hAnsi="宋体" w:eastAsia="宋体" w:cs="宋体"/>
                <w:color w:val="auto"/>
                <w:lang w:val="zh-CN"/>
              </w:rPr>
              <w:t>推荐的成交候选供应商数：3人。磋商小组推荐初步评审合格，综合评审得分由高到低排名第一、第二、第三的供应商为成交候选供应商。</w:t>
            </w:r>
          </w:p>
        </w:tc>
      </w:tr>
      <w:tr w14:paraId="0A1D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6BA4DBFC">
            <w:pPr>
              <w:jc w:val="center"/>
              <w:rPr>
                <w:rFonts w:hint="eastAsia" w:ascii="宋体" w:hAnsi="宋体" w:eastAsia="宋体" w:cs="宋体"/>
                <w:color w:val="auto"/>
                <w:lang w:val="zh-CN" w:eastAsia="zh-CN"/>
              </w:rPr>
            </w:pPr>
            <w:r>
              <w:rPr>
                <w:rFonts w:hint="eastAsia" w:ascii="宋体" w:hAnsi="宋体" w:eastAsia="宋体" w:cs="宋体"/>
                <w:color w:val="auto"/>
                <w:lang w:val="zh-CN"/>
              </w:rPr>
              <w:t>7.1</w:t>
            </w:r>
          </w:p>
        </w:tc>
        <w:tc>
          <w:tcPr>
            <w:tcW w:w="2866" w:type="dxa"/>
            <w:vAlign w:val="center"/>
          </w:tcPr>
          <w:p w14:paraId="151EAF95">
            <w:pPr>
              <w:jc w:val="left"/>
              <w:rPr>
                <w:rFonts w:hint="eastAsia" w:ascii="宋体" w:hAnsi="宋体" w:eastAsia="宋体" w:cs="宋体"/>
                <w:color w:val="auto"/>
                <w:lang w:val="en-US" w:eastAsia="zh-CN"/>
              </w:rPr>
            </w:pPr>
            <w:r>
              <w:rPr>
                <w:rFonts w:hint="eastAsia" w:ascii="宋体" w:hAnsi="宋体" w:eastAsia="宋体" w:cs="宋体"/>
                <w:color w:val="auto"/>
              </w:rPr>
              <w:t>成交结果公告媒介及期限</w:t>
            </w:r>
          </w:p>
        </w:tc>
        <w:tc>
          <w:tcPr>
            <w:tcW w:w="5953" w:type="dxa"/>
            <w:vAlign w:val="center"/>
          </w:tcPr>
          <w:p w14:paraId="11DF975C">
            <w:pPr>
              <w:rPr>
                <w:rFonts w:hint="eastAsia" w:ascii="宋体" w:hAnsi="宋体" w:eastAsia="宋体" w:cs="宋体"/>
                <w:color w:val="auto"/>
                <w:lang w:eastAsia="zh-CN"/>
              </w:rPr>
            </w:pPr>
            <w:r>
              <w:rPr>
                <w:rFonts w:hint="eastAsia" w:ascii="宋体" w:hAnsi="宋体" w:eastAsia="宋体" w:cs="宋体"/>
                <w:color w:val="auto"/>
              </w:rPr>
              <w:t>公告媒介：</w:t>
            </w:r>
            <w:r>
              <w:rPr>
                <w:rFonts w:hint="eastAsia" w:ascii="宋体" w:hAnsi="宋体" w:eastAsia="宋体" w:cs="宋体"/>
                <w:color w:val="auto"/>
                <w:lang w:val="en-US" w:eastAsia="zh-CN"/>
              </w:rPr>
              <w:t>本次竞争性磋商公告在“政采云”平台 (http:// www.zcygov.cn) 上发布，同步推送到吉林省政府采购网。</w:t>
            </w:r>
          </w:p>
          <w:p w14:paraId="6095FEF3">
            <w:pPr>
              <w:rPr>
                <w:rFonts w:hint="eastAsia" w:ascii="宋体" w:hAnsi="宋体" w:eastAsia="宋体" w:cs="宋体"/>
                <w:color w:val="auto"/>
                <w:lang w:val="zh-CN" w:eastAsia="zh-CN"/>
              </w:rPr>
            </w:pPr>
            <w:r>
              <w:rPr>
                <w:rFonts w:hint="eastAsia" w:ascii="宋体" w:hAnsi="宋体" w:eastAsia="宋体" w:cs="宋体"/>
                <w:color w:val="auto"/>
              </w:rPr>
              <w:t>公告期限：1个工作日。</w:t>
            </w:r>
          </w:p>
        </w:tc>
      </w:tr>
      <w:tr w14:paraId="62C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AF8B337">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2</w:t>
            </w:r>
          </w:p>
        </w:tc>
        <w:tc>
          <w:tcPr>
            <w:tcW w:w="2866" w:type="dxa"/>
            <w:vAlign w:val="center"/>
          </w:tcPr>
          <w:p w14:paraId="1FF4BBEA">
            <w:pPr>
              <w:jc w:val="left"/>
              <w:rPr>
                <w:rFonts w:hint="eastAsia" w:ascii="宋体" w:hAnsi="宋体" w:eastAsia="宋体" w:cs="宋体"/>
                <w:color w:val="auto"/>
                <w:lang w:val="zh-CN" w:eastAsia="zh-CN"/>
              </w:rPr>
            </w:pPr>
            <w:r>
              <w:rPr>
                <w:rFonts w:hint="eastAsia" w:ascii="宋体" w:hAnsi="宋体" w:eastAsia="宋体" w:cs="宋体"/>
                <w:color w:val="auto"/>
                <w:lang w:val="zh-CN"/>
              </w:rPr>
              <w:t>是否授权磋商小组确定成交供应商</w:t>
            </w:r>
          </w:p>
        </w:tc>
        <w:tc>
          <w:tcPr>
            <w:tcW w:w="5953" w:type="dxa"/>
            <w:vAlign w:val="center"/>
          </w:tcPr>
          <w:p w14:paraId="7442B48C">
            <w:pPr>
              <w:rPr>
                <w:rFonts w:hint="eastAsia" w:ascii="宋体" w:hAnsi="宋体" w:eastAsia="宋体" w:cs="宋体"/>
                <w:color w:val="auto"/>
              </w:rPr>
            </w:pPr>
            <w:r>
              <w:rPr>
                <w:rFonts w:hint="eastAsia" w:ascii="宋体" w:hAnsi="宋体" w:eastAsia="宋体" w:cs="宋体"/>
                <w:color w:val="auto"/>
              </w:rPr>
              <w:t>□是</w:t>
            </w:r>
          </w:p>
          <w:p w14:paraId="37CB0F1C">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否，</w:t>
            </w:r>
            <w:r>
              <w:rPr>
                <w:rFonts w:hint="eastAsia" w:ascii="宋体" w:hAnsi="宋体" w:eastAsia="宋体" w:cs="宋体"/>
                <w:color w:val="auto"/>
                <w:lang w:val="zh-CN"/>
              </w:rPr>
              <w:t>推荐的成交候选供应商数：3人。</w:t>
            </w:r>
          </w:p>
        </w:tc>
      </w:tr>
      <w:tr w14:paraId="10C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5D802A9E">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3</w:t>
            </w:r>
          </w:p>
        </w:tc>
        <w:tc>
          <w:tcPr>
            <w:tcW w:w="2866" w:type="dxa"/>
            <w:vAlign w:val="center"/>
          </w:tcPr>
          <w:p w14:paraId="14D5585E">
            <w:pPr>
              <w:jc w:val="left"/>
              <w:rPr>
                <w:rFonts w:hint="eastAsia" w:ascii="宋体" w:hAnsi="宋体" w:eastAsia="宋体" w:cs="宋体"/>
                <w:color w:val="auto"/>
                <w:lang w:val="zh-CN" w:eastAsia="zh-CN"/>
              </w:rPr>
            </w:pPr>
            <w:r>
              <w:rPr>
                <w:rFonts w:hint="eastAsia" w:ascii="宋体" w:hAnsi="宋体" w:eastAsia="宋体" w:cs="宋体"/>
                <w:color w:val="auto"/>
                <w:lang w:val="zh-CN"/>
              </w:rPr>
              <w:t>履约保证金</w:t>
            </w:r>
          </w:p>
        </w:tc>
        <w:tc>
          <w:tcPr>
            <w:tcW w:w="5953" w:type="dxa"/>
            <w:vAlign w:val="center"/>
          </w:tcPr>
          <w:p w14:paraId="06CFA132">
            <w:pPr>
              <w:rPr>
                <w:rFonts w:hint="eastAsia" w:ascii="宋体" w:hAnsi="宋体" w:eastAsia="宋体" w:cs="宋体"/>
                <w:color w:val="auto"/>
              </w:rPr>
            </w:pPr>
            <w:r>
              <w:rPr>
                <w:rFonts w:hint="eastAsia" w:ascii="宋体" w:hAnsi="宋体" w:eastAsia="宋体" w:cs="宋体"/>
                <w:color w:val="auto"/>
              </w:rPr>
              <w:t>是否要求成交供应商提交履约保证金：</w:t>
            </w:r>
          </w:p>
          <w:p w14:paraId="003614DC">
            <w:pPr>
              <w:rPr>
                <w:rFonts w:hint="eastAsia" w:ascii="宋体" w:hAnsi="宋体" w:eastAsia="宋体" w:cs="宋体"/>
                <w:color w:val="auto"/>
              </w:rPr>
            </w:pPr>
            <w:r>
              <w:rPr>
                <w:rFonts w:hint="eastAsia" w:ascii="宋体" w:hAnsi="宋体" w:eastAsia="宋体" w:cs="宋体"/>
                <w:color w:val="auto"/>
              </w:rPr>
              <w:t>□要求，履约担保形式：/</w:t>
            </w:r>
          </w:p>
          <w:p w14:paraId="4ECF7B7A">
            <w:pPr>
              <w:rPr>
                <w:rFonts w:hint="eastAsia" w:ascii="宋体" w:hAnsi="宋体" w:eastAsia="宋体" w:cs="宋体"/>
                <w:color w:val="auto"/>
              </w:rPr>
            </w:pPr>
            <w:r>
              <w:rPr>
                <w:rFonts w:hint="eastAsia" w:ascii="宋体" w:hAnsi="宋体" w:eastAsia="宋体" w:cs="宋体"/>
                <w:color w:val="auto"/>
              </w:rPr>
              <w:t>履约保证金的金额：/</w:t>
            </w:r>
          </w:p>
          <w:p w14:paraId="11696A83">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不要求</w:t>
            </w:r>
          </w:p>
        </w:tc>
      </w:tr>
      <w:tr w14:paraId="05A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682C1F4">
            <w:pPr>
              <w:jc w:val="center"/>
              <w:rPr>
                <w:rFonts w:hint="eastAsia" w:ascii="宋体" w:hAnsi="宋体" w:eastAsia="宋体" w:cs="宋体"/>
                <w:color w:val="auto"/>
                <w:lang w:val="zh-CN" w:eastAsia="zh-CN"/>
              </w:rPr>
            </w:pPr>
            <w:r>
              <w:rPr>
                <w:rFonts w:hint="eastAsia" w:ascii="宋体" w:hAnsi="宋体" w:eastAsia="宋体" w:cs="宋体"/>
                <w:color w:val="auto"/>
                <w:lang w:val="en-US" w:eastAsia="zh-CN"/>
              </w:rPr>
              <w:t>8.</w:t>
            </w:r>
            <w:r>
              <w:rPr>
                <w:rFonts w:hint="eastAsia" w:ascii="宋体" w:hAnsi="宋体" w:eastAsia="宋体" w:cs="宋体"/>
                <w:color w:val="auto"/>
              </w:rPr>
              <w:t>1</w:t>
            </w:r>
          </w:p>
        </w:tc>
        <w:tc>
          <w:tcPr>
            <w:tcW w:w="2866" w:type="dxa"/>
            <w:vAlign w:val="center"/>
          </w:tcPr>
          <w:p w14:paraId="6E0B0ECB">
            <w:pPr>
              <w:jc w:val="left"/>
              <w:rPr>
                <w:rFonts w:hint="eastAsia" w:ascii="宋体" w:hAnsi="宋体" w:eastAsia="宋体" w:cs="宋体"/>
                <w:color w:val="auto"/>
                <w:lang w:val="en-US" w:eastAsia="zh-CN"/>
              </w:rPr>
            </w:pPr>
            <w:r>
              <w:rPr>
                <w:rFonts w:hint="eastAsia" w:ascii="宋体" w:hAnsi="宋体" w:eastAsia="宋体" w:cs="宋体"/>
                <w:color w:val="auto"/>
                <w:lang w:val="zh-CN"/>
              </w:rPr>
              <w:t>评审办法</w:t>
            </w:r>
          </w:p>
        </w:tc>
        <w:tc>
          <w:tcPr>
            <w:tcW w:w="5953" w:type="dxa"/>
            <w:vAlign w:val="center"/>
          </w:tcPr>
          <w:p w14:paraId="12BE6C3B">
            <w:pPr>
              <w:rPr>
                <w:rFonts w:hint="eastAsia" w:ascii="宋体" w:hAnsi="宋体" w:eastAsia="宋体" w:cs="宋体"/>
                <w:color w:val="auto"/>
                <w:lang w:val="zh-CN" w:eastAsia="zh-CN"/>
              </w:rPr>
            </w:pPr>
            <w:r>
              <w:rPr>
                <w:rFonts w:hint="eastAsia" w:ascii="宋体" w:hAnsi="宋体" w:eastAsia="宋体" w:cs="宋体"/>
                <w:color w:val="auto"/>
              </w:rPr>
              <w:t>经磋商确定最终服务需求和提交最终报价的供应商后，由磋商小组采用综合评分法对提交最终报价的供应商的响应文件和最终报价进行综合评分。</w:t>
            </w:r>
          </w:p>
        </w:tc>
      </w:tr>
      <w:tr w14:paraId="48D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B5AF6A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rPr>
              <w:t>.2</w:t>
            </w:r>
          </w:p>
        </w:tc>
        <w:tc>
          <w:tcPr>
            <w:tcW w:w="2866" w:type="dxa"/>
            <w:vAlign w:val="center"/>
          </w:tcPr>
          <w:p w14:paraId="3E63738D">
            <w:pPr>
              <w:jc w:val="left"/>
              <w:rPr>
                <w:rFonts w:hint="eastAsia" w:ascii="宋体" w:hAnsi="宋体" w:eastAsia="宋体" w:cs="宋体"/>
                <w:color w:val="auto"/>
                <w:lang w:val="zh-CN" w:eastAsia="zh-CN"/>
              </w:rPr>
            </w:pPr>
            <w:r>
              <w:rPr>
                <w:rFonts w:hint="eastAsia" w:ascii="宋体" w:hAnsi="宋体" w:eastAsia="宋体" w:cs="宋体"/>
                <w:color w:val="auto"/>
                <w:lang w:val="zh-CN"/>
              </w:rPr>
              <w:t>低于成本报价</w:t>
            </w:r>
          </w:p>
        </w:tc>
        <w:tc>
          <w:tcPr>
            <w:tcW w:w="5953" w:type="dxa"/>
            <w:vAlign w:val="center"/>
          </w:tcPr>
          <w:p w14:paraId="5C91AD8C">
            <w:pPr>
              <w:rPr>
                <w:rFonts w:hint="eastAsia" w:ascii="宋体" w:hAnsi="宋体" w:eastAsia="宋体" w:cs="宋体"/>
                <w:color w:val="auto"/>
                <w:lang w:val="zh-CN"/>
              </w:rPr>
            </w:pPr>
            <w:r>
              <w:rPr>
                <w:rFonts w:hint="eastAsia" w:ascii="宋体" w:hAnsi="宋体" w:eastAsia="宋体" w:cs="宋体"/>
                <w:color w:val="auto"/>
                <w:lang w:val="zh-CN"/>
              </w:rPr>
              <w:t>依据财政部第87号令第60条：磋商小组发现供应商的报价明显低于其他通过符合性审查供应商的报价，有可能影响产品质量或者不能诚信履约的，应当要求该供应商在评标现场三十分钟内作出书面说明并提供相应的证明材料。供应商不能合理说明或者不能提供相应证明材料的，由磋商小组认定该供应商以低于成本报价竞标，其投标将被否决。</w:t>
            </w:r>
          </w:p>
          <w:p w14:paraId="3BE3AD0B">
            <w:pPr>
              <w:rPr>
                <w:rFonts w:hint="eastAsia" w:ascii="宋体" w:hAnsi="宋体" w:eastAsia="宋体" w:cs="宋体"/>
                <w:color w:val="auto"/>
                <w:lang w:val="zh-CN"/>
              </w:rPr>
            </w:pPr>
            <w:r>
              <w:rPr>
                <w:rFonts w:hint="eastAsia" w:ascii="宋体" w:hAnsi="宋体" w:eastAsia="宋体" w:cs="宋体"/>
                <w:color w:val="auto"/>
                <w:lang w:val="zh-CN"/>
              </w:rPr>
              <w:t>合理时间的计算方式：自评委会发出通知起计算；</w:t>
            </w:r>
          </w:p>
          <w:p w14:paraId="6FA6E1DC">
            <w:pPr>
              <w:rPr>
                <w:rFonts w:hint="eastAsia" w:ascii="宋体" w:hAnsi="宋体" w:eastAsia="宋体" w:cs="宋体"/>
                <w:color w:val="auto"/>
                <w:lang w:val="zh-CN" w:eastAsia="zh-CN"/>
              </w:rPr>
            </w:pPr>
            <w:r>
              <w:rPr>
                <w:rFonts w:hint="eastAsia" w:ascii="宋体" w:hAnsi="宋体" w:eastAsia="宋体" w:cs="宋体"/>
                <w:color w:val="auto"/>
                <w:lang w:val="zh-CN"/>
              </w:rPr>
              <w:t>超时后果：未在规定时限内响视为无效投标；</w:t>
            </w:r>
          </w:p>
        </w:tc>
      </w:tr>
      <w:tr w14:paraId="227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7766A21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rPr>
              <w:t>3</w:t>
            </w:r>
          </w:p>
        </w:tc>
        <w:tc>
          <w:tcPr>
            <w:tcW w:w="2866" w:type="dxa"/>
            <w:vAlign w:val="center"/>
          </w:tcPr>
          <w:p w14:paraId="7B6BD2E0">
            <w:pPr>
              <w:jc w:val="left"/>
              <w:rPr>
                <w:rFonts w:hint="eastAsia" w:ascii="宋体" w:hAnsi="宋体" w:eastAsia="宋体" w:cs="宋体"/>
                <w:color w:val="auto"/>
                <w:lang w:val="en-US" w:eastAsia="zh-CN"/>
              </w:rPr>
            </w:pPr>
            <w:r>
              <w:rPr>
                <w:rFonts w:hint="eastAsia" w:ascii="宋体" w:hAnsi="宋体" w:eastAsia="宋体" w:cs="宋体"/>
                <w:color w:val="auto"/>
              </w:rPr>
              <w:t>招标代理服务费</w:t>
            </w:r>
          </w:p>
        </w:tc>
        <w:tc>
          <w:tcPr>
            <w:tcW w:w="5953" w:type="dxa"/>
            <w:vAlign w:val="top"/>
          </w:tcPr>
          <w:p w14:paraId="671BE8E1">
            <w:pPr>
              <w:rPr>
                <w:rFonts w:hint="eastAsia" w:ascii="宋体" w:hAnsi="宋体" w:eastAsia="宋体" w:cs="宋体"/>
                <w:color w:val="auto"/>
                <w:lang w:val="zh-CN" w:eastAsia="zh-CN"/>
              </w:rPr>
            </w:pPr>
            <w:r>
              <w:rPr>
                <w:rFonts w:hint="eastAsia" w:ascii="宋体" w:hAnsi="宋体" w:eastAsia="宋体" w:cs="宋体"/>
                <w:color w:val="auto"/>
                <w:lang w:val="en-US" w:eastAsia="zh-CN"/>
              </w:rPr>
              <w:t>本项目不收取代理费用。</w:t>
            </w:r>
          </w:p>
        </w:tc>
      </w:tr>
      <w:tr w14:paraId="66C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57B1B94">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lang w:val="en-US" w:eastAsia="zh-CN"/>
              </w:rPr>
              <w:t>4</w:t>
            </w:r>
          </w:p>
        </w:tc>
        <w:tc>
          <w:tcPr>
            <w:tcW w:w="2866" w:type="dxa"/>
            <w:vAlign w:val="center"/>
          </w:tcPr>
          <w:p w14:paraId="4B44B80A">
            <w:pPr>
              <w:rPr>
                <w:rFonts w:hint="eastAsia" w:ascii="宋体" w:hAnsi="宋体" w:eastAsia="宋体" w:cs="宋体"/>
                <w:color w:val="auto"/>
                <w:lang w:val="zh-CN" w:eastAsia="zh-CN"/>
              </w:rPr>
            </w:pPr>
            <w:r>
              <w:rPr>
                <w:rFonts w:hint="eastAsia" w:ascii="宋体" w:hAnsi="宋体" w:eastAsia="宋体" w:cs="宋体"/>
                <w:color w:val="auto"/>
                <w:lang w:val="zh-CN"/>
              </w:rPr>
              <w:t>付款方式</w:t>
            </w:r>
          </w:p>
        </w:tc>
        <w:tc>
          <w:tcPr>
            <w:tcW w:w="5953" w:type="dxa"/>
            <w:vAlign w:val="center"/>
          </w:tcPr>
          <w:p w14:paraId="11537FEA">
            <w:pPr>
              <w:rPr>
                <w:rFonts w:hint="eastAsia" w:ascii="宋体" w:hAnsi="宋体" w:eastAsia="宋体" w:cs="宋体"/>
                <w:color w:val="auto"/>
                <w:lang w:val="zh-CN" w:eastAsia="zh-CN"/>
              </w:rPr>
            </w:pPr>
            <w:r>
              <w:rPr>
                <w:rFonts w:hint="eastAsia" w:ascii="宋体" w:hAnsi="宋体" w:eastAsia="宋体" w:cs="宋体"/>
                <w:color w:val="auto"/>
                <w:lang w:val="zh-CN"/>
              </w:rPr>
              <w:t>按双方合同约定。</w:t>
            </w:r>
          </w:p>
        </w:tc>
      </w:tr>
      <w:tr w14:paraId="49A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44C51371">
            <w:pPr>
              <w:rPr>
                <w:rFonts w:hint="eastAsia" w:ascii="宋体" w:hAnsi="宋体" w:eastAsia="宋体" w:cs="宋体"/>
                <w:color w:val="auto"/>
                <w:lang w:val="en-US" w:eastAsia="zh-CN"/>
              </w:rPr>
            </w:pPr>
            <w:r>
              <w:rPr>
                <w:rFonts w:hint="eastAsia" w:ascii="宋体" w:hAnsi="宋体" w:eastAsia="宋体" w:cs="宋体"/>
                <w:color w:val="auto"/>
                <w:lang w:val="en-US" w:eastAsia="zh-CN"/>
              </w:rPr>
              <w:t>8.5</w:t>
            </w:r>
          </w:p>
        </w:tc>
        <w:tc>
          <w:tcPr>
            <w:tcW w:w="2866" w:type="dxa"/>
            <w:vAlign w:val="center"/>
          </w:tcPr>
          <w:p w14:paraId="2B3A13DA">
            <w:pPr>
              <w:rPr>
                <w:rFonts w:hint="eastAsia" w:ascii="宋体" w:hAnsi="宋体" w:eastAsia="宋体" w:cs="宋体"/>
                <w:color w:val="auto"/>
                <w:lang w:val="zh-CN" w:eastAsia="zh-CN"/>
              </w:rPr>
            </w:pPr>
            <w:r>
              <w:rPr>
                <w:rFonts w:hint="eastAsia" w:ascii="宋体" w:hAnsi="宋体" w:eastAsia="宋体" w:cs="宋体"/>
                <w:color w:val="auto"/>
                <w:lang w:val="zh-CN"/>
              </w:rPr>
              <w:t>供应商废标说明</w:t>
            </w:r>
          </w:p>
        </w:tc>
        <w:tc>
          <w:tcPr>
            <w:tcW w:w="5953" w:type="dxa"/>
            <w:vAlign w:val="center"/>
          </w:tcPr>
          <w:p w14:paraId="13496ED4">
            <w:pPr>
              <w:rPr>
                <w:rFonts w:hint="eastAsia" w:ascii="宋体" w:hAnsi="宋体" w:eastAsia="宋体" w:cs="宋体"/>
                <w:color w:val="auto"/>
                <w:lang w:val="zh-CN"/>
              </w:rPr>
            </w:pPr>
            <w:r>
              <w:rPr>
                <w:rFonts w:hint="eastAsia" w:ascii="宋体" w:hAnsi="宋体" w:eastAsia="宋体" w:cs="宋体"/>
                <w:color w:val="auto"/>
                <w:lang w:val="zh-CN"/>
              </w:rPr>
              <w:t>1、供应商需在开标前将响应文件制作工具生成的加密文件上传到政府采购云平台（网址：http://www.zcygov.cn）。</w:t>
            </w:r>
          </w:p>
          <w:p w14:paraId="2078C1AD">
            <w:pPr>
              <w:rPr>
                <w:rFonts w:hint="eastAsia" w:ascii="宋体" w:hAnsi="宋体" w:eastAsia="宋体" w:cs="宋体"/>
                <w:color w:val="auto"/>
                <w:lang w:val="zh-CN"/>
              </w:rPr>
            </w:pPr>
            <w:r>
              <w:rPr>
                <w:rFonts w:hint="eastAsia" w:ascii="宋体" w:hAnsi="宋体" w:eastAsia="宋体" w:cs="宋体"/>
                <w:color w:val="auto"/>
                <w:lang w:val="zh-CN"/>
              </w:rPr>
              <w:t>2、开标时，供应商需用生成最终响应文件所使用的ca锁，以防签到、解密失败。</w:t>
            </w:r>
          </w:p>
          <w:p w14:paraId="5737C85D">
            <w:pPr>
              <w:rPr>
                <w:rFonts w:hint="eastAsia" w:ascii="宋体" w:hAnsi="宋体" w:eastAsia="宋体" w:cs="宋体"/>
                <w:color w:val="auto"/>
                <w:lang w:val="zh-CN"/>
              </w:rPr>
            </w:pPr>
            <w:r>
              <w:rPr>
                <w:rFonts w:hint="eastAsia" w:ascii="宋体" w:hAnsi="宋体" w:eastAsia="宋体" w:cs="宋体"/>
                <w:color w:val="auto"/>
                <w:lang w:val="zh-CN"/>
              </w:rPr>
              <w:t>3、清标系统中，如电子响应文件的制作机器码、文件创建标识码一致均视为废标，清单五要素如有与招标清单不一致并投标报价产生实质性影响视为废标。</w:t>
            </w:r>
          </w:p>
          <w:p w14:paraId="6E30DEF2">
            <w:pPr>
              <w:rPr>
                <w:rFonts w:hint="eastAsia" w:ascii="宋体" w:hAnsi="宋体" w:eastAsia="宋体" w:cs="宋体"/>
                <w:color w:val="auto"/>
                <w:lang w:val="zh-CN"/>
              </w:rPr>
            </w:pPr>
            <w:r>
              <w:rPr>
                <w:rFonts w:hint="eastAsia" w:ascii="宋体" w:hAnsi="宋体" w:eastAsia="宋体" w:cs="宋体"/>
                <w:color w:val="auto"/>
                <w:lang w:val="zh-CN"/>
              </w:rPr>
              <w:t>4、供应商在编制电子响应文件前，请严格按照评分办法中所要求的证明证件进行诚信库的完善，比如企业信息，业绩信息，人员信息等诚信库信息。</w:t>
            </w:r>
          </w:p>
          <w:p w14:paraId="36A3FBB2">
            <w:pPr>
              <w:rPr>
                <w:rFonts w:hint="eastAsia" w:ascii="宋体" w:hAnsi="宋体" w:eastAsia="宋体" w:cs="宋体"/>
                <w:color w:val="auto"/>
                <w:lang w:val="zh-CN" w:eastAsia="zh-CN"/>
              </w:rPr>
            </w:pPr>
            <w:r>
              <w:rPr>
                <w:rFonts w:hint="eastAsia" w:ascii="宋体" w:hAnsi="宋体" w:eastAsia="宋体" w:cs="宋体"/>
                <w:color w:val="auto"/>
                <w:lang w:val="zh-CN"/>
              </w:rPr>
              <w:t>开评标过程中如因上述原因导致废标，供应商自行承担后果。</w:t>
            </w:r>
          </w:p>
        </w:tc>
      </w:tr>
      <w:tr w14:paraId="3F1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781" w:type="dxa"/>
            <w:gridSpan w:val="3"/>
            <w:vAlign w:val="center"/>
          </w:tcPr>
          <w:p w14:paraId="05D7D756">
            <w:pPr>
              <w:rPr>
                <w:rFonts w:hint="eastAsia" w:ascii="宋体" w:hAnsi="宋体" w:eastAsia="宋体" w:cs="宋体"/>
                <w:color w:val="auto"/>
                <w:lang w:val="zh-CN"/>
              </w:rPr>
            </w:pPr>
            <w:r>
              <w:rPr>
                <w:rFonts w:hint="eastAsia" w:ascii="宋体" w:hAnsi="宋体" w:cs="宋体"/>
                <w:bCs/>
                <w:color w:val="auto"/>
                <w:sz w:val="24"/>
                <w:szCs w:val="24"/>
                <w:highlight w:val="none"/>
              </w:rPr>
              <w:t>注：供应商须知前附表”用于修改、补充和完善正文中的相关事宜，前附表与正文如有冲突以正文为准</w:t>
            </w:r>
          </w:p>
        </w:tc>
      </w:tr>
    </w:tbl>
    <w:p w14:paraId="3149EB2C">
      <w:pPr>
        <w:wordWrap w:val="0"/>
        <w:adjustRightInd w:val="0"/>
        <w:spacing w:after="120" w:afterLines="50"/>
        <w:jc w:val="center"/>
        <w:rPr>
          <w:rFonts w:hint="eastAsia" w:ascii="宋体" w:hAnsi="宋体" w:cs="宋体"/>
          <w:b/>
          <w:color w:val="auto"/>
          <w:sz w:val="44"/>
          <w:szCs w:val="36"/>
          <w:highlight w:val="none"/>
        </w:rPr>
      </w:pPr>
      <w:bookmarkStart w:id="11" w:name="_Toc118816022"/>
    </w:p>
    <w:p w14:paraId="3FEB56A3">
      <w:pPr>
        <w:wordWrap w:val="0"/>
        <w:adjustRightInd w:val="0"/>
        <w:spacing w:after="120" w:afterLines="50"/>
        <w:jc w:val="center"/>
        <w:rPr>
          <w:rFonts w:hint="eastAsia" w:ascii="宋体" w:hAnsi="宋体" w:cs="宋体"/>
          <w:b/>
          <w:color w:val="auto"/>
          <w:sz w:val="44"/>
          <w:szCs w:val="36"/>
          <w:highlight w:val="none"/>
        </w:rPr>
      </w:pPr>
    </w:p>
    <w:p w14:paraId="7846BBF0">
      <w:pPr>
        <w:wordWrap w:val="0"/>
        <w:adjustRightInd w:val="0"/>
        <w:spacing w:after="120" w:afterLines="50"/>
        <w:jc w:val="center"/>
        <w:rPr>
          <w:rFonts w:hint="eastAsia" w:ascii="宋体" w:hAnsi="宋体" w:cs="宋体"/>
          <w:b/>
          <w:color w:val="auto"/>
          <w:sz w:val="44"/>
          <w:szCs w:val="36"/>
          <w:highlight w:val="none"/>
        </w:rPr>
      </w:pPr>
    </w:p>
    <w:p w14:paraId="72F75D92">
      <w:pPr>
        <w:wordWrap w:val="0"/>
        <w:adjustRightInd w:val="0"/>
        <w:spacing w:after="120" w:afterLines="50"/>
        <w:jc w:val="center"/>
        <w:rPr>
          <w:rFonts w:hint="eastAsia" w:ascii="宋体" w:hAnsi="宋体" w:cs="宋体"/>
          <w:b/>
          <w:color w:val="auto"/>
          <w:sz w:val="44"/>
          <w:szCs w:val="36"/>
          <w:highlight w:val="none"/>
        </w:rPr>
      </w:pPr>
    </w:p>
    <w:p w14:paraId="2285D09E">
      <w:pPr>
        <w:wordWrap w:val="0"/>
        <w:adjustRightInd w:val="0"/>
        <w:spacing w:after="120" w:afterLines="50"/>
        <w:jc w:val="center"/>
        <w:rPr>
          <w:rFonts w:hint="eastAsia" w:ascii="宋体" w:hAnsi="宋体" w:cs="宋体"/>
          <w:b/>
          <w:color w:val="auto"/>
          <w:sz w:val="44"/>
          <w:szCs w:val="36"/>
          <w:highlight w:val="none"/>
        </w:rPr>
      </w:pPr>
    </w:p>
    <w:p w14:paraId="5691003B">
      <w:pPr>
        <w:wordWrap w:val="0"/>
        <w:adjustRightInd w:val="0"/>
        <w:spacing w:after="120" w:afterLines="50"/>
        <w:jc w:val="center"/>
        <w:rPr>
          <w:rFonts w:hint="eastAsia" w:ascii="宋体" w:hAnsi="宋体" w:cs="宋体"/>
          <w:b/>
          <w:color w:val="auto"/>
          <w:sz w:val="44"/>
          <w:szCs w:val="36"/>
          <w:highlight w:val="none"/>
        </w:rPr>
      </w:pPr>
    </w:p>
    <w:p w14:paraId="37177C9E">
      <w:pPr>
        <w:wordWrap w:val="0"/>
        <w:adjustRightInd w:val="0"/>
        <w:spacing w:after="120" w:afterLines="50"/>
        <w:jc w:val="center"/>
        <w:rPr>
          <w:rFonts w:hint="eastAsia" w:ascii="宋体" w:hAnsi="宋体" w:cs="宋体"/>
          <w:b/>
          <w:color w:val="auto"/>
          <w:sz w:val="44"/>
          <w:szCs w:val="36"/>
          <w:highlight w:val="none"/>
        </w:rPr>
      </w:pPr>
    </w:p>
    <w:p w14:paraId="03A45998">
      <w:pPr>
        <w:wordWrap w:val="0"/>
        <w:adjustRightInd w:val="0"/>
        <w:spacing w:after="120" w:afterLines="50"/>
        <w:jc w:val="center"/>
        <w:rPr>
          <w:rFonts w:hint="eastAsia" w:ascii="宋体" w:hAnsi="宋体" w:cs="宋体"/>
          <w:b/>
          <w:color w:val="auto"/>
          <w:sz w:val="44"/>
          <w:szCs w:val="36"/>
          <w:highlight w:val="none"/>
        </w:rPr>
      </w:pPr>
    </w:p>
    <w:p w14:paraId="4F26AFFC">
      <w:pPr>
        <w:wordWrap w:val="0"/>
        <w:adjustRightInd w:val="0"/>
        <w:spacing w:after="120" w:afterLines="50"/>
        <w:jc w:val="center"/>
        <w:rPr>
          <w:rFonts w:hint="eastAsia" w:ascii="宋体" w:hAnsi="宋体" w:cs="宋体"/>
          <w:b/>
          <w:color w:val="auto"/>
          <w:sz w:val="44"/>
          <w:szCs w:val="36"/>
          <w:highlight w:val="none"/>
        </w:rPr>
      </w:pPr>
    </w:p>
    <w:p w14:paraId="2EBACAC5">
      <w:pPr>
        <w:wordWrap w:val="0"/>
        <w:adjustRightInd w:val="0"/>
        <w:spacing w:after="120" w:afterLines="50"/>
        <w:jc w:val="center"/>
        <w:rPr>
          <w:rFonts w:hint="eastAsia" w:ascii="宋体" w:hAnsi="宋体" w:cs="宋体"/>
          <w:b/>
          <w:color w:val="auto"/>
          <w:sz w:val="44"/>
          <w:szCs w:val="36"/>
          <w:highlight w:val="none"/>
        </w:rPr>
      </w:pPr>
    </w:p>
    <w:p w14:paraId="67A7803C">
      <w:pPr>
        <w:wordWrap w:val="0"/>
        <w:adjustRightInd w:val="0"/>
        <w:spacing w:after="120" w:afterLines="50"/>
        <w:jc w:val="center"/>
        <w:rPr>
          <w:rFonts w:hint="eastAsia" w:ascii="宋体" w:hAnsi="宋体" w:cs="宋体"/>
          <w:b/>
          <w:color w:val="auto"/>
          <w:sz w:val="44"/>
          <w:szCs w:val="36"/>
          <w:highlight w:val="none"/>
        </w:rPr>
      </w:pPr>
    </w:p>
    <w:p w14:paraId="7E849C75">
      <w:pPr>
        <w:wordWrap w:val="0"/>
        <w:adjustRightInd w:val="0"/>
        <w:spacing w:after="120" w:afterLines="50"/>
        <w:jc w:val="center"/>
        <w:rPr>
          <w:rFonts w:hint="eastAsia" w:ascii="宋体" w:hAnsi="宋体" w:cs="宋体"/>
          <w:b/>
          <w:color w:val="auto"/>
          <w:sz w:val="36"/>
          <w:szCs w:val="30"/>
          <w:highlight w:val="none"/>
          <w:lang w:val="zh-CN"/>
        </w:rPr>
      </w:pPr>
      <w:r>
        <w:rPr>
          <w:rFonts w:hint="eastAsia" w:ascii="宋体" w:hAnsi="宋体" w:cs="宋体"/>
          <w:b/>
          <w:color w:val="auto"/>
          <w:sz w:val="44"/>
          <w:szCs w:val="36"/>
          <w:highlight w:val="none"/>
        </w:rPr>
        <w:t>供应商须知正文</w:t>
      </w:r>
    </w:p>
    <w:p w14:paraId="4E41753C">
      <w:pPr>
        <w:pStyle w:val="4"/>
        <w:spacing w:line="240" w:lineRule="auto"/>
        <w:rPr>
          <w:rFonts w:hint="eastAsia" w:ascii="黑体" w:hAnsi="黑体" w:eastAsia="黑体"/>
          <w:color w:val="auto"/>
          <w:sz w:val="28"/>
          <w:szCs w:val="28"/>
        </w:rPr>
      </w:pPr>
    </w:p>
    <w:p w14:paraId="59C40808">
      <w:pPr>
        <w:pStyle w:val="4"/>
        <w:spacing w:line="240" w:lineRule="auto"/>
        <w:rPr>
          <w:rFonts w:ascii="黑体" w:hAnsi="黑体" w:eastAsia="黑体"/>
          <w:color w:val="auto"/>
          <w:sz w:val="28"/>
          <w:szCs w:val="28"/>
        </w:rPr>
      </w:pPr>
      <w:r>
        <w:rPr>
          <w:rFonts w:hint="eastAsia" w:ascii="黑体" w:hAnsi="黑体" w:eastAsia="黑体"/>
          <w:color w:val="auto"/>
          <w:sz w:val="28"/>
          <w:szCs w:val="28"/>
        </w:rPr>
        <w:t>总则</w:t>
      </w:r>
      <w:bookmarkEnd w:id="11"/>
    </w:p>
    <w:p w14:paraId="3F866C2B">
      <w:pPr>
        <w:autoSpaceDE w:val="0"/>
        <w:autoSpaceDN w:val="0"/>
        <w:adjustRightInd w:val="0"/>
        <w:ind w:firstLine="482" w:firstLineChars="200"/>
        <w:rPr>
          <w:rFonts w:ascii="宋体" w:hAnsi="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．适用法律：</w:t>
      </w:r>
      <w:r>
        <w:rPr>
          <w:rFonts w:hint="eastAsia" w:ascii="宋体" w:hAnsi="宋体" w:cs="宋体"/>
          <w:color w:val="auto"/>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7BF58F3B">
      <w:pPr>
        <w:autoSpaceDE w:val="0"/>
        <w:autoSpaceDN w:val="0"/>
        <w:adjustRightInd w:val="0"/>
        <w:ind w:firstLine="480"/>
        <w:rPr>
          <w:rFonts w:ascii="宋体" w:hAnsi="宋体"/>
          <w:color w:val="auto"/>
          <w:sz w:val="24"/>
          <w:szCs w:val="24"/>
          <w:lang w:val="zh-CN"/>
        </w:rPr>
      </w:pPr>
    </w:p>
    <w:p w14:paraId="26A71C47">
      <w:pPr>
        <w:autoSpaceDE w:val="0"/>
        <w:autoSpaceDN w:val="0"/>
        <w:adjustRightInd w:val="0"/>
        <w:ind w:firstLine="482"/>
        <w:rPr>
          <w:rFonts w:ascii="宋体" w:hAnsi="宋体"/>
          <w:b/>
          <w:bCs/>
          <w:color w:val="auto"/>
          <w:sz w:val="24"/>
          <w:szCs w:val="24"/>
          <w:lang w:val="zh-CN"/>
        </w:rPr>
      </w:pPr>
      <w:r>
        <w:rPr>
          <w:rFonts w:ascii="宋体" w:hAnsi="宋体" w:cs="宋体"/>
          <w:b/>
          <w:bCs/>
          <w:color w:val="auto"/>
          <w:sz w:val="24"/>
          <w:szCs w:val="24"/>
          <w:lang w:val="zh-CN"/>
        </w:rPr>
        <w:t>2</w:t>
      </w:r>
      <w:r>
        <w:rPr>
          <w:rFonts w:hint="eastAsia" w:ascii="宋体" w:hAnsi="宋体" w:cs="宋体"/>
          <w:b/>
          <w:bCs/>
          <w:color w:val="auto"/>
          <w:sz w:val="24"/>
          <w:szCs w:val="24"/>
          <w:lang w:val="zh-CN"/>
        </w:rPr>
        <w:t>．定义：</w:t>
      </w:r>
    </w:p>
    <w:p w14:paraId="33E8A3E4">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2.1</w:t>
      </w:r>
      <w:r>
        <w:rPr>
          <w:rFonts w:ascii="宋体" w:hAnsi="宋体"/>
          <w:b/>
          <w:color w:val="auto"/>
          <w:sz w:val="24"/>
          <w:szCs w:val="24"/>
        </w:rPr>
        <w:t>“</w:t>
      </w:r>
      <w:r>
        <w:rPr>
          <w:rFonts w:hint="eastAsia" w:ascii="宋体" w:hAnsi="宋体"/>
          <w:b/>
          <w:color w:val="auto"/>
          <w:sz w:val="24"/>
          <w:szCs w:val="24"/>
        </w:rPr>
        <w:t>采购组织者</w:t>
      </w:r>
      <w:r>
        <w:rPr>
          <w:rFonts w:ascii="宋体" w:hAnsi="宋体"/>
          <w:b/>
          <w:color w:val="auto"/>
          <w:sz w:val="24"/>
          <w:szCs w:val="24"/>
        </w:rPr>
        <w:t>”</w:t>
      </w:r>
      <w:r>
        <w:rPr>
          <w:rFonts w:hint="eastAsia" w:ascii="宋体" w:hAnsi="宋体" w:cs="宋体"/>
          <w:color w:val="auto"/>
          <w:sz w:val="24"/>
          <w:szCs w:val="24"/>
          <w:lang w:val="zh-CN"/>
        </w:rPr>
        <w:t>指桦甸市人民政府信息中心，负责采购活动的组织工作。</w:t>
      </w:r>
    </w:p>
    <w:p w14:paraId="4362031B">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2.2</w:t>
      </w:r>
      <w:r>
        <w:rPr>
          <w:rFonts w:ascii="宋体" w:hAnsi="宋体"/>
          <w:b/>
          <w:color w:val="auto"/>
          <w:sz w:val="24"/>
          <w:szCs w:val="24"/>
        </w:rPr>
        <w:t>“</w:t>
      </w:r>
      <w:r>
        <w:rPr>
          <w:rFonts w:hint="eastAsia" w:ascii="宋体" w:hAnsi="宋体" w:cs="黑体"/>
          <w:b/>
          <w:color w:val="auto"/>
          <w:sz w:val="24"/>
          <w:szCs w:val="24"/>
          <w:lang w:val="zh-CN"/>
        </w:rPr>
        <w:t>采购人</w:t>
      </w:r>
      <w:r>
        <w:rPr>
          <w:rFonts w:ascii="宋体" w:hAnsi="宋体"/>
          <w:b/>
          <w:color w:val="auto"/>
          <w:sz w:val="24"/>
          <w:szCs w:val="24"/>
        </w:rPr>
        <w:t>”</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"https://middle.zcygov.cn/web-user/" \l "/institution/detail?tenantCode=220282&amp;institutionId=191262004060160&amp;category=01" \t "https://pay.zcygov.cn/purchaseplan_front/" \l "/plan/list/_blank"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桦甸市第三实验幼儿园</w:t>
      </w:r>
      <w:r>
        <w:rPr>
          <w:rFonts w:hint="eastAsia" w:ascii="宋体" w:hAnsi="宋体" w:cs="宋体"/>
          <w:color w:val="auto"/>
          <w:lang w:val="en-US" w:eastAsia="zh-CN"/>
        </w:rPr>
        <w:fldChar w:fldCharType="end"/>
      </w:r>
      <w:r>
        <w:rPr>
          <w:rFonts w:hint="eastAsia" w:ascii="宋体" w:hAnsi="宋体" w:cs="宋体"/>
          <w:color w:val="auto"/>
          <w:sz w:val="24"/>
          <w:szCs w:val="24"/>
          <w:lang w:val="zh-CN"/>
        </w:rPr>
        <w:t>，负责采购项目的整体规划,作为合同的需方，承担质疑答复，合同履行、验收、评价等义务。</w:t>
      </w:r>
    </w:p>
    <w:p w14:paraId="27974C9B">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2.3</w:t>
      </w:r>
      <w:r>
        <w:rPr>
          <w:rFonts w:ascii="宋体" w:hAnsi="宋体"/>
          <w:b/>
          <w:color w:val="auto"/>
          <w:kern w:val="0"/>
          <w:sz w:val="24"/>
          <w:szCs w:val="24"/>
        </w:rPr>
        <w:t>“</w:t>
      </w:r>
      <w:r>
        <w:rPr>
          <w:rFonts w:hint="eastAsia" w:ascii="宋体" w:hAnsi="宋体" w:cs="黑体"/>
          <w:b/>
          <w:color w:val="auto"/>
          <w:kern w:val="0"/>
          <w:sz w:val="24"/>
          <w:szCs w:val="24"/>
          <w:lang w:val="zh-CN"/>
        </w:rPr>
        <w:t>磋商内容</w:t>
      </w:r>
      <w:r>
        <w:rPr>
          <w:rFonts w:ascii="宋体" w:hAnsi="宋体"/>
          <w:b/>
          <w:color w:val="auto"/>
          <w:kern w:val="0"/>
          <w:sz w:val="24"/>
          <w:szCs w:val="24"/>
        </w:rPr>
        <w:t>”</w:t>
      </w:r>
      <w:r>
        <w:rPr>
          <w:rFonts w:hint="eastAsia" w:ascii="宋体" w:hAnsi="宋体" w:cs="宋体"/>
          <w:color w:val="auto"/>
          <w:kern w:val="0"/>
          <w:sz w:val="24"/>
          <w:szCs w:val="24"/>
          <w:lang w:val="zh-CN"/>
        </w:rPr>
        <w:t>详见磋商文件。</w:t>
      </w:r>
    </w:p>
    <w:p w14:paraId="168CBE03">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2.4</w:t>
      </w:r>
      <w:r>
        <w:rPr>
          <w:rFonts w:ascii="宋体" w:hAnsi="宋体"/>
          <w:b/>
          <w:color w:val="auto"/>
          <w:kern w:val="0"/>
          <w:sz w:val="24"/>
          <w:szCs w:val="24"/>
        </w:rPr>
        <w:t>“</w:t>
      </w:r>
      <w:r>
        <w:rPr>
          <w:rFonts w:hint="eastAsia" w:ascii="宋体" w:hAnsi="宋体" w:cs="黑体"/>
          <w:b/>
          <w:color w:val="auto"/>
          <w:kern w:val="0"/>
          <w:sz w:val="24"/>
          <w:szCs w:val="24"/>
          <w:lang w:val="zh-CN"/>
        </w:rPr>
        <w:t>潜在供应商</w:t>
      </w:r>
      <w:r>
        <w:rPr>
          <w:rFonts w:ascii="宋体" w:hAnsi="宋体"/>
          <w:b/>
          <w:color w:val="auto"/>
          <w:kern w:val="0"/>
          <w:sz w:val="24"/>
          <w:szCs w:val="24"/>
        </w:rPr>
        <w:t>”</w:t>
      </w:r>
      <w:r>
        <w:rPr>
          <w:rFonts w:hint="eastAsia" w:ascii="宋体" w:hAnsi="宋体" w:cs="宋体"/>
          <w:color w:val="auto"/>
          <w:kern w:val="0"/>
          <w:sz w:val="24"/>
          <w:szCs w:val="24"/>
          <w:lang w:val="zh-CN"/>
        </w:rPr>
        <w:t>指有意参加此项采购活动的所有供应商。</w:t>
      </w:r>
    </w:p>
    <w:p w14:paraId="2F9A4521">
      <w:pPr>
        <w:tabs>
          <w:tab w:val="left" w:pos="709"/>
        </w:tabs>
        <w:autoSpaceDE w:val="0"/>
        <w:autoSpaceDN w:val="0"/>
        <w:adjustRightInd w:val="0"/>
        <w:ind w:firstLine="470"/>
        <w:rPr>
          <w:rFonts w:ascii="宋体" w:hAnsi="宋体"/>
          <w:color w:val="auto"/>
          <w:sz w:val="24"/>
          <w:szCs w:val="24"/>
          <w:lang w:val="zh-CN"/>
        </w:rPr>
      </w:pPr>
      <w:r>
        <w:rPr>
          <w:rFonts w:ascii="宋体" w:hAnsi="宋体" w:cs="黑体"/>
          <w:b/>
          <w:color w:val="auto"/>
          <w:kern w:val="0"/>
          <w:sz w:val="24"/>
          <w:szCs w:val="24"/>
          <w:lang w:val="zh-CN"/>
        </w:rPr>
        <w:t>2.5</w:t>
      </w:r>
      <w:r>
        <w:rPr>
          <w:rFonts w:ascii="宋体" w:hAnsi="宋体"/>
          <w:b/>
          <w:color w:val="auto"/>
          <w:kern w:val="0"/>
          <w:sz w:val="24"/>
          <w:szCs w:val="24"/>
        </w:rPr>
        <w:t>“</w:t>
      </w:r>
      <w:r>
        <w:rPr>
          <w:rFonts w:hint="eastAsia" w:ascii="宋体" w:hAnsi="宋体"/>
          <w:b/>
          <w:color w:val="auto"/>
          <w:kern w:val="0"/>
          <w:sz w:val="24"/>
          <w:szCs w:val="24"/>
        </w:rPr>
        <w:t>供应商</w:t>
      </w:r>
      <w:r>
        <w:rPr>
          <w:rFonts w:ascii="宋体" w:hAnsi="宋体"/>
          <w:b/>
          <w:color w:val="auto"/>
          <w:kern w:val="0"/>
          <w:sz w:val="24"/>
          <w:szCs w:val="24"/>
        </w:rPr>
        <w:t>”</w:t>
      </w:r>
      <w:r>
        <w:rPr>
          <w:rFonts w:hint="eastAsia" w:ascii="宋体" w:hAnsi="宋体" w:cs="宋体"/>
          <w:color w:val="auto"/>
          <w:kern w:val="0"/>
          <w:sz w:val="24"/>
          <w:szCs w:val="24"/>
          <w:lang w:val="zh-CN"/>
        </w:rPr>
        <w:t>指响应本磋商文件参加报价的供应商。</w:t>
      </w:r>
    </w:p>
    <w:p w14:paraId="32126898">
      <w:pPr>
        <w:autoSpaceDE w:val="0"/>
        <w:autoSpaceDN w:val="0"/>
        <w:adjustRightInd w:val="0"/>
        <w:ind w:firstLine="482"/>
        <w:rPr>
          <w:rFonts w:ascii="宋体" w:hAnsi="宋体"/>
          <w:bCs/>
          <w:color w:val="auto"/>
          <w:sz w:val="24"/>
          <w:szCs w:val="24"/>
          <w:lang w:val="zh-CN"/>
        </w:rPr>
      </w:pPr>
      <w:r>
        <w:rPr>
          <w:rFonts w:ascii="宋体" w:hAnsi="宋体" w:cs="宋体"/>
          <w:b/>
          <w:bCs/>
          <w:color w:val="auto"/>
          <w:sz w:val="24"/>
          <w:szCs w:val="24"/>
          <w:lang w:val="zh-CN"/>
        </w:rPr>
        <w:t>3</w:t>
      </w:r>
      <w:r>
        <w:rPr>
          <w:rFonts w:hint="eastAsia" w:ascii="宋体" w:hAnsi="宋体" w:cs="宋体"/>
          <w:b/>
          <w:bCs/>
          <w:color w:val="auto"/>
          <w:sz w:val="24"/>
          <w:szCs w:val="24"/>
          <w:lang w:val="zh-CN"/>
        </w:rPr>
        <w:t>．报价费用：</w:t>
      </w:r>
      <w:r>
        <w:rPr>
          <w:rFonts w:hint="eastAsia" w:ascii="宋体" w:hAnsi="宋体" w:cs="宋体"/>
          <w:color w:val="auto"/>
          <w:kern w:val="0"/>
          <w:sz w:val="24"/>
          <w:szCs w:val="24"/>
          <w:lang w:val="zh-CN"/>
        </w:rPr>
        <w:t>供应商</w:t>
      </w:r>
      <w:r>
        <w:rPr>
          <w:rFonts w:hint="eastAsia" w:ascii="宋体" w:hAnsi="宋体" w:cs="宋体"/>
          <w:color w:val="auto"/>
          <w:sz w:val="24"/>
          <w:szCs w:val="24"/>
          <w:lang w:val="zh-CN"/>
        </w:rPr>
        <w:t>应自行承担所有与编写和提交响应文件有关的费用，无论磋商的结果如何，采购组织者和采购人在任何情况下均无义务和责任承担这些费用。</w:t>
      </w:r>
    </w:p>
    <w:p w14:paraId="68E28CEA">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4</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w:t>
      </w:r>
    </w:p>
    <w:p w14:paraId="1CC887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4.1 磋商文件的构成：</w:t>
      </w:r>
    </w:p>
    <w:p w14:paraId="6874303C">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（1）竞争性磋商公告（磋商邀请）；</w:t>
      </w:r>
    </w:p>
    <w:p w14:paraId="081AE99F">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（2）供应商须知；</w:t>
      </w:r>
    </w:p>
    <w:p w14:paraId="0CC3F8F2">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（3）评审办法；</w:t>
      </w:r>
    </w:p>
    <w:p w14:paraId="62BBA09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（4）合同条款及格式；</w:t>
      </w:r>
    </w:p>
    <w:p w14:paraId="73C255B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（5）技术标准和要求；</w:t>
      </w:r>
    </w:p>
    <w:p w14:paraId="73E895BE">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（6）响应文件格式；</w:t>
      </w:r>
    </w:p>
    <w:p w14:paraId="4DD336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（7）供应商须知前附表规定的其他材料。</w:t>
      </w:r>
    </w:p>
    <w:p w14:paraId="15CD231D">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4.2 供应商应认真阅读磋商文件中所有事项、格式、条款和规范等要求。如果供应商没有按照磋商文件要求提交全部文件资料或响应文件没有对磋商文件在各方面都做出实质性响应，是供应商的风险。</w:t>
      </w:r>
    </w:p>
    <w:p w14:paraId="703C9A71">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5</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磋商文件的澄清和修改</w:t>
      </w:r>
    </w:p>
    <w:p w14:paraId="2AB054AE">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 xml:space="preserve">.1 </w:t>
      </w:r>
      <w:r>
        <w:rPr>
          <w:rFonts w:hint="eastAsia" w:ascii="宋体" w:hAnsi="宋体" w:cs="宋体"/>
          <w:color w:val="auto"/>
          <w:sz w:val="24"/>
          <w:szCs w:val="24"/>
          <w:lang w:val="zh-CN"/>
        </w:rPr>
        <w:t>采购人可在首次提交响应文件截止之日</w:t>
      </w:r>
      <w:r>
        <w:rPr>
          <w:rFonts w:hint="eastAsia" w:ascii="宋体" w:hAnsi="宋体" w:cs="宋体"/>
          <w:color w:val="auto"/>
          <w:sz w:val="24"/>
          <w:szCs w:val="24"/>
        </w:rPr>
        <w:t>5</w:t>
      </w:r>
      <w:r>
        <w:rPr>
          <w:rFonts w:hint="eastAsia" w:ascii="宋体" w:hAnsi="宋体" w:cs="宋体"/>
          <w:color w:val="auto"/>
          <w:sz w:val="24"/>
          <w:szCs w:val="24"/>
          <w:lang w:val="zh-CN"/>
        </w:rPr>
        <w:t>个工作日（不含变更公告发布当日）前对磋商文件进行修改、补充。不足上述时间的，应当顺延提交响应文件的截止时间</w:t>
      </w:r>
      <w:r>
        <w:rPr>
          <w:rFonts w:hint="eastAsia" w:ascii="宋体" w:hAnsi="宋体" w:cs="宋体"/>
          <w:bCs/>
          <w:color w:val="auto"/>
          <w:sz w:val="24"/>
          <w:szCs w:val="24"/>
          <w:lang w:val="zh-CN"/>
        </w:rPr>
        <w:t>。</w:t>
      </w:r>
    </w:p>
    <w:p w14:paraId="486E503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2磋商文件的澄清、修改、补充文件均构成磋商文件的组成部分，对所有供应商具有约束力，而无论其是否已经实际收到该澄清、修改、补充文件（包括答疑会纪要）。供应商若收到该澄清、修改、补充文件，则应立即向招标代理机构确认已收到。</w:t>
      </w:r>
    </w:p>
    <w:p w14:paraId="5B87DC06">
      <w:pPr>
        <w:autoSpaceDE w:val="0"/>
        <w:autoSpaceDN w:val="0"/>
        <w:adjustRightInd w:val="0"/>
        <w:ind w:firstLine="482"/>
        <w:rPr>
          <w:color w:val="auto"/>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3为使供应商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color w:val="auto"/>
          <w:sz w:val="24"/>
          <w:szCs w:val="24"/>
          <w:lang w:val="zh-CN"/>
        </w:rPr>
        <w:t>潜在供应商</w:t>
      </w:r>
      <w:r>
        <w:rPr>
          <w:rFonts w:hint="eastAsia" w:ascii="宋体" w:hAnsi="宋体" w:cs="宋体"/>
          <w:color w:val="auto"/>
          <w:sz w:val="24"/>
          <w:szCs w:val="24"/>
          <w:lang w:val="zh-CN"/>
        </w:rPr>
        <w:t>发出。在这种情况下，供应商受响应截止时间制约的所有权利和义务均相应延长至新的响应截止时间。</w:t>
      </w:r>
    </w:p>
    <w:p w14:paraId="562A492D">
      <w:pPr>
        <w:autoSpaceDE w:val="0"/>
        <w:autoSpaceDN w:val="0"/>
        <w:adjustRightInd w:val="0"/>
        <w:ind w:firstLine="482"/>
        <w:rPr>
          <w:rFonts w:ascii="宋体" w:hAnsi="宋体" w:cs="宋体"/>
          <w:b/>
          <w:color w:val="auto"/>
          <w:sz w:val="24"/>
          <w:szCs w:val="24"/>
          <w:lang w:val="zh-CN"/>
        </w:rPr>
      </w:pPr>
    </w:p>
    <w:p w14:paraId="4FEAAC1B">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响应文件构成：</w:t>
      </w:r>
    </w:p>
    <w:p w14:paraId="2AE1B6B6">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响应文件分为商务部分和技术部分。商务部分是供应商提交的证明其具有合格的响应资格和中标后有能力履行合同的文件。技术部分是能够证明供应商所提供服务和服务的合格性和符合响应文件规定的文件。</w:t>
      </w:r>
    </w:p>
    <w:p w14:paraId="73EFCBE8">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.2 </w:t>
      </w:r>
      <w:r>
        <w:rPr>
          <w:rFonts w:hint="eastAsia" w:ascii="宋体" w:hAnsi="宋体" w:cs="宋体"/>
          <w:bCs/>
          <w:color w:val="auto"/>
          <w:kern w:val="0"/>
          <w:sz w:val="24"/>
          <w:szCs w:val="24"/>
          <w:lang w:val="zh-CN"/>
        </w:rPr>
        <w:t>供应商应提交磋商文件第七章《响应文件构成、要求及格式》要求的全部商务文件和技术文件，若有缺失、无效或者不符合磋商文件要求，将导致其响应文件被拒绝。</w:t>
      </w:r>
    </w:p>
    <w:p w14:paraId="79B4DC54">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.3 </w:t>
      </w:r>
      <w:r>
        <w:rPr>
          <w:rFonts w:hint="eastAsia" w:ascii="宋体" w:hAnsi="宋体" w:cs="宋体"/>
          <w:bCs/>
          <w:color w:val="auto"/>
          <w:kern w:val="0"/>
          <w:sz w:val="24"/>
          <w:szCs w:val="24"/>
          <w:lang w:val="zh-CN"/>
        </w:rPr>
        <w:t>磋商文件要求提交的磋商保证金。</w:t>
      </w:r>
    </w:p>
    <w:p w14:paraId="4CF9CF34">
      <w:pPr>
        <w:tabs>
          <w:tab w:val="left" w:pos="709"/>
        </w:tabs>
        <w:autoSpaceDE w:val="0"/>
        <w:autoSpaceDN w:val="0"/>
        <w:adjustRightInd w:val="0"/>
        <w:ind w:firstLine="482"/>
        <w:rPr>
          <w:rFonts w:ascii="宋体" w:hAnsi="宋体"/>
          <w:bCs/>
          <w:color w:val="auto"/>
          <w:kern w:val="0"/>
          <w:sz w:val="24"/>
          <w:szCs w:val="24"/>
          <w:lang w:val="zh-CN"/>
        </w:rPr>
      </w:pPr>
    </w:p>
    <w:p w14:paraId="1E13D448">
      <w:pPr>
        <w:autoSpaceDE w:val="0"/>
        <w:autoSpaceDN w:val="0"/>
        <w:adjustRightInd w:val="0"/>
        <w:ind w:firstLine="482"/>
        <w:rPr>
          <w:rFonts w:ascii="宋体" w:hAnsi="宋体" w:cs="宋体"/>
          <w:b/>
          <w:color w:val="auto"/>
          <w:sz w:val="24"/>
          <w:szCs w:val="24"/>
          <w:lang w:val="zh-CN"/>
        </w:rPr>
      </w:pPr>
      <w:r>
        <w:rPr>
          <w:rFonts w:hint="eastAsia" w:ascii="宋体" w:hAnsi="宋体" w:cs="宋体"/>
          <w:b/>
          <w:color w:val="auto"/>
          <w:sz w:val="24"/>
          <w:szCs w:val="24"/>
          <w:lang w:val="zh-CN"/>
        </w:rPr>
        <w:t>7. 响应文件的编制：</w:t>
      </w:r>
    </w:p>
    <w:p w14:paraId="5D2520E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.1 </w:t>
      </w:r>
      <w:r>
        <w:rPr>
          <w:rFonts w:hint="eastAsia" w:ascii="宋体" w:hAnsi="宋体" w:cs="宋体"/>
          <w:color w:val="auto"/>
          <w:sz w:val="24"/>
          <w:szCs w:val="24"/>
          <w:lang w:val="zh-CN"/>
        </w:rPr>
        <w:t>投标语言：响应文件以及供应商与采购人就有关报价的来往函电均使用中文。</w:t>
      </w:r>
    </w:p>
    <w:p w14:paraId="360F5D24">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.2 </w:t>
      </w:r>
      <w:r>
        <w:rPr>
          <w:rFonts w:hint="eastAsia" w:ascii="宋体" w:hAnsi="宋体" w:cs="宋体"/>
          <w:color w:val="auto"/>
          <w:sz w:val="24"/>
          <w:szCs w:val="24"/>
          <w:lang w:val="zh-CN"/>
        </w:rPr>
        <w:t>计量单位：中华人民共和国法定计量单位。</w:t>
      </w:r>
    </w:p>
    <w:p w14:paraId="58397305">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.3 </w:t>
      </w:r>
      <w:r>
        <w:rPr>
          <w:rFonts w:hint="eastAsia" w:ascii="宋体" w:hAnsi="宋体" w:cs="宋体"/>
          <w:color w:val="auto"/>
          <w:sz w:val="24"/>
          <w:szCs w:val="24"/>
          <w:lang w:val="zh-CN"/>
        </w:rPr>
        <w:t>响应文件规格应采用</w:t>
      </w:r>
      <w:r>
        <w:rPr>
          <w:rFonts w:ascii="宋体" w:hAnsi="宋体" w:cs="宋体"/>
          <w:color w:val="auto"/>
          <w:sz w:val="24"/>
          <w:szCs w:val="24"/>
          <w:lang w:val="zh-CN"/>
        </w:rPr>
        <w:t>A4</w:t>
      </w:r>
      <w:r>
        <w:rPr>
          <w:rFonts w:hint="eastAsia" w:ascii="宋体" w:hAnsi="宋体" w:cs="宋体"/>
          <w:color w:val="auto"/>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color w:val="auto"/>
          <w:kern w:val="0"/>
          <w:sz w:val="24"/>
          <w:szCs w:val="24"/>
          <w:lang w:val="zh-CN"/>
        </w:rPr>
        <w:t>否则将被视为无效报价。</w:t>
      </w:r>
    </w:p>
    <w:p w14:paraId="428CD8AB">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黑体"/>
          <w:color w:val="auto"/>
          <w:kern w:val="0"/>
          <w:sz w:val="24"/>
          <w:szCs w:val="24"/>
          <w:lang w:val="zh-CN"/>
        </w:rPr>
        <w:t>7</w:t>
      </w:r>
      <w:r>
        <w:rPr>
          <w:rFonts w:ascii="宋体" w:hAnsi="宋体" w:cs="黑体"/>
          <w:color w:val="auto"/>
          <w:kern w:val="0"/>
          <w:sz w:val="24"/>
          <w:szCs w:val="24"/>
          <w:lang w:val="zh-CN"/>
        </w:rPr>
        <w:t xml:space="preserve">.4 </w:t>
      </w:r>
      <w:r>
        <w:rPr>
          <w:rFonts w:hint="eastAsia" w:ascii="宋体" w:hAnsi="宋体" w:cs="黑体"/>
          <w:color w:val="auto"/>
          <w:kern w:val="0"/>
          <w:sz w:val="24"/>
          <w:szCs w:val="24"/>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C9AFF54">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宋体"/>
          <w:color w:val="auto"/>
          <w:kern w:val="0"/>
          <w:sz w:val="24"/>
          <w:szCs w:val="24"/>
          <w:lang w:val="zh-CN"/>
        </w:rPr>
        <w:t>7</w:t>
      </w:r>
      <w:r>
        <w:rPr>
          <w:rFonts w:ascii="宋体" w:hAnsi="宋体" w:cs="宋体"/>
          <w:color w:val="auto"/>
          <w:kern w:val="0"/>
          <w:sz w:val="24"/>
          <w:szCs w:val="24"/>
          <w:lang w:val="zh-CN"/>
        </w:rPr>
        <w:t xml:space="preserve">.5 </w:t>
      </w:r>
      <w:r>
        <w:rPr>
          <w:rFonts w:hint="eastAsia" w:ascii="宋体" w:hAnsi="宋体" w:cs="宋体"/>
          <w:color w:val="auto"/>
          <w:kern w:val="0"/>
          <w:sz w:val="24"/>
          <w:szCs w:val="24"/>
          <w:lang w:val="zh-CN"/>
        </w:rPr>
        <w:t>采购人不接受采用传真方式提交的响应文件。</w:t>
      </w:r>
    </w:p>
    <w:p w14:paraId="02FE300C">
      <w:pPr>
        <w:autoSpaceDE w:val="0"/>
        <w:autoSpaceDN w:val="0"/>
        <w:adjustRightInd w:val="0"/>
        <w:ind w:firstLine="482"/>
        <w:rPr>
          <w:rFonts w:ascii="宋体" w:hAnsi="宋体"/>
          <w:bCs/>
          <w:color w:val="auto"/>
          <w:sz w:val="24"/>
          <w:szCs w:val="24"/>
          <w:lang w:val="zh-CN"/>
        </w:rPr>
      </w:pPr>
      <w:r>
        <w:rPr>
          <w:rFonts w:hint="eastAsia" w:ascii="宋体" w:hAnsi="宋体"/>
          <w:bCs/>
          <w:color w:val="auto"/>
          <w:sz w:val="24"/>
          <w:szCs w:val="24"/>
          <w:lang w:val="zh-CN"/>
        </w:rPr>
        <w:t>注：投标文件编制的原则：投标人应在认真阅读招标文件所有内容的基础上，按照招标文件的要求编制完整的投标文件。招标文件中对投标文件格式有要求的商务偏离表及技术偏离表，投标人应按格式逐项填写内容，应填写内容不准有空项；无相应内容可填的项应填写“无”、“没有相应指标”等明确的回答文字。投标文件中留有空项的，将被视为不完整响应的投标文件，其投标将有可能被拒绝。</w:t>
      </w:r>
    </w:p>
    <w:p w14:paraId="35FB9AEB">
      <w:pPr>
        <w:autoSpaceDE w:val="0"/>
        <w:autoSpaceDN w:val="0"/>
        <w:adjustRightInd w:val="0"/>
        <w:ind w:firstLine="482"/>
        <w:rPr>
          <w:rFonts w:ascii="宋体" w:hAnsi="宋体" w:cs="宋体"/>
          <w:b/>
          <w:bCs/>
          <w:color w:val="auto"/>
          <w:sz w:val="24"/>
          <w:szCs w:val="24"/>
          <w:lang w:val="zh-CN"/>
        </w:rPr>
      </w:pPr>
      <w:r>
        <w:rPr>
          <w:rFonts w:hint="eastAsia" w:ascii="宋体" w:hAnsi="宋体" w:cs="宋体"/>
          <w:b/>
          <w:bCs/>
          <w:color w:val="auto"/>
          <w:sz w:val="24"/>
          <w:szCs w:val="24"/>
          <w:lang w:val="zh-CN"/>
        </w:rPr>
        <w:t>8. 报价方式</w:t>
      </w:r>
    </w:p>
    <w:p w14:paraId="0254080F">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8.1采用两次报价方式。投标单位在提交的报价文件中进行第一次报价，在初步评审和技术评审合格后根据磋商评审小组的要求进行第二次报价。第二次报价为最终报价。</w:t>
      </w:r>
    </w:p>
    <w:p w14:paraId="766FA988">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8.2 报价组成。</w:t>
      </w:r>
    </w:p>
    <w:p w14:paraId="6782029D">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两次报价均应报出项目的总价。每次报价时只允许有一个报价，任何有选择的报价将不予接受。</w:t>
      </w:r>
    </w:p>
    <w:p w14:paraId="5B3A9E39">
      <w:pPr>
        <w:autoSpaceDE w:val="0"/>
        <w:autoSpaceDN w:val="0"/>
        <w:adjustRightInd w:val="0"/>
        <w:ind w:firstLine="480"/>
        <w:rPr>
          <w:color w:val="auto"/>
          <w:lang w:val="zh-CN"/>
        </w:rPr>
      </w:pPr>
      <w:r>
        <w:rPr>
          <w:rFonts w:hint="eastAsia" w:ascii="宋体" w:hAnsi="宋体" w:cs="宋体"/>
          <w:color w:val="auto"/>
          <w:sz w:val="24"/>
          <w:szCs w:val="24"/>
          <w:lang w:val="zh-CN"/>
        </w:rPr>
        <w:t>8.3两次报价均应报出在磋商文件指定地点完工并验收合格交付使用的项目的全部。投标单位第二次报价在合同执行过程中是固定不变的，不得以任何理由予以变更，以可调整的价格提交的报价文件将作为非响应性报价文件予以拒绝。</w:t>
      </w:r>
      <w:r>
        <w:rPr>
          <w:rFonts w:hint="eastAsia" w:ascii="宋体" w:hAnsi="宋体" w:cs="宋体"/>
          <w:color w:val="auto"/>
          <w:sz w:val="24"/>
          <w:szCs w:val="24"/>
          <w:lang w:val="zh-CN"/>
        </w:rPr>
        <w:tab/>
      </w:r>
    </w:p>
    <w:p w14:paraId="5669D60E">
      <w:pPr>
        <w:autoSpaceDE w:val="0"/>
        <w:autoSpaceDN w:val="0"/>
        <w:adjustRightInd w:val="0"/>
        <w:ind w:firstLine="482"/>
        <w:rPr>
          <w:rFonts w:ascii="宋体" w:hAnsi="宋体" w:cs="宋体"/>
          <w:b/>
          <w:color w:val="auto"/>
          <w:sz w:val="24"/>
          <w:szCs w:val="24"/>
          <w:lang w:val="zh-CN"/>
        </w:rPr>
      </w:pPr>
    </w:p>
    <w:p w14:paraId="3F59BF3D">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9</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磋商保证金</w:t>
      </w:r>
    </w:p>
    <w:p w14:paraId="76BD3705">
      <w:pPr>
        <w:ind w:firstLine="480"/>
        <w:rPr>
          <w:rFonts w:ascii="宋体" w:hAnsi="宋体" w:cs="黑体"/>
          <w:color w:val="auto"/>
          <w:sz w:val="24"/>
          <w:szCs w:val="24"/>
          <w:lang w:val="zh-CN"/>
        </w:rPr>
      </w:pPr>
      <w:r>
        <w:rPr>
          <w:rFonts w:ascii="宋体" w:hAnsi="宋体" w:cs="黑体"/>
          <w:color w:val="auto"/>
          <w:sz w:val="24"/>
          <w:szCs w:val="24"/>
          <w:lang w:val="zh-CN"/>
        </w:rPr>
        <w:t xml:space="preserve">9.1 </w:t>
      </w:r>
      <w:r>
        <w:rPr>
          <w:rFonts w:hint="eastAsia" w:ascii="宋体" w:hAnsi="宋体" w:cs="黑体"/>
          <w:color w:val="auto"/>
          <w:sz w:val="24"/>
          <w:szCs w:val="24"/>
          <w:lang w:val="zh-CN"/>
        </w:rPr>
        <w:t>供应商须按照磋商文件第二章《供应商须知》标明的帐户名称及账号。</w:t>
      </w:r>
    </w:p>
    <w:p w14:paraId="4C9F99EC">
      <w:pPr>
        <w:ind w:firstLine="602"/>
        <w:rPr>
          <w:rFonts w:ascii="宋体" w:hAnsi="宋体"/>
          <w:bCs/>
          <w:color w:val="auto"/>
          <w:sz w:val="24"/>
          <w:szCs w:val="24"/>
          <w:lang w:val="zh-CN"/>
        </w:rPr>
      </w:pPr>
      <w:r>
        <w:rPr>
          <w:rFonts w:hint="eastAsia" w:ascii="宋体" w:hAnsi="宋体" w:cs="黑体"/>
          <w:bCs/>
          <w:color w:val="auto"/>
          <w:sz w:val="24"/>
          <w:szCs w:val="24"/>
          <w:lang w:val="zh-CN"/>
        </w:rPr>
        <w:t>特别声明：供应商在提交保证金时，票据上必须注明投标供应商名称及项目编号，未注明的或以个人名义提交的，视为未按要求提交保证金。供应商以磋商文件要求以外的其它方式提交的磋商保证金的，视为未按要求提交保证金。</w:t>
      </w:r>
    </w:p>
    <w:p w14:paraId="188D5DFC">
      <w:pPr>
        <w:ind w:firstLine="480"/>
        <w:rPr>
          <w:rFonts w:ascii="宋体" w:hAnsi="宋体"/>
          <w:color w:val="auto"/>
          <w:sz w:val="24"/>
          <w:szCs w:val="24"/>
          <w:lang w:val="zh-CN"/>
        </w:rPr>
      </w:pPr>
      <w:r>
        <w:rPr>
          <w:rFonts w:ascii="宋体" w:hAnsi="宋体" w:cs="宋体"/>
          <w:color w:val="auto"/>
          <w:sz w:val="24"/>
          <w:szCs w:val="24"/>
          <w:lang w:val="zh-CN"/>
        </w:rPr>
        <w:t xml:space="preserve">9.2 </w:t>
      </w:r>
      <w:r>
        <w:rPr>
          <w:rFonts w:hint="eastAsia" w:ascii="宋体" w:hAnsi="宋体" w:cs="宋体"/>
          <w:color w:val="auto"/>
          <w:sz w:val="24"/>
          <w:szCs w:val="24"/>
          <w:lang w:val="zh-CN"/>
        </w:rPr>
        <w:t>联合体投标的，可以由联合体中的牵头人提交磋商保证金，对联合体各方均具有约束力。</w:t>
      </w:r>
    </w:p>
    <w:p w14:paraId="1A519D3E">
      <w:pPr>
        <w:ind w:firstLine="480"/>
        <w:rPr>
          <w:rFonts w:ascii="宋体" w:hAnsi="宋体"/>
          <w:color w:val="auto"/>
          <w:sz w:val="24"/>
          <w:szCs w:val="24"/>
          <w:lang w:val="zh-CN"/>
        </w:rPr>
      </w:pPr>
      <w:r>
        <w:rPr>
          <w:rFonts w:ascii="宋体" w:hAnsi="宋体" w:cs="宋体"/>
          <w:color w:val="auto"/>
          <w:sz w:val="24"/>
          <w:szCs w:val="24"/>
          <w:lang w:val="zh-CN"/>
        </w:rPr>
        <w:t xml:space="preserve">9.3 </w:t>
      </w:r>
      <w:r>
        <w:rPr>
          <w:rFonts w:hint="eastAsia" w:ascii="宋体" w:hAnsi="宋体" w:cs="宋体"/>
          <w:color w:val="auto"/>
          <w:sz w:val="24"/>
          <w:szCs w:val="24"/>
          <w:lang w:val="zh-CN"/>
        </w:rPr>
        <w:t>磋商保证金是响应文件的一个组成部分。在开标时，凡没有按规定提交磋商保证金的投标，将被视为非响应性投标予以拒绝。</w:t>
      </w:r>
    </w:p>
    <w:p w14:paraId="51E44BF1">
      <w:pPr>
        <w:ind w:firstLine="480"/>
        <w:rPr>
          <w:rFonts w:ascii="宋体" w:hAnsi="宋体"/>
          <w:color w:val="auto"/>
          <w:sz w:val="24"/>
          <w:szCs w:val="24"/>
          <w:lang w:val="zh-CN"/>
        </w:rPr>
      </w:pPr>
      <w:r>
        <w:rPr>
          <w:rFonts w:ascii="宋体" w:hAnsi="宋体" w:cs="宋体"/>
          <w:color w:val="auto"/>
          <w:sz w:val="24"/>
          <w:szCs w:val="24"/>
          <w:lang w:val="zh-CN"/>
        </w:rPr>
        <w:t xml:space="preserve">9.4 </w:t>
      </w:r>
      <w:r>
        <w:rPr>
          <w:rFonts w:hint="eastAsia" w:ascii="宋体" w:hAnsi="宋体" w:cs="宋体"/>
          <w:color w:val="auto"/>
          <w:sz w:val="24"/>
          <w:szCs w:val="24"/>
          <w:lang w:val="zh-CN"/>
        </w:rPr>
        <w:t>落标人的磋商保证金将在成交通知书发出后</w:t>
      </w:r>
      <w:r>
        <w:rPr>
          <w:rFonts w:ascii="宋体" w:hAnsi="宋体" w:cs="宋体"/>
          <w:color w:val="auto"/>
          <w:sz w:val="24"/>
          <w:szCs w:val="24"/>
          <w:lang w:val="zh-CN"/>
        </w:rPr>
        <w:t>5</w:t>
      </w:r>
      <w:r>
        <w:rPr>
          <w:rFonts w:hint="eastAsia" w:ascii="宋体" w:hAnsi="宋体" w:cs="宋体"/>
          <w:color w:val="auto"/>
          <w:sz w:val="24"/>
          <w:szCs w:val="24"/>
          <w:lang w:val="zh-CN"/>
        </w:rPr>
        <w:t>个工作日内不计息退还。</w:t>
      </w:r>
    </w:p>
    <w:p w14:paraId="257BF881">
      <w:pPr>
        <w:ind w:firstLine="480"/>
        <w:rPr>
          <w:rFonts w:ascii="宋体" w:hAnsi="宋体"/>
          <w:color w:val="auto"/>
          <w:sz w:val="24"/>
          <w:szCs w:val="24"/>
          <w:lang w:val="zh-CN"/>
        </w:rPr>
      </w:pPr>
      <w:r>
        <w:rPr>
          <w:rFonts w:ascii="宋体" w:hAnsi="宋体" w:cs="宋体"/>
          <w:color w:val="auto"/>
          <w:sz w:val="24"/>
          <w:szCs w:val="24"/>
          <w:lang w:val="zh-CN"/>
        </w:rPr>
        <w:t xml:space="preserve">9.5 </w:t>
      </w:r>
      <w:r>
        <w:rPr>
          <w:rFonts w:hint="eastAsia" w:ascii="宋体" w:hAnsi="宋体" w:cs="宋体"/>
          <w:color w:val="auto"/>
          <w:sz w:val="24"/>
          <w:szCs w:val="24"/>
          <w:lang w:val="zh-CN"/>
        </w:rPr>
        <w:t>成交供应商的磋商保证金，在成交供应商按规定签署合同，并交纳履约保证金后</w:t>
      </w:r>
      <w:r>
        <w:rPr>
          <w:rFonts w:ascii="宋体" w:hAnsi="宋体" w:cs="宋体"/>
          <w:color w:val="auto"/>
          <w:sz w:val="24"/>
          <w:szCs w:val="24"/>
          <w:lang w:val="zh-CN"/>
        </w:rPr>
        <w:t>5</w:t>
      </w:r>
      <w:r>
        <w:rPr>
          <w:rFonts w:hint="eastAsia" w:ascii="宋体" w:hAnsi="宋体" w:cs="宋体"/>
          <w:color w:val="auto"/>
          <w:sz w:val="24"/>
          <w:szCs w:val="24"/>
          <w:lang w:val="zh-CN"/>
        </w:rPr>
        <w:t>个工作日内退还。</w:t>
      </w:r>
    </w:p>
    <w:p w14:paraId="08E7BB6B">
      <w:pPr>
        <w:ind w:firstLine="482"/>
        <w:rPr>
          <w:rFonts w:ascii="宋体" w:hAnsi="宋体"/>
          <w:bCs/>
          <w:color w:val="auto"/>
          <w:sz w:val="24"/>
          <w:szCs w:val="24"/>
          <w:lang w:val="zh-CN"/>
        </w:rPr>
      </w:pPr>
      <w:r>
        <w:rPr>
          <w:rFonts w:ascii="宋体" w:hAnsi="宋体" w:cs="宋体"/>
          <w:bCs/>
          <w:color w:val="auto"/>
          <w:sz w:val="24"/>
          <w:szCs w:val="24"/>
          <w:lang w:val="zh-CN"/>
        </w:rPr>
        <w:t xml:space="preserve">9.6 </w:t>
      </w:r>
      <w:r>
        <w:rPr>
          <w:rFonts w:hint="eastAsia" w:ascii="宋体" w:hAnsi="宋体" w:cs="宋体"/>
          <w:bCs/>
          <w:color w:val="auto"/>
          <w:sz w:val="24"/>
          <w:szCs w:val="24"/>
          <w:lang w:val="zh-CN"/>
        </w:rPr>
        <w:t>磋商保证金将一律由招标代理机构负责退还。</w:t>
      </w:r>
    </w:p>
    <w:p w14:paraId="718AD271">
      <w:pPr>
        <w:ind w:firstLine="480"/>
        <w:rPr>
          <w:rFonts w:ascii="宋体" w:hAnsi="宋体" w:cs="宋体"/>
          <w:color w:val="auto"/>
          <w:sz w:val="24"/>
          <w:szCs w:val="24"/>
          <w:lang w:val="zh-CN"/>
        </w:rPr>
      </w:pPr>
      <w:r>
        <w:rPr>
          <w:rFonts w:ascii="宋体" w:hAnsi="宋体" w:cs="宋体"/>
          <w:color w:val="auto"/>
          <w:sz w:val="24"/>
          <w:szCs w:val="24"/>
          <w:lang w:val="zh-CN"/>
        </w:rPr>
        <w:t xml:space="preserve">9.7 </w:t>
      </w:r>
      <w:r>
        <w:rPr>
          <w:rFonts w:hint="eastAsia" w:ascii="宋体" w:hAnsi="宋体" w:cs="宋体"/>
          <w:color w:val="auto"/>
          <w:sz w:val="24"/>
          <w:szCs w:val="24"/>
          <w:lang w:val="zh-CN"/>
        </w:rPr>
        <w:t>下列情况之一发生时，磋商保证金将不予退还：</w:t>
      </w:r>
    </w:p>
    <w:p w14:paraId="646AE19A">
      <w:pPr>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）供应商在磋商文件规定的报价有效期内撤回其响应文件的；</w:t>
      </w:r>
    </w:p>
    <w:p w14:paraId="17506698">
      <w:pPr>
        <w:ind w:firstLine="480" w:firstLineChars="200"/>
        <w:rPr>
          <w:rFonts w:ascii="宋体" w:hAnsi="宋体"/>
          <w:color w:val="auto"/>
          <w:sz w:val="24"/>
          <w:szCs w:val="24"/>
        </w:rPr>
      </w:pPr>
      <w:r>
        <w:rPr>
          <w:rFonts w:hint="eastAsia" w:ascii="宋体" w:hAnsi="宋体"/>
          <w:color w:val="auto"/>
          <w:sz w:val="24"/>
          <w:szCs w:val="24"/>
        </w:rPr>
        <w:t>（2）在磋商过程中，严重扰乱磋商程序的；</w:t>
      </w:r>
    </w:p>
    <w:p w14:paraId="62421E22">
      <w:pPr>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s="Arial"/>
          <w:color w:val="auto"/>
          <w:sz w:val="24"/>
          <w:szCs w:val="24"/>
        </w:rPr>
        <w:t>除因不可抗力或</w:t>
      </w:r>
      <w:r>
        <w:rPr>
          <w:rFonts w:hint="eastAsia" w:ascii="宋体" w:hAnsi="宋体" w:cs="Arial"/>
          <w:color w:val="auto"/>
          <w:sz w:val="24"/>
          <w:szCs w:val="24"/>
        </w:rPr>
        <w:t>磋商</w:t>
      </w:r>
      <w:r>
        <w:rPr>
          <w:rFonts w:ascii="宋体" w:hAnsi="宋体" w:cs="Arial"/>
          <w:color w:val="auto"/>
          <w:sz w:val="24"/>
          <w:szCs w:val="24"/>
        </w:rPr>
        <w:t>文件认可的情形以外，成交供应商不与采购人签订合同的；</w:t>
      </w:r>
    </w:p>
    <w:p w14:paraId="390263E2">
      <w:pPr>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s="Arial"/>
          <w:color w:val="auto"/>
          <w:sz w:val="24"/>
          <w:szCs w:val="24"/>
        </w:rPr>
        <w:t xml:space="preserve"> 供应商在响应文件中提供虚假材料的；</w:t>
      </w:r>
    </w:p>
    <w:p w14:paraId="5EF959C9">
      <w:pPr>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s="Arial"/>
          <w:color w:val="auto"/>
          <w:sz w:val="24"/>
          <w:szCs w:val="24"/>
        </w:rPr>
        <w:t>供应商与采购人、其他供应商或者采购代理机构恶意串通的；</w:t>
      </w:r>
    </w:p>
    <w:p w14:paraId="62CEDF20">
      <w:pPr>
        <w:ind w:firstLine="480" w:firstLineChars="200"/>
        <w:rPr>
          <w:rFonts w:ascii="宋体" w:hAnsi="宋体"/>
          <w:color w:val="auto"/>
          <w:sz w:val="24"/>
          <w:szCs w:val="24"/>
        </w:rPr>
      </w:pPr>
      <w:r>
        <w:rPr>
          <w:rFonts w:hint="eastAsia" w:ascii="宋体" w:hAnsi="宋体"/>
          <w:color w:val="auto"/>
          <w:sz w:val="24"/>
          <w:szCs w:val="24"/>
        </w:rPr>
        <w:t>（6）磋商文件规定不予退还磋商保证金的其他情形。</w:t>
      </w:r>
    </w:p>
    <w:p w14:paraId="33223BCC">
      <w:pPr>
        <w:autoSpaceDE w:val="0"/>
        <w:autoSpaceDN w:val="0"/>
        <w:adjustRightInd w:val="0"/>
        <w:ind w:firstLine="482"/>
        <w:jc w:val="left"/>
        <w:rPr>
          <w:rFonts w:ascii="宋体" w:hAnsi="宋体" w:cs="宋体"/>
          <w:b/>
          <w:color w:val="auto"/>
          <w:sz w:val="24"/>
          <w:szCs w:val="24"/>
          <w:lang w:val="zh-CN"/>
        </w:rPr>
      </w:pPr>
    </w:p>
    <w:p w14:paraId="043CB642">
      <w:pPr>
        <w:autoSpaceDE w:val="0"/>
        <w:autoSpaceDN w:val="0"/>
        <w:adjustRightInd w:val="0"/>
        <w:ind w:firstLine="482"/>
        <w:jc w:val="left"/>
        <w:rPr>
          <w:rFonts w:ascii="宋体" w:hAnsi="宋体"/>
          <w:b/>
          <w:color w:val="auto"/>
          <w:sz w:val="24"/>
          <w:szCs w:val="24"/>
          <w:lang w:val="zh-CN"/>
        </w:rPr>
      </w:pPr>
      <w:r>
        <w:rPr>
          <w:rFonts w:hint="eastAsia" w:ascii="宋体" w:hAnsi="宋体" w:cs="宋体"/>
          <w:b/>
          <w:color w:val="auto"/>
          <w:sz w:val="24"/>
          <w:szCs w:val="24"/>
          <w:lang w:val="zh-CN"/>
        </w:rPr>
        <w:t>10</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响应文件有效期：</w:t>
      </w:r>
    </w:p>
    <w:p w14:paraId="02915933">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.1</w:t>
      </w:r>
      <w:r>
        <w:rPr>
          <w:rFonts w:hint="eastAsia" w:ascii="宋体" w:hAnsi="宋体" w:cs="宋体"/>
          <w:color w:val="auto"/>
          <w:sz w:val="24"/>
          <w:szCs w:val="24"/>
          <w:lang w:val="zh-CN"/>
        </w:rPr>
        <w:t>响应文件有效期为自开标之时起</w:t>
      </w:r>
      <w:r>
        <w:rPr>
          <w:rFonts w:hint="eastAsia" w:ascii="宋体" w:hAnsi="宋体" w:cs="宋体"/>
          <w:color w:val="auto"/>
          <w:sz w:val="24"/>
          <w:szCs w:val="24"/>
        </w:rPr>
        <w:t>6</w:t>
      </w:r>
      <w:r>
        <w:rPr>
          <w:rFonts w:ascii="宋体" w:hAnsi="宋体" w:cs="宋体"/>
          <w:color w:val="auto"/>
          <w:sz w:val="24"/>
          <w:szCs w:val="24"/>
          <w:lang w:val="zh-CN"/>
        </w:rPr>
        <w:t>0</w:t>
      </w:r>
      <w:r>
        <w:rPr>
          <w:rFonts w:hint="eastAsia" w:ascii="宋体" w:hAnsi="宋体" w:cs="宋体"/>
          <w:color w:val="auto"/>
          <w:sz w:val="24"/>
          <w:szCs w:val="24"/>
          <w:lang w:val="zh-CN"/>
        </w:rPr>
        <w:t>天。响应文件在这个规定期限内应保持有效。</w:t>
      </w:r>
    </w:p>
    <w:p w14:paraId="0759A9C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.2</w:t>
      </w:r>
      <w:r>
        <w:rPr>
          <w:rFonts w:hint="eastAsia" w:ascii="宋体" w:hAnsi="宋体" w:cs="宋体"/>
          <w:color w:val="auto"/>
          <w:sz w:val="24"/>
          <w:szCs w:val="24"/>
          <w:lang w:val="zh-CN"/>
        </w:rPr>
        <w:t xml:space="preserve"> 在特殊情况下，采购组织者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0D2C082D">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成交供应商的响应文件有效期等同于合同履行期。</w:t>
      </w:r>
    </w:p>
    <w:p w14:paraId="4E7A4BAC">
      <w:pPr>
        <w:autoSpaceDE w:val="0"/>
        <w:autoSpaceDN w:val="0"/>
        <w:adjustRightInd w:val="0"/>
        <w:ind w:firstLine="482"/>
        <w:jc w:val="left"/>
        <w:rPr>
          <w:rFonts w:ascii="宋体" w:hAnsi="宋体"/>
          <w:bCs/>
          <w:color w:val="auto"/>
          <w:sz w:val="24"/>
          <w:szCs w:val="24"/>
          <w:lang w:val="zh-CN"/>
        </w:rPr>
      </w:pPr>
    </w:p>
    <w:p w14:paraId="0C6ED62E">
      <w:pPr>
        <w:autoSpaceDE w:val="0"/>
        <w:autoSpaceDN w:val="0"/>
        <w:adjustRightInd w:val="0"/>
        <w:ind w:firstLine="480"/>
        <w:jc w:val="left"/>
        <w:rPr>
          <w:rFonts w:ascii="宋体" w:hAnsi="宋体" w:cs="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1</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响应的式样和签署</w:t>
      </w:r>
    </w:p>
    <w:p w14:paraId="5BF8B5D8">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11.</w:t>
      </w:r>
      <w:r>
        <w:rPr>
          <w:rFonts w:ascii="宋体" w:hAnsi="宋体" w:cs="宋体"/>
          <w:color w:val="auto"/>
          <w:sz w:val="24"/>
          <w:szCs w:val="24"/>
          <w:lang w:val="zh-CN"/>
        </w:rPr>
        <w:t>1</w:t>
      </w:r>
      <w:r>
        <w:rPr>
          <w:rFonts w:hint="eastAsia" w:ascii="宋体" w:hAnsi="宋体" w:cs="宋体"/>
          <w:color w:val="auto"/>
          <w:sz w:val="24"/>
          <w:szCs w:val="24"/>
          <w:lang w:val="zh-CN"/>
        </w:rPr>
        <w:t xml:space="preserve"> 响应需打印或用不褪色墨水书写。磋商文件第六章</w:t>
      </w:r>
      <w:r>
        <w:rPr>
          <w:rFonts w:hint="eastAsia" w:ascii="宋体" w:hAnsi="宋体" w:cs="黑体"/>
          <w:bCs/>
          <w:color w:val="auto"/>
          <w:sz w:val="24"/>
          <w:szCs w:val="24"/>
          <w:lang w:val="zh-CN"/>
        </w:rPr>
        <w:t>《磋商响应文件格式》中凡要求签署和加盖公章的，均须由供应商的法定代表人或其授权代理人手书签字和加盖供应商公章。响应由法定代表人签署的，须与其企业法人营业执照相符；由授权代理人签署的，须提交以书面形式出具的《法定代表人授权书》（按规定的格式提交）。</w:t>
      </w:r>
    </w:p>
    <w:p w14:paraId="23C1B9F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1</w:t>
      </w:r>
      <w:r>
        <w:rPr>
          <w:rFonts w:ascii="宋体" w:hAnsi="宋体" w:cs="宋体"/>
          <w:color w:val="auto"/>
          <w:sz w:val="24"/>
          <w:szCs w:val="24"/>
          <w:lang w:val="zh-CN"/>
        </w:rPr>
        <w:t xml:space="preserve">.2 </w:t>
      </w:r>
      <w:r>
        <w:rPr>
          <w:rFonts w:hint="eastAsia" w:ascii="宋体" w:hAnsi="宋体" w:cs="宋体"/>
          <w:color w:val="auto"/>
          <w:sz w:val="24"/>
          <w:szCs w:val="24"/>
          <w:lang w:val="zh-CN"/>
        </w:rPr>
        <w:t>响应中如有修改错漏处，应在修改处加盖供应商公章。</w:t>
      </w:r>
    </w:p>
    <w:p w14:paraId="614A7B3A">
      <w:pPr>
        <w:autoSpaceDE w:val="0"/>
        <w:autoSpaceDN w:val="0"/>
        <w:adjustRightInd w:val="0"/>
        <w:ind w:firstLine="482"/>
        <w:rPr>
          <w:rFonts w:ascii="宋体" w:hAnsi="宋体"/>
          <w:bCs/>
          <w:color w:val="auto"/>
          <w:sz w:val="24"/>
          <w:szCs w:val="24"/>
          <w:lang w:val="zh-CN"/>
        </w:rPr>
      </w:pPr>
    </w:p>
    <w:p w14:paraId="3F347271">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2</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响应文件的修改和撤回</w:t>
      </w:r>
    </w:p>
    <w:p w14:paraId="0FC71A5F">
      <w:pPr>
        <w:autoSpaceDE w:val="0"/>
        <w:autoSpaceDN w:val="0"/>
        <w:adjustRightInd w:val="0"/>
        <w:ind w:firstLine="480" w:firstLineChars="20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4B568EB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.2</w:t>
      </w:r>
      <w:r>
        <w:rPr>
          <w:rFonts w:hint="eastAsia" w:ascii="宋体" w:hAnsi="宋体" w:cs="宋体"/>
          <w:color w:val="auto"/>
          <w:sz w:val="24"/>
          <w:szCs w:val="24"/>
          <w:lang w:val="zh-CN"/>
        </w:rPr>
        <w:t xml:space="preserve"> 供应商的修改或撤回通知书应按对响应的规定一样进行编制、密封、标记和递交，并标明</w:t>
      </w:r>
      <w:r>
        <w:rPr>
          <w:rFonts w:ascii="宋体" w:hAnsi="宋体"/>
          <w:color w:val="auto"/>
          <w:sz w:val="24"/>
          <w:szCs w:val="24"/>
        </w:rPr>
        <w:t>“</w:t>
      </w:r>
      <w:r>
        <w:rPr>
          <w:rFonts w:hint="eastAsia" w:ascii="宋体" w:hAnsi="宋体" w:cs="宋体"/>
          <w:color w:val="auto"/>
          <w:sz w:val="24"/>
          <w:szCs w:val="24"/>
          <w:lang w:val="zh-CN"/>
        </w:rPr>
        <w:t>修改</w:t>
      </w:r>
      <w:r>
        <w:rPr>
          <w:rFonts w:ascii="宋体" w:hAnsi="宋体"/>
          <w:color w:val="auto"/>
          <w:sz w:val="24"/>
          <w:szCs w:val="24"/>
        </w:rPr>
        <w:t>”</w:t>
      </w:r>
      <w:r>
        <w:rPr>
          <w:rFonts w:hint="eastAsia" w:ascii="宋体" w:hAnsi="宋体" w:cs="宋体"/>
          <w:color w:val="auto"/>
          <w:sz w:val="24"/>
          <w:szCs w:val="24"/>
          <w:lang w:val="zh-CN"/>
        </w:rPr>
        <w:t>或</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字样。</w:t>
      </w:r>
    </w:p>
    <w:p w14:paraId="3DE4922D">
      <w:pPr>
        <w:autoSpaceDE w:val="0"/>
        <w:autoSpaceDN w:val="0"/>
        <w:adjustRightInd w:val="0"/>
        <w:ind w:firstLine="482"/>
        <w:rPr>
          <w:rFonts w:ascii="宋体" w:hAnsi="宋体" w:cs="宋体"/>
          <w:b/>
          <w:color w:val="FF0000"/>
          <w:sz w:val="24"/>
          <w:szCs w:val="24"/>
          <w:lang w:val="zh-CN"/>
        </w:rPr>
      </w:pPr>
    </w:p>
    <w:p w14:paraId="198E56F8">
      <w:pPr>
        <w:autoSpaceDE w:val="0"/>
        <w:autoSpaceDN w:val="0"/>
        <w:adjustRightInd w:val="0"/>
        <w:ind w:firstLine="482"/>
        <w:rPr>
          <w:rFonts w:ascii="宋体" w:hAnsi="宋体"/>
          <w:b/>
          <w:color w:val="FF0000"/>
          <w:sz w:val="24"/>
          <w:szCs w:val="24"/>
          <w:lang w:val="zh-CN"/>
        </w:rPr>
      </w:pPr>
      <w:r>
        <w:rPr>
          <w:rFonts w:ascii="宋体" w:hAnsi="宋体" w:cs="宋体"/>
          <w:b/>
          <w:color w:val="FF0000"/>
          <w:sz w:val="24"/>
          <w:szCs w:val="24"/>
          <w:lang w:val="zh-CN"/>
        </w:rPr>
        <w:t>1</w:t>
      </w:r>
      <w:r>
        <w:rPr>
          <w:rFonts w:hint="eastAsia" w:ascii="宋体" w:hAnsi="宋体" w:cs="宋体"/>
          <w:b/>
          <w:color w:val="FF0000"/>
          <w:sz w:val="24"/>
          <w:szCs w:val="24"/>
          <w:lang w:val="zh-CN"/>
        </w:rPr>
        <w:t>3</w:t>
      </w:r>
      <w:r>
        <w:rPr>
          <w:rFonts w:ascii="宋体" w:hAnsi="宋体" w:cs="宋体"/>
          <w:b/>
          <w:color w:val="FF0000"/>
          <w:sz w:val="24"/>
          <w:szCs w:val="24"/>
          <w:lang w:val="zh-CN"/>
        </w:rPr>
        <w:t xml:space="preserve">. </w:t>
      </w:r>
      <w:r>
        <w:rPr>
          <w:rFonts w:hint="eastAsia" w:ascii="宋体" w:hAnsi="宋体" w:cs="宋体"/>
          <w:b/>
          <w:color w:val="FF0000"/>
          <w:sz w:val="24"/>
          <w:szCs w:val="24"/>
          <w:lang w:val="zh-CN"/>
        </w:rPr>
        <w:t>投标</w:t>
      </w:r>
    </w:p>
    <w:p w14:paraId="29B96F01">
      <w:pPr>
        <w:autoSpaceDE w:val="0"/>
        <w:autoSpaceDN w:val="0"/>
        <w:adjustRightInd w:val="0"/>
        <w:ind w:firstLine="480"/>
        <w:rPr>
          <w:rFonts w:ascii="宋体" w:hAnsi="宋体" w:cs="宋体"/>
          <w:color w:val="auto"/>
          <w:sz w:val="24"/>
          <w:szCs w:val="24"/>
          <w:u w:val="single"/>
          <w:lang w:val="zh-CN"/>
        </w:rPr>
      </w:pPr>
      <w:r>
        <w:rPr>
          <w:rFonts w:hint="eastAsia" w:ascii="宋体" w:hAnsi="宋体" w:eastAsia="宋体" w:cs="宋体"/>
          <w:color w:val="auto"/>
          <w:sz w:val="24"/>
          <w:highlight w:val="none"/>
        </w:rPr>
        <w:t>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w:t>
      </w:r>
    </w:p>
    <w:p w14:paraId="5C14D431">
      <w:pPr>
        <w:autoSpaceDE w:val="0"/>
        <w:autoSpaceDN w:val="0"/>
        <w:adjustRightInd w:val="0"/>
        <w:rPr>
          <w:rFonts w:ascii="宋体" w:hAnsi="宋体"/>
          <w:bCs/>
          <w:color w:val="auto"/>
          <w:sz w:val="24"/>
          <w:szCs w:val="24"/>
          <w:lang w:val="zh-CN"/>
        </w:rPr>
      </w:pPr>
    </w:p>
    <w:p w14:paraId="532EB1E9">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4</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磋商会议</w:t>
      </w:r>
    </w:p>
    <w:p w14:paraId="06C57E10">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.1</w:t>
      </w:r>
      <w:r>
        <w:rPr>
          <w:rFonts w:hint="eastAsia" w:ascii="宋体" w:hAnsi="宋体" w:cs="宋体"/>
          <w:color w:val="auto"/>
          <w:sz w:val="24"/>
          <w:szCs w:val="24"/>
          <w:lang w:val="zh-CN"/>
        </w:rPr>
        <w:t>采购组织者将在《竞争性磋商公告》规定的时间和地点公开召开磋商会议。供应商法定代表人或其授权代理人应参加并签名报到以证明其出席，并携带法定代表人身份证明文件或法定代表人授权委托书原件、本人身份证原件 。</w:t>
      </w:r>
    </w:p>
    <w:p w14:paraId="5DA7D504">
      <w:pPr>
        <w:autoSpaceDE w:val="0"/>
        <w:autoSpaceDN w:val="0"/>
        <w:adjustRightInd w:val="0"/>
        <w:ind w:firstLine="480"/>
        <w:rPr>
          <w:rFonts w:ascii="宋体" w:hAnsi="宋体"/>
          <w:color w:val="auto"/>
          <w:kern w:val="0"/>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 xml:space="preserve">.2 </w:t>
      </w:r>
      <w:r>
        <w:rPr>
          <w:rFonts w:hint="eastAsia" w:ascii="宋体" w:hAnsi="宋体" w:cs="宋体"/>
          <w:color w:val="auto"/>
          <w:sz w:val="24"/>
          <w:szCs w:val="24"/>
          <w:lang w:val="zh-CN"/>
        </w:rPr>
        <w:t>磋商会议由采购组织者主持。磋商前，</w:t>
      </w:r>
      <w:r>
        <w:rPr>
          <w:rFonts w:hint="eastAsia" w:ascii="宋体" w:hAnsi="宋体" w:cs="宋体"/>
          <w:color w:val="auto"/>
          <w:kern w:val="0"/>
          <w:sz w:val="24"/>
          <w:szCs w:val="24"/>
          <w:lang w:val="zh-CN"/>
        </w:rPr>
        <w:t>由监督人员或者供应商代表检查响应文件的密封情况并当场宣布检查情况。</w:t>
      </w:r>
    </w:p>
    <w:p w14:paraId="7A9FE9C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.3</w:t>
      </w:r>
      <w:r>
        <w:rPr>
          <w:rFonts w:hint="eastAsia" w:ascii="宋体" w:hAnsi="宋体" w:cs="宋体"/>
          <w:color w:val="auto"/>
          <w:sz w:val="24"/>
          <w:szCs w:val="24"/>
          <w:lang w:val="zh-CN"/>
        </w:rPr>
        <w:t>按照供应商须知第12条的规定，提交了可接受的</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通知的响应文件将不予开封。撤回的响应文件将原封退回供应商。</w:t>
      </w:r>
    </w:p>
    <w:p w14:paraId="0791CCFD">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w:t>
      </w:r>
      <w:r>
        <w:rPr>
          <w:rFonts w:hint="eastAsia" w:ascii="宋体" w:hAnsi="宋体" w:cs="宋体"/>
          <w:color w:val="auto"/>
          <w:sz w:val="24"/>
          <w:szCs w:val="24"/>
          <w:lang w:val="zh-CN"/>
        </w:rPr>
        <w:t>4磋商</w:t>
      </w:r>
      <w:r>
        <w:rPr>
          <w:rFonts w:hint="eastAsia" w:ascii="宋体" w:hAnsi="宋体" w:cs="黑体"/>
          <w:bCs/>
          <w:color w:val="auto"/>
          <w:sz w:val="24"/>
          <w:szCs w:val="24"/>
          <w:lang w:val="zh-CN"/>
        </w:rPr>
        <w:t>时有下列情形之一的为无效报价：</w:t>
      </w:r>
    </w:p>
    <w:p w14:paraId="0814585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）磋商文件在规定的磋商截止时间以后送达的；</w:t>
      </w:r>
    </w:p>
    <w:p w14:paraId="0E48CC7D">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）未按磋商文件规定提交磋商保证金的；</w:t>
      </w:r>
    </w:p>
    <w:p w14:paraId="623BA99F">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）响应文件未按磋商文件规定密封的；</w:t>
      </w:r>
    </w:p>
    <w:p w14:paraId="60120B27">
      <w:pPr>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w:t>
      </w:r>
      <w:r>
        <w:rPr>
          <w:rFonts w:ascii="宋体" w:hAnsi="宋体" w:cs="宋体"/>
          <w:bCs/>
          <w:color w:val="auto"/>
          <w:sz w:val="24"/>
          <w:szCs w:val="24"/>
          <w:lang w:val="zh-CN"/>
        </w:rPr>
        <w:t>4</w:t>
      </w:r>
      <w:r>
        <w:rPr>
          <w:rFonts w:hint="eastAsia" w:ascii="宋体" w:hAnsi="宋体" w:cs="宋体"/>
          <w:bCs/>
          <w:color w:val="auto"/>
          <w:sz w:val="24"/>
          <w:szCs w:val="24"/>
          <w:lang w:val="zh-CN"/>
        </w:rPr>
        <w:t>）供应商名称与确认参加磋商的供应商名称不符的；</w:t>
      </w:r>
    </w:p>
    <w:p w14:paraId="6A7E88B0">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（5）到提交响应文件截止时间未签到的；</w:t>
      </w:r>
    </w:p>
    <w:p w14:paraId="0CF12AD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（6）磋商文件规定开标时属于无效投标的其他情形。</w:t>
      </w:r>
    </w:p>
    <w:p w14:paraId="456DB7E4">
      <w:pPr>
        <w:widowControl/>
        <w:ind w:firstLine="480"/>
        <w:rPr>
          <w:rFonts w:ascii="宋体" w:hAnsi="宋体"/>
          <w:bCs/>
          <w:color w:val="auto"/>
          <w:sz w:val="24"/>
        </w:rPr>
      </w:pPr>
    </w:p>
    <w:p w14:paraId="6A9BC8B0">
      <w:pPr>
        <w:autoSpaceDE w:val="0"/>
        <w:autoSpaceDN w:val="0"/>
        <w:adjustRightInd w:val="0"/>
        <w:ind w:firstLine="482"/>
        <w:rPr>
          <w:rFonts w:ascii="宋体" w:hAnsi="宋体"/>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5</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磋商过程的保密性</w:t>
      </w:r>
      <w:r>
        <w:rPr>
          <w:rFonts w:hint="eastAsia" w:ascii="宋体" w:hAnsi="宋体" w:cs="宋体"/>
          <w:bCs/>
          <w:color w:val="auto"/>
          <w:sz w:val="24"/>
          <w:szCs w:val="24"/>
          <w:lang w:val="zh-CN"/>
        </w:rPr>
        <w:t>：磋商会议开始</w:t>
      </w:r>
      <w:r>
        <w:rPr>
          <w:rFonts w:hint="eastAsia" w:ascii="宋体" w:hAnsi="宋体" w:cs="宋体"/>
          <w:color w:val="auto"/>
          <w:sz w:val="24"/>
          <w:szCs w:val="24"/>
          <w:lang w:val="zh-CN"/>
        </w:rPr>
        <w:t>后，直至向成交的供应商授予合同时止，除按磋商文件规定予以公开的成交结果外，凡与审查、澄清、评价磋商有关的资料以及授标意见等，均不得向供应商及与磋商无关的其他人透露。</w:t>
      </w:r>
    </w:p>
    <w:p w14:paraId="4801388E">
      <w:pPr>
        <w:autoSpaceDE w:val="0"/>
        <w:autoSpaceDN w:val="0"/>
        <w:adjustRightInd w:val="0"/>
        <w:ind w:firstLine="482"/>
        <w:rPr>
          <w:rFonts w:ascii="宋体" w:hAnsi="宋体"/>
          <w:bCs/>
          <w:color w:val="auto"/>
          <w:sz w:val="24"/>
          <w:szCs w:val="24"/>
          <w:lang w:val="zh-CN"/>
        </w:rPr>
      </w:pPr>
    </w:p>
    <w:p w14:paraId="375D7470">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竞争性磋商</w:t>
      </w:r>
    </w:p>
    <w:p w14:paraId="6E61CED7">
      <w:pPr>
        <w:autoSpaceDE w:val="0"/>
        <w:autoSpaceDN w:val="0"/>
        <w:adjustRightInd w:val="0"/>
        <w:ind w:firstLine="480" w:firstLineChars="200"/>
        <w:jc w:val="left"/>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.1</w:t>
      </w:r>
      <w:r>
        <w:rPr>
          <w:rFonts w:hint="eastAsia" w:ascii="宋体" w:hAnsi="宋体" w:cs="宋体"/>
          <w:bCs/>
          <w:color w:val="auto"/>
          <w:sz w:val="24"/>
          <w:szCs w:val="24"/>
          <w:lang w:val="zh-CN"/>
        </w:rPr>
        <w:t xml:space="preserve"> 磋商工作由招标代理机构负责组织，具体磋商工作由招标代理机构依法组建的磋商小组负责。</w:t>
      </w:r>
      <w:r>
        <w:rPr>
          <w:rFonts w:hint="eastAsia" w:ascii="宋体" w:hAnsi="宋体" w:cs="宋体"/>
          <w:color w:val="auto"/>
          <w:sz w:val="24"/>
          <w:szCs w:val="24"/>
          <w:lang w:val="zh-CN"/>
        </w:rPr>
        <w:t>磋商小组由有关的技术、经济方面的专家和采购人代表（0-1人）共3人以上单数组成。磋商小组的专家成员由</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组织采购人代表和监督人员从省政府采购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3AB8A71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kern w:val="0"/>
          <w:sz w:val="24"/>
          <w:szCs w:val="24"/>
        </w:rPr>
        <w:t>招标代理机构应当</w:t>
      </w:r>
      <w:r>
        <w:rPr>
          <w:rFonts w:ascii="宋体" w:hAnsi="宋体"/>
          <w:color w:val="auto"/>
          <w:kern w:val="0"/>
          <w:sz w:val="24"/>
          <w:szCs w:val="24"/>
        </w:rPr>
        <w:t>组织评审专家认真核对磋商、</w:t>
      </w:r>
      <w:r>
        <w:rPr>
          <w:rFonts w:hint="eastAsia" w:ascii="宋体" w:hAnsi="宋体"/>
          <w:color w:val="auto"/>
          <w:kern w:val="0"/>
          <w:sz w:val="24"/>
          <w:szCs w:val="24"/>
        </w:rPr>
        <w:t>磋商</w:t>
      </w:r>
      <w:r>
        <w:rPr>
          <w:rFonts w:ascii="宋体" w:hAnsi="宋体"/>
          <w:color w:val="auto"/>
          <w:kern w:val="0"/>
          <w:sz w:val="24"/>
          <w:szCs w:val="24"/>
        </w:rPr>
        <w:t>文件及相关资信证明材料，切实履行职责。</w:t>
      </w:r>
      <w:r>
        <w:rPr>
          <w:rFonts w:hint="eastAsia" w:ascii="宋体" w:hAnsi="宋体"/>
          <w:color w:val="auto"/>
          <w:kern w:val="0"/>
          <w:sz w:val="24"/>
          <w:szCs w:val="24"/>
        </w:rPr>
        <w:t>如</w:t>
      </w:r>
      <w:r>
        <w:rPr>
          <w:rFonts w:ascii="宋体" w:hAnsi="宋体"/>
          <w:color w:val="auto"/>
          <w:kern w:val="0"/>
          <w:sz w:val="24"/>
          <w:szCs w:val="24"/>
        </w:rPr>
        <w:t>发现评标过程中评审专家对有关政策、法律、制度规定等方面出现的误解，</w:t>
      </w:r>
      <w:r>
        <w:rPr>
          <w:rFonts w:hint="eastAsia" w:ascii="宋体" w:hAnsi="宋体"/>
          <w:color w:val="auto"/>
          <w:kern w:val="0"/>
          <w:sz w:val="24"/>
          <w:szCs w:val="24"/>
        </w:rPr>
        <w:t>应当</w:t>
      </w:r>
      <w:r>
        <w:rPr>
          <w:rFonts w:ascii="宋体" w:hAnsi="宋体"/>
          <w:color w:val="auto"/>
          <w:kern w:val="0"/>
          <w:sz w:val="24"/>
          <w:szCs w:val="24"/>
        </w:rPr>
        <w:t>并进行正确的阐述和纠偏</w:t>
      </w:r>
      <w:r>
        <w:rPr>
          <w:rFonts w:hint="eastAsia" w:ascii="宋体" w:hAnsi="宋体"/>
          <w:color w:val="auto"/>
          <w:kern w:val="0"/>
          <w:sz w:val="24"/>
          <w:szCs w:val="24"/>
        </w:rPr>
        <w:t>。</w:t>
      </w:r>
    </w:p>
    <w:p w14:paraId="60ABEFF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sz w:val="24"/>
          <w:szCs w:val="24"/>
        </w:rPr>
        <w:t>磋商小组成员如发现采购文件内容违反国家有关强制性规定的，应当停止评审并向采购人或者</w:t>
      </w:r>
      <w:r>
        <w:rPr>
          <w:rFonts w:hint="eastAsia" w:ascii="宋体" w:hAnsi="宋体"/>
          <w:color w:val="auto"/>
          <w:kern w:val="0"/>
          <w:sz w:val="24"/>
          <w:szCs w:val="24"/>
        </w:rPr>
        <w:t>招标代理机构</w:t>
      </w:r>
      <w:r>
        <w:rPr>
          <w:rFonts w:hint="eastAsia" w:ascii="宋体" w:hAnsi="宋体"/>
          <w:color w:val="auto"/>
          <w:sz w:val="24"/>
          <w:szCs w:val="24"/>
        </w:rPr>
        <w:t>说明情况并提出修改意见，采购人应当按照评审专家给出的意见修改采购文件，如采购人坚持不修改采购文件的，</w:t>
      </w:r>
      <w:r>
        <w:rPr>
          <w:rFonts w:hint="eastAsia" w:ascii="宋体" w:hAnsi="宋体"/>
          <w:color w:val="auto"/>
          <w:kern w:val="0"/>
          <w:sz w:val="24"/>
          <w:szCs w:val="24"/>
        </w:rPr>
        <w:t>招标代理机构</w:t>
      </w:r>
      <w:r>
        <w:rPr>
          <w:rFonts w:hint="eastAsia" w:ascii="宋体" w:hAnsi="宋体"/>
          <w:color w:val="auto"/>
          <w:sz w:val="24"/>
          <w:szCs w:val="24"/>
        </w:rPr>
        <w:t>可暂停本项目的采购工作，由市采购办监管的项目需报市政府采购监督管理部门处理。</w:t>
      </w:r>
    </w:p>
    <w:p w14:paraId="7B6B8395">
      <w:pPr>
        <w:autoSpaceDE w:val="0"/>
        <w:autoSpaceDN w:val="0"/>
        <w:adjustRightInd w:val="0"/>
        <w:ind w:firstLine="482"/>
        <w:rPr>
          <w:rFonts w:ascii="宋体" w:hAnsi="宋体" w:cs="宋体"/>
          <w:bCs/>
          <w:color w:val="auto"/>
          <w:sz w:val="24"/>
          <w:szCs w:val="24"/>
        </w:rPr>
      </w:pPr>
    </w:p>
    <w:p w14:paraId="1C7C49A1">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.2</w:t>
      </w:r>
      <w:r>
        <w:rPr>
          <w:rFonts w:hint="eastAsia" w:ascii="宋体" w:hAnsi="宋体" w:cs="宋体"/>
          <w:bCs/>
          <w:color w:val="auto"/>
          <w:sz w:val="24"/>
          <w:szCs w:val="24"/>
          <w:lang w:val="zh-CN"/>
        </w:rPr>
        <w:t>审查供应商是否存在串通投标行为：</w:t>
      </w:r>
      <w:r>
        <w:rPr>
          <w:rFonts w:hint="eastAsia" w:ascii="宋体" w:hAnsi="宋体" w:cs="宋体"/>
          <w:color w:val="auto"/>
          <w:sz w:val="24"/>
          <w:szCs w:val="24"/>
          <w:lang w:val="zh-CN"/>
        </w:rPr>
        <w:t>磋商小组发现供应商有下列情形之一的，将认定属于串通投标行为，相关供应商的投标应作废标处理。评标结束后，</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将以书面形式报告市政府采购监督管理部门：</w:t>
      </w:r>
    </w:p>
    <w:p w14:paraId="5006EC2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）不同供应商的响应文件中错、漏之处相同的；</w:t>
      </w:r>
    </w:p>
    <w:p w14:paraId="197032F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）不同供应商的响应文件相互混装的，或者相互加盖了对方公章的，或者相互出现了对方法定代表人或者授权代理人签名的，或者相互书写了对方名称的；</w:t>
      </w:r>
    </w:p>
    <w:p w14:paraId="5513EAFC">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）一家供应商的响应文件中加盖了另一家供应商公章的；</w:t>
      </w:r>
    </w:p>
    <w:p w14:paraId="73507BD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）不同供应商的响应文件中，项目成员出现同一人的；</w:t>
      </w:r>
    </w:p>
    <w:p w14:paraId="254D2ECE">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）不同供应商的响应文件的</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制作非正常一致的；</w:t>
      </w:r>
    </w:p>
    <w:p w14:paraId="0AEF145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）不同供应商的响应文件中相关内容的段落、字句、售后服务电话、联系人姓名等非正常一致的；</w:t>
      </w:r>
    </w:p>
    <w:p w14:paraId="4A7C243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7</w:t>
      </w:r>
      <w:r>
        <w:rPr>
          <w:rFonts w:hint="eastAsia" w:ascii="宋体" w:hAnsi="宋体" w:cs="宋体"/>
          <w:color w:val="auto"/>
          <w:sz w:val="24"/>
          <w:szCs w:val="24"/>
          <w:lang w:val="zh-CN"/>
        </w:rPr>
        <w:t>）一家供应商的响应文件中装订了标有另一家供应商名称的文件材料，或者出现了另一家法定代表人或者授予代理人签名的，其投标作废标处理；</w:t>
      </w:r>
    </w:p>
    <w:p w14:paraId="1A43B000">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8</w:t>
      </w:r>
      <w:r>
        <w:rPr>
          <w:rFonts w:hint="eastAsia" w:ascii="宋体" w:hAnsi="宋体" w:cs="宋体"/>
          <w:color w:val="auto"/>
          <w:sz w:val="24"/>
          <w:szCs w:val="24"/>
          <w:lang w:val="zh-CN"/>
        </w:rPr>
        <w:t>）不同供应商的响应文件由同一供应商或者同一个人编制的；</w:t>
      </w:r>
    </w:p>
    <w:p w14:paraId="158B275B">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9</w:t>
      </w:r>
      <w:r>
        <w:rPr>
          <w:rFonts w:hint="eastAsia" w:ascii="宋体" w:hAnsi="宋体" w:cs="宋体"/>
          <w:color w:val="auto"/>
          <w:sz w:val="24"/>
          <w:szCs w:val="24"/>
          <w:lang w:val="zh-CN"/>
        </w:rPr>
        <w:t>）《关于禁止串通招标投标行为的暂行规定》（国家工商行政管理局令第</w:t>
      </w:r>
      <w:r>
        <w:rPr>
          <w:rFonts w:ascii="宋体" w:hAnsi="宋体" w:cs="宋体"/>
          <w:color w:val="auto"/>
          <w:sz w:val="24"/>
          <w:szCs w:val="24"/>
          <w:lang w:val="zh-CN"/>
        </w:rPr>
        <w:t>82</w:t>
      </w:r>
      <w:r>
        <w:rPr>
          <w:rFonts w:hint="eastAsia" w:ascii="宋体" w:hAnsi="宋体" w:cs="宋体"/>
          <w:color w:val="auto"/>
          <w:sz w:val="24"/>
          <w:szCs w:val="24"/>
          <w:lang w:val="zh-CN"/>
        </w:rPr>
        <w:t>号）第三条规定的串通投标行为；</w:t>
      </w:r>
    </w:p>
    <w:p w14:paraId="1C7BA86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10</w:t>
      </w:r>
      <w:r>
        <w:rPr>
          <w:rFonts w:hint="eastAsia" w:ascii="宋体" w:hAnsi="宋体" w:cs="宋体"/>
          <w:color w:val="auto"/>
          <w:sz w:val="24"/>
          <w:szCs w:val="24"/>
          <w:lang w:val="zh-CN"/>
        </w:rPr>
        <w:t>）供应商串通投标的其他情形。</w:t>
      </w:r>
    </w:p>
    <w:p w14:paraId="21475F34">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3对响应文件商务部分（供应商资格）进行审查：</w:t>
      </w:r>
      <w:r>
        <w:rPr>
          <w:rFonts w:hint="eastAsia" w:ascii="宋体" w:hAnsi="宋体" w:cs="宋体"/>
          <w:color w:val="auto"/>
          <w:sz w:val="24"/>
          <w:szCs w:val="24"/>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lang w:val="zh-CN"/>
        </w:rPr>
        <w:t>商务（供应商资格）审查不符合磋商文件要求的响应文件将被拒绝。</w:t>
      </w:r>
    </w:p>
    <w:p w14:paraId="0F0496B8">
      <w:pPr>
        <w:autoSpaceDE w:val="0"/>
        <w:autoSpaceDN w:val="0"/>
        <w:adjustRightInd w:val="0"/>
        <w:ind w:firstLine="482"/>
        <w:rPr>
          <w:rFonts w:ascii="宋体" w:hAnsi="宋体"/>
          <w:color w:val="auto"/>
          <w:sz w:val="24"/>
          <w:szCs w:val="24"/>
          <w:lang w:val="zh-CN"/>
        </w:rPr>
      </w:pPr>
      <w:r>
        <w:rPr>
          <w:rFonts w:hint="eastAsia" w:ascii="宋体" w:hAnsi="宋体" w:cs="宋体"/>
          <w:bCs/>
          <w:color w:val="auto"/>
          <w:sz w:val="24"/>
          <w:szCs w:val="24"/>
          <w:lang w:val="zh-CN"/>
        </w:rPr>
        <w:t>16.3.1澄清：</w:t>
      </w:r>
      <w:r>
        <w:rPr>
          <w:rFonts w:hint="eastAsia" w:ascii="宋体" w:hAnsi="宋体" w:cs="宋体"/>
          <w:color w:val="auto"/>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cs="黑体"/>
          <w:bCs/>
          <w:color w:val="auto"/>
          <w:sz w:val="24"/>
          <w:szCs w:val="24"/>
          <w:lang w:val="zh-CN"/>
        </w:rPr>
        <w:t>由供应商法定代表人或其授权代理人签字（须提交签字人身份证件并与响应文件签字人一致），</w:t>
      </w:r>
      <w:r>
        <w:rPr>
          <w:rFonts w:hint="eastAsia" w:ascii="宋体" w:hAnsi="宋体" w:cs="宋体"/>
          <w:color w:val="auto"/>
          <w:sz w:val="24"/>
          <w:szCs w:val="24"/>
          <w:lang w:val="zh-CN"/>
        </w:rPr>
        <w:t>并不得超出响应文件的范围或者改变响应文件的实质性内容。供应商拒不进行澄清、说明、补正的，或者不能在规定时间内作出书面澄清、说明、补正的，磋商小组将拒绝其投标。</w:t>
      </w:r>
    </w:p>
    <w:p w14:paraId="19E13F02">
      <w:pPr>
        <w:autoSpaceDE w:val="0"/>
        <w:autoSpaceDN w:val="0"/>
        <w:adjustRightInd w:val="0"/>
        <w:ind w:firstLine="482"/>
        <w:rPr>
          <w:rFonts w:ascii="宋体" w:hAnsi="宋体"/>
          <w:bCs/>
          <w:color w:val="auto"/>
          <w:sz w:val="24"/>
          <w:szCs w:val="24"/>
          <w:lang w:val="zh-CN"/>
        </w:rPr>
      </w:pPr>
      <w:r>
        <w:rPr>
          <w:rFonts w:hint="eastAsia" w:ascii="宋体" w:hAnsi="宋体"/>
          <w:color w:val="auto"/>
          <w:sz w:val="24"/>
        </w:rPr>
        <w:t>接受细微偏离有利于采购成功，不应因细微偏离而废标。</w:t>
      </w:r>
    </w:p>
    <w:p w14:paraId="769DBEA6">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4与供应商分别进行竞争性磋商：</w:t>
      </w:r>
    </w:p>
    <w:p w14:paraId="22EE8B7D">
      <w:pPr>
        <w:autoSpaceDE w:val="0"/>
        <w:autoSpaceDN w:val="0"/>
        <w:adjustRightInd w:val="0"/>
        <w:ind w:firstLine="482"/>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.1</w:t>
      </w:r>
      <w:r>
        <w:rPr>
          <w:rFonts w:hint="eastAsia" w:ascii="宋体" w:hAnsi="宋体" w:cs="宋体"/>
          <w:color w:val="auto"/>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5047E3AC">
      <w:pPr>
        <w:autoSpaceDE w:val="0"/>
        <w:autoSpaceDN w:val="0"/>
        <w:adjustRightInd w:val="0"/>
        <w:ind w:firstLine="482"/>
        <w:rPr>
          <w:rFonts w:ascii="宋体" w:hAnsi="宋体" w:cs="宋体"/>
          <w:color w:val="auto"/>
          <w:sz w:val="24"/>
          <w:szCs w:val="24"/>
          <w:lang w:val="zh-CN"/>
        </w:rPr>
      </w:pPr>
      <w:r>
        <w:rPr>
          <w:rFonts w:hint="eastAsia" w:ascii="宋体" w:hAnsi="宋体" w:cs="宋体"/>
          <w:color w:val="auto"/>
          <w:sz w:val="24"/>
          <w:szCs w:val="24"/>
          <w:lang w:val="zh-CN"/>
        </w:rPr>
        <w:t>对磋商文件作出的实质性变动是磋商文件的有效组成部分，磋商小组应当及时以书面形式同时通知所有参加磋商的供应商。</w:t>
      </w:r>
    </w:p>
    <w:p w14:paraId="31C45E2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3F5DBF23">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 xml:space="preserve">.2 </w:t>
      </w:r>
      <w:r>
        <w:rPr>
          <w:rFonts w:hint="eastAsia" w:ascii="宋体" w:hAnsi="宋体" w:cs="宋体"/>
          <w:color w:val="auto"/>
          <w:sz w:val="24"/>
          <w:szCs w:val="24"/>
          <w:lang w:val="zh-CN"/>
        </w:rPr>
        <w:t>响应文件能够详细列明采购标的的技术、服务要求的，磋商结束后，磋商小组应当要求所有实质上响应的供应商在规定时间内提交最后报价</w:t>
      </w:r>
      <w:r>
        <w:rPr>
          <w:rFonts w:hint="eastAsia" w:ascii="宋体" w:hAnsi="宋体" w:cs="宋体"/>
          <w:color w:val="auto"/>
          <w:sz w:val="24"/>
          <w:szCs w:val="24"/>
        </w:rPr>
        <w:t>（最终报价）</w:t>
      </w:r>
      <w:r>
        <w:rPr>
          <w:rFonts w:hint="eastAsia" w:ascii="宋体" w:hAnsi="宋体" w:cs="宋体"/>
          <w:bCs/>
          <w:color w:val="auto"/>
          <w:sz w:val="24"/>
          <w:szCs w:val="24"/>
          <w:lang w:val="zh-CN"/>
        </w:rPr>
        <w:t>。</w:t>
      </w:r>
    </w:p>
    <w:p w14:paraId="6DA49E3D">
      <w:pPr>
        <w:autoSpaceDE w:val="0"/>
        <w:autoSpaceDN w:val="0"/>
        <w:adjustRightInd w:val="0"/>
        <w:ind w:firstLine="482"/>
        <w:rPr>
          <w:rFonts w:ascii="宋体" w:hAnsi="宋体" w:cs="宋体"/>
          <w:color w:val="auto"/>
          <w:sz w:val="24"/>
          <w:szCs w:val="24"/>
          <w:lang w:val="zh-CN"/>
        </w:rPr>
      </w:pPr>
      <w:r>
        <w:rPr>
          <w:rFonts w:hint="eastAsia" w:ascii="宋体" w:hAnsi="宋体" w:cs="宋体"/>
          <w:bCs/>
          <w:color w:val="auto"/>
          <w:sz w:val="24"/>
          <w:szCs w:val="24"/>
          <w:lang w:val="zh-CN"/>
        </w:rPr>
        <w:t>响应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520ED3C7">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5重大偏离和保留是指实质上影响合同的供货范围、质量和性能，或者实质上限制了合同中采购人的权利或供应商的义务。响应文件有下列情形之一的属于重大偏离和保留，将作废标处理：</w:t>
      </w:r>
    </w:p>
    <w:p w14:paraId="40B5DE8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）响应文件不完整、无效或不符合磋商文件的规定；</w:t>
      </w:r>
    </w:p>
    <w:p w14:paraId="4E9B78D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）响应文件未按磋商文件的规定</w:t>
      </w:r>
      <w:r>
        <w:rPr>
          <w:rFonts w:hint="eastAsia" w:ascii="宋体" w:hAnsi="宋体" w:cs="黑体"/>
          <w:bCs/>
          <w:color w:val="auto"/>
          <w:sz w:val="24"/>
          <w:szCs w:val="24"/>
          <w:lang w:val="zh-CN"/>
        </w:rPr>
        <w:t>有效签署和加盖公章</w:t>
      </w:r>
      <w:r>
        <w:rPr>
          <w:rFonts w:hint="eastAsia" w:ascii="宋体" w:hAnsi="宋体" w:cs="宋体"/>
          <w:color w:val="auto"/>
          <w:sz w:val="24"/>
          <w:szCs w:val="24"/>
          <w:lang w:val="zh-CN"/>
        </w:rPr>
        <w:t>；</w:t>
      </w:r>
    </w:p>
    <w:p w14:paraId="1E35433A">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）响应文件载明的项目完成期限超过磋商文件规定的期限；</w:t>
      </w:r>
    </w:p>
    <w:p w14:paraId="3F64FBC2">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）响应文件明显不符合磋商文件规定的技术规格、技术标准要求；</w:t>
      </w:r>
    </w:p>
    <w:p w14:paraId="6DF5E893">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）响应文件载明的服务包装方式、检验方法和标准等不符合磋商文件要求；</w:t>
      </w:r>
    </w:p>
    <w:p w14:paraId="49D5CBAA">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）响应文件正、副本内容不一致的；</w:t>
      </w:r>
    </w:p>
    <w:p w14:paraId="5A455850">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 xml:space="preserve">（7）响应文件附件有采购人不能接受的条件； </w:t>
      </w:r>
    </w:p>
    <w:p w14:paraId="1F768B7A">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（8）响应文件未按磋商文件规定格式和顺序编制或装订的；</w:t>
      </w:r>
    </w:p>
    <w:p w14:paraId="191464D7">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（9）不符合磋商文件规定的其他实质性要求。</w:t>
      </w:r>
    </w:p>
    <w:p w14:paraId="76ED9DD2">
      <w:pPr>
        <w:autoSpaceDE w:val="0"/>
        <w:autoSpaceDN w:val="0"/>
        <w:adjustRightInd w:val="0"/>
        <w:ind w:firstLine="482"/>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6磋商小组将允许修正响应文件中不构成重大偏离的细微偏离，但这些修正应不会对实质上响应磋商文件要求的供应商的竞争地位（相互排序）产生不公正的影响。</w:t>
      </w:r>
    </w:p>
    <w:p w14:paraId="7616E7F0">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7磋商小组对响应文件的判定，只依据响应文件内容本身，不依据任何外来证明。</w:t>
      </w:r>
    </w:p>
    <w:p w14:paraId="5E66110C">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8已提交响应文件的供应商，在提交最后报价之前，可以根据磋商情况退出磋商</w:t>
      </w:r>
      <w:r>
        <w:rPr>
          <w:rFonts w:hint="eastAsia" w:ascii="宋体" w:hAnsi="宋体" w:cs="宋体"/>
          <w:color w:val="auto"/>
          <w:sz w:val="24"/>
          <w:szCs w:val="24"/>
          <w:lang w:val="zh-CN"/>
        </w:rPr>
        <w:t>。采购人、采购代理机构应当退还退出磋商的供应商的磋商保证金。</w:t>
      </w:r>
    </w:p>
    <w:p w14:paraId="31DC8116">
      <w:pPr>
        <w:autoSpaceDE w:val="0"/>
        <w:autoSpaceDN w:val="0"/>
        <w:adjustRightInd w:val="0"/>
        <w:ind w:firstLine="482"/>
        <w:rPr>
          <w:rFonts w:ascii="宋体" w:hAnsi="宋体"/>
          <w:color w:val="auto"/>
          <w:sz w:val="24"/>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9经磋商确定最终采购需求和提交最后报价的供应商后，由磋商小组采用综合评分法对提交最后报价的供应商的响应文件和最后报价进行综合评分。</w:t>
      </w:r>
      <w:r>
        <w:rPr>
          <w:rFonts w:hint="eastAsia" w:ascii="宋体" w:hAnsi="宋体" w:cs="宋体"/>
          <w:bCs/>
          <w:color w:val="auto"/>
          <w:sz w:val="24"/>
          <w:szCs w:val="24"/>
        </w:rPr>
        <w:t>按最终得分由高到低的顺序推荐成交候选人前三名。</w:t>
      </w:r>
    </w:p>
    <w:p w14:paraId="4F1DFF4B">
      <w:pPr>
        <w:autoSpaceDE w:val="0"/>
        <w:autoSpaceDN w:val="0"/>
        <w:adjustRightInd w:val="0"/>
        <w:ind w:firstLine="482"/>
        <w:rPr>
          <w:rFonts w:ascii="宋体" w:hAnsi="宋体"/>
          <w:color w:val="auto"/>
          <w:sz w:val="24"/>
          <w:szCs w:val="24"/>
        </w:rPr>
      </w:pPr>
      <w:r>
        <w:rPr>
          <w:rFonts w:hint="eastAsia" w:ascii="宋体" w:hAnsi="宋体"/>
          <w:color w:val="auto"/>
          <w:sz w:val="24"/>
          <w:szCs w:val="24"/>
        </w:rPr>
        <w:t>16.10 磋商供应商不足3家的处理方式</w:t>
      </w:r>
    </w:p>
    <w:p w14:paraId="6637C09F">
      <w:pPr>
        <w:autoSpaceDE w:val="0"/>
        <w:autoSpaceDN w:val="0"/>
        <w:adjustRightInd w:val="0"/>
        <w:ind w:firstLine="482"/>
        <w:rPr>
          <w:rFonts w:ascii="宋体" w:hAnsi="宋体"/>
          <w:color w:val="auto"/>
          <w:kern w:val="0"/>
          <w:sz w:val="24"/>
          <w:szCs w:val="24"/>
        </w:rPr>
      </w:pPr>
      <w:r>
        <w:rPr>
          <w:rFonts w:hint="eastAsia" w:ascii="宋体" w:hAnsi="宋体"/>
          <w:color w:val="auto"/>
          <w:kern w:val="0"/>
          <w:sz w:val="24"/>
          <w:szCs w:val="24"/>
        </w:rPr>
        <w:t>16.10.1磋商会议</w:t>
      </w:r>
      <w:r>
        <w:rPr>
          <w:rFonts w:ascii="宋体" w:hAnsi="宋体"/>
          <w:color w:val="auto"/>
          <w:kern w:val="0"/>
          <w:sz w:val="24"/>
          <w:szCs w:val="24"/>
        </w:rPr>
        <w:t>截止时间后</w:t>
      </w:r>
      <w:r>
        <w:rPr>
          <w:rFonts w:hint="eastAsia" w:ascii="宋体" w:hAnsi="宋体"/>
          <w:color w:val="auto"/>
          <w:kern w:val="0"/>
          <w:sz w:val="24"/>
          <w:szCs w:val="24"/>
        </w:rPr>
        <w:t>参加投标的</w:t>
      </w:r>
      <w:r>
        <w:rPr>
          <w:rFonts w:ascii="宋体" w:hAnsi="宋体"/>
          <w:color w:val="auto"/>
          <w:kern w:val="0"/>
          <w:sz w:val="24"/>
          <w:szCs w:val="24"/>
        </w:rPr>
        <w:t>供应商</w:t>
      </w:r>
      <w:r>
        <w:rPr>
          <w:rFonts w:hint="eastAsia" w:ascii="宋体" w:hAnsi="宋体"/>
          <w:color w:val="auto"/>
          <w:kern w:val="0"/>
          <w:sz w:val="24"/>
          <w:szCs w:val="24"/>
        </w:rPr>
        <w:t>不足3家的</w:t>
      </w:r>
      <w:r>
        <w:rPr>
          <w:rFonts w:ascii="宋体" w:hAnsi="宋体"/>
          <w:color w:val="auto"/>
          <w:kern w:val="0"/>
          <w:sz w:val="24"/>
          <w:szCs w:val="24"/>
        </w:rPr>
        <w:t>，</w:t>
      </w:r>
      <w:r>
        <w:rPr>
          <w:rFonts w:hint="eastAsia" w:ascii="宋体" w:hAnsi="宋体"/>
          <w:color w:val="auto"/>
          <w:kern w:val="0"/>
          <w:sz w:val="24"/>
          <w:szCs w:val="24"/>
        </w:rPr>
        <w:t>应当重新组织磋商。</w:t>
      </w:r>
    </w:p>
    <w:p w14:paraId="54CEF895">
      <w:pPr>
        <w:tabs>
          <w:tab w:val="left" w:pos="3675"/>
        </w:tabs>
        <w:autoSpaceDE w:val="0"/>
        <w:autoSpaceDN w:val="0"/>
        <w:adjustRightInd w:val="0"/>
        <w:ind w:firstLine="482"/>
        <w:rPr>
          <w:rFonts w:ascii="宋体" w:hAnsi="宋体"/>
          <w:color w:val="auto"/>
          <w:sz w:val="24"/>
          <w:szCs w:val="24"/>
        </w:rPr>
      </w:pPr>
      <w:r>
        <w:rPr>
          <w:rFonts w:hint="eastAsia" w:ascii="宋体" w:hAnsi="宋体"/>
          <w:color w:val="auto"/>
          <w:kern w:val="0"/>
          <w:sz w:val="24"/>
          <w:szCs w:val="24"/>
        </w:rPr>
        <w:t xml:space="preserve">16.10.2 </w:t>
      </w:r>
      <w:r>
        <w:rPr>
          <w:rFonts w:ascii="宋体" w:hAnsi="宋体"/>
          <w:color w:val="auto"/>
          <w:kern w:val="0"/>
          <w:sz w:val="24"/>
          <w:szCs w:val="24"/>
        </w:rPr>
        <w:t>在</w:t>
      </w:r>
      <w:r>
        <w:rPr>
          <w:rFonts w:hint="eastAsia" w:ascii="宋体" w:hAnsi="宋体"/>
          <w:color w:val="auto"/>
          <w:kern w:val="0"/>
          <w:sz w:val="24"/>
          <w:szCs w:val="24"/>
        </w:rPr>
        <w:t>磋商</w:t>
      </w:r>
      <w:r>
        <w:rPr>
          <w:rFonts w:ascii="宋体" w:hAnsi="宋体"/>
          <w:color w:val="auto"/>
          <w:kern w:val="0"/>
          <w:sz w:val="24"/>
          <w:szCs w:val="24"/>
        </w:rPr>
        <w:t>期间出现符合专业条件</w:t>
      </w:r>
      <w:r>
        <w:rPr>
          <w:rFonts w:hint="eastAsia" w:ascii="宋体" w:hAnsi="宋体"/>
          <w:color w:val="auto"/>
          <w:kern w:val="0"/>
          <w:sz w:val="24"/>
          <w:szCs w:val="24"/>
        </w:rPr>
        <w:t>或</w:t>
      </w:r>
      <w:r>
        <w:rPr>
          <w:rFonts w:ascii="宋体" w:hAnsi="宋体"/>
          <w:color w:val="auto"/>
          <w:kern w:val="0"/>
          <w:sz w:val="24"/>
          <w:szCs w:val="24"/>
        </w:rPr>
        <w:t>对</w:t>
      </w:r>
      <w:r>
        <w:rPr>
          <w:rFonts w:hint="eastAsia" w:ascii="宋体" w:hAnsi="宋体"/>
          <w:color w:val="auto"/>
          <w:kern w:val="0"/>
          <w:sz w:val="24"/>
          <w:szCs w:val="24"/>
        </w:rPr>
        <w:t>磋商</w:t>
      </w:r>
      <w:r>
        <w:rPr>
          <w:rFonts w:ascii="宋体" w:hAnsi="宋体"/>
          <w:color w:val="auto"/>
          <w:kern w:val="0"/>
          <w:sz w:val="24"/>
          <w:szCs w:val="24"/>
        </w:rPr>
        <w:t>文件作实质性响应的供应商</w:t>
      </w:r>
      <w:r>
        <w:rPr>
          <w:rFonts w:hint="eastAsia" w:ascii="宋体" w:hAnsi="宋体"/>
          <w:color w:val="auto"/>
          <w:kern w:val="0"/>
          <w:sz w:val="24"/>
          <w:szCs w:val="24"/>
        </w:rPr>
        <w:t>有2</w:t>
      </w:r>
      <w:r>
        <w:rPr>
          <w:rFonts w:ascii="宋体" w:hAnsi="宋体"/>
          <w:color w:val="auto"/>
          <w:kern w:val="0"/>
          <w:sz w:val="24"/>
          <w:szCs w:val="24"/>
        </w:rPr>
        <w:t>家的</w:t>
      </w:r>
      <w:r>
        <w:rPr>
          <w:rFonts w:hint="eastAsia" w:ascii="宋体" w:hAnsi="宋体"/>
          <w:color w:val="auto"/>
          <w:kern w:val="0"/>
          <w:sz w:val="24"/>
          <w:szCs w:val="24"/>
        </w:rPr>
        <w:t>，如果磋商小组认为符合下述情形之一的，可以继续进行磋商</w:t>
      </w:r>
      <w:r>
        <w:rPr>
          <w:rFonts w:hint="eastAsia" w:ascii="宋体" w:hAnsi="宋体"/>
          <w:color w:val="auto"/>
          <w:sz w:val="24"/>
          <w:szCs w:val="24"/>
        </w:rPr>
        <w:t>。</w:t>
      </w:r>
    </w:p>
    <w:p w14:paraId="0E022C09">
      <w:pPr>
        <w:tabs>
          <w:tab w:val="left" w:pos="3675"/>
        </w:tabs>
        <w:autoSpaceDE w:val="0"/>
        <w:autoSpaceDN w:val="0"/>
        <w:adjustRightInd w:val="0"/>
        <w:ind w:firstLine="482"/>
        <w:rPr>
          <w:rFonts w:ascii="宋体" w:hAnsi="宋体"/>
          <w:color w:val="auto"/>
          <w:kern w:val="0"/>
          <w:sz w:val="24"/>
          <w:szCs w:val="24"/>
        </w:rPr>
      </w:pPr>
      <w:r>
        <w:rPr>
          <w:rFonts w:hint="eastAsia" w:ascii="宋体" w:hAnsi="宋体"/>
          <w:color w:val="auto"/>
          <w:sz w:val="24"/>
          <w:szCs w:val="24"/>
        </w:rPr>
        <w:t>（1）市场竞争不充分的科研项目；</w:t>
      </w:r>
    </w:p>
    <w:p w14:paraId="1EA610D5">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（2）需要扶持的科技成果转化项目；</w:t>
      </w:r>
    </w:p>
    <w:p w14:paraId="6055E3D4">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（3）政府购买服务项目。（含政府和社会资本合作项目）</w:t>
      </w:r>
    </w:p>
    <w:p w14:paraId="043AA9FF">
      <w:pPr>
        <w:tabs>
          <w:tab w:val="left" w:pos="3675"/>
        </w:tabs>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7</w:t>
      </w:r>
      <w:r>
        <w:rPr>
          <w:rFonts w:ascii="宋体" w:hAnsi="宋体" w:cs="宋体"/>
          <w:b/>
          <w:color w:val="auto"/>
          <w:sz w:val="24"/>
          <w:szCs w:val="24"/>
          <w:lang w:val="zh-CN"/>
        </w:rPr>
        <w:t xml:space="preserve">. </w:t>
      </w:r>
      <w:r>
        <w:rPr>
          <w:rFonts w:hint="eastAsia" w:ascii="宋体" w:hAnsi="宋体" w:cs="宋体"/>
          <w:b/>
          <w:color w:val="auto"/>
          <w:sz w:val="24"/>
          <w:szCs w:val="24"/>
          <w:lang w:val="zh-CN"/>
        </w:rPr>
        <w:t>政府采购进口产品的规定</w:t>
      </w:r>
    </w:p>
    <w:p w14:paraId="764C7A66">
      <w:pPr>
        <w:autoSpaceDE w:val="0"/>
        <w:autoSpaceDN w:val="0"/>
        <w:adjustRightInd w:val="0"/>
        <w:ind w:firstLine="480"/>
        <w:rPr>
          <w:rFonts w:ascii="宋体" w:hAnsi="宋体"/>
          <w:color w:val="auto"/>
          <w:sz w:val="24"/>
          <w:szCs w:val="24"/>
        </w:rPr>
      </w:pPr>
      <w:r>
        <w:rPr>
          <w:rFonts w:hint="eastAsia" w:ascii="宋体" w:hAnsi="宋体" w:cs="宋体"/>
          <w:color w:val="auto"/>
          <w:sz w:val="24"/>
          <w:szCs w:val="24"/>
          <w:lang w:val="zh-CN"/>
        </w:rPr>
        <w:t>按照财政部《政府采购进口产品管理办法》第一章第四条关于</w:t>
      </w:r>
      <w:r>
        <w:rPr>
          <w:rFonts w:ascii="宋体" w:hAnsi="宋体"/>
          <w:color w:val="auto"/>
          <w:sz w:val="24"/>
          <w:szCs w:val="24"/>
          <w:lang w:val="zh-CN"/>
        </w:rPr>
        <w:t>“</w:t>
      </w:r>
      <w:r>
        <w:rPr>
          <w:rFonts w:hint="eastAsia" w:ascii="宋体" w:hAnsi="宋体" w:cs="宋体"/>
          <w:color w:val="auto"/>
          <w:sz w:val="24"/>
          <w:szCs w:val="24"/>
          <w:lang w:val="zh-CN"/>
        </w:rPr>
        <w:t>政府采购应当采购本国产品，确需采购进口产品（指通过中国海关报关验放进入中国境内且产自关境外的产品）的，实行审核管理</w:t>
      </w:r>
      <w:r>
        <w:rPr>
          <w:rFonts w:ascii="宋体" w:hAnsi="宋体"/>
          <w:color w:val="auto"/>
          <w:sz w:val="24"/>
          <w:szCs w:val="24"/>
          <w:lang w:val="zh-CN"/>
        </w:rPr>
        <w:t>”</w:t>
      </w:r>
      <w:r>
        <w:rPr>
          <w:rFonts w:hint="eastAsia" w:ascii="宋体" w:hAnsi="宋体" w:cs="宋体"/>
          <w:color w:val="auto"/>
          <w:sz w:val="24"/>
          <w:szCs w:val="24"/>
          <w:lang w:val="zh-CN"/>
        </w:rPr>
        <w:t>的规定，磋商采购文件中凡未明确标明采购进口产品的，均为采购本国产品，供应商必须投标本国产品，投标进口产品的为无效投标。</w:t>
      </w:r>
    </w:p>
    <w:p w14:paraId="22533F48">
      <w:pPr>
        <w:tabs>
          <w:tab w:val="left" w:pos="3120"/>
        </w:tabs>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在中国境内生产或组装的外国品牌产品须标明该产品在中国国内制造厂商名称。否则，按进口产品对待。</w:t>
      </w:r>
    </w:p>
    <w:p w14:paraId="6F4A078B">
      <w:pPr>
        <w:tabs>
          <w:tab w:val="left" w:pos="3120"/>
        </w:tabs>
        <w:autoSpaceDE w:val="0"/>
        <w:autoSpaceDN w:val="0"/>
        <w:adjustRightInd w:val="0"/>
        <w:ind w:firstLine="482"/>
        <w:rPr>
          <w:rFonts w:ascii="宋体" w:hAnsi="宋体"/>
          <w:bCs/>
          <w:color w:val="auto"/>
          <w:sz w:val="24"/>
          <w:szCs w:val="24"/>
          <w:lang w:val="zh-CN"/>
        </w:rPr>
      </w:pPr>
    </w:p>
    <w:p w14:paraId="70506BA9">
      <w:pPr>
        <w:autoSpaceDE w:val="0"/>
        <w:autoSpaceDN w:val="0"/>
        <w:adjustRightInd w:val="0"/>
        <w:ind w:firstLine="482"/>
        <w:rPr>
          <w:rFonts w:ascii="宋体" w:hAnsi="宋体"/>
          <w:b/>
          <w:color w:val="auto"/>
          <w:sz w:val="24"/>
          <w:szCs w:val="24"/>
        </w:rPr>
      </w:pPr>
      <w:r>
        <w:rPr>
          <w:rFonts w:ascii="宋体" w:hAnsi="宋体" w:cs="宋体"/>
          <w:b/>
          <w:color w:val="auto"/>
          <w:sz w:val="24"/>
          <w:szCs w:val="24"/>
          <w:lang w:val="zh-CN"/>
        </w:rPr>
        <w:t>1</w:t>
      </w:r>
      <w:r>
        <w:rPr>
          <w:rFonts w:hint="eastAsia" w:ascii="宋体" w:hAnsi="宋体" w:cs="宋体"/>
          <w:b/>
          <w:color w:val="auto"/>
          <w:sz w:val="24"/>
          <w:szCs w:val="24"/>
          <w:lang w:val="zh-CN"/>
        </w:rPr>
        <w:t>8</w:t>
      </w:r>
      <w:r>
        <w:rPr>
          <w:rFonts w:ascii="宋体" w:hAnsi="宋体" w:cs="宋体"/>
          <w:b/>
          <w:color w:val="auto"/>
          <w:sz w:val="24"/>
          <w:szCs w:val="24"/>
          <w:lang w:val="zh-CN"/>
        </w:rPr>
        <w:t>.</w:t>
      </w:r>
      <w:r>
        <w:rPr>
          <w:rFonts w:hint="eastAsia" w:ascii="宋体" w:hAnsi="宋体" w:cs="宋体"/>
          <w:b/>
          <w:color w:val="auto"/>
          <w:sz w:val="24"/>
          <w:szCs w:val="24"/>
          <w:lang w:val="zh-CN"/>
        </w:rPr>
        <w:t>政府强制采购节能产品的规定</w:t>
      </w:r>
    </w:p>
    <w:p w14:paraId="22064A7D">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8</w:t>
      </w:r>
      <w:r>
        <w:rPr>
          <w:rFonts w:ascii="宋体" w:hAnsi="宋体" w:cs="宋体"/>
          <w:color w:val="auto"/>
          <w:sz w:val="24"/>
          <w:szCs w:val="24"/>
          <w:lang w:val="zh-CN"/>
        </w:rPr>
        <w:t>.1</w:t>
      </w:r>
      <w:r>
        <w:rPr>
          <w:rFonts w:hint="eastAsia" w:ascii="宋体" w:hAnsi="宋体" w:cs="宋体"/>
          <w:color w:val="auto"/>
          <w:sz w:val="24"/>
          <w:szCs w:val="24"/>
          <w:lang w:val="zh-CN"/>
        </w:rPr>
        <w:t xml:space="preserve"> 按照财政部、发展改革委最新发布执行的《节能产品政府采购清单》的规定，《服务需求及技术规格要求》中凡包含强制采购产品的，供应商必须提供列入《节能产品政府采购清单》的产品，否则投标无效。</w:t>
      </w:r>
    </w:p>
    <w:p w14:paraId="7AE3FA68">
      <w:pPr>
        <w:autoSpaceDE w:val="0"/>
        <w:autoSpaceDN w:val="0"/>
        <w:adjustRightInd w:val="0"/>
        <w:ind w:firstLine="482"/>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8</w:t>
      </w:r>
      <w:r>
        <w:rPr>
          <w:rFonts w:ascii="宋体" w:hAnsi="宋体" w:cs="宋体"/>
          <w:bCs/>
          <w:color w:val="auto"/>
          <w:sz w:val="24"/>
          <w:szCs w:val="24"/>
          <w:lang w:val="zh-CN"/>
        </w:rPr>
        <w:t>.2</w:t>
      </w:r>
      <w:r>
        <w:rPr>
          <w:rFonts w:hint="eastAsia" w:ascii="宋体" w:hAnsi="宋体" w:cs="宋体"/>
          <w:bCs/>
          <w:color w:val="auto"/>
          <w:sz w:val="24"/>
          <w:szCs w:val="24"/>
          <w:lang w:val="zh-CN"/>
        </w:rPr>
        <w:t xml:space="preserve"> 《服务需求及技术规格要求》中包含计算机设备的，供应商必须投标预装正版操作系统软件的计算机产品，否则无效。</w:t>
      </w:r>
    </w:p>
    <w:p w14:paraId="2BDAA5C3">
      <w:pPr>
        <w:autoSpaceDE w:val="0"/>
        <w:autoSpaceDN w:val="0"/>
        <w:adjustRightInd w:val="0"/>
        <w:ind w:firstLine="482"/>
        <w:rPr>
          <w:rFonts w:ascii="宋体" w:hAnsi="宋体" w:cs="宋体"/>
          <w:bCs/>
          <w:color w:val="auto"/>
          <w:sz w:val="24"/>
          <w:szCs w:val="24"/>
          <w:lang w:val="zh-CN"/>
        </w:rPr>
      </w:pPr>
    </w:p>
    <w:p w14:paraId="1F434132">
      <w:pPr>
        <w:autoSpaceDE w:val="0"/>
        <w:autoSpaceDN w:val="0"/>
        <w:adjustRightInd w:val="0"/>
        <w:ind w:firstLine="480"/>
        <w:rPr>
          <w:rFonts w:ascii="宋体" w:hAnsi="宋体" w:cs="宋体"/>
          <w:b/>
          <w:color w:val="auto"/>
          <w:sz w:val="24"/>
          <w:szCs w:val="24"/>
          <w:lang w:val="zh-CN"/>
        </w:rPr>
      </w:pPr>
      <w:r>
        <w:rPr>
          <w:rFonts w:hint="eastAsia" w:ascii="宋体" w:hAnsi="宋体" w:cs="宋体"/>
          <w:b/>
          <w:color w:val="auto"/>
          <w:sz w:val="24"/>
          <w:szCs w:val="24"/>
          <w:lang w:val="zh-CN"/>
        </w:rPr>
        <w:t>19.签订合同</w:t>
      </w:r>
    </w:p>
    <w:p w14:paraId="6CDCFD66">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1</w:t>
      </w:r>
      <w:r>
        <w:rPr>
          <w:rFonts w:hint="eastAsia" w:ascii="宋体" w:hAnsi="宋体" w:cs="宋体"/>
          <w:color w:val="auto"/>
          <w:sz w:val="24"/>
          <w:szCs w:val="24"/>
          <w:lang w:val="zh-CN"/>
        </w:rPr>
        <w:t xml:space="preserve"> 招标代理机构将在磋商有效期期满之前向成交供应商发出《成交通知书》。成交通知书是合同的组成部分，对采购人和成交供应商均具有法律约束力。</w:t>
      </w:r>
    </w:p>
    <w:p w14:paraId="2FD32A14">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.2</w:t>
      </w:r>
      <w:r>
        <w:rPr>
          <w:rFonts w:hint="eastAsia" w:ascii="宋体" w:hAnsi="宋体" w:cs="宋体"/>
          <w:color w:val="auto"/>
          <w:sz w:val="24"/>
          <w:szCs w:val="24"/>
          <w:lang w:val="zh-CN"/>
        </w:rPr>
        <w:t xml:space="preserve"> 成交通知书发出后，采购人改变成交结果的，或者成交供应商放弃成交项目的，应当依法承担法律责任。</w:t>
      </w:r>
    </w:p>
    <w:p w14:paraId="13DF1225">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成交供应商应按成交通知书规定的时间与采购人签订合同。</w:t>
      </w:r>
      <w:r>
        <w:rPr>
          <w:rFonts w:hint="eastAsia" w:ascii="宋体" w:hAnsi="宋体" w:cs="宋体"/>
          <w:bCs/>
          <w:color w:val="auto"/>
          <w:sz w:val="24"/>
          <w:szCs w:val="24"/>
          <w:lang w:val="zh-CN"/>
        </w:rPr>
        <w:t>如果</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未在规定的时间内签署合同，视为自动放弃</w:t>
      </w:r>
      <w:r>
        <w:rPr>
          <w:rFonts w:hint="eastAsia" w:ascii="宋体" w:hAnsi="宋体" w:cs="宋体"/>
          <w:color w:val="auto"/>
          <w:sz w:val="24"/>
          <w:szCs w:val="24"/>
          <w:lang w:val="zh-CN"/>
        </w:rPr>
        <w:t>成交</w:t>
      </w:r>
      <w:r>
        <w:rPr>
          <w:rFonts w:hint="eastAsia" w:ascii="宋体" w:hAnsi="宋体" w:cs="宋体"/>
          <w:bCs/>
          <w:color w:val="auto"/>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之后、</w:t>
      </w:r>
      <w:r>
        <w:rPr>
          <w:rFonts w:hint="eastAsia" w:ascii="宋体" w:hAnsi="宋体" w:cs="宋体"/>
          <w:color w:val="auto"/>
          <w:sz w:val="24"/>
          <w:szCs w:val="24"/>
          <w:lang w:val="zh-CN"/>
        </w:rPr>
        <w:t>成交</w:t>
      </w:r>
      <w:r>
        <w:rPr>
          <w:rFonts w:hint="eastAsia" w:ascii="宋体" w:hAnsi="宋体" w:cs="宋体"/>
          <w:bCs/>
          <w:color w:val="auto"/>
          <w:sz w:val="24"/>
          <w:szCs w:val="24"/>
          <w:lang w:val="zh-CN"/>
        </w:rPr>
        <w:t>通知书发出之前放弃成交资格的，按本条规定处理。</w:t>
      </w:r>
    </w:p>
    <w:p w14:paraId="77ECDD87">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.4</w:t>
      </w:r>
      <w:r>
        <w:rPr>
          <w:rFonts w:hint="eastAsia" w:ascii="宋体" w:hAnsi="宋体" w:cs="宋体"/>
          <w:color w:val="auto"/>
          <w:sz w:val="24"/>
          <w:szCs w:val="24"/>
          <w:lang w:val="zh-CN"/>
        </w:rPr>
        <w:t>成交结果将在发布磋商公告的媒体上公告，不再以书面方式通知落标人。</w:t>
      </w:r>
    </w:p>
    <w:p w14:paraId="2C1904A3">
      <w:pPr>
        <w:autoSpaceDE w:val="0"/>
        <w:autoSpaceDN w:val="0"/>
        <w:adjustRightInd w:val="0"/>
        <w:ind w:firstLine="482"/>
        <w:rPr>
          <w:rFonts w:ascii="宋体" w:hAnsi="宋体"/>
          <w:bCs/>
          <w:color w:val="auto"/>
          <w:sz w:val="24"/>
          <w:szCs w:val="24"/>
          <w:lang w:val="zh-CN"/>
        </w:rPr>
      </w:pPr>
    </w:p>
    <w:p w14:paraId="6A6F442F">
      <w:pPr>
        <w:tabs>
          <w:tab w:val="left" w:pos="709"/>
          <w:tab w:val="left" w:pos="927"/>
        </w:tabs>
        <w:autoSpaceDE w:val="0"/>
        <w:autoSpaceDN w:val="0"/>
        <w:adjustRightInd w:val="0"/>
        <w:ind w:firstLine="472"/>
        <w:rPr>
          <w:rFonts w:ascii="宋体" w:hAnsi="宋体"/>
          <w:b/>
          <w:color w:val="auto"/>
          <w:kern w:val="0"/>
          <w:sz w:val="24"/>
          <w:szCs w:val="24"/>
          <w:lang w:val="zh-CN"/>
        </w:rPr>
      </w:pPr>
      <w:r>
        <w:rPr>
          <w:rFonts w:hint="eastAsia" w:ascii="宋体" w:hAnsi="宋体" w:cs="宋体"/>
          <w:b/>
          <w:color w:val="auto"/>
          <w:kern w:val="0"/>
          <w:sz w:val="24"/>
          <w:szCs w:val="24"/>
          <w:lang w:val="zh-CN"/>
        </w:rPr>
        <w:t>20</w:t>
      </w:r>
      <w:r>
        <w:rPr>
          <w:rFonts w:ascii="宋体" w:hAnsi="宋体" w:cs="宋体"/>
          <w:b/>
          <w:color w:val="auto"/>
          <w:kern w:val="0"/>
          <w:sz w:val="24"/>
          <w:szCs w:val="24"/>
          <w:lang w:val="zh-CN"/>
        </w:rPr>
        <w:t>.</w:t>
      </w:r>
      <w:r>
        <w:rPr>
          <w:rFonts w:hint="eastAsia" w:ascii="宋体" w:hAnsi="宋体" w:cs="宋体"/>
          <w:b/>
          <w:color w:val="auto"/>
          <w:kern w:val="0"/>
          <w:sz w:val="24"/>
          <w:szCs w:val="24"/>
          <w:lang w:val="zh-CN"/>
        </w:rPr>
        <w:t>保密和披露</w:t>
      </w:r>
    </w:p>
    <w:p w14:paraId="63E0429C">
      <w:pPr>
        <w:tabs>
          <w:tab w:val="left" w:pos="709"/>
        </w:tabs>
        <w:autoSpaceDE w:val="0"/>
        <w:autoSpaceDN w:val="0"/>
        <w:adjustRightInd w:val="0"/>
        <w:ind w:firstLine="482"/>
        <w:rPr>
          <w:rFonts w:ascii="宋体" w:hAnsi="宋体"/>
          <w:color w:val="auto"/>
          <w:kern w:val="0"/>
          <w:sz w:val="24"/>
          <w:szCs w:val="24"/>
          <w:lang w:val="zh-CN"/>
        </w:rPr>
      </w:pPr>
      <w:r>
        <w:rPr>
          <w:rFonts w:hint="eastAsia" w:ascii="宋体" w:hAnsi="宋体" w:cs="宋体"/>
          <w:bCs/>
          <w:color w:val="auto"/>
          <w:kern w:val="0"/>
          <w:sz w:val="24"/>
          <w:szCs w:val="24"/>
          <w:lang w:val="zh-CN"/>
        </w:rPr>
        <w:t>20</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 xml:space="preserve"> 供应商自获取磋商文件之日起，</w:t>
      </w:r>
      <w:r>
        <w:rPr>
          <w:rFonts w:hint="eastAsia" w:ascii="宋体" w:hAnsi="宋体" w:cs="宋体"/>
          <w:color w:val="auto"/>
          <w:kern w:val="0"/>
          <w:sz w:val="24"/>
          <w:szCs w:val="24"/>
          <w:lang w:val="zh-CN"/>
        </w:rPr>
        <w:t>须承诺承担本磋商项目下的保密义务，不得将因本次磋商获得的信息向第三人外传。</w:t>
      </w:r>
    </w:p>
    <w:p w14:paraId="19815D10">
      <w:pPr>
        <w:autoSpaceDE w:val="0"/>
        <w:autoSpaceDN w:val="0"/>
        <w:adjustRightInd w:val="0"/>
        <w:ind w:firstLine="478"/>
        <w:rPr>
          <w:rFonts w:ascii="宋体" w:hAnsi="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.2</w:t>
      </w:r>
      <w:r>
        <w:rPr>
          <w:rFonts w:hint="eastAsia" w:ascii="宋体" w:hAnsi="宋体" w:cs="宋体"/>
          <w:color w:val="auto"/>
          <w:sz w:val="24"/>
          <w:szCs w:val="24"/>
          <w:lang w:val="zh-CN"/>
        </w:rPr>
        <w:t xml:space="preserve"> 招标代理机构有权将供应商提供的所有资料向其他政府部门或有关的非政府机构负责评审标书的人员或与评标有关的人员披露。</w:t>
      </w:r>
    </w:p>
    <w:p w14:paraId="58F4FF5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.3</w:t>
      </w:r>
      <w:r>
        <w:rPr>
          <w:rFonts w:hint="eastAsia" w:ascii="宋体" w:hAnsi="宋体" w:cs="宋体"/>
          <w:color w:val="auto"/>
          <w:sz w:val="24"/>
          <w:szCs w:val="24"/>
          <w:lang w:val="zh-CN"/>
        </w:rPr>
        <w:t xml:space="preserve"> 在下列情形下：当发布中标公告和其它公告时，当国家机关调查、审查、审计时，以及在其他符合法律规定的情形下，采购人无须事先征求供应商</w:t>
      </w:r>
      <w:r>
        <w:rPr>
          <w:rFonts w:ascii="宋体" w:hAnsi="宋体" w:cs="宋体"/>
          <w:color w:val="auto"/>
          <w:sz w:val="24"/>
          <w:szCs w:val="24"/>
          <w:lang w:val="zh-CN"/>
        </w:rPr>
        <w:t>/</w:t>
      </w:r>
      <w:r>
        <w:rPr>
          <w:rFonts w:hint="eastAsia" w:ascii="宋体" w:hAnsi="宋体" w:cs="宋体"/>
          <w:color w:val="auto"/>
          <w:sz w:val="24"/>
          <w:szCs w:val="24"/>
          <w:lang w:val="zh-CN"/>
        </w:rPr>
        <w:t>中标人同意而可以披露关于采购过程、磋商文件、合同文本、合同签署情况的资料、供应商</w:t>
      </w:r>
      <w:r>
        <w:rPr>
          <w:rFonts w:ascii="宋体" w:hAnsi="宋体" w:cs="宋体"/>
          <w:color w:val="auto"/>
          <w:sz w:val="24"/>
          <w:szCs w:val="24"/>
          <w:lang w:val="zh-CN"/>
        </w:rPr>
        <w:t>/</w:t>
      </w:r>
      <w:r>
        <w:rPr>
          <w:rFonts w:hint="eastAsia" w:ascii="宋体" w:hAnsi="宋体" w:cs="宋体"/>
          <w:color w:val="auto"/>
          <w:sz w:val="24"/>
          <w:szCs w:val="24"/>
          <w:lang w:val="zh-CN"/>
        </w:rPr>
        <w:t>中标人的名称及地址、采购内容的有关信息以及补充条款等，并且对任何已经公布过的内容或与之内容相同的资料无须再承担保密责任。</w:t>
      </w:r>
    </w:p>
    <w:p w14:paraId="2C8E6417">
      <w:pPr>
        <w:autoSpaceDE w:val="0"/>
        <w:autoSpaceDN w:val="0"/>
        <w:adjustRightInd w:val="0"/>
        <w:ind w:firstLine="480"/>
        <w:rPr>
          <w:rFonts w:ascii="宋体" w:hAnsi="宋体" w:cs="宋体"/>
          <w:color w:val="auto"/>
          <w:sz w:val="24"/>
          <w:szCs w:val="24"/>
          <w:lang w:val="zh-CN"/>
        </w:rPr>
      </w:pPr>
    </w:p>
    <w:p w14:paraId="2AE78E1A">
      <w:pPr>
        <w:autoSpaceDE w:val="0"/>
        <w:autoSpaceDN w:val="0"/>
        <w:adjustRightInd w:val="0"/>
        <w:ind w:firstLine="480"/>
        <w:rPr>
          <w:rFonts w:ascii="宋体" w:hAnsi="宋体"/>
          <w:b/>
          <w:bCs/>
          <w:color w:val="auto"/>
          <w:sz w:val="24"/>
          <w:szCs w:val="24"/>
          <w:lang w:val="zh-CN"/>
        </w:rPr>
      </w:pPr>
      <w:r>
        <w:rPr>
          <w:rFonts w:hint="eastAsia" w:ascii="宋体" w:hAnsi="宋体" w:cs="宋体"/>
          <w:b/>
          <w:bCs/>
          <w:color w:val="auto"/>
          <w:sz w:val="24"/>
          <w:szCs w:val="24"/>
          <w:lang w:val="zh-CN"/>
        </w:rPr>
        <w:t>21.质疑和投诉</w:t>
      </w:r>
    </w:p>
    <w:p w14:paraId="114C72C2">
      <w:pPr>
        <w:pStyle w:val="13"/>
        <w:snapToGrid w:val="0"/>
        <w:spacing w:beforeLines="0" w:after="156" w:line="240" w:lineRule="auto"/>
        <w:ind w:left="1" w:firstLine="480" w:firstLineChars="200"/>
        <w:rPr>
          <w:rFonts w:hAnsi="宋体"/>
          <w:bCs/>
          <w:color w:val="auto"/>
        </w:rPr>
      </w:pPr>
      <w:r>
        <w:rPr>
          <w:rFonts w:hAnsi="宋体"/>
          <w:bCs/>
          <w:color w:val="auto"/>
        </w:rPr>
        <w:t>供应商认为磋商文件、磋商过程和成交结果使自己的合法权益受到损害的，应当在</w:t>
      </w:r>
      <w:r>
        <w:rPr>
          <w:rFonts w:hAnsi="宋体" w:cs="宋体"/>
          <w:color w:val="auto"/>
          <w:lang w:val="zh-CN"/>
        </w:rPr>
        <w:t>成交</w:t>
      </w:r>
      <w:r>
        <w:rPr>
          <w:rFonts w:hAnsi="宋体"/>
          <w:bCs/>
          <w:color w:val="auto"/>
        </w:rPr>
        <w:t>结果有效期内，通过书面形式向招标代理机构提出质疑。</w:t>
      </w:r>
      <w:r>
        <w:rPr>
          <w:rFonts w:hAnsi="宋体"/>
          <w:color w:val="auto"/>
        </w:rPr>
        <w:t>供应商对</w:t>
      </w:r>
      <w:r>
        <w:rPr>
          <w:rFonts w:hAnsi="宋体"/>
          <w:bCs/>
          <w:color w:val="auto"/>
        </w:rPr>
        <w:t>招标代理机构</w:t>
      </w:r>
      <w:r>
        <w:rPr>
          <w:rFonts w:hAnsi="宋体"/>
          <w:color w:val="auto"/>
        </w:rPr>
        <w:t>的质疑答复不满意或者招标代理机构未在规定时间内作出答复的，可以在答复期满后十五个工作日内向</w:t>
      </w:r>
      <w:r>
        <w:rPr>
          <w:rFonts w:hint="eastAsia" w:hAnsi="宋体"/>
          <w:color w:val="auto"/>
        </w:rPr>
        <w:t>相关</w:t>
      </w:r>
      <w:r>
        <w:rPr>
          <w:rFonts w:hAnsi="宋体"/>
          <w:color w:val="auto"/>
        </w:rPr>
        <w:t>监管部门投诉。</w:t>
      </w:r>
    </w:p>
    <w:p w14:paraId="74CDCE99">
      <w:pPr>
        <w:pStyle w:val="2"/>
        <w:jc w:val="center"/>
        <w:rPr>
          <w:rFonts w:hint="eastAsia"/>
          <w:color w:val="auto"/>
          <w:sz w:val="32"/>
          <w:szCs w:val="32"/>
        </w:rPr>
      </w:pPr>
      <w:bookmarkStart w:id="12" w:name="_Toc118816023"/>
      <w:bookmarkStart w:id="13" w:name="_Toc72755993"/>
    </w:p>
    <w:p w14:paraId="1EF76084">
      <w:pPr>
        <w:jc w:val="center"/>
        <w:rPr>
          <w:rFonts w:hint="eastAsia"/>
          <w:color w:val="auto"/>
        </w:rPr>
      </w:pPr>
    </w:p>
    <w:p w14:paraId="1DE2F1AE">
      <w:pPr>
        <w:pStyle w:val="2"/>
        <w:numPr>
          <w:ilvl w:val="0"/>
          <w:numId w:val="2"/>
        </w:numPr>
        <w:jc w:val="center"/>
        <w:rPr>
          <w:rFonts w:hint="eastAsia"/>
          <w:color w:val="auto"/>
          <w:sz w:val="32"/>
          <w:szCs w:val="32"/>
        </w:rPr>
      </w:pPr>
      <w:r>
        <w:rPr>
          <w:rFonts w:hint="eastAsia"/>
          <w:color w:val="auto"/>
          <w:sz w:val="32"/>
          <w:szCs w:val="32"/>
        </w:rPr>
        <w:t>评审办法</w:t>
      </w:r>
      <w:bookmarkEnd w:id="12"/>
      <w:bookmarkEnd w:id="13"/>
      <w:bookmarkStart w:id="14" w:name="_Toc152045599"/>
      <w:bookmarkStart w:id="15" w:name="_Toc179632617"/>
      <w:bookmarkStart w:id="16" w:name="_Toc409424330"/>
      <w:bookmarkStart w:id="17" w:name="_Toc409424391"/>
      <w:bookmarkStart w:id="18" w:name="_Toc247085757"/>
      <w:bookmarkStart w:id="19" w:name="_Toc246996242"/>
      <w:bookmarkStart w:id="20" w:name="_Toc152042376"/>
      <w:bookmarkStart w:id="21" w:name="_Toc246996985"/>
      <w:bookmarkStart w:id="22" w:name="_Toc468267472"/>
      <w:bookmarkStart w:id="23" w:name="_Toc144974566"/>
    </w:p>
    <w:p w14:paraId="73CDDA33">
      <w:pPr>
        <w:pStyle w:val="2"/>
        <w:numPr>
          <w:ilvl w:val="0"/>
          <w:numId w:val="0"/>
        </w:numPr>
        <w:jc w:val="center"/>
        <w:rPr>
          <w:rFonts w:hint="eastAsia" w:ascii="宋体" w:cs="宋体"/>
          <w:b/>
          <w:sz w:val="28"/>
          <w:szCs w:val="20"/>
          <w:highlight w:val="none"/>
        </w:rPr>
      </w:pPr>
      <w:r>
        <w:rPr>
          <w:rFonts w:hint="eastAsia" w:ascii="宋体" w:cs="宋体"/>
          <w:b/>
          <w:color w:val="auto"/>
          <w:sz w:val="28"/>
          <w:szCs w:val="20"/>
          <w:highlight w:val="none"/>
        </w:rPr>
        <w:t>（一）</w:t>
      </w:r>
      <w:bookmarkEnd w:id="14"/>
      <w:bookmarkEnd w:id="15"/>
      <w:bookmarkEnd w:id="16"/>
      <w:bookmarkEnd w:id="17"/>
      <w:bookmarkEnd w:id="18"/>
      <w:bookmarkEnd w:id="19"/>
      <w:bookmarkEnd w:id="20"/>
      <w:bookmarkEnd w:id="21"/>
      <w:bookmarkEnd w:id="22"/>
      <w:bookmarkEnd w:id="23"/>
      <w:r>
        <w:rPr>
          <w:rFonts w:hint="eastAsia" w:ascii="宋体" w:cs="宋体"/>
          <w:b/>
          <w:sz w:val="28"/>
          <w:szCs w:val="20"/>
          <w:highlight w:val="none"/>
        </w:rPr>
        <w:t>资格审查表</w:t>
      </w:r>
    </w:p>
    <w:tbl>
      <w:tblPr>
        <w:tblStyle w:val="22"/>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08A6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2EFB4B9">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序号</w:t>
            </w:r>
          </w:p>
        </w:tc>
        <w:tc>
          <w:tcPr>
            <w:tcW w:w="5993" w:type="dxa"/>
            <w:tcBorders>
              <w:tl2br w:val="nil"/>
              <w:tr2bl w:val="nil"/>
            </w:tcBorders>
            <w:noWrap w:val="0"/>
            <w:vAlign w:val="center"/>
          </w:tcPr>
          <w:p w14:paraId="5A75B1CB">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资格审查内容</w:t>
            </w:r>
          </w:p>
        </w:tc>
        <w:tc>
          <w:tcPr>
            <w:tcW w:w="2482" w:type="dxa"/>
            <w:tcBorders>
              <w:tl2br w:val="nil"/>
              <w:tr2bl w:val="nil"/>
            </w:tcBorders>
            <w:noWrap w:val="0"/>
            <w:vAlign w:val="center"/>
          </w:tcPr>
          <w:p w14:paraId="5D2B7F2A">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要求</w:t>
            </w:r>
          </w:p>
        </w:tc>
      </w:tr>
      <w:tr w14:paraId="5B1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143CC2">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5993" w:type="dxa"/>
            <w:tcBorders>
              <w:tl2br w:val="nil"/>
              <w:tr2bl w:val="nil"/>
            </w:tcBorders>
            <w:noWrap w:val="0"/>
            <w:vAlign w:val="center"/>
          </w:tcPr>
          <w:p w14:paraId="37B99FF3">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法定代表人参加投标的，须提供法定代表人身份证明；</w:t>
            </w:r>
          </w:p>
          <w:p w14:paraId="456D421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授权委托人参加投标的，须提供法定代表人授权委托书</w:t>
            </w:r>
          </w:p>
        </w:tc>
        <w:tc>
          <w:tcPr>
            <w:tcW w:w="2482" w:type="dxa"/>
            <w:tcBorders>
              <w:tl2br w:val="nil"/>
              <w:tr2bl w:val="nil"/>
            </w:tcBorders>
            <w:noWrap w:val="0"/>
            <w:vAlign w:val="center"/>
          </w:tcPr>
          <w:p w14:paraId="609B362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标书内附证明及委托书加盖单位公章</w:t>
            </w:r>
          </w:p>
        </w:tc>
      </w:tr>
      <w:tr w14:paraId="7997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926E8AD">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5993" w:type="dxa"/>
            <w:tcBorders>
              <w:tl2br w:val="nil"/>
              <w:tr2bl w:val="nil"/>
            </w:tcBorders>
            <w:noWrap w:val="0"/>
            <w:vAlign w:val="center"/>
          </w:tcPr>
          <w:p w14:paraId="07B4922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营业执照副本</w:t>
            </w:r>
          </w:p>
        </w:tc>
        <w:tc>
          <w:tcPr>
            <w:tcW w:w="2482" w:type="dxa"/>
            <w:tcBorders>
              <w:tl2br w:val="nil"/>
              <w:tr2bl w:val="nil"/>
            </w:tcBorders>
            <w:noWrap w:val="0"/>
            <w:vAlign w:val="center"/>
          </w:tcPr>
          <w:p w14:paraId="6FEBBB3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032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14296EB">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5993" w:type="dxa"/>
            <w:tcBorders>
              <w:tl2br w:val="nil"/>
              <w:tr2bl w:val="nil"/>
            </w:tcBorders>
            <w:noWrap w:val="0"/>
            <w:vAlign w:val="center"/>
          </w:tcPr>
          <w:p w14:paraId="5FE7644E">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具有依法缴纳税收和社会保障资金的良好记录，提供近半年内任意一个月企业依法缴纳税收及社保的相关材料（依法免税或无欠税、依法不需要缴纳社会保险的，应提供相应文件证明其依法免税或无欠税、依法不需要缴纳社会保险）</w:t>
            </w:r>
          </w:p>
        </w:tc>
        <w:tc>
          <w:tcPr>
            <w:tcW w:w="2482" w:type="dxa"/>
            <w:tcBorders>
              <w:tl2br w:val="nil"/>
              <w:tr2bl w:val="nil"/>
            </w:tcBorders>
            <w:noWrap w:val="0"/>
            <w:vAlign w:val="center"/>
          </w:tcPr>
          <w:p w14:paraId="48C2B0E5">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66BD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1766BDB">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5993" w:type="dxa"/>
            <w:tcBorders>
              <w:tl2br w:val="nil"/>
              <w:tr2bl w:val="nil"/>
            </w:tcBorders>
            <w:noWrap w:val="0"/>
            <w:vAlign w:val="center"/>
          </w:tcPr>
          <w:p w14:paraId="5A570FD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近三年在经营活动中没有重大违法记录的书面声明</w:t>
            </w:r>
          </w:p>
        </w:tc>
        <w:tc>
          <w:tcPr>
            <w:tcW w:w="2482" w:type="dxa"/>
            <w:tcBorders>
              <w:tl2br w:val="nil"/>
              <w:tr2bl w:val="nil"/>
            </w:tcBorders>
            <w:noWrap w:val="0"/>
            <w:vAlign w:val="center"/>
          </w:tcPr>
          <w:p w14:paraId="77BA8F0F">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标书内附声明</w:t>
            </w:r>
          </w:p>
        </w:tc>
      </w:tr>
      <w:tr w14:paraId="324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DE1A9E7">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5993" w:type="dxa"/>
            <w:tcBorders>
              <w:tl2br w:val="nil"/>
              <w:tr2bl w:val="nil"/>
            </w:tcBorders>
            <w:noWrap w:val="0"/>
            <w:vAlign w:val="center"/>
          </w:tcPr>
          <w:p w14:paraId="0F1842A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拒绝列入政府取消投标资格期间的企业或个人投标。</w:t>
            </w:r>
          </w:p>
        </w:tc>
        <w:tc>
          <w:tcPr>
            <w:tcW w:w="2482" w:type="dxa"/>
            <w:tcBorders>
              <w:tl2br w:val="nil"/>
              <w:tr2bl w:val="nil"/>
            </w:tcBorders>
            <w:noWrap w:val="0"/>
            <w:vAlign w:val="center"/>
          </w:tcPr>
          <w:p w14:paraId="14C6138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标书内附法定代表人或委托代理人签字并加盖投标人公章的承诺书</w:t>
            </w:r>
          </w:p>
        </w:tc>
      </w:tr>
      <w:tr w14:paraId="12BE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75660F">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5993" w:type="dxa"/>
            <w:tcBorders>
              <w:tl2br w:val="nil"/>
              <w:tr2bl w:val="nil"/>
            </w:tcBorders>
            <w:noWrap w:val="0"/>
            <w:vAlign w:val="center"/>
          </w:tcPr>
          <w:p w14:paraId="608AA96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在中国裁判文书网上，近三年无行贿受贿犯罪记录</w:t>
            </w:r>
          </w:p>
        </w:tc>
        <w:tc>
          <w:tcPr>
            <w:tcW w:w="2482" w:type="dxa"/>
            <w:tcBorders>
              <w:tl2br w:val="nil"/>
              <w:tr2bl w:val="nil"/>
            </w:tcBorders>
            <w:noWrap w:val="0"/>
            <w:vAlign w:val="center"/>
          </w:tcPr>
          <w:p w14:paraId="34E4227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bl>
    <w:p w14:paraId="3B28838F">
      <w:pPr>
        <w:shd w:val="clear" w:color="auto" w:fill="auto"/>
        <w:autoSpaceDE w:val="0"/>
        <w:autoSpaceDN w:val="0"/>
        <w:adjustRightInd w:val="0"/>
        <w:spacing w:line="440" w:lineRule="exac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注：1、营业执照、组织机构代码证与税务登记证实行“三证合一”的执行《国务院办公厅关于加快推进“三证合一”登记制度改革的意见》国办发〔2015〕50号。</w:t>
      </w:r>
    </w:p>
    <w:p w14:paraId="53A9DAE9">
      <w:pPr>
        <w:shd w:val="clear" w:color="auto" w:fill="auto"/>
        <w:autoSpaceDE w:val="0"/>
        <w:autoSpaceDN w:val="0"/>
        <w:adjustRightInd w:val="0"/>
        <w:spacing w:line="44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ascii="宋体" w:hAnsi="宋体" w:eastAsia="宋体" w:cs="Times New Roman"/>
          <w:color w:val="auto"/>
          <w:kern w:val="2"/>
          <w:sz w:val="24"/>
          <w:szCs w:val="24"/>
          <w:lang w:val="en-US" w:eastAsia="zh-CN" w:bidi="ar-SA"/>
        </w:rPr>
        <w:t xml:space="preserve">   </w:t>
      </w:r>
    </w:p>
    <w:p w14:paraId="72740F3F">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107353F9">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462E8BD">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4AC3DD4B">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（二）符合性评审表</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553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CDF9853">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7102" w:type="dxa"/>
            <w:tcBorders>
              <w:tl2br w:val="nil"/>
              <w:tr2bl w:val="nil"/>
            </w:tcBorders>
            <w:noWrap w:val="0"/>
            <w:vAlign w:val="center"/>
          </w:tcPr>
          <w:p w14:paraId="0D5A91C0">
            <w:pPr>
              <w:widowControl/>
              <w:numPr>
                <w:ilvl w:val="0"/>
                <w:numId w:val="0"/>
              </w:numPr>
              <w:shd w:val="clear" w:color="auto" w:fill="auto"/>
              <w:autoSpaceDE/>
              <w:autoSpaceDN/>
              <w:adjustRightInd/>
              <w:snapToGrid/>
              <w:spacing w:line="240" w:lineRule="atLeast"/>
              <w:ind w:firstLine="480" w:firstLineChars="20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27BD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47C744B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投标人名称</w:t>
            </w:r>
          </w:p>
        </w:tc>
        <w:tc>
          <w:tcPr>
            <w:tcW w:w="7102" w:type="dxa"/>
            <w:tcBorders>
              <w:tl2br w:val="nil"/>
              <w:tr2bl w:val="nil"/>
            </w:tcBorders>
            <w:noWrap w:val="0"/>
            <w:vAlign w:val="center"/>
          </w:tcPr>
          <w:p w14:paraId="619BCD4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与营业执照一致</w:t>
            </w:r>
          </w:p>
        </w:tc>
      </w:tr>
      <w:tr w14:paraId="6E6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185192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签字盖章</w:t>
            </w:r>
            <w:r>
              <w:rPr>
                <w:rFonts w:hint="eastAsia" w:ascii="宋体" w:hAnsi="宋体" w:eastAsia="宋体" w:cs="Times New Roman"/>
                <w:color w:val="auto"/>
                <w:kern w:val="2"/>
                <w:sz w:val="24"/>
                <w:szCs w:val="24"/>
                <w:lang w:val="en-US" w:eastAsia="zh-CN" w:bidi="ar-SA"/>
              </w:rPr>
              <w:t>要求</w:t>
            </w:r>
          </w:p>
        </w:tc>
        <w:tc>
          <w:tcPr>
            <w:tcW w:w="7102" w:type="dxa"/>
            <w:tcBorders>
              <w:tl2br w:val="nil"/>
              <w:tr2bl w:val="nil"/>
            </w:tcBorders>
            <w:noWrap w:val="0"/>
            <w:vAlign w:val="center"/>
          </w:tcPr>
          <w:p w14:paraId="5B8FFE9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符合招标文件格式</w:t>
            </w:r>
          </w:p>
        </w:tc>
      </w:tr>
      <w:tr w14:paraId="1F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3DEADE7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银行开户许可证</w:t>
            </w:r>
          </w:p>
        </w:tc>
        <w:tc>
          <w:tcPr>
            <w:tcW w:w="7102" w:type="dxa"/>
            <w:tcBorders>
              <w:tl2br w:val="nil"/>
              <w:tr2bl w:val="nil"/>
            </w:tcBorders>
            <w:noWrap w:val="0"/>
            <w:vAlign w:val="center"/>
          </w:tcPr>
          <w:p w14:paraId="22647C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具备有效的银行开户证明。</w:t>
            </w:r>
          </w:p>
          <w:p w14:paraId="39B0120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标书内附加盖公章的复印件</w:t>
            </w:r>
          </w:p>
        </w:tc>
      </w:tr>
      <w:tr w14:paraId="280D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EA8D368">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供货期</w:t>
            </w:r>
          </w:p>
        </w:tc>
        <w:tc>
          <w:tcPr>
            <w:tcW w:w="7102" w:type="dxa"/>
            <w:tcBorders>
              <w:tl2br w:val="nil"/>
              <w:tr2bl w:val="nil"/>
            </w:tcBorders>
            <w:noWrap w:val="0"/>
            <w:vAlign w:val="center"/>
          </w:tcPr>
          <w:p w14:paraId="52E81C67">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合同签订</w:t>
            </w:r>
            <w:r>
              <w:rPr>
                <w:rFonts w:hint="eastAsia" w:ascii="宋体" w:hAnsi="宋体" w:eastAsia="宋体" w:cs="Times New Roman"/>
                <w:color w:val="auto"/>
                <w:kern w:val="2"/>
                <w:sz w:val="24"/>
                <w:szCs w:val="24"/>
                <w:lang w:val="en-US" w:eastAsia="zh-CN" w:bidi="ar-SA"/>
              </w:rPr>
              <w:t>之日起60日历天完成供货和安装</w:t>
            </w:r>
          </w:p>
        </w:tc>
      </w:tr>
      <w:tr w14:paraId="4DA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9446BE2">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质量</w:t>
            </w:r>
            <w:r>
              <w:rPr>
                <w:rFonts w:hint="eastAsia" w:ascii="宋体" w:hAnsi="宋体" w:eastAsia="宋体" w:cs="Times New Roman"/>
                <w:color w:val="auto"/>
                <w:kern w:val="2"/>
                <w:sz w:val="24"/>
                <w:szCs w:val="24"/>
                <w:lang w:val="zh-CN" w:eastAsia="zh-CN" w:bidi="ar-SA"/>
              </w:rPr>
              <w:t>要求</w:t>
            </w:r>
          </w:p>
        </w:tc>
        <w:tc>
          <w:tcPr>
            <w:tcW w:w="7102" w:type="dxa"/>
            <w:tcBorders>
              <w:tl2br w:val="nil"/>
              <w:tr2bl w:val="nil"/>
            </w:tcBorders>
            <w:noWrap w:val="0"/>
            <w:vAlign w:val="center"/>
          </w:tcPr>
          <w:p w14:paraId="155F9FF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符合国家及行业相关合格标准</w:t>
            </w:r>
          </w:p>
        </w:tc>
      </w:tr>
      <w:tr w14:paraId="0BDA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3AE9935F">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投标有效期</w:t>
            </w:r>
          </w:p>
        </w:tc>
        <w:tc>
          <w:tcPr>
            <w:tcW w:w="7102" w:type="dxa"/>
            <w:tcBorders>
              <w:tl2br w:val="nil"/>
              <w:tr2bl w:val="nil"/>
            </w:tcBorders>
            <w:noWrap w:val="0"/>
            <w:vAlign w:val="center"/>
          </w:tcPr>
          <w:p w14:paraId="644CF3A5">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投标截止之日后90天（日历天）</w:t>
            </w:r>
          </w:p>
        </w:tc>
      </w:tr>
      <w:tr w14:paraId="743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41C1A5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技术标准和要求</w:t>
            </w:r>
          </w:p>
        </w:tc>
        <w:tc>
          <w:tcPr>
            <w:tcW w:w="7102" w:type="dxa"/>
            <w:tcBorders>
              <w:tl2br w:val="nil"/>
              <w:tr2bl w:val="nil"/>
            </w:tcBorders>
            <w:noWrap w:val="0"/>
            <w:vAlign w:val="center"/>
          </w:tcPr>
          <w:p w14:paraId="1740420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符合招标文件“技术</w:t>
            </w:r>
            <w:r>
              <w:rPr>
                <w:rFonts w:hint="eastAsia" w:ascii="宋体" w:hAnsi="宋体" w:eastAsia="宋体" w:cs="Times New Roman"/>
                <w:color w:val="auto"/>
                <w:kern w:val="2"/>
                <w:sz w:val="24"/>
                <w:szCs w:val="24"/>
                <w:lang w:val="en-US" w:eastAsia="zh-CN" w:bidi="ar-SA"/>
              </w:rPr>
              <w:t>标准和</w:t>
            </w:r>
            <w:r>
              <w:rPr>
                <w:rFonts w:hint="eastAsia" w:ascii="宋体" w:hAnsi="宋体" w:eastAsia="宋体" w:cs="Times New Roman"/>
                <w:color w:val="auto"/>
                <w:kern w:val="2"/>
                <w:sz w:val="24"/>
                <w:szCs w:val="24"/>
                <w:lang w:val="zh-CN" w:eastAsia="zh-CN" w:bidi="ar-SA"/>
              </w:rPr>
              <w:t>要求”规定，</w:t>
            </w:r>
            <w:r>
              <w:rPr>
                <w:rFonts w:hint="eastAsia" w:ascii="宋体" w:hAnsi="宋体" w:eastAsia="宋体" w:cs="Times New Roman"/>
                <w:color w:val="auto"/>
                <w:kern w:val="2"/>
                <w:sz w:val="24"/>
                <w:szCs w:val="24"/>
                <w:lang w:val="en-US" w:eastAsia="zh-CN" w:bidi="ar-SA"/>
              </w:rPr>
              <w:t>允许正偏离</w:t>
            </w:r>
            <w:r>
              <w:rPr>
                <w:rFonts w:hint="eastAsia" w:ascii="宋体" w:hAnsi="宋体" w:cs="Times New Roman"/>
                <w:color w:val="auto"/>
                <w:kern w:val="2"/>
                <w:sz w:val="24"/>
                <w:szCs w:val="24"/>
                <w:lang w:val="en-US" w:eastAsia="zh-CN" w:bidi="ar-SA"/>
              </w:rPr>
              <w:t>不允许负偏离</w:t>
            </w:r>
            <w:r>
              <w:rPr>
                <w:rFonts w:hint="eastAsia" w:ascii="宋体" w:hAnsi="宋体" w:eastAsia="宋体" w:cs="Times New Roman"/>
                <w:color w:val="auto"/>
                <w:kern w:val="2"/>
                <w:sz w:val="24"/>
                <w:szCs w:val="24"/>
                <w:lang w:val="en-US" w:eastAsia="zh-CN" w:bidi="ar-SA"/>
              </w:rPr>
              <w:t>。</w:t>
            </w:r>
          </w:p>
        </w:tc>
      </w:tr>
      <w:tr w14:paraId="2D6D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1603558A">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报价唯一</w:t>
            </w:r>
          </w:p>
        </w:tc>
        <w:tc>
          <w:tcPr>
            <w:tcW w:w="7102" w:type="dxa"/>
            <w:tcBorders>
              <w:tl2br w:val="nil"/>
              <w:tr2bl w:val="nil"/>
            </w:tcBorders>
            <w:noWrap w:val="0"/>
            <w:vAlign w:val="center"/>
          </w:tcPr>
          <w:p w14:paraId="181515A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投标人是否按招标文件要求进行报价的,报价合理且唯一并不超过拦标价。</w:t>
            </w:r>
          </w:p>
        </w:tc>
      </w:tr>
    </w:tbl>
    <w:p w14:paraId="7F244FE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9358FF1">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C8FBBA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E23AFAB">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6895EDE">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928BDA4">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5EE22F0A">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056CE57">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2E2CB2F">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768FDAA">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1AEE550">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C47EE66">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E01E0D2">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BE8A5F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F06CF97">
      <w:pPr>
        <w:spacing w:line="360" w:lineRule="exact"/>
        <w:outlineLvl w:val="2"/>
        <w:rPr>
          <w:rFonts w:hint="eastAsia" w:ascii="宋体" w:hAnsi="宋体" w:eastAsia="宋体" w:cs="Times New Roman"/>
          <w:color w:val="auto"/>
          <w:kern w:val="2"/>
          <w:sz w:val="24"/>
          <w:szCs w:val="24"/>
          <w:lang w:val="en-US" w:eastAsia="zh-CN" w:bidi="ar-SA"/>
        </w:rPr>
      </w:pPr>
    </w:p>
    <w:p w14:paraId="5B766E63">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2ADBAF8">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332C494F">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C1A83CD">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45522785">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57C6DC0">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bookmarkStart w:id="24" w:name="_Toc72755994"/>
      <w:bookmarkStart w:id="25" w:name="_Toc118816025"/>
      <w:bookmarkStart w:id="26" w:name="_Toc118816024"/>
      <w:bookmarkStart w:id="27" w:name="_Toc28545_WPSOffice_Level1"/>
      <w:bookmarkStart w:id="28" w:name="_Toc222033851"/>
      <w:bookmarkStart w:id="29" w:name="_Toc311205795"/>
      <w:bookmarkStart w:id="30" w:name="_Toc229408495"/>
      <w:bookmarkStart w:id="31" w:name="_Toc221950660"/>
      <w:bookmarkStart w:id="32" w:name="_Toc222032669"/>
      <w:bookmarkStart w:id="33" w:name="_Toc222029500"/>
      <w:bookmarkStart w:id="34" w:name="_Toc222031002"/>
      <w:bookmarkStart w:id="35" w:name="_Toc310088846"/>
      <w:bookmarkStart w:id="36" w:name="_Toc30618"/>
      <w:bookmarkStart w:id="37" w:name="_Toc168475724"/>
      <w:bookmarkStart w:id="38" w:name="_Toc229305360"/>
      <w:bookmarkStart w:id="39" w:name="_Toc513712353"/>
      <w:bookmarkStart w:id="40" w:name="_Toc144974577"/>
      <w:bookmarkStart w:id="41" w:name="_Toc309533738"/>
      <w:bookmarkStart w:id="42" w:name="_Toc309533342"/>
      <w:bookmarkStart w:id="43" w:name="_Toc168476127"/>
      <w:r>
        <w:rPr>
          <w:rFonts w:hint="eastAsia" w:ascii="宋体" w:hAnsi="宋体" w:eastAsia="宋体" w:cs="Times New Roman"/>
          <w:color w:val="FF0000"/>
          <w:kern w:val="2"/>
          <w:sz w:val="24"/>
          <w:szCs w:val="24"/>
          <w:lang w:val="en-US" w:eastAsia="zh-CN" w:bidi="ar-SA"/>
        </w:rPr>
        <w:t>评审办法前附表（三）</w:t>
      </w:r>
    </w:p>
    <w:p w14:paraId="786F78F1">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tbl>
      <w:tblPr>
        <w:tblStyle w:val="22"/>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15"/>
        <w:gridCol w:w="911"/>
        <w:gridCol w:w="4901"/>
        <w:gridCol w:w="741"/>
      </w:tblGrid>
      <w:tr w14:paraId="35C5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6" w:type="pct"/>
            <w:shd w:val="pct10" w:color="auto" w:fill="auto"/>
            <w:vAlign w:val="center"/>
          </w:tcPr>
          <w:p w14:paraId="2F951249">
            <w:pPr>
              <w:spacing w:line="240" w:lineRule="auto"/>
              <w:ind w:firstLine="0" w:firstLineChars="0"/>
              <w:jc w:val="center"/>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2D4EBCC0">
            <w:pPr>
              <w:spacing w:line="240" w:lineRule="auto"/>
              <w:ind w:firstLine="0" w:firstLineChars="0"/>
              <w:jc w:val="center"/>
              <w:rPr>
                <w:rFonts w:eastAsia="宋体"/>
                <w:b/>
                <w:bCs/>
                <w:sz w:val="21"/>
                <w:szCs w:val="21"/>
              </w:rPr>
            </w:pPr>
            <w:r>
              <w:rPr>
                <w:rFonts w:hint="eastAsia" w:eastAsia="宋体"/>
                <w:b/>
                <w:bCs/>
                <w:sz w:val="21"/>
                <w:szCs w:val="21"/>
              </w:rPr>
              <w:t>权重比例</w:t>
            </w:r>
          </w:p>
        </w:tc>
        <w:tc>
          <w:tcPr>
            <w:tcW w:w="3561" w:type="pct"/>
            <w:gridSpan w:val="2"/>
            <w:shd w:val="pct10" w:color="auto" w:fill="auto"/>
            <w:vAlign w:val="center"/>
          </w:tcPr>
          <w:p w14:paraId="35AEC82B">
            <w:pPr>
              <w:spacing w:line="320" w:lineRule="exact"/>
              <w:ind w:firstLine="480"/>
              <w:jc w:val="center"/>
              <w:rPr>
                <w:rFonts w:eastAsia="宋体"/>
                <w:b/>
                <w:bCs/>
                <w:sz w:val="21"/>
                <w:szCs w:val="21"/>
              </w:rPr>
            </w:pPr>
            <w:r>
              <w:rPr>
                <w:rFonts w:hint="eastAsia" w:eastAsia="宋体"/>
                <w:b/>
                <w:bCs/>
                <w:sz w:val="21"/>
                <w:szCs w:val="21"/>
              </w:rPr>
              <w:t>评议子项</w:t>
            </w:r>
          </w:p>
        </w:tc>
        <w:tc>
          <w:tcPr>
            <w:tcW w:w="454" w:type="pct"/>
            <w:shd w:val="pct10" w:color="auto" w:fill="auto"/>
            <w:vAlign w:val="center"/>
          </w:tcPr>
          <w:p w14:paraId="612A1375">
            <w:pPr>
              <w:spacing w:line="240" w:lineRule="auto"/>
              <w:ind w:firstLine="0" w:firstLineChars="0"/>
              <w:jc w:val="center"/>
              <w:rPr>
                <w:rFonts w:eastAsia="宋体"/>
                <w:b/>
                <w:bCs/>
                <w:sz w:val="21"/>
                <w:szCs w:val="21"/>
              </w:rPr>
            </w:pPr>
            <w:r>
              <w:rPr>
                <w:rFonts w:hint="eastAsia" w:eastAsia="宋体"/>
                <w:b/>
                <w:bCs/>
                <w:sz w:val="21"/>
                <w:szCs w:val="21"/>
              </w:rPr>
              <w:t>分值</w:t>
            </w:r>
          </w:p>
        </w:tc>
      </w:tr>
      <w:tr w14:paraId="205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14:paraId="4CE197E4">
            <w:pPr>
              <w:spacing w:line="240" w:lineRule="auto"/>
              <w:ind w:firstLine="0" w:firstLineChars="0"/>
              <w:jc w:val="center"/>
              <w:rPr>
                <w:rFonts w:hint="eastAsia" w:eastAsia="宋体"/>
                <w:sz w:val="21"/>
                <w:szCs w:val="21"/>
              </w:rPr>
            </w:pPr>
            <w:r>
              <w:rPr>
                <w:rFonts w:hint="eastAsia" w:eastAsia="宋体"/>
                <w:sz w:val="21"/>
                <w:szCs w:val="21"/>
              </w:rPr>
              <w:t>价格</w:t>
            </w:r>
          </w:p>
          <w:p w14:paraId="45115F0F">
            <w:pPr>
              <w:spacing w:line="240" w:lineRule="auto"/>
              <w:ind w:firstLine="0" w:firstLineChars="0"/>
              <w:jc w:val="center"/>
              <w:rPr>
                <w:rFonts w:eastAsia="宋体"/>
                <w:sz w:val="21"/>
                <w:szCs w:val="21"/>
              </w:rPr>
            </w:pPr>
            <w:r>
              <w:rPr>
                <w:rFonts w:hint="eastAsia" w:eastAsia="宋体"/>
                <w:sz w:val="21"/>
                <w:szCs w:val="21"/>
              </w:rPr>
              <w:t>因素</w:t>
            </w:r>
          </w:p>
        </w:tc>
        <w:tc>
          <w:tcPr>
            <w:tcW w:w="438" w:type="pct"/>
            <w:vAlign w:val="center"/>
          </w:tcPr>
          <w:p w14:paraId="4CF3E98F">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61" w:type="pct"/>
            <w:gridSpan w:val="2"/>
            <w:vAlign w:val="center"/>
          </w:tcPr>
          <w:p w14:paraId="6E7016AE">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根据《政府采购促进中小企业发展管理办法》、《关于促进残疾人就业政府采购政策的通知》的相关规定，对残疾人福利性单位、小型和微型企业制造（生产）产品的价格给予10%的扣除，用扣除后的价格参与评标。残疾人福利性单位属于小型、微型企业的，不重复享受政策。）其他供应商的价格分统一按照下列公式计算：</w:t>
            </w:r>
          </w:p>
          <w:p w14:paraId="0151816F">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54B7CB14">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313B48EC">
            <w:pPr>
              <w:spacing w:line="240" w:lineRule="auto"/>
              <w:ind w:firstLine="0" w:firstLineChars="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政府采购货物和服务招标投标管理办法》中华人民共和国财政部令</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第87号</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第六十条)。</w:t>
            </w:r>
          </w:p>
        </w:tc>
        <w:tc>
          <w:tcPr>
            <w:tcW w:w="454" w:type="pct"/>
            <w:vAlign w:val="center"/>
          </w:tcPr>
          <w:p w14:paraId="21F868C5">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3F67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1648B91C">
            <w:pPr>
              <w:spacing w:line="240" w:lineRule="auto"/>
              <w:ind w:firstLine="0" w:firstLineChars="0"/>
              <w:jc w:val="center"/>
              <w:rPr>
                <w:rFonts w:hint="eastAsia" w:eastAsia="宋体"/>
                <w:sz w:val="21"/>
                <w:szCs w:val="21"/>
              </w:rPr>
            </w:pPr>
            <w:r>
              <w:rPr>
                <w:rFonts w:hint="eastAsia" w:eastAsia="宋体"/>
                <w:sz w:val="21"/>
                <w:szCs w:val="21"/>
              </w:rPr>
              <w:t>商务</w:t>
            </w:r>
          </w:p>
          <w:p w14:paraId="6152526A">
            <w:pPr>
              <w:spacing w:line="240" w:lineRule="auto"/>
              <w:ind w:firstLine="0" w:firstLineChars="0"/>
              <w:jc w:val="center"/>
              <w:rPr>
                <w:rFonts w:hint="eastAsia" w:eastAsia="宋体"/>
                <w:sz w:val="21"/>
                <w:szCs w:val="21"/>
              </w:rPr>
            </w:pPr>
            <w:r>
              <w:rPr>
                <w:rFonts w:hint="eastAsia" w:eastAsia="宋体"/>
                <w:sz w:val="21"/>
                <w:szCs w:val="21"/>
              </w:rPr>
              <w:t>部分</w:t>
            </w:r>
          </w:p>
        </w:tc>
        <w:tc>
          <w:tcPr>
            <w:tcW w:w="438" w:type="pct"/>
            <w:vMerge w:val="restart"/>
            <w:vAlign w:val="center"/>
          </w:tcPr>
          <w:p w14:paraId="055FC2A2">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lang w:eastAsia="zh-CN"/>
              </w:rPr>
              <w:t>分</w:t>
            </w:r>
          </w:p>
        </w:tc>
        <w:tc>
          <w:tcPr>
            <w:tcW w:w="558" w:type="pct"/>
            <w:vAlign w:val="center"/>
          </w:tcPr>
          <w:p w14:paraId="45681ABD">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类似</w:t>
            </w:r>
          </w:p>
          <w:p w14:paraId="76C98864">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业绩</w:t>
            </w:r>
          </w:p>
        </w:tc>
        <w:tc>
          <w:tcPr>
            <w:tcW w:w="3003" w:type="pct"/>
            <w:vAlign w:val="center"/>
          </w:tcPr>
          <w:p w14:paraId="30350462">
            <w:pPr>
              <w:spacing w:line="240" w:lineRule="auto"/>
              <w:ind w:firstLine="0" w:firstLineChars="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zh-CN" w:eastAsia="zh-CN" w:bidi="ar"/>
              </w:rPr>
              <w:t>投标人须提供近年(</w:t>
            </w:r>
            <w:r>
              <w:rPr>
                <w:rFonts w:hint="eastAsia" w:ascii="宋体" w:hAnsi="宋体" w:eastAsia="宋体" w:cs="宋体"/>
                <w:color w:val="000000"/>
                <w:kern w:val="0"/>
                <w:sz w:val="21"/>
                <w:szCs w:val="21"/>
                <w:highlight w:val="none"/>
                <w:lang w:eastAsia="zh-CN" w:bidi="ar"/>
              </w:rPr>
              <w:t>20</w:t>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年至今）</w:t>
            </w:r>
            <w:r>
              <w:rPr>
                <w:rFonts w:hint="eastAsia" w:ascii="宋体" w:hAnsi="宋体" w:eastAsia="宋体" w:cs="宋体"/>
                <w:color w:val="000000"/>
                <w:kern w:val="0"/>
                <w:sz w:val="21"/>
                <w:szCs w:val="21"/>
                <w:highlight w:val="none"/>
                <w:lang w:val="zh-CN" w:eastAsia="zh-CN" w:bidi="ar"/>
              </w:rPr>
              <w:t>类似业绩，每有一项得</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eastAsia="zh-CN" w:bidi="ar"/>
              </w:rPr>
              <w:t>分，满分</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eastAsia="zh-CN" w:bidi="ar"/>
              </w:rPr>
              <w:t>分。</w:t>
            </w:r>
          </w:p>
          <w:p w14:paraId="6B8189B4">
            <w:pPr>
              <w:spacing w:line="240" w:lineRule="auto"/>
              <w:ind w:firstLine="0" w:firstLineChars="0"/>
              <w:rPr>
                <w:rFonts w:hint="eastAsia" w:ascii="宋体" w:hAnsi="宋体" w:eastAsia="宋体" w:cs="宋体"/>
                <w:color w:val="000000"/>
                <w:kern w:val="0"/>
                <w:sz w:val="21"/>
                <w:szCs w:val="21"/>
                <w:highlight w:val="none"/>
                <w:lang w:val="zh-CN" w:eastAsia="zh-CN" w:bidi="ar"/>
              </w:rPr>
            </w:pPr>
            <w:r>
              <w:rPr>
                <w:rFonts w:hint="eastAsia" w:ascii="宋体" w:hAnsi="宋体" w:eastAsia="宋体" w:cs="宋体"/>
                <w:color w:val="000000"/>
                <w:kern w:val="0"/>
                <w:sz w:val="21"/>
                <w:szCs w:val="21"/>
                <w:highlight w:val="none"/>
                <w:lang w:val="zh-CN" w:eastAsia="zh-CN" w:bidi="ar"/>
              </w:rPr>
              <w:t>注:标书内须提供相关证明材料扫描件(包括中标通知书或合同协议书复印件)。</w:t>
            </w:r>
          </w:p>
        </w:tc>
        <w:tc>
          <w:tcPr>
            <w:tcW w:w="454" w:type="pct"/>
            <w:vAlign w:val="center"/>
          </w:tcPr>
          <w:p w14:paraId="79F4849B">
            <w:pPr>
              <w:spacing w:line="240" w:lineRule="auto"/>
              <w:ind w:firstLine="0" w:firstLineChars="0"/>
              <w:jc w:val="center"/>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6</w:t>
            </w:r>
          </w:p>
        </w:tc>
      </w:tr>
      <w:tr w14:paraId="4B2E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46" w:type="pct"/>
            <w:vMerge w:val="continue"/>
            <w:vAlign w:val="center"/>
          </w:tcPr>
          <w:p w14:paraId="77CECAE8">
            <w:pPr>
              <w:spacing w:line="240" w:lineRule="auto"/>
              <w:ind w:firstLine="0" w:firstLineChars="0"/>
              <w:jc w:val="center"/>
              <w:rPr>
                <w:rFonts w:hint="eastAsia" w:eastAsia="宋体"/>
                <w:sz w:val="21"/>
                <w:szCs w:val="21"/>
              </w:rPr>
            </w:pPr>
          </w:p>
        </w:tc>
        <w:tc>
          <w:tcPr>
            <w:tcW w:w="438" w:type="pct"/>
            <w:vMerge w:val="continue"/>
            <w:vAlign w:val="center"/>
          </w:tcPr>
          <w:p w14:paraId="6D3D05C0">
            <w:pPr>
              <w:spacing w:line="240" w:lineRule="auto"/>
              <w:ind w:firstLine="0" w:firstLineChars="0"/>
              <w:jc w:val="center"/>
              <w:rPr>
                <w:rFonts w:hint="eastAsia" w:ascii="宋体" w:hAnsi="宋体" w:eastAsia="宋体" w:cs="宋体"/>
                <w:sz w:val="21"/>
                <w:szCs w:val="21"/>
                <w:lang w:val="en-US" w:eastAsia="zh-CN"/>
              </w:rPr>
            </w:pPr>
          </w:p>
        </w:tc>
        <w:tc>
          <w:tcPr>
            <w:tcW w:w="558" w:type="pct"/>
            <w:shd w:val="clear" w:color="auto" w:fill="auto"/>
            <w:vAlign w:val="center"/>
          </w:tcPr>
          <w:p w14:paraId="7F484414">
            <w:pPr>
              <w:spacing w:line="240" w:lineRule="auto"/>
              <w:ind w:firstLine="0" w:firstLineChars="0"/>
              <w:jc w:val="center"/>
              <w:rPr>
                <w:rFonts w:hint="eastAsia"/>
                <w:sz w:val="21"/>
                <w:szCs w:val="21"/>
                <w:lang w:val="en-US" w:eastAsia="zh-CN"/>
              </w:rPr>
            </w:pPr>
            <w:r>
              <w:rPr>
                <w:rFonts w:hint="eastAsia"/>
                <w:sz w:val="21"/>
                <w:szCs w:val="21"/>
                <w:lang w:val="en-US" w:eastAsia="zh-CN"/>
              </w:rPr>
              <w:t>优惠</w:t>
            </w:r>
          </w:p>
          <w:p w14:paraId="744816CF">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条件</w:t>
            </w:r>
          </w:p>
        </w:tc>
        <w:tc>
          <w:tcPr>
            <w:tcW w:w="3003" w:type="pct"/>
            <w:shd w:val="clear" w:color="auto" w:fill="auto"/>
            <w:vAlign w:val="center"/>
          </w:tcPr>
          <w:p w14:paraId="5AC7B834">
            <w:pPr>
              <w:snapToGrid/>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对采购货物做出实质性优惠的，根据优惠条件每有一项加</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w:t>
            </w:r>
            <w:r>
              <w:rPr>
                <w:rFonts w:hint="eastAsia" w:ascii="宋体" w:hAnsi="宋体" w:cs="宋体"/>
                <w:sz w:val="21"/>
                <w:szCs w:val="21"/>
                <w:lang w:val="en-US" w:eastAsia="zh-CN"/>
              </w:rPr>
              <w:t>8</w:t>
            </w:r>
            <w:r>
              <w:rPr>
                <w:rFonts w:hint="eastAsia" w:ascii="宋体" w:hAnsi="宋体" w:eastAsia="宋体" w:cs="宋体"/>
                <w:sz w:val="21"/>
                <w:szCs w:val="21"/>
                <w:lang w:eastAsia="zh-CN"/>
              </w:rPr>
              <w:t>分，未提供不得分。</w:t>
            </w:r>
          </w:p>
        </w:tc>
        <w:tc>
          <w:tcPr>
            <w:tcW w:w="454" w:type="pct"/>
            <w:shd w:val="clear" w:color="auto" w:fill="auto"/>
            <w:vAlign w:val="center"/>
          </w:tcPr>
          <w:p w14:paraId="2C193F51">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w:t>
            </w:r>
          </w:p>
        </w:tc>
      </w:tr>
      <w:tr w14:paraId="3556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36ADD8D7">
            <w:pPr>
              <w:snapToGrid/>
              <w:spacing w:line="240" w:lineRule="auto"/>
              <w:ind w:firstLine="0" w:firstLineChars="0"/>
              <w:jc w:val="center"/>
              <w:rPr>
                <w:rFonts w:hint="eastAsia" w:ascii="宋体" w:hAnsi="宋体" w:eastAsia="宋体" w:cs="宋体"/>
                <w:sz w:val="21"/>
                <w:szCs w:val="21"/>
                <w:highlight w:val="none"/>
                <w:lang w:val="en-US" w:eastAsia="zh-CN"/>
              </w:rPr>
            </w:pPr>
          </w:p>
          <w:p w14:paraId="67BC6C5A">
            <w:pPr>
              <w:snapToGrid/>
              <w:spacing w:line="240" w:lineRule="auto"/>
              <w:ind w:firstLine="0" w:firstLineChars="0"/>
              <w:jc w:val="center"/>
              <w:rPr>
                <w:rFonts w:hint="eastAsia" w:ascii="宋体" w:hAnsi="宋体" w:eastAsia="宋体" w:cs="宋体"/>
                <w:sz w:val="21"/>
                <w:szCs w:val="21"/>
                <w:highlight w:val="none"/>
                <w:lang w:val="en-US" w:eastAsia="zh-CN"/>
              </w:rPr>
            </w:pPr>
          </w:p>
          <w:p w14:paraId="00F24519">
            <w:pPr>
              <w:snapToGrid/>
              <w:spacing w:line="240" w:lineRule="auto"/>
              <w:ind w:firstLine="0" w:firstLineChars="0"/>
              <w:jc w:val="center"/>
              <w:rPr>
                <w:rFonts w:hint="eastAsia" w:ascii="宋体" w:hAnsi="宋体" w:eastAsia="宋体" w:cs="宋体"/>
                <w:sz w:val="21"/>
                <w:szCs w:val="21"/>
                <w:highlight w:val="none"/>
                <w:lang w:val="en-US" w:eastAsia="zh-CN"/>
              </w:rPr>
            </w:pPr>
          </w:p>
          <w:p w14:paraId="710C7F0C">
            <w:pPr>
              <w:snapToGrid/>
              <w:spacing w:line="240" w:lineRule="auto"/>
              <w:ind w:firstLine="0" w:firstLineChars="0"/>
              <w:jc w:val="center"/>
              <w:rPr>
                <w:rFonts w:hint="eastAsia" w:ascii="宋体" w:hAnsi="宋体" w:eastAsia="宋体" w:cs="宋体"/>
                <w:sz w:val="21"/>
                <w:szCs w:val="21"/>
                <w:highlight w:val="none"/>
                <w:lang w:val="en-US" w:eastAsia="zh-CN"/>
              </w:rPr>
            </w:pPr>
          </w:p>
          <w:p w14:paraId="30F8F242">
            <w:pPr>
              <w:snapToGrid/>
              <w:spacing w:line="240" w:lineRule="auto"/>
              <w:ind w:firstLine="0" w:firstLineChars="0"/>
              <w:jc w:val="center"/>
              <w:rPr>
                <w:rFonts w:hint="eastAsia" w:ascii="宋体" w:hAnsi="宋体" w:eastAsia="宋体" w:cs="宋体"/>
                <w:sz w:val="21"/>
                <w:szCs w:val="21"/>
                <w:highlight w:val="none"/>
                <w:lang w:val="en-US" w:eastAsia="zh-CN"/>
              </w:rPr>
            </w:pPr>
          </w:p>
          <w:p w14:paraId="461F4167">
            <w:pPr>
              <w:snapToGrid/>
              <w:spacing w:line="240" w:lineRule="auto"/>
              <w:ind w:firstLine="0" w:firstLineChars="0"/>
              <w:jc w:val="center"/>
              <w:rPr>
                <w:rFonts w:hint="eastAsia" w:ascii="宋体" w:hAnsi="宋体" w:eastAsia="宋体" w:cs="宋体"/>
                <w:sz w:val="21"/>
                <w:szCs w:val="21"/>
                <w:highlight w:val="none"/>
                <w:lang w:val="en-US" w:eastAsia="zh-CN"/>
              </w:rPr>
            </w:pPr>
          </w:p>
          <w:p w14:paraId="0ED862A4">
            <w:pPr>
              <w:snapToGrid/>
              <w:spacing w:line="240" w:lineRule="auto"/>
              <w:ind w:firstLine="0" w:firstLineChars="0"/>
              <w:jc w:val="center"/>
              <w:rPr>
                <w:rFonts w:hint="eastAsia" w:ascii="宋体" w:hAnsi="宋体" w:eastAsia="宋体" w:cs="宋体"/>
                <w:sz w:val="21"/>
                <w:szCs w:val="21"/>
                <w:highlight w:val="none"/>
                <w:lang w:val="en-US" w:eastAsia="zh-CN"/>
              </w:rPr>
            </w:pPr>
          </w:p>
          <w:p w14:paraId="17B5A0DB">
            <w:pPr>
              <w:snapToGrid/>
              <w:spacing w:line="240" w:lineRule="auto"/>
              <w:ind w:firstLine="0" w:firstLineChars="0"/>
              <w:jc w:val="center"/>
              <w:rPr>
                <w:rFonts w:hint="eastAsia" w:ascii="宋体" w:hAnsi="宋体" w:eastAsia="宋体" w:cs="宋体"/>
                <w:sz w:val="21"/>
                <w:szCs w:val="21"/>
                <w:highlight w:val="none"/>
                <w:lang w:val="en-US" w:eastAsia="zh-CN"/>
              </w:rPr>
            </w:pPr>
          </w:p>
          <w:p w14:paraId="2E7A33FD">
            <w:pPr>
              <w:snapToGrid/>
              <w:spacing w:line="240" w:lineRule="auto"/>
              <w:ind w:firstLine="0" w:firstLineChars="0"/>
              <w:jc w:val="center"/>
              <w:rPr>
                <w:rFonts w:hint="eastAsia" w:ascii="宋体" w:hAnsi="宋体" w:eastAsia="宋体" w:cs="宋体"/>
                <w:sz w:val="21"/>
                <w:szCs w:val="21"/>
                <w:highlight w:val="none"/>
                <w:lang w:val="en-US" w:eastAsia="zh-CN"/>
              </w:rPr>
            </w:pPr>
          </w:p>
          <w:p w14:paraId="3D0EB07D">
            <w:pPr>
              <w:snapToGrid/>
              <w:spacing w:line="240" w:lineRule="auto"/>
              <w:ind w:firstLine="0" w:firstLineChars="0"/>
              <w:jc w:val="center"/>
              <w:rPr>
                <w:rFonts w:hint="eastAsia" w:ascii="宋体" w:hAnsi="宋体" w:eastAsia="宋体" w:cs="宋体"/>
                <w:sz w:val="21"/>
                <w:szCs w:val="21"/>
                <w:highlight w:val="none"/>
                <w:lang w:val="en-US" w:eastAsia="zh-CN"/>
              </w:rPr>
            </w:pPr>
          </w:p>
          <w:p w14:paraId="16B6D430">
            <w:pPr>
              <w:snapToGrid/>
              <w:spacing w:line="240" w:lineRule="auto"/>
              <w:ind w:firstLine="0" w:firstLineChars="0"/>
              <w:jc w:val="center"/>
              <w:rPr>
                <w:rFonts w:hint="eastAsia" w:ascii="宋体" w:hAnsi="宋体" w:eastAsia="宋体" w:cs="宋体"/>
                <w:sz w:val="21"/>
                <w:szCs w:val="21"/>
                <w:highlight w:val="none"/>
                <w:lang w:val="en-US" w:eastAsia="zh-CN"/>
              </w:rPr>
            </w:pPr>
          </w:p>
          <w:p w14:paraId="7596823C">
            <w:pPr>
              <w:snapToGrid/>
              <w:spacing w:line="240" w:lineRule="auto"/>
              <w:ind w:firstLine="0" w:firstLineChars="0"/>
              <w:jc w:val="center"/>
              <w:rPr>
                <w:rFonts w:hint="eastAsia" w:ascii="宋体" w:hAnsi="宋体" w:eastAsia="宋体" w:cs="宋体"/>
                <w:sz w:val="21"/>
                <w:szCs w:val="21"/>
                <w:highlight w:val="none"/>
                <w:lang w:val="en-US" w:eastAsia="zh-CN"/>
              </w:rPr>
            </w:pPr>
          </w:p>
          <w:p w14:paraId="31AF8046">
            <w:pPr>
              <w:snapToGrid/>
              <w:spacing w:line="240" w:lineRule="auto"/>
              <w:ind w:firstLine="0" w:firstLineChars="0"/>
              <w:jc w:val="center"/>
              <w:rPr>
                <w:rFonts w:hint="eastAsia" w:ascii="宋体" w:hAnsi="宋体" w:eastAsia="宋体" w:cs="宋体"/>
                <w:sz w:val="21"/>
                <w:szCs w:val="21"/>
                <w:highlight w:val="none"/>
                <w:lang w:val="en-US" w:eastAsia="zh-CN"/>
              </w:rPr>
            </w:pPr>
          </w:p>
          <w:p w14:paraId="73835593">
            <w:pPr>
              <w:snapToGrid/>
              <w:spacing w:line="240" w:lineRule="auto"/>
              <w:ind w:firstLine="0" w:firstLineChars="0"/>
              <w:jc w:val="center"/>
              <w:rPr>
                <w:rFonts w:hint="eastAsia" w:ascii="宋体" w:hAnsi="宋体" w:eastAsia="宋体" w:cs="宋体"/>
                <w:sz w:val="21"/>
                <w:szCs w:val="21"/>
                <w:highlight w:val="none"/>
                <w:lang w:val="en-US" w:eastAsia="zh-CN"/>
              </w:rPr>
            </w:pPr>
          </w:p>
          <w:p w14:paraId="6F4250CE">
            <w:pPr>
              <w:snapToGrid/>
              <w:spacing w:line="240" w:lineRule="auto"/>
              <w:ind w:firstLine="0" w:firstLineChars="0"/>
              <w:jc w:val="center"/>
              <w:rPr>
                <w:rFonts w:hint="eastAsia" w:ascii="宋体" w:hAnsi="宋体" w:eastAsia="宋体" w:cs="宋体"/>
                <w:sz w:val="21"/>
                <w:szCs w:val="21"/>
                <w:highlight w:val="none"/>
                <w:lang w:val="en-US" w:eastAsia="zh-CN"/>
              </w:rPr>
            </w:pPr>
          </w:p>
          <w:p w14:paraId="1CFFBFD3">
            <w:pPr>
              <w:snapToGrid/>
              <w:spacing w:line="240" w:lineRule="auto"/>
              <w:ind w:firstLine="0" w:firstLineChars="0"/>
              <w:jc w:val="center"/>
              <w:rPr>
                <w:rFonts w:hint="eastAsia" w:ascii="宋体" w:hAnsi="宋体" w:eastAsia="宋体" w:cs="宋体"/>
                <w:sz w:val="21"/>
                <w:szCs w:val="21"/>
                <w:highlight w:val="none"/>
                <w:lang w:val="en-US" w:eastAsia="zh-CN"/>
              </w:rPr>
            </w:pPr>
          </w:p>
          <w:p w14:paraId="1CB54FBA">
            <w:pPr>
              <w:snapToGrid/>
              <w:spacing w:line="240" w:lineRule="auto"/>
              <w:ind w:firstLine="0" w:firstLineChars="0"/>
              <w:jc w:val="center"/>
              <w:rPr>
                <w:rFonts w:hint="eastAsia" w:ascii="宋体" w:hAnsi="宋体" w:eastAsia="宋体" w:cs="宋体"/>
                <w:sz w:val="21"/>
                <w:szCs w:val="21"/>
                <w:highlight w:val="none"/>
                <w:lang w:val="en-US" w:eastAsia="zh-CN"/>
              </w:rPr>
            </w:pPr>
          </w:p>
          <w:p w14:paraId="5ECD8646">
            <w:pPr>
              <w:snapToGrid/>
              <w:spacing w:line="240" w:lineRule="auto"/>
              <w:ind w:firstLine="0" w:firstLineChars="0"/>
              <w:jc w:val="center"/>
              <w:rPr>
                <w:rFonts w:hint="eastAsia" w:ascii="宋体" w:hAnsi="宋体" w:eastAsia="宋体" w:cs="宋体"/>
                <w:sz w:val="21"/>
                <w:szCs w:val="21"/>
                <w:highlight w:val="none"/>
                <w:lang w:val="en-US" w:eastAsia="zh-CN"/>
              </w:rPr>
            </w:pPr>
          </w:p>
          <w:p w14:paraId="2FED3745">
            <w:pPr>
              <w:snapToGrid/>
              <w:spacing w:line="240" w:lineRule="auto"/>
              <w:ind w:firstLine="0" w:firstLineChars="0"/>
              <w:jc w:val="center"/>
              <w:rPr>
                <w:rFonts w:hint="eastAsia" w:ascii="宋体" w:hAnsi="宋体" w:eastAsia="宋体" w:cs="宋体"/>
                <w:sz w:val="21"/>
                <w:szCs w:val="21"/>
                <w:highlight w:val="none"/>
                <w:lang w:val="en-US" w:eastAsia="zh-CN"/>
              </w:rPr>
            </w:pPr>
          </w:p>
          <w:p w14:paraId="610C2A8E">
            <w:pPr>
              <w:snapToGrid/>
              <w:spacing w:line="240" w:lineRule="auto"/>
              <w:ind w:firstLine="0" w:firstLineChars="0"/>
              <w:jc w:val="center"/>
              <w:rPr>
                <w:rFonts w:hint="eastAsia" w:ascii="宋体" w:hAnsi="宋体" w:eastAsia="宋体" w:cs="宋体"/>
                <w:sz w:val="21"/>
                <w:szCs w:val="21"/>
                <w:highlight w:val="none"/>
                <w:lang w:val="en-US" w:eastAsia="zh-CN"/>
              </w:rPr>
            </w:pPr>
          </w:p>
          <w:p w14:paraId="679EE351">
            <w:pPr>
              <w:snapToGrid/>
              <w:spacing w:line="240" w:lineRule="auto"/>
              <w:ind w:firstLine="0" w:firstLineChars="0"/>
              <w:jc w:val="center"/>
              <w:rPr>
                <w:rFonts w:hint="eastAsia" w:ascii="宋体" w:hAnsi="宋体" w:eastAsia="宋体" w:cs="宋体"/>
                <w:sz w:val="21"/>
                <w:szCs w:val="21"/>
                <w:highlight w:val="none"/>
                <w:lang w:val="en-US" w:eastAsia="zh-CN"/>
              </w:rPr>
            </w:pPr>
          </w:p>
          <w:p w14:paraId="21995503">
            <w:pPr>
              <w:snapToGrid/>
              <w:spacing w:line="240" w:lineRule="auto"/>
              <w:ind w:firstLine="0" w:firstLineChars="0"/>
              <w:jc w:val="center"/>
              <w:rPr>
                <w:rFonts w:hint="eastAsia" w:ascii="宋体" w:hAnsi="宋体" w:eastAsia="宋体" w:cs="宋体"/>
                <w:sz w:val="21"/>
                <w:szCs w:val="21"/>
                <w:highlight w:val="none"/>
                <w:lang w:val="en-US" w:eastAsia="zh-CN"/>
              </w:rPr>
            </w:pPr>
          </w:p>
          <w:p w14:paraId="4DF92F69">
            <w:pPr>
              <w:snapToGrid/>
              <w:spacing w:line="240" w:lineRule="auto"/>
              <w:ind w:firstLine="0" w:firstLineChars="0"/>
              <w:jc w:val="center"/>
              <w:rPr>
                <w:rFonts w:hint="eastAsia" w:ascii="宋体" w:hAnsi="宋体" w:eastAsia="宋体" w:cs="宋体"/>
                <w:sz w:val="21"/>
                <w:szCs w:val="21"/>
                <w:highlight w:val="none"/>
                <w:lang w:val="en-US" w:eastAsia="zh-CN"/>
              </w:rPr>
            </w:pPr>
          </w:p>
          <w:p w14:paraId="5446AD9D">
            <w:pPr>
              <w:snapToGrid/>
              <w:spacing w:line="240" w:lineRule="auto"/>
              <w:ind w:firstLine="0" w:firstLineChars="0"/>
              <w:jc w:val="center"/>
              <w:rPr>
                <w:rFonts w:hint="eastAsia" w:ascii="宋体" w:hAnsi="宋体" w:eastAsia="宋体" w:cs="宋体"/>
                <w:sz w:val="21"/>
                <w:szCs w:val="21"/>
                <w:highlight w:val="none"/>
                <w:lang w:val="en-US" w:eastAsia="zh-CN"/>
              </w:rPr>
            </w:pPr>
          </w:p>
          <w:p w14:paraId="203FE975">
            <w:pPr>
              <w:snapToGrid/>
              <w:spacing w:line="240" w:lineRule="auto"/>
              <w:ind w:firstLine="0" w:firstLineChars="0"/>
              <w:jc w:val="center"/>
              <w:rPr>
                <w:rFonts w:hint="eastAsia" w:ascii="宋体" w:hAnsi="宋体" w:eastAsia="宋体" w:cs="宋体"/>
                <w:sz w:val="21"/>
                <w:szCs w:val="21"/>
                <w:highlight w:val="none"/>
                <w:lang w:val="en-US" w:eastAsia="zh-CN"/>
              </w:rPr>
            </w:pPr>
          </w:p>
          <w:p w14:paraId="17704772">
            <w:pPr>
              <w:spacing w:line="240" w:lineRule="auto"/>
              <w:ind w:firstLine="0" w:firstLineChars="0"/>
              <w:jc w:val="center"/>
              <w:rPr>
                <w:rFonts w:hint="eastAsia"/>
                <w:sz w:val="21"/>
                <w:szCs w:val="21"/>
                <w:lang w:val="en-US" w:eastAsia="zh-CN"/>
              </w:rPr>
            </w:pPr>
            <w:r>
              <w:rPr>
                <w:rFonts w:hint="eastAsia" w:ascii="宋体" w:hAnsi="宋体" w:eastAsia="宋体" w:cs="宋体"/>
                <w:sz w:val="21"/>
                <w:szCs w:val="21"/>
                <w:highlight w:val="none"/>
                <w:lang w:val="en-US" w:eastAsia="zh-CN"/>
              </w:rPr>
              <w:t>技术部分</w:t>
            </w:r>
          </w:p>
          <w:p w14:paraId="3F93DF49">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restart"/>
            <w:vAlign w:val="center"/>
          </w:tcPr>
          <w:p w14:paraId="275B3E7E">
            <w:pPr>
              <w:spacing w:line="240" w:lineRule="auto"/>
              <w:ind w:firstLine="0" w:firstLineChars="0"/>
              <w:jc w:val="center"/>
              <w:rPr>
                <w:rFonts w:hint="eastAsia"/>
                <w:sz w:val="21"/>
                <w:szCs w:val="21"/>
                <w:lang w:val="en-US" w:eastAsia="zh-CN"/>
              </w:rPr>
            </w:pPr>
          </w:p>
          <w:p w14:paraId="4C584F82">
            <w:pPr>
              <w:spacing w:line="240" w:lineRule="auto"/>
              <w:ind w:firstLine="0" w:firstLineChars="0"/>
              <w:jc w:val="center"/>
              <w:rPr>
                <w:rFonts w:hint="eastAsia"/>
                <w:sz w:val="21"/>
                <w:szCs w:val="21"/>
                <w:lang w:val="en-US" w:eastAsia="zh-CN"/>
              </w:rPr>
            </w:pPr>
          </w:p>
          <w:p w14:paraId="2ECC1960">
            <w:pPr>
              <w:spacing w:line="240" w:lineRule="auto"/>
              <w:ind w:firstLine="0" w:firstLineChars="0"/>
              <w:jc w:val="center"/>
              <w:rPr>
                <w:rFonts w:hint="eastAsia"/>
                <w:sz w:val="21"/>
                <w:szCs w:val="21"/>
                <w:lang w:val="en-US" w:eastAsia="zh-CN"/>
              </w:rPr>
            </w:pPr>
          </w:p>
          <w:p w14:paraId="43695B4C">
            <w:pPr>
              <w:spacing w:line="240" w:lineRule="auto"/>
              <w:ind w:firstLine="0" w:firstLineChars="0"/>
              <w:jc w:val="center"/>
              <w:rPr>
                <w:rFonts w:hint="eastAsia"/>
                <w:sz w:val="21"/>
                <w:szCs w:val="21"/>
                <w:lang w:val="en-US" w:eastAsia="zh-CN"/>
              </w:rPr>
            </w:pPr>
          </w:p>
          <w:p w14:paraId="1FFA22A9">
            <w:pPr>
              <w:spacing w:line="240" w:lineRule="auto"/>
              <w:ind w:firstLine="0" w:firstLineChars="0"/>
              <w:jc w:val="center"/>
              <w:rPr>
                <w:rFonts w:hint="eastAsia"/>
                <w:sz w:val="21"/>
                <w:szCs w:val="21"/>
                <w:lang w:val="en-US" w:eastAsia="zh-CN"/>
              </w:rPr>
            </w:pPr>
          </w:p>
          <w:p w14:paraId="7F2F2A1A">
            <w:pPr>
              <w:spacing w:line="240" w:lineRule="auto"/>
              <w:ind w:firstLine="0" w:firstLineChars="0"/>
              <w:jc w:val="center"/>
              <w:rPr>
                <w:rFonts w:hint="eastAsia"/>
                <w:sz w:val="21"/>
                <w:szCs w:val="21"/>
                <w:lang w:val="en-US" w:eastAsia="zh-CN"/>
              </w:rPr>
            </w:pPr>
          </w:p>
          <w:p w14:paraId="509AAA33">
            <w:pPr>
              <w:spacing w:line="240" w:lineRule="auto"/>
              <w:ind w:firstLine="0" w:firstLineChars="0"/>
              <w:jc w:val="center"/>
              <w:rPr>
                <w:rFonts w:hint="eastAsia"/>
                <w:sz w:val="21"/>
                <w:szCs w:val="21"/>
                <w:lang w:val="en-US" w:eastAsia="zh-CN"/>
              </w:rPr>
            </w:pPr>
          </w:p>
          <w:p w14:paraId="2EC3E57B">
            <w:pPr>
              <w:spacing w:line="240" w:lineRule="auto"/>
              <w:ind w:firstLine="0" w:firstLineChars="0"/>
              <w:jc w:val="center"/>
              <w:rPr>
                <w:rFonts w:hint="eastAsia"/>
                <w:sz w:val="21"/>
                <w:szCs w:val="21"/>
                <w:lang w:val="en-US" w:eastAsia="zh-CN"/>
              </w:rPr>
            </w:pPr>
          </w:p>
          <w:p w14:paraId="0AA6020D">
            <w:pPr>
              <w:spacing w:line="240" w:lineRule="auto"/>
              <w:ind w:firstLine="0" w:firstLineChars="0"/>
              <w:jc w:val="center"/>
              <w:rPr>
                <w:rFonts w:hint="eastAsia"/>
                <w:sz w:val="21"/>
                <w:szCs w:val="21"/>
                <w:lang w:val="en-US" w:eastAsia="zh-CN"/>
              </w:rPr>
            </w:pPr>
          </w:p>
          <w:p w14:paraId="6E61EC23">
            <w:pPr>
              <w:spacing w:line="240" w:lineRule="auto"/>
              <w:ind w:firstLine="0" w:firstLineChars="0"/>
              <w:jc w:val="center"/>
              <w:rPr>
                <w:rFonts w:hint="eastAsia"/>
                <w:sz w:val="21"/>
                <w:szCs w:val="21"/>
                <w:lang w:val="en-US" w:eastAsia="zh-CN"/>
              </w:rPr>
            </w:pPr>
          </w:p>
          <w:p w14:paraId="784E3899">
            <w:pPr>
              <w:spacing w:line="240" w:lineRule="auto"/>
              <w:ind w:firstLine="0" w:firstLineChars="0"/>
              <w:jc w:val="center"/>
              <w:rPr>
                <w:rFonts w:hint="eastAsia"/>
                <w:sz w:val="21"/>
                <w:szCs w:val="21"/>
                <w:lang w:val="en-US" w:eastAsia="zh-CN"/>
              </w:rPr>
            </w:pPr>
          </w:p>
          <w:p w14:paraId="62D4D3E0">
            <w:pPr>
              <w:spacing w:line="240" w:lineRule="auto"/>
              <w:ind w:firstLine="0" w:firstLineChars="0"/>
              <w:jc w:val="center"/>
              <w:rPr>
                <w:rFonts w:hint="eastAsia"/>
                <w:sz w:val="21"/>
                <w:szCs w:val="21"/>
                <w:lang w:val="en-US" w:eastAsia="zh-CN"/>
              </w:rPr>
            </w:pPr>
          </w:p>
          <w:p w14:paraId="020D02ED">
            <w:pPr>
              <w:spacing w:line="240" w:lineRule="auto"/>
              <w:ind w:firstLine="0" w:firstLineChars="0"/>
              <w:jc w:val="center"/>
              <w:rPr>
                <w:rFonts w:hint="eastAsia"/>
                <w:sz w:val="21"/>
                <w:szCs w:val="21"/>
                <w:lang w:val="en-US" w:eastAsia="zh-CN"/>
              </w:rPr>
            </w:pPr>
          </w:p>
          <w:p w14:paraId="52E1C4D7">
            <w:pPr>
              <w:spacing w:line="240" w:lineRule="auto"/>
              <w:ind w:firstLine="0" w:firstLineChars="0"/>
              <w:jc w:val="center"/>
              <w:rPr>
                <w:rFonts w:hint="eastAsia"/>
                <w:sz w:val="21"/>
                <w:szCs w:val="21"/>
                <w:lang w:val="en-US" w:eastAsia="zh-CN"/>
              </w:rPr>
            </w:pPr>
          </w:p>
          <w:p w14:paraId="08128932">
            <w:pPr>
              <w:spacing w:line="240" w:lineRule="auto"/>
              <w:ind w:firstLine="0" w:firstLineChars="0"/>
              <w:jc w:val="center"/>
              <w:rPr>
                <w:rFonts w:hint="eastAsia"/>
                <w:sz w:val="21"/>
                <w:szCs w:val="21"/>
                <w:lang w:val="en-US" w:eastAsia="zh-CN"/>
              </w:rPr>
            </w:pPr>
          </w:p>
          <w:p w14:paraId="3A15B2E3">
            <w:pPr>
              <w:spacing w:line="240" w:lineRule="auto"/>
              <w:ind w:firstLine="0" w:firstLineChars="0"/>
              <w:jc w:val="center"/>
              <w:rPr>
                <w:rFonts w:hint="eastAsia"/>
                <w:sz w:val="21"/>
                <w:szCs w:val="21"/>
                <w:lang w:val="en-US" w:eastAsia="zh-CN"/>
              </w:rPr>
            </w:pPr>
          </w:p>
          <w:p w14:paraId="061B8C71">
            <w:pPr>
              <w:spacing w:line="240" w:lineRule="auto"/>
              <w:ind w:firstLine="0" w:firstLineChars="0"/>
              <w:jc w:val="center"/>
              <w:rPr>
                <w:rFonts w:hint="eastAsia"/>
                <w:sz w:val="21"/>
                <w:szCs w:val="21"/>
                <w:lang w:val="en-US" w:eastAsia="zh-CN"/>
              </w:rPr>
            </w:pPr>
          </w:p>
          <w:p w14:paraId="67535690">
            <w:pPr>
              <w:spacing w:line="240" w:lineRule="auto"/>
              <w:ind w:firstLine="0" w:firstLineChars="0"/>
              <w:jc w:val="center"/>
              <w:rPr>
                <w:rFonts w:hint="eastAsia"/>
                <w:sz w:val="21"/>
                <w:szCs w:val="21"/>
                <w:lang w:val="en-US" w:eastAsia="zh-CN"/>
              </w:rPr>
            </w:pPr>
          </w:p>
          <w:p w14:paraId="58756808">
            <w:pPr>
              <w:spacing w:line="240" w:lineRule="auto"/>
              <w:ind w:firstLine="0" w:firstLineChars="0"/>
              <w:jc w:val="center"/>
              <w:rPr>
                <w:rFonts w:hint="eastAsia"/>
                <w:sz w:val="21"/>
                <w:szCs w:val="21"/>
                <w:lang w:val="en-US" w:eastAsia="zh-CN"/>
              </w:rPr>
            </w:pPr>
          </w:p>
          <w:p w14:paraId="0630BA54">
            <w:pPr>
              <w:spacing w:line="240" w:lineRule="auto"/>
              <w:ind w:firstLine="0" w:firstLineChars="0"/>
              <w:jc w:val="center"/>
              <w:rPr>
                <w:rFonts w:hint="eastAsia"/>
                <w:sz w:val="21"/>
                <w:szCs w:val="21"/>
                <w:lang w:val="en-US" w:eastAsia="zh-CN"/>
              </w:rPr>
            </w:pPr>
          </w:p>
          <w:p w14:paraId="36A43399">
            <w:pPr>
              <w:spacing w:line="240" w:lineRule="auto"/>
              <w:ind w:firstLine="0" w:firstLineChars="0"/>
              <w:jc w:val="center"/>
              <w:rPr>
                <w:rFonts w:hint="eastAsia"/>
                <w:sz w:val="21"/>
                <w:szCs w:val="21"/>
                <w:lang w:val="en-US" w:eastAsia="zh-CN"/>
              </w:rPr>
            </w:pPr>
          </w:p>
          <w:p w14:paraId="4B53A7A7">
            <w:pPr>
              <w:spacing w:line="240" w:lineRule="auto"/>
              <w:ind w:firstLine="0" w:firstLineChars="0"/>
              <w:jc w:val="center"/>
              <w:rPr>
                <w:rFonts w:hint="eastAsia"/>
                <w:sz w:val="21"/>
                <w:szCs w:val="21"/>
                <w:lang w:val="en-US" w:eastAsia="zh-CN"/>
              </w:rPr>
            </w:pPr>
          </w:p>
          <w:p w14:paraId="30EC6284">
            <w:pPr>
              <w:spacing w:line="240" w:lineRule="auto"/>
              <w:ind w:firstLine="0" w:firstLineChars="0"/>
              <w:jc w:val="center"/>
              <w:rPr>
                <w:rFonts w:hint="eastAsia"/>
                <w:sz w:val="21"/>
                <w:szCs w:val="21"/>
                <w:lang w:val="en-US" w:eastAsia="zh-CN"/>
              </w:rPr>
            </w:pPr>
          </w:p>
          <w:p w14:paraId="20607E63">
            <w:pPr>
              <w:spacing w:line="240" w:lineRule="auto"/>
              <w:ind w:firstLine="0" w:firstLineChars="0"/>
              <w:jc w:val="center"/>
              <w:rPr>
                <w:rFonts w:hint="eastAsia"/>
                <w:sz w:val="21"/>
                <w:szCs w:val="21"/>
                <w:lang w:val="en-US" w:eastAsia="zh-CN"/>
              </w:rPr>
            </w:pPr>
          </w:p>
          <w:p w14:paraId="3846CF4E">
            <w:pPr>
              <w:spacing w:line="240" w:lineRule="auto"/>
              <w:ind w:firstLine="0" w:firstLineChars="0"/>
              <w:jc w:val="center"/>
              <w:rPr>
                <w:rFonts w:hint="eastAsia"/>
                <w:sz w:val="21"/>
                <w:szCs w:val="21"/>
                <w:lang w:val="en-US" w:eastAsia="zh-CN"/>
              </w:rPr>
            </w:pPr>
          </w:p>
          <w:p w14:paraId="34BBDFC6">
            <w:pPr>
              <w:spacing w:line="240" w:lineRule="auto"/>
              <w:ind w:firstLine="0" w:firstLineChars="0"/>
              <w:jc w:val="center"/>
              <w:rPr>
                <w:rFonts w:hint="eastAsia"/>
                <w:sz w:val="21"/>
                <w:szCs w:val="21"/>
                <w:lang w:val="en-US" w:eastAsia="zh-CN"/>
              </w:rPr>
            </w:pPr>
          </w:p>
          <w:p w14:paraId="132E3C07">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56</w:t>
            </w:r>
            <w:r>
              <w:rPr>
                <w:rFonts w:hint="eastAsia" w:eastAsia="宋体"/>
                <w:sz w:val="21"/>
                <w:szCs w:val="21"/>
                <w:lang w:val="en-US" w:eastAsia="zh-CN"/>
              </w:rPr>
              <w:t>分</w:t>
            </w:r>
          </w:p>
        </w:tc>
        <w:tc>
          <w:tcPr>
            <w:tcW w:w="558" w:type="pct"/>
            <w:vAlign w:val="center"/>
          </w:tcPr>
          <w:p w14:paraId="6E8B8BA6">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售后服务方案</w:t>
            </w:r>
          </w:p>
        </w:tc>
        <w:tc>
          <w:tcPr>
            <w:tcW w:w="3003" w:type="pct"/>
            <w:vAlign w:val="center"/>
          </w:tcPr>
          <w:p w14:paraId="508A5E9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主要比较投标人根据本项目所制定的咨询、退换货，服务方案内容是否能够达到使用要求、为保障服务方案的实施而设立的1、售后服务机构；2、配备的服务人员设施；3、相应的售后服务细则；4、退换货保障；5、售后管理制度等。以上每有一项无缺陷符合要求得2分；完全符合售后方案上述要求的得10分，所提供的方案中每有一处具有缺陷（缺陷是指：凭空编造、内容前后不一致、前后逻辑错误、涉及的规范及标准错误、地点区域错误、内容缺失、不符合采购需求）的扣2分，不提供不得分</w:t>
            </w:r>
            <w:r>
              <w:rPr>
                <w:rFonts w:hint="eastAsia" w:ascii="宋体" w:hAnsi="宋体" w:cs="宋体"/>
                <w:color w:val="000000"/>
                <w:kern w:val="0"/>
                <w:sz w:val="21"/>
                <w:szCs w:val="21"/>
                <w:highlight w:val="none"/>
                <w:lang w:val="en-US" w:eastAsia="zh-CN" w:bidi="ar"/>
              </w:rPr>
              <w:t>。</w:t>
            </w:r>
          </w:p>
        </w:tc>
        <w:tc>
          <w:tcPr>
            <w:tcW w:w="454" w:type="pct"/>
            <w:vAlign w:val="center"/>
          </w:tcPr>
          <w:p w14:paraId="4D06DD7E">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600C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1BD66EB7">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continue"/>
            <w:vAlign w:val="center"/>
          </w:tcPr>
          <w:p w14:paraId="45DE9B80">
            <w:pPr>
              <w:spacing w:line="240" w:lineRule="auto"/>
              <w:ind w:firstLine="0" w:firstLineChars="0"/>
              <w:jc w:val="center"/>
              <w:rPr>
                <w:rFonts w:hint="default" w:eastAsia="宋体"/>
                <w:sz w:val="21"/>
                <w:szCs w:val="21"/>
                <w:lang w:val="en-US" w:eastAsia="zh-CN"/>
              </w:rPr>
            </w:pPr>
          </w:p>
        </w:tc>
        <w:tc>
          <w:tcPr>
            <w:tcW w:w="558" w:type="pct"/>
            <w:vAlign w:val="center"/>
          </w:tcPr>
          <w:p w14:paraId="45C17E87">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供货</w:t>
            </w:r>
          </w:p>
          <w:p w14:paraId="711B1CDB">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36E999E8">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针对本项目提供供货方案包含： </w:t>
            </w:r>
          </w:p>
          <w:p w14:paraId="4130C0A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1.货物（产品）保障；2.货物检验；3.检验方法；</w:t>
            </w:r>
          </w:p>
          <w:p w14:paraId="52696A7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4.供货人员配置；5.供货计划，</w:t>
            </w:r>
          </w:p>
          <w:p w14:paraId="3A668EB3">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陷的得1分，满分10分，未提供的得0分。（缺陷是指：凭空编造、内容前后不一致、前后逻辑错误、涉及的规范及标准错误、地点区域错误、内容缺失、不符合采购需求）</w:t>
            </w:r>
          </w:p>
        </w:tc>
        <w:tc>
          <w:tcPr>
            <w:tcW w:w="454" w:type="pct"/>
            <w:vAlign w:val="center"/>
          </w:tcPr>
          <w:p w14:paraId="788A3FC2">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3CE7A747">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21486B41">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5106F977">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4319E763">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3B0028DF">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485D3C67">
            <w:pPr>
              <w:spacing w:line="240" w:lineRule="auto"/>
              <w:ind w:firstLine="0" w:firstLineChars="0"/>
              <w:jc w:val="center"/>
              <w:rPr>
                <w:rFonts w:hint="default" w:ascii="宋体" w:hAnsi="宋体" w:eastAsia="宋体" w:cs="宋体"/>
                <w:sz w:val="21"/>
                <w:szCs w:val="21"/>
                <w:highlight w:val="red"/>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7AC5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02ECE792">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70186364">
            <w:pPr>
              <w:spacing w:line="240" w:lineRule="auto"/>
              <w:ind w:firstLine="0" w:firstLineChars="0"/>
              <w:jc w:val="center"/>
              <w:rPr>
                <w:rFonts w:hint="eastAsia"/>
                <w:sz w:val="21"/>
                <w:szCs w:val="21"/>
                <w:lang w:val="en-US" w:eastAsia="zh-CN"/>
              </w:rPr>
            </w:pPr>
          </w:p>
        </w:tc>
        <w:tc>
          <w:tcPr>
            <w:tcW w:w="558" w:type="pct"/>
            <w:vAlign w:val="center"/>
          </w:tcPr>
          <w:p w14:paraId="0A4049D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质量保证措施方案</w:t>
            </w:r>
          </w:p>
        </w:tc>
        <w:tc>
          <w:tcPr>
            <w:tcW w:w="3003" w:type="pct"/>
            <w:vAlign w:val="center"/>
          </w:tcPr>
          <w:p w14:paraId="49A136A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供应商针对于本项目制定相应的产品质量保证措施方案,包含但不限于以下几个方面：</w:t>
            </w:r>
          </w:p>
          <w:p w14:paraId="505AC418">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1、质量保障措施；</w:t>
            </w:r>
          </w:p>
          <w:p w14:paraId="566A218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2、质量方针及目标；</w:t>
            </w:r>
          </w:p>
          <w:p w14:paraId="738C9AA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3、质量标准及技术响应；</w:t>
            </w:r>
          </w:p>
          <w:p w14:paraId="22818AC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4、质量保证依据；</w:t>
            </w:r>
          </w:p>
          <w:p w14:paraId="6F11764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5、质量保证原则， </w:t>
            </w:r>
          </w:p>
          <w:p w14:paraId="067ED4C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方案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4121B883">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2E0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46" w:type="pct"/>
            <w:vMerge w:val="continue"/>
            <w:vAlign w:val="center"/>
          </w:tcPr>
          <w:p w14:paraId="21F93034">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51026E9D">
            <w:pPr>
              <w:spacing w:line="240" w:lineRule="auto"/>
              <w:ind w:firstLine="0" w:firstLineChars="0"/>
              <w:jc w:val="center"/>
              <w:rPr>
                <w:rFonts w:hint="eastAsia"/>
                <w:sz w:val="21"/>
                <w:szCs w:val="21"/>
                <w:lang w:val="en-US" w:eastAsia="zh-CN"/>
              </w:rPr>
            </w:pPr>
          </w:p>
        </w:tc>
        <w:tc>
          <w:tcPr>
            <w:tcW w:w="558" w:type="pct"/>
            <w:vAlign w:val="center"/>
          </w:tcPr>
          <w:p w14:paraId="2EFECE7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运输</w:t>
            </w:r>
          </w:p>
          <w:p w14:paraId="67677F0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245F583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w:t>
            </w:r>
            <w:r>
              <w:rPr>
                <w:rFonts w:hint="eastAsia" w:ascii="宋体" w:hAnsi="宋体" w:eastAsia="宋体" w:cs="宋体"/>
                <w:color w:val="000000"/>
                <w:kern w:val="0"/>
                <w:sz w:val="21"/>
                <w:szCs w:val="21"/>
                <w:highlight w:val="none"/>
                <w:lang w:val="en-US" w:eastAsia="en-US" w:bidi="ar"/>
              </w:rPr>
              <w:t>编制切实可行的配送</w:t>
            </w:r>
            <w:r>
              <w:rPr>
                <w:rFonts w:hint="eastAsia" w:ascii="宋体" w:hAnsi="宋体" w:eastAsia="宋体" w:cs="宋体"/>
                <w:color w:val="000000"/>
                <w:kern w:val="0"/>
                <w:sz w:val="21"/>
                <w:szCs w:val="21"/>
                <w:highlight w:val="none"/>
                <w:lang w:val="en-US" w:eastAsia="zh-CN" w:bidi="ar"/>
              </w:rPr>
              <w:t>运输</w:t>
            </w:r>
            <w:r>
              <w:rPr>
                <w:rFonts w:hint="eastAsia" w:ascii="宋体" w:hAnsi="宋体" w:eastAsia="宋体" w:cs="宋体"/>
                <w:color w:val="000000"/>
                <w:kern w:val="0"/>
                <w:sz w:val="21"/>
                <w:szCs w:val="21"/>
                <w:highlight w:val="none"/>
                <w:lang w:val="en-US" w:eastAsia="en-US" w:bidi="ar"/>
              </w:rPr>
              <w:t>方案，</w:t>
            </w:r>
            <w:r>
              <w:rPr>
                <w:rFonts w:hint="eastAsia" w:ascii="宋体" w:hAnsi="宋体" w:eastAsia="宋体" w:cs="宋体"/>
                <w:color w:val="000000"/>
                <w:kern w:val="0"/>
                <w:sz w:val="21"/>
                <w:szCs w:val="21"/>
                <w:highlight w:val="none"/>
                <w:lang w:val="en-US" w:eastAsia="zh-CN" w:bidi="ar"/>
              </w:rPr>
              <w:t>保证货物的安全抵达，包含但不限于以下几个方面：</w:t>
            </w:r>
          </w:p>
          <w:p w14:paraId="2E6E974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en-US" w:bidi="ar"/>
              </w:rPr>
              <w:t>运输车辆配备</w:t>
            </w:r>
            <w:r>
              <w:rPr>
                <w:rFonts w:hint="eastAsia" w:ascii="宋体" w:hAnsi="宋体" w:eastAsia="宋体" w:cs="宋体"/>
                <w:color w:val="000000"/>
                <w:kern w:val="0"/>
                <w:sz w:val="21"/>
                <w:szCs w:val="21"/>
                <w:highlight w:val="none"/>
                <w:lang w:val="en-US" w:eastAsia="zh-CN" w:bidi="ar"/>
              </w:rPr>
              <w:t>；</w:t>
            </w:r>
          </w:p>
          <w:p w14:paraId="6017240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2、运行安全控制；</w:t>
            </w:r>
          </w:p>
          <w:p w14:paraId="3A4C65A3">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3、运输安全保障控制；</w:t>
            </w:r>
          </w:p>
          <w:p w14:paraId="4AD72DC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4、技术安全措施；</w:t>
            </w:r>
          </w:p>
          <w:p w14:paraId="21D0F654">
            <w:pPr>
              <w:spacing w:line="240" w:lineRule="auto"/>
              <w:ind w:firstLine="0" w:firstLineChars="0"/>
              <w:rPr>
                <w:rFonts w:hint="eastAsia" w:ascii="宋体" w:hAnsi="宋体" w:eastAsia="宋体" w:cs="宋体"/>
                <w:color w:val="000000"/>
                <w:kern w:val="0"/>
                <w:sz w:val="21"/>
                <w:szCs w:val="21"/>
                <w:highlight w:val="none"/>
                <w:lang w:val="en-US" w:eastAsia="en-US" w:bidi="ar"/>
              </w:rPr>
            </w:pPr>
            <w:r>
              <w:rPr>
                <w:rFonts w:hint="eastAsia" w:ascii="宋体" w:hAnsi="宋体" w:eastAsia="宋体" w:cs="宋体"/>
                <w:color w:val="000000"/>
                <w:kern w:val="0"/>
                <w:sz w:val="21"/>
                <w:szCs w:val="21"/>
                <w:highlight w:val="none"/>
                <w:lang w:val="en-US" w:eastAsia="zh-CN" w:bidi="ar"/>
              </w:rPr>
              <w:t>5、运输应急预案及处理</w:t>
            </w:r>
            <w:r>
              <w:rPr>
                <w:rFonts w:hint="eastAsia" w:ascii="宋体" w:hAnsi="宋体" w:eastAsia="宋体" w:cs="宋体"/>
                <w:color w:val="000000"/>
                <w:kern w:val="0"/>
                <w:sz w:val="21"/>
                <w:szCs w:val="21"/>
                <w:highlight w:val="none"/>
                <w:lang w:val="en-US" w:eastAsia="en-US" w:bidi="ar"/>
              </w:rPr>
              <w:t>。</w:t>
            </w:r>
          </w:p>
          <w:p w14:paraId="1E52DA7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失的得1分，满分10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vAlign w:val="center"/>
          </w:tcPr>
          <w:p w14:paraId="52BE2055">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1C0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60F1AEFF">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19A0B2C3">
            <w:pPr>
              <w:spacing w:line="240" w:lineRule="auto"/>
              <w:ind w:firstLine="0" w:firstLineChars="0"/>
              <w:jc w:val="center"/>
              <w:rPr>
                <w:rFonts w:hint="eastAsia"/>
                <w:sz w:val="21"/>
                <w:szCs w:val="21"/>
                <w:lang w:val="en-US" w:eastAsia="zh-CN"/>
              </w:rPr>
            </w:pPr>
          </w:p>
        </w:tc>
        <w:tc>
          <w:tcPr>
            <w:tcW w:w="558" w:type="pct"/>
            <w:vAlign w:val="center"/>
          </w:tcPr>
          <w:p w14:paraId="214093E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安装调试、运行、验收方案</w:t>
            </w:r>
          </w:p>
        </w:tc>
        <w:tc>
          <w:tcPr>
            <w:tcW w:w="3003" w:type="pct"/>
            <w:vAlign w:val="center"/>
          </w:tcPr>
          <w:p w14:paraId="7B97BBA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针对本项目提供安装调试方案包含： </w:t>
            </w:r>
          </w:p>
          <w:p w14:paraId="5FEA969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1.开箱验收方案；</w:t>
            </w:r>
          </w:p>
          <w:p w14:paraId="434F7A3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2.产品安装调试方案；</w:t>
            </w:r>
          </w:p>
          <w:p w14:paraId="5A2FAD5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3.产品试运转使用方案</w:t>
            </w:r>
          </w:p>
          <w:p w14:paraId="35BA31ED">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b w:val="0"/>
                <w:bCs w:val="0"/>
                <w:sz w:val="21"/>
                <w:szCs w:val="21"/>
                <w:lang w:val="en-US" w:eastAsia="zh-CN"/>
              </w:rPr>
              <w:t>调试后验收衔接方案</w:t>
            </w:r>
          </w:p>
          <w:p w14:paraId="4F232BC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四项内容每提供一小项内容适用于项目且无缺失的方案得2分，方案有缺失的得1分，满分8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vAlign w:val="center"/>
          </w:tcPr>
          <w:p w14:paraId="30A90BB2">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8</w:t>
            </w:r>
          </w:p>
        </w:tc>
      </w:tr>
      <w:tr w14:paraId="23D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7DCC50E1">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73BF1B21">
            <w:pPr>
              <w:spacing w:line="240" w:lineRule="auto"/>
              <w:ind w:firstLine="0" w:firstLineChars="0"/>
              <w:jc w:val="center"/>
              <w:rPr>
                <w:rFonts w:hint="eastAsia"/>
                <w:sz w:val="21"/>
                <w:szCs w:val="21"/>
                <w:lang w:val="en-US" w:eastAsia="zh-CN"/>
              </w:rPr>
            </w:pPr>
          </w:p>
        </w:tc>
        <w:tc>
          <w:tcPr>
            <w:tcW w:w="558" w:type="pct"/>
            <w:shd w:val="clear" w:color="auto" w:fill="auto"/>
            <w:vAlign w:val="center"/>
          </w:tcPr>
          <w:p w14:paraId="4E08A381">
            <w:pPr>
              <w:widowControl/>
              <w:jc w:val="center"/>
              <w:textAlignment w:val="center"/>
              <w:rPr>
                <w:rFonts w:hint="eastAsia" w:ascii="宋体" w:hAnsi="宋体" w:eastAsia="宋体" w:cs="宋体"/>
                <w:color w:val="0000FF"/>
                <w:kern w:val="0"/>
                <w:sz w:val="21"/>
                <w:szCs w:val="21"/>
                <w:highlight w:val="none"/>
                <w:lang w:val="en-US" w:eastAsia="zh-CN" w:bidi="ar"/>
              </w:rPr>
            </w:pPr>
            <w:r>
              <w:rPr>
                <w:rFonts w:hint="eastAsia" w:ascii="宋体" w:hAnsi="宋体" w:eastAsia="宋体" w:cs="宋体"/>
                <w:color w:val="auto"/>
                <w:kern w:val="0"/>
                <w:szCs w:val="21"/>
                <w:highlight w:val="none"/>
                <w:lang w:bidi="ar"/>
              </w:rPr>
              <w:t>应急故障解决方案</w:t>
            </w:r>
          </w:p>
        </w:tc>
        <w:tc>
          <w:tcPr>
            <w:tcW w:w="3003" w:type="pct"/>
            <w:shd w:val="clear" w:color="auto" w:fill="auto"/>
            <w:vAlign w:val="center"/>
          </w:tcPr>
          <w:p w14:paraId="3644AC8C">
            <w:pPr>
              <w:widowControl/>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应急故障</w:t>
            </w:r>
            <w:r>
              <w:rPr>
                <w:rFonts w:hint="eastAsia" w:ascii="宋体" w:hAnsi="宋体" w:eastAsia="宋体" w:cs="宋体"/>
                <w:color w:val="auto"/>
                <w:szCs w:val="21"/>
                <w:highlight w:val="none"/>
                <w:lang w:eastAsia="zh-CN"/>
              </w:rPr>
              <w:t>包含：</w:t>
            </w:r>
          </w:p>
          <w:p w14:paraId="4496E3B4">
            <w:pPr>
              <w:widowControl/>
              <w:numPr>
                <w:ilvl w:val="0"/>
                <w:numId w:val="3"/>
              </w:num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如可能发生的应急事故情况分析</w:t>
            </w:r>
          </w:p>
          <w:p w14:paraId="2F17FA23">
            <w:pPr>
              <w:widowControl/>
              <w:numPr>
                <w:ilvl w:val="0"/>
                <w:numId w:val="3"/>
              </w:numPr>
              <w:ind w:left="0" w:leftChars="0" w:firstLine="0" w:firstLine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急响应时间</w:t>
            </w:r>
          </w:p>
          <w:p w14:paraId="193774D8">
            <w:pPr>
              <w:widowControl/>
              <w:numPr>
                <w:ilvl w:val="0"/>
                <w:numId w:val="0"/>
              </w:numPr>
              <w:ind w:left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紧急安全保障措施</w:t>
            </w:r>
          </w:p>
          <w:p w14:paraId="3D882774">
            <w:pPr>
              <w:widowControl/>
              <w:numPr>
                <w:ilvl w:val="0"/>
                <w:numId w:val="0"/>
              </w:numPr>
              <w:ind w:left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临时处理措施、故障或事故解决处理措施等）</w:t>
            </w:r>
          </w:p>
          <w:p w14:paraId="7B120448">
            <w:pPr>
              <w:widowControl/>
              <w:textAlignment w:val="center"/>
              <w:rPr>
                <w:rFonts w:hint="eastAsia" w:ascii="宋体" w:hAnsi="宋体" w:eastAsia="宋体" w:cs="宋体"/>
                <w:color w:val="0000FF"/>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四项内容每提供一小项内容适用于项目且无缺失的方案得2分，方案有缺失的得1分，满分8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shd w:val="clear" w:color="auto" w:fill="auto"/>
            <w:vAlign w:val="center"/>
          </w:tcPr>
          <w:p w14:paraId="42FF8DB7">
            <w:pPr>
              <w:spacing w:line="240" w:lineRule="auto"/>
              <w:ind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w:t>
            </w:r>
          </w:p>
        </w:tc>
      </w:tr>
    </w:tbl>
    <w:p w14:paraId="4F972DCF"/>
    <w:p w14:paraId="4DCB4A86">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7840B13F">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568C22E1">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099067D4">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33BBB63">
      <w:pPr>
        <w:autoSpaceDE w:val="0"/>
        <w:autoSpaceDN w:val="0"/>
        <w:adjustRightInd w:val="0"/>
        <w:spacing w:line="0" w:lineRule="atLeast"/>
        <w:ind w:firstLine="482"/>
        <w:jc w:val="left"/>
        <w:rPr>
          <w:rFonts w:ascii="黑体" w:eastAsia="黑体" w:cs="黑体"/>
          <w:b/>
          <w:bCs/>
          <w:color w:val="auto"/>
          <w:sz w:val="24"/>
          <w:szCs w:val="24"/>
          <w:lang w:val="zh-CN"/>
        </w:rPr>
      </w:pPr>
    </w:p>
    <w:p w14:paraId="4FC2165A">
      <w:pPr>
        <w:spacing w:line="360" w:lineRule="auto"/>
        <w:rPr>
          <w:rFonts w:ascii="宋体" w:hAnsi="宋体"/>
          <w:color w:val="auto"/>
          <w:sz w:val="26"/>
        </w:rPr>
      </w:pPr>
      <w:r>
        <w:rPr>
          <w:rFonts w:hint="eastAsia" w:ascii="宋体" w:hAnsi="宋体"/>
          <w:color w:val="auto"/>
          <w:sz w:val="26"/>
        </w:rPr>
        <w:t>1.评审方法</w:t>
      </w:r>
    </w:p>
    <w:p w14:paraId="48243A69">
      <w:pPr>
        <w:spacing w:line="360" w:lineRule="auto"/>
        <w:rPr>
          <w:rFonts w:ascii="宋体" w:hAnsi="宋体"/>
          <w:color w:val="auto"/>
          <w:sz w:val="26"/>
        </w:rPr>
      </w:pPr>
      <w:r>
        <w:rPr>
          <w:rFonts w:hint="eastAsia" w:ascii="宋体" w:hAnsi="宋体"/>
          <w:color w:val="auto"/>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605621EE">
      <w:pPr>
        <w:spacing w:line="360" w:lineRule="auto"/>
        <w:rPr>
          <w:rFonts w:ascii="宋体" w:hAnsi="宋体"/>
          <w:color w:val="auto"/>
          <w:sz w:val="26"/>
        </w:rPr>
      </w:pPr>
      <w:bookmarkStart w:id="44" w:name="_Toc183492167"/>
      <w:bookmarkStart w:id="45" w:name="_Toc387647235"/>
      <w:bookmarkStart w:id="46" w:name="_Toc14561"/>
      <w:r>
        <w:rPr>
          <w:rFonts w:hint="eastAsia" w:ascii="宋体" w:hAnsi="宋体"/>
          <w:color w:val="auto"/>
          <w:sz w:val="26"/>
        </w:rPr>
        <w:t>2.评审标准</w:t>
      </w:r>
      <w:bookmarkEnd w:id="44"/>
      <w:bookmarkEnd w:id="45"/>
      <w:bookmarkEnd w:id="46"/>
    </w:p>
    <w:p w14:paraId="41992CAE">
      <w:pPr>
        <w:spacing w:line="360" w:lineRule="auto"/>
        <w:rPr>
          <w:rFonts w:ascii="宋体" w:hAnsi="宋体"/>
          <w:color w:val="auto"/>
          <w:sz w:val="26"/>
        </w:rPr>
      </w:pPr>
      <w:bookmarkStart w:id="47" w:name="_Toc387647236"/>
      <w:bookmarkStart w:id="48" w:name="_Toc183492168"/>
      <w:r>
        <w:rPr>
          <w:rFonts w:hint="eastAsia" w:ascii="宋体" w:hAnsi="宋体"/>
          <w:color w:val="auto"/>
          <w:sz w:val="26"/>
        </w:rPr>
        <w:t>2.1初步评审标准</w:t>
      </w:r>
      <w:bookmarkEnd w:id="47"/>
      <w:bookmarkEnd w:id="48"/>
      <w:r>
        <w:rPr>
          <w:rFonts w:hint="eastAsia" w:ascii="宋体" w:hAnsi="宋体"/>
          <w:color w:val="auto"/>
          <w:sz w:val="26"/>
        </w:rPr>
        <w:t>（判定是否出现无效响应）</w:t>
      </w:r>
    </w:p>
    <w:p w14:paraId="1A7F5878">
      <w:pPr>
        <w:spacing w:line="360" w:lineRule="auto"/>
        <w:rPr>
          <w:rFonts w:ascii="宋体" w:hAnsi="宋体"/>
          <w:color w:val="auto"/>
          <w:sz w:val="26"/>
        </w:rPr>
      </w:pPr>
      <w:r>
        <w:rPr>
          <w:rFonts w:hint="eastAsia" w:ascii="宋体" w:hAnsi="宋体"/>
          <w:color w:val="auto"/>
          <w:sz w:val="26"/>
        </w:rPr>
        <w:t xml:space="preserve">2.2 </w:t>
      </w:r>
      <w:bookmarkStart w:id="49" w:name="_Toc179632621"/>
      <w:bookmarkStart w:id="50" w:name="_Toc152042380"/>
      <w:bookmarkStart w:id="51" w:name="_Toc403382455"/>
      <w:bookmarkStart w:id="52" w:name="_Toc144974570"/>
      <w:bookmarkStart w:id="53" w:name="_Toc152045603"/>
      <w:r>
        <w:rPr>
          <w:rFonts w:hint="eastAsia" w:ascii="宋体" w:hAnsi="宋体"/>
          <w:color w:val="auto"/>
          <w:sz w:val="26"/>
        </w:rPr>
        <w:t>分值构成与评分标准</w:t>
      </w:r>
      <w:bookmarkEnd w:id="49"/>
      <w:bookmarkEnd w:id="50"/>
      <w:bookmarkEnd w:id="51"/>
      <w:bookmarkEnd w:id="52"/>
      <w:bookmarkEnd w:id="53"/>
    </w:p>
    <w:p w14:paraId="4BEF5595">
      <w:pPr>
        <w:spacing w:line="360" w:lineRule="auto"/>
        <w:rPr>
          <w:rFonts w:ascii="宋体" w:hAnsi="宋体"/>
          <w:color w:val="auto"/>
          <w:sz w:val="26"/>
        </w:rPr>
      </w:pPr>
      <w:r>
        <w:rPr>
          <w:rFonts w:hint="eastAsia" w:ascii="宋体" w:hAnsi="宋体"/>
          <w:color w:val="auto"/>
          <w:sz w:val="26"/>
        </w:rPr>
        <w:t>2.2.1 分值构成</w:t>
      </w:r>
    </w:p>
    <w:p w14:paraId="7314C8EB">
      <w:pPr>
        <w:spacing w:line="360" w:lineRule="auto"/>
        <w:rPr>
          <w:rFonts w:ascii="宋体" w:hAnsi="宋体"/>
          <w:color w:val="auto"/>
          <w:sz w:val="26"/>
        </w:rPr>
      </w:pPr>
      <w:r>
        <w:rPr>
          <w:rFonts w:hint="eastAsia" w:ascii="宋体" w:hAnsi="宋体"/>
          <w:color w:val="auto"/>
          <w:sz w:val="26"/>
        </w:rPr>
        <w:t>见评审办法前附表</w:t>
      </w:r>
    </w:p>
    <w:p w14:paraId="03838CEB">
      <w:pPr>
        <w:spacing w:line="360" w:lineRule="auto"/>
        <w:rPr>
          <w:rFonts w:ascii="宋体" w:hAnsi="宋体"/>
          <w:color w:val="auto"/>
          <w:sz w:val="26"/>
        </w:rPr>
      </w:pPr>
      <w:r>
        <w:rPr>
          <w:rFonts w:hint="eastAsia" w:ascii="宋体" w:hAnsi="宋体"/>
          <w:color w:val="auto"/>
          <w:sz w:val="26"/>
        </w:rPr>
        <w:t>2.2.2 磋商基准价计算</w:t>
      </w:r>
    </w:p>
    <w:p w14:paraId="2B33E4E3">
      <w:pPr>
        <w:spacing w:line="360" w:lineRule="auto"/>
        <w:rPr>
          <w:rFonts w:ascii="宋体" w:hAnsi="宋体"/>
          <w:color w:val="auto"/>
          <w:sz w:val="26"/>
        </w:rPr>
      </w:pPr>
      <w:r>
        <w:rPr>
          <w:rFonts w:hint="eastAsia" w:ascii="宋体" w:hAnsi="宋体"/>
          <w:color w:val="auto"/>
          <w:sz w:val="26"/>
        </w:rPr>
        <w:t>（1）最后磋商报价确定方法：见评审办法前附表；</w:t>
      </w:r>
    </w:p>
    <w:p w14:paraId="6DC950AF">
      <w:pPr>
        <w:spacing w:line="360" w:lineRule="auto"/>
        <w:rPr>
          <w:rFonts w:ascii="宋体" w:hAnsi="宋体"/>
          <w:color w:val="auto"/>
          <w:sz w:val="26"/>
        </w:rPr>
      </w:pPr>
      <w:r>
        <w:rPr>
          <w:rFonts w:hint="eastAsia" w:ascii="宋体" w:hAnsi="宋体"/>
          <w:color w:val="auto"/>
          <w:sz w:val="26"/>
        </w:rPr>
        <w:t>（2）磋商基准价计算方法：见评审办法前附表。</w:t>
      </w:r>
    </w:p>
    <w:p w14:paraId="0E8B337E">
      <w:pPr>
        <w:spacing w:line="360" w:lineRule="auto"/>
        <w:rPr>
          <w:rFonts w:ascii="宋体" w:hAnsi="宋体"/>
          <w:color w:val="auto"/>
          <w:sz w:val="26"/>
        </w:rPr>
      </w:pPr>
      <w:r>
        <w:rPr>
          <w:rFonts w:hint="eastAsia" w:ascii="宋体" w:hAnsi="宋体"/>
          <w:color w:val="auto"/>
          <w:sz w:val="26"/>
        </w:rPr>
        <w:t xml:space="preserve">    2.2.3 评分标准：见评审办法前附表。</w:t>
      </w:r>
    </w:p>
    <w:p w14:paraId="3DFAA871">
      <w:pPr>
        <w:spacing w:line="360" w:lineRule="auto"/>
        <w:jc w:val="left"/>
        <w:rPr>
          <w:rFonts w:ascii="宋体" w:hAnsi="宋体"/>
          <w:color w:val="auto"/>
          <w:sz w:val="26"/>
        </w:rPr>
      </w:pPr>
      <w:bookmarkStart w:id="54" w:name="_Toc387647238"/>
      <w:bookmarkStart w:id="55" w:name="_Toc183492170"/>
      <w:bookmarkStart w:id="56" w:name="_Toc27668"/>
      <w:r>
        <w:rPr>
          <w:rFonts w:hint="eastAsia" w:ascii="宋体" w:hAnsi="宋体"/>
          <w:color w:val="auto"/>
          <w:sz w:val="26"/>
        </w:rPr>
        <w:t>3.</w:t>
      </w:r>
      <w:bookmarkEnd w:id="54"/>
      <w:bookmarkEnd w:id="55"/>
      <w:r>
        <w:rPr>
          <w:rFonts w:hint="eastAsia" w:ascii="宋体" w:hAnsi="宋体"/>
          <w:color w:val="auto"/>
          <w:sz w:val="26"/>
        </w:rPr>
        <w:t>评审程序</w:t>
      </w:r>
      <w:bookmarkEnd w:id="56"/>
    </w:p>
    <w:p w14:paraId="498E490B">
      <w:pPr>
        <w:spacing w:line="360" w:lineRule="auto"/>
        <w:rPr>
          <w:rFonts w:ascii="宋体" w:hAnsi="宋体"/>
          <w:color w:val="auto"/>
          <w:sz w:val="26"/>
        </w:rPr>
      </w:pPr>
      <w:bookmarkStart w:id="57" w:name="_Toc387647239"/>
      <w:bookmarkStart w:id="58" w:name="_Toc183492171"/>
      <w:r>
        <w:rPr>
          <w:rFonts w:hint="eastAsia" w:ascii="宋体" w:hAnsi="宋体"/>
          <w:color w:val="auto"/>
          <w:sz w:val="26"/>
        </w:rPr>
        <w:t>3.1初步评审</w:t>
      </w:r>
      <w:bookmarkEnd w:id="57"/>
      <w:bookmarkEnd w:id="58"/>
    </w:p>
    <w:p w14:paraId="02E657BE">
      <w:pPr>
        <w:spacing w:line="360" w:lineRule="auto"/>
        <w:rPr>
          <w:rFonts w:ascii="宋体" w:hAnsi="宋体"/>
          <w:color w:val="auto"/>
          <w:sz w:val="26"/>
        </w:rPr>
      </w:pPr>
      <w:r>
        <w:rPr>
          <w:rFonts w:hint="eastAsia" w:ascii="宋体" w:hAnsi="宋体"/>
          <w:color w:val="auto"/>
          <w:sz w:val="26"/>
        </w:rPr>
        <w:t>3.1.1磋商小组依据本章第2.1款规定的标准对响应文件进行初步评审。有一项不符合评审标准的，磋商小组应当判定其响应文件无效。</w:t>
      </w:r>
    </w:p>
    <w:p w14:paraId="299D37EC">
      <w:pPr>
        <w:spacing w:line="360" w:lineRule="auto"/>
        <w:rPr>
          <w:rFonts w:ascii="宋体" w:hAnsi="宋体"/>
          <w:color w:val="auto"/>
          <w:sz w:val="26"/>
        </w:rPr>
      </w:pPr>
      <w:r>
        <w:rPr>
          <w:rFonts w:hint="eastAsia" w:ascii="宋体" w:hAnsi="宋体"/>
          <w:color w:val="auto"/>
          <w:sz w:val="26"/>
        </w:rPr>
        <w:t>3.1.2 磋商小组依据本章附件A：判定为无效响应的条件对响应文件进行初步评审。有一项不符合评审标准的，磋商小组应当判定其响应文件无效。</w:t>
      </w:r>
    </w:p>
    <w:p w14:paraId="79CC18FD">
      <w:pPr>
        <w:spacing w:line="360" w:lineRule="auto"/>
        <w:rPr>
          <w:rFonts w:ascii="宋体" w:hAnsi="宋体"/>
          <w:color w:val="auto"/>
          <w:sz w:val="26"/>
        </w:rPr>
      </w:pPr>
      <w:bookmarkStart w:id="59" w:name="_Toc183492173"/>
      <w:bookmarkStart w:id="60" w:name="_Toc387647241"/>
      <w:r>
        <w:rPr>
          <w:rFonts w:hint="eastAsia" w:ascii="宋体" w:hAnsi="宋体"/>
          <w:color w:val="auto"/>
          <w:sz w:val="26"/>
        </w:rPr>
        <w:t>3.2响应文件的澄清和补正</w:t>
      </w:r>
      <w:bookmarkEnd w:id="59"/>
      <w:bookmarkEnd w:id="60"/>
    </w:p>
    <w:p w14:paraId="11AC242D">
      <w:pPr>
        <w:spacing w:line="360" w:lineRule="auto"/>
        <w:rPr>
          <w:rFonts w:ascii="宋体" w:hAnsi="宋体"/>
          <w:color w:val="auto"/>
          <w:sz w:val="26"/>
        </w:rPr>
      </w:pPr>
      <w:r>
        <w:rPr>
          <w:rFonts w:hint="eastAsia" w:ascii="宋体" w:hAnsi="宋体"/>
          <w:color w:val="auto"/>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14DA3A">
      <w:pPr>
        <w:spacing w:line="360" w:lineRule="auto"/>
        <w:rPr>
          <w:rFonts w:ascii="宋体" w:hAnsi="宋体"/>
          <w:color w:val="auto"/>
          <w:sz w:val="26"/>
        </w:rPr>
      </w:pPr>
      <w:r>
        <w:rPr>
          <w:rFonts w:hint="eastAsia" w:ascii="宋体" w:hAnsi="宋体"/>
          <w:color w:val="auto"/>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08B68BDA">
      <w:pPr>
        <w:spacing w:line="360" w:lineRule="auto"/>
        <w:rPr>
          <w:rFonts w:ascii="宋体" w:hAnsi="宋体"/>
          <w:color w:val="auto"/>
          <w:sz w:val="26"/>
        </w:rPr>
      </w:pPr>
      <w:r>
        <w:rPr>
          <w:rFonts w:hint="eastAsia" w:ascii="宋体" w:hAnsi="宋体"/>
          <w:color w:val="auto"/>
          <w:sz w:val="26"/>
        </w:rPr>
        <w:t>3.3 供应商成本评审</w:t>
      </w:r>
    </w:p>
    <w:p w14:paraId="2846B9B1">
      <w:pPr>
        <w:spacing w:line="360" w:lineRule="auto"/>
        <w:rPr>
          <w:rFonts w:ascii="宋体" w:hAnsi="宋体"/>
          <w:color w:val="auto"/>
          <w:sz w:val="26"/>
        </w:rPr>
      </w:pPr>
      <w:r>
        <w:rPr>
          <w:rFonts w:hint="eastAsia" w:ascii="宋体" w:hAnsi="宋体"/>
          <w:color w:val="auto"/>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3BC99AEE">
      <w:pPr>
        <w:spacing w:line="360" w:lineRule="auto"/>
        <w:rPr>
          <w:rFonts w:ascii="宋体" w:hAnsi="宋体"/>
          <w:color w:val="auto"/>
          <w:sz w:val="26"/>
        </w:rPr>
      </w:pPr>
      <w:bookmarkStart w:id="61" w:name="_Toc387647242"/>
      <w:bookmarkStart w:id="62" w:name="_Toc183492174"/>
      <w:r>
        <w:rPr>
          <w:rFonts w:hint="eastAsia" w:ascii="宋体" w:hAnsi="宋体"/>
          <w:color w:val="auto"/>
          <w:sz w:val="26"/>
        </w:rPr>
        <w:t>3.4 详细评审</w:t>
      </w:r>
    </w:p>
    <w:p w14:paraId="0FB0F591">
      <w:pPr>
        <w:spacing w:line="360" w:lineRule="auto"/>
        <w:rPr>
          <w:rFonts w:ascii="宋体" w:hAnsi="宋体"/>
          <w:color w:val="auto"/>
          <w:sz w:val="26"/>
        </w:rPr>
      </w:pPr>
      <w:r>
        <w:rPr>
          <w:rFonts w:hint="eastAsia" w:ascii="宋体" w:hAnsi="宋体"/>
          <w:color w:val="auto"/>
          <w:sz w:val="26"/>
        </w:rPr>
        <w:t>3.4.1 磋商小组对通过了初步评审的响应文件进行详细评审。</w:t>
      </w:r>
    </w:p>
    <w:p w14:paraId="67985088">
      <w:pPr>
        <w:spacing w:line="360" w:lineRule="auto"/>
        <w:rPr>
          <w:rFonts w:ascii="宋体" w:hAnsi="宋体"/>
          <w:color w:val="auto"/>
          <w:sz w:val="26"/>
        </w:rPr>
      </w:pPr>
      <w:r>
        <w:rPr>
          <w:rFonts w:hint="eastAsia" w:ascii="宋体" w:hAnsi="宋体"/>
          <w:color w:val="auto"/>
          <w:sz w:val="26"/>
        </w:rPr>
        <w:t>3.4.2 磋商小组按本章前附表（二）规定的量化因素和分值进行打分，并计算出综合评估得分。</w:t>
      </w:r>
    </w:p>
    <w:p w14:paraId="687D85B1">
      <w:pPr>
        <w:spacing w:line="360" w:lineRule="auto"/>
        <w:rPr>
          <w:rFonts w:ascii="宋体" w:hAnsi="宋体"/>
          <w:color w:val="auto"/>
          <w:sz w:val="26"/>
        </w:rPr>
      </w:pPr>
      <w:r>
        <w:rPr>
          <w:rFonts w:hint="eastAsia" w:ascii="宋体" w:hAnsi="宋体"/>
          <w:color w:val="auto"/>
          <w:sz w:val="26"/>
        </w:rPr>
        <w:t>按本章评审办法前附表（二）目规定的评审因素和分值分别计算出得分A、B、C、D；</w:t>
      </w:r>
    </w:p>
    <w:p w14:paraId="0134B16B">
      <w:pPr>
        <w:spacing w:line="360" w:lineRule="auto"/>
        <w:rPr>
          <w:rFonts w:ascii="宋体" w:hAnsi="宋体"/>
          <w:color w:val="auto"/>
          <w:sz w:val="26"/>
        </w:rPr>
      </w:pPr>
      <w:r>
        <w:rPr>
          <w:rFonts w:hint="eastAsia" w:ascii="宋体" w:hAnsi="宋体"/>
          <w:color w:val="auto"/>
          <w:sz w:val="26"/>
        </w:rPr>
        <w:t>3.2.3 评分分值计算保留小数点后两位，小数点后第三位“四舍五入”。</w:t>
      </w:r>
    </w:p>
    <w:p w14:paraId="3EB7FB1F">
      <w:pPr>
        <w:spacing w:line="360" w:lineRule="auto"/>
        <w:rPr>
          <w:rFonts w:ascii="宋体" w:hAnsi="宋体"/>
          <w:color w:val="auto"/>
          <w:sz w:val="26"/>
        </w:rPr>
      </w:pPr>
      <w:r>
        <w:rPr>
          <w:rFonts w:hint="eastAsia" w:ascii="宋体" w:hAnsi="宋体"/>
          <w:color w:val="auto"/>
          <w:sz w:val="26"/>
        </w:rPr>
        <w:t>3.2.4 供应商得分=A+B+C+D。</w:t>
      </w:r>
    </w:p>
    <w:p w14:paraId="0895B9CE">
      <w:pPr>
        <w:spacing w:line="360" w:lineRule="auto"/>
        <w:rPr>
          <w:rFonts w:ascii="宋体" w:hAnsi="宋体"/>
          <w:color w:val="auto"/>
          <w:sz w:val="26"/>
        </w:rPr>
      </w:pPr>
      <w:r>
        <w:rPr>
          <w:rFonts w:hint="eastAsia" w:ascii="宋体" w:hAnsi="宋体"/>
          <w:color w:val="auto"/>
          <w:sz w:val="26"/>
        </w:rPr>
        <w:t>3.2.5 各供应商最终得分的确定办法为：所有磋商小组成员的综合评分的算术平均值。</w:t>
      </w:r>
    </w:p>
    <w:p w14:paraId="0E4D6BF7">
      <w:pPr>
        <w:spacing w:line="360" w:lineRule="auto"/>
        <w:rPr>
          <w:rFonts w:ascii="宋体" w:hAnsi="宋体"/>
          <w:color w:val="auto"/>
          <w:sz w:val="26"/>
        </w:rPr>
      </w:pPr>
      <w:r>
        <w:rPr>
          <w:rFonts w:hint="eastAsia" w:ascii="宋体" w:hAnsi="宋体"/>
          <w:color w:val="auto"/>
          <w:sz w:val="26"/>
        </w:rPr>
        <w:t>3.6评审结果</w:t>
      </w:r>
      <w:bookmarkEnd w:id="61"/>
      <w:bookmarkEnd w:id="62"/>
    </w:p>
    <w:p w14:paraId="04976F3A">
      <w:pPr>
        <w:spacing w:line="360" w:lineRule="auto"/>
        <w:rPr>
          <w:rFonts w:ascii="宋体" w:hAnsi="宋体"/>
          <w:color w:val="auto"/>
          <w:sz w:val="26"/>
        </w:rPr>
      </w:pPr>
      <w:r>
        <w:rPr>
          <w:rFonts w:hint="eastAsia" w:ascii="宋体" w:hAnsi="宋体"/>
          <w:color w:val="auto"/>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2030ED0A">
      <w:pPr>
        <w:spacing w:line="360" w:lineRule="auto"/>
        <w:rPr>
          <w:rFonts w:ascii="宋体" w:hAnsi="宋体"/>
          <w:color w:val="auto"/>
          <w:sz w:val="26"/>
        </w:rPr>
      </w:pPr>
      <w:r>
        <w:rPr>
          <w:rFonts w:hint="eastAsia" w:ascii="宋体" w:hAnsi="宋体"/>
          <w:color w:val="auto"/>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2ACBB055">
      <w:pPr>
        <w:rPr>
          <w:rFonts w:ascii="宋体" w:hAnsi="宋体"/>
          <w:color w:val="auto"/>
          <w:sz w:val="26"/>
        </w:rPr>
      </w:pPr>
      <w:r>
        <w:rPr>
          <w:rFonts w:hint="eastAsia" w:ascii="宋体" w:hAnsi="宋体"/>
          <w:color w:val="auto"/>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75BDA2">
      <w:pPr>
        <w:widowControl/>
        <w:jc w:val="left"/>
        <w:rPr>
          <w:rFonts w:ascii="宋体" w:hAnsi="宋体"/>
          <w:color w:val="auto"/>
          <w:sz w:val="26"/>
        </w:rPr>
      </w:pPr>
      <w:r>
        <w:rPr>
          <w:rFonts w:ascii="宋体" w:hAnsi="宋体"/>
          <w:color w:val="auto"/>
          <w:sz w:val="26"/>
        </w:rPr>
        <w:br w:type="page"/>
      </w:r>
    </w:p>
    <w:p w14:paraId="4852AA31">
      <w:pPr>
        <w:spacing w:line="360" w:lineRule="auto"/>
        <w:rPr>
          <w:rFonts w:ascii="宋体" w:hAnsi="宋体"/>
          <w:color w:val="auto"/>
          <w:sz w:val="26"/>
        </w:rPr>
      </w:pPr>
      <w:r>
        <w:rPr>
          <w:rFonts w:hint="eastAsia" w:ascii="宋体" w:hAnsi="宋体"/>
          <w:color w:val="auto"/>
          <w:sz w:val="26"/>
        </w:rPr>
        <w:t>评审标准附件A：判定为无效响应文件的条件</w:t>
      </w:r>
    </w:p>
    <w:p w14:paraId="16E7A105">
      <w:pPr>
        <w:spacing w:line="360" w:lineRule="auto"/>
        <w:rPr>
          <w:rFonts w:ascii="宋体" w:hAnsi="宋体"/>
          <w:color w:val="auto"/>
          <w:sz w:val="26"/>
        </w:rPr>
      </w:pPr>
      <w:bookmarkStart w:id="63" w:name="_Toc403382497"/>
      <w:r>
        <w:rPr>
          <w:rFonts w:hint="eastAsia" w:ascii="宋体" w:hAnsi="宋体"/>
          <w:color w:val="auto"/>
          <w:sz w:val="26"/>
        </w:rPr>
        <w:t>判定为无效响应文件的条件</w:t>
      </w:r>
    </w:p>
    <w:p w14:paraId="6A7F9EE2">
      <w:pPr>
        <w:spacing w:line="360" w:lineRule="auto"/>
        <w:rPr>
          <w:rFonts w:ascii="宋体" w:hAnsi="宋体"/>
          <w:color w:val="auto"/>
          <w:sz w:val="26"/>
        </w:rPr>
      </w:pPr>
      <w:r>
        <w:rPr>
          <w:rFonts w:hint="eastAsia" w:ascii="宋体" w:hAnsi="宋体"/>
          <w:color w:val="auto"/>
          <w:sz w:val="26"/>
        </w:rPr>
        <w:t>A0.总  则</w:t>
      </w:r>
      <w:bookmarkEnd w:id="63"/>
    </w:p>
    <w:p w14:paraId="32FE4AB8">
      <w:pPr>
        <w:spacing w:line="360" w:lineRule="auto"/>
        <w:rPr>
          <w:rFonts w:ascii="宋体" w:hAnsi="宋体"/>
          <w:color w:val="auto"/>
          <w:sz w:val="26"/>
        </w:rPr>
      </w:pPr>
      <w:r>
        <w:rPr>
          <w:rFonts w:hint="eastAsia" w:ascii="宋体" w:hAnsi="宋体"/>
          <w:color w:val="auto"/>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AA88845">
      <w:pPr>
        <w:spacing w:line="360" w:lineRule="auto"/>
        <w:rPr>
          <w:rFonts w:ascii="宋体" w:hAnsi="宋体"/>
          <w:color w:val="auto"/>
          <w:sz w:val="26"/>
        </w:rPr>
      </w:pPr>
      <w:bookmarkStart w:id="64" w:name="_Toc403382498"/>
      <w:r>
        <w:rPr>
          <w:rFonts w:hint="eastAsia" w:ascii="宋体" w:hAnsi="宋体"/>
          <w:color w:val="auto"/>
          <w:sz w:val="26"/>
        </w:rPr>
        <w:t xml:space="preserve">A1. </w:t>
      </w:r>
      <w:bookmarkEnd w:id="64"/>
      <w:r>
        <w:rPr>
          <w:rFonts w:hint="eastAsia" w:ascii="宋体" w:hAnsi="宋体"/>
          <w:color w:val="auto"/>
          <w:sz w:val="26"/>
        </w:rPr>
        <w:t>无效响应文件的条件</w:t>
      </w:r>
    </w:p>
    <w:p w14:paraId="71CD332A">
      <w:pPr>
        <w:spacing w:line="360" w:lineRule="auto"/>
        <w:rPr>
          <w:rFonts w:ascii="宋体" w:hAnsi="宋体"/>
          <w:color w:val="auto"/>
          <w:sz w:val="26"/>
        </w:rPr>
      </w:pPr>
      <w:r>
        <w:rPr>
          <w:rFonts w:hint="eastAsia" w:ascii="宋体" w:hAnsi="宋体"/>
          <w:color w:val="auto"/>
          <w:sz w:val="26"/>
        </w:rPr>
        <w:t>供应商或其响应文件有下列情形之一的，磋商小组应当判定响应文件为无效：</w:t>
      </w:r>
    </w:p>
    <w:p w14:paraId="4421B7F0">
      <w:pPr>
        <w:spacing w:line="360" w:lineRule="auto"/>
        <w:rPr>
          <w:rFonts w:ascii="宋体" w:hAnsi="宋体"/>
          <w:color w:val="auto"/>
          <w:sz w:val="26"/>
        </w:rPr>
      </w:pPr>
      <w:r>
        <w:rPr>
          <w:rFonts w:hint="eastAsia" w:ascii="宋体" w:hAnsi="宋体"/>
          <w:color w:val="auto"/>
          <w:sz w:val="26"/>
        </w:rPr>
        <w:t>A1.1  在初步评审中，磋商小组认定供应商的响应文件不符合评审办法前附表中规定的任何一项评审标准的。</w:t>
      </w:r>
    </w:p>
    <w:p w14:paraId="14714C2B">
      <w:pPr>
        <w:spacing w:line="360" w:lineRule="auto"/>
        <w:rPr>
          <w:rFonts w:ascii="宋体" w:hAnsi="宋体"/>
          <w:color w:val="auto"/>
          <w:sz w:val="26"/>
        </w:rPr>
      </w:pPr>
      <w:r>
        <w:rPr>
          <w:rFonts w:hint="eastAsia" w:ascii="宋体" w:hAnsi="宋体"/>
          <w:color w:val="auto"/>
          <w:sz w:val="26"/>
        </w:rPr>
        <w:t>A1.3  有串通响应或弄虚作假或有其他违法行为的。</w:t>
      </w:r>
    </w:p>
    <w:p w14:paraId="1FE58BAF">
      <w:pPr>
        <w:spacing w:line="360" w:lineRule="auto"/>
        <w:rPr>
          <w:rFonts w:ascii="宋体" w:hAnsi="宋体"/>
          <w:color w:val="auto"/>
          <w:sz w:val="26"/>
        </w:rPr>
      </w:pPr>
      <w:r>
        <w:rPr>
          <w:rFonts w:hint="eastAsia" w:ascii="宋体" w:hAnsi="宋体"/>
          <w:color w:val="auto"/>
          <w:sz w:val="26"/>
        </w:rPr>
        <w:t>A1.4  不按磋商小组要求澄清、说明或补正的。</w:t>
      </w:r>
    </w:p>
    <w:p w14:paraId="51EEF1BD">
      <w:pPr>
        <w:spacing w:line="360" w:lineRule="auto"/>
        <w:rPr>
          <w:rFonts w:ascii="宋体" w:hAnsi="宋体"/>
          <w:color w:val="auto"/>
          <w:sz w:val="26"/>
        </w:rPr>
      </w:pPr>
      <w:r>
        <w:rPr>
          <w:rFonts w:hint="eastAsia" w:ascii="宋体" w:hAnsi="宋体"/>
          <w:color w:val="auto"/>
          <w:sz w:val="26"/>
        </w:rPr>
        <w:t>A1.5  磋商小组认定供应商以低于成本报价竞标的。</w:t>
      </w:r>
    </w:p>
    <w:p w14:paraId="4FD18659">
      <w:pPr>
        <w:spacing w:line="360" w:lineRule="auto"/>
        <w:rPr>
          <w:rFonts w:ascii="宋体" w:hAnsi="宋体"/>
          <w:color w:val="auto"/>
          <w:sz w:val="26"/>
        </w:rPr>
      </w:pPr>
      <w:r>
        <w:rPr>
          <w:rFonts w:hint="eastAsia" w:ascii="宋体" w:hAnsi="宋体"/>
          <w:color w:val="auto"/>
          <w:sz w:val="26"/>
        </w:rPr>
        <w:t>A1.6  其他磋商小组认为属于无效响应文件的。</w:t>
      </w:r>
    </w:p>
    <w:p w14:paraId="6DC61D72">
      <w:pPr>
        <w:pStyle w:val="2"/>
        <w:adjustRightInd w:val="0"/>
        <w:snapToGrid w:val="0"/>
        <w:spacing w:before="100" w:beforeAutospacing="1" w:after="100" w:afterAutospacing="1" w:line="240" w:lineRule="auto"/>
        <w:jc w:val="center"/>
        <w:rPr>
          <w:rFonts w:ascii="黑体"/>
          <w:color w:val="auto"/>
          <w:sz w:val="36"/>
          <w:szCs w:val="36"/>
          <w:lang w:val="zh-CN"/>
        </w:rPr>
      </w:pPr>
      <w:r>
        <w:rPr>
          <w:rFonts w:hint="eastAsia" w:ascii="宋体" w:hAnsi="宋体"/>
          <w:b w:val="0"/>
          <w:bCs w:val="0"/>
          <w:color w:val="auto"/>
          <w:kern w:val="2"/>
          <w:sz w:val="26"/>
          <w:szCs w:val="21"/>
        </w:rPr>
        <w:t>A1.7 供应商法定代表人或其授权代理人未按时出席竞争性磋商会或出席竞争性磋商会时,未携带竞争性磋商文件要求出示的有效身份证件的；</w:t>
      </w:r>
      <w:r>
        <w:rPr>
          <w:rFonts w:hint="eastAsia" w:ascii="黑体" w:hAnsi="宋体" w:eastAsia="黑体"/>
          <w:color w:val="auto"/>
          <w:sz w:val="36"/>
          <w:szCs w:val="36"/>
        </w:rPr>
        <w:br w:type="page"/>
      </w:r>
      <w:r>
        <w:rPr>
          <w:rFonts w:hint="eastAsia"/>
          <w:color w:val="auto"/>
          <w:sz w:val="32"/>
          <w:szCs w:val="32"/>
        </w:rPr>
        <w:t>第四章 政府采购合同书格式</w:t>
      </w:r>
      <w:bookmarkEnd w:id="24"/>
      <w:r>
        <w:rPr>
          <w:rFonts w:hint="eastAsia"/>
          <w:color w:val="auto"/>
          <w:sz w:val="32"/>
          <w:szCs w:val="32"/>
        </w:rPr>
        <w:t>（参考）</w:t>
      </w:r>
      <w:bookmarkEnd w:id="25"/>
      <w:bookmarkEnd w:id="26"/>
    </w:p>
    <w:p w14:paraId="641D7390">
      <w:pPr>
        <w:autoSpaceDE w:val="0"/>
        <w:autoSpaceDN w:val="0"/>
        <w:adjustRightInd w:val="0"/>
        <w:rPr>
          <w:rFonts w:ascii="宋体"/>
          <w:color w:val="auto"/>
          <w:sz w:val="24"/>
          <w:szCs w:val="24"/>
          <w:lang w:val="zh-CN"/>
        </w:rPr>
      </w:pPr>
    </w:p>
    <w:bookmarkEnd w:id="27"/>
    <w:p w14:paraId="5FA8600D">
      <w:pPr>
        <w:ind w:firstLine="2554" w:firstLineChars="795"/>
        <w:rPr>
          <w:rFonts w:ascii="宋体" w:hAnsi="宋体"/>
          <w:b/>
          <w:color w:val="auto"/>
          <w:sz w:val="32"/>
          <w:szCs w:val="32"/>
        </w:rPr>
      </w:pPr>
      <w:r>
        <w:rPr>
          <w:rFonts w:hint="eastAsia" w:ascii="宋体" w:hAnsi="宋体"/>
          <w:b/>
          <w:color w:val="auto"/>
          <w:sz w:val="32"/>
          <w:szCs w:val="32"/>
        </w:rPr>
        <w:t>政府采购（货物类）合同</w:t>
      </w:r>
    </w:p>
    <w:p w14:paraId="0DC37ED0">
      <w:pPr>
        <w:spacing w:line="400" w:lineRule="exact"/>
        <w:rPr>
          <w:rFonts w:ascii="宋体" w:hAnsi="宋体"/>
          <w:b/>
          <w:color w:val="auto"/>
          <w:sz w:val="30"/>
          <w:szCs w:val="30"/>
        </w:rPr>
      </w:pPr>
      <w:r>
        <w:rPr>
          <w:rFonts w:hint="eastAsia" w:ascii="宋体" w:hAnsi="宋体"/>
          <w:b/>
          <w:color w:val="auto"/>
          <w:sz w:val="30"/>
          <w:szCs w:val="30"/>
        </w:rPr>
        <w:t xml:space="preserve">甲方（采购人签章） </w:t>
      </w:r>
    </w:p>
    <w:p w14:paraId="6634C3A3">
      <w:pPr>
        <w:spacing w:line="400" w:lineRule="exact"/>
        <w:rPr>
          <w:rFonts w:ascii="宋体" w:hAnsi="宋体"/>
          <w:b/>
          <w:color w:val="auto"/>
          <w:sz w:val="30"/>
          <w:szCs w:val="30"/>
        </w:rPr>
      </w:pPr>
      <w:r>
        <w:rPr>
          <w:rFonts w:hint="eastAsia" w:ascii="宋体" w:hAnsi="宋体"/>
          <w:b/>
          <w:color w:val="auto"/>
          <w:sz w:val="30"/>
          <w:szCs w:val="30"/>
        </w:rPr>
        <w:t xml:space="preserve">乙方（供  方签章） </w:t>
      </w:r>
    </w:p>
    <w:p w14:paraId="50167434">
      <w:pPr>
        <w:spacing w:line="400" w:lineRule="exact"/>
        <w:rPr>
          <w:rFonts w:ascii="宋体" w:hAnsi="宋体"/>
          <w:color w:val="auto"/>
          <w:sz w:val="24"/>
        </w:rPr>
      </w:pPr>
      <w:r>
        <w:rPr>
          <w:rFonts w:hint="eastAsia" w:ascii="宋体" w:hAnsi="宋体"/>
          <w:color w:val="auto"/>
          <w:sz w:val="24"/>
        </w:rPr>
        <w:t xml:space="preserve">    根据《中华人民共和国合同法》、《中华人民共和国政府采购法》等规定，为保障双方的权利、权益，本着自愿、公平、公开、平等和协商一致的原则签订本合同。</w:t>
      </w:r>
    </w:p>
    <w:p w14:paraId="781A53F5">
      <w:pPr>
        <w:spacing w:line="400" w:lineRule="exact"/>
        <w:rPr>
          <w:rFonts w:ascii="宋体" w:hAnsi="宋体"/>
          <w:b/>
          <w:color w:val="auto"/>
          <w:sz w:val="28"/>
          <w:szCs w:val="28"/>
        </w:rPr>
      </w:pPr>
      <w:r>
        <w:rPr>
          <w:rFonts w:hint="eastAsia" w:ascii="宋体" w:hAnsi="宋体"/>
          <w:b/>
          <w:color w:val="auto"/>
          <w:sz w:val="28"/>
          <w:szCs w:val="28"/>
        </w:rPr>
        <w:t>一、合同标的</w:t>
      </w:r>
    </w:p>
    <w:p w14:paraId="7834D15B">
      <w:pPr>
        <w:spacing w:line="400" w:lineRule="exact"/>
        <w:rPr>
          <w:rFonts w:ascii="宋体" w:hAnsi="宋体"/>
          <w:color w:val="auto"/>
          <w:sz w:val="24"/>
        </w:rPr>
      </w:pPr>
      <w:r>
        <w:rPr>
          <w:rFonts w:hint="eastAsia" w:ascii="宋体" w:hAnsi="宋体"/>
          <w:color w:val="auto"/>
          <w:sz w:val="24"/>
        </w:rPr>
        <w:t xml:space="preserve">    本次采购商品为：    . 详细配置及货物明细见投标文件。</w:t>
      </w:r>
    </w:p>
    <w:p w14:paraId="23F4A3CD">
      <w:pPr>
        <w:spacing w:line="400" w:lineRule="exact"/>
        <w:ind w:firstLine="495"/>
        <w:rPr>
          <w:rFonts w:ascii="宋体" w:hAnsi="宋体"/>
          <w:b/>
          <w:color w:val="auto"/>
          <w:sz w:val="28"/>
          <w:szCs w:val="28"/>
        </w:rPr>
      </w:pPr>
      <w:r>
        <w:rPr>
          <w:rFonts w:hint="eastAsia" w:ascii="宋体" w:hAnsi="宋体"/>
          <w:b/>
          <w:color w:val="auto"/>
          <w:sz w:val="28"/>
          <w:szCs w:val="28"/>
        </w:rPr>
        <w:t>二、合同价款</w:t>
      </w:r>
    </w:p>
    <w:p w14:paraId="002B7B00">
      <w:pPr>
        <w:spacing w:line="400" w:lineRule="exact"/>
        <w:ind w:firstLine="495"/>
        <w:rPr>
          <w:rFonts w:ascii="宋体" w:hAnsi="宋体"/>
          <w:color w:val="auto"/>
          <w:sz w:val="24"/>
        </w:rPr>
      </w:pPr>
      <w:r>
        <w:rPr>
          <w:rFonts w:hint="eastAsia" w:ascii="宋体" w:hAnsi="宋体"/>
          <w:color w:val="auto"/>
          <w:sz w:val="24"/>
        </w:rPr>
        <w:t>合同价款为</w:t>
      </w:r>
      <w:r>
        <w:rPr>
          <w:rFonts w:hint="eastAsia" w:ascii="宋体" w:hAnsi="宋体"/>
          <w:b/>
          <w:color w:val="auto"/>
          <w:sz w:val="24"/>
        </w:rPr>
        <w:t>：    .00</w:t>
      </w:r>
      <w:r>
        <w:rPr>
          <w:rFonts w:hint="eastAsia" w:ascii="宋体" w:hAnsi="宋体"/>
          <w:color w:val="auto"/>
          <w:sz w:val="24"/>
        </w:rPr>
        <w:t>元  人民币大写：           整。</w:t>
      </w:r>
    </w:p>
    <w:p w14:paraId="2613F0FC">
      <w:pPr>
        <w:spacing w:line="400" w:lineRule="exact"/>
        <w:rPr>
          <w:rFonts w:ascii="宋体" w:hAnsi="宋体"/>
          <w:b/>
          <w:color w:val="auto"/>
          <w:sz w:val="28"/>
          <w:szCs w:val="28"/>
        </w:rPr>
      </w:pPr>
      <w:r>
        <w:rPr>
          <w:rFonts w:hint="eastAsia" w:ascii="宋体" w:hAnsi="宋体"/>
          <w:b/>
          <w:color w:val="auto"/>
          <w:sz w:val="28"/>
          <w:szCs w:val="28"/>
        </w:rPr>
        <w:t>三、交货方式、时间、地点</w:t>
      </w:r>
    </w:p>
    <w:p w14:paraId="5FC6A67E">
      <w:pPr>
        <w:spacing w:line="400" w:lineRule="exact"/>
        <w:rPr>
          <w:rFonts w:ascii="宋体" w:hAnsi="宋体"/>
          <w:color w:val="auto"/>
          <w:sz w:val="24"/>
        </w:rPr>
      </w:pPr>
      <w:r>
        <w:rPr>
          <w:rFonts w:hint="eastAsia" w:ascii="宋体" w:hAnsi="宋体"/>
          <w:color w:val="auto"/>
          <w:sz w:val="24"/>
        </w:rPr>
        <w:t xml:space="preserve">    乙方须在本合同签订后</w:t>
      </w:r>
      <w:r>
        <w:rPr>
          <w:rFonts w:hint="eastAsia" w:ascii="宋体" w:hAnsi="宋体"/>
          <w:color w:val="auto"/>
          <w:sz w:val="24"/>
          <w:lang w:val="en-US" w:eastAsia="zh-CN"/>
        </w:rPr>
        <w:t xml:space="preserve">   </w:t>
      </w:r>
      <w:r>
        <w:rPr>
          <w:rFonts w:hint="eastAsia" w:ascii="宋体" w:hAnsi="宋体"/>
          <w:color w:val="auto"/>
          <w:sz w:val="24"/>
        </w:rPr>
        <w:t>日内，送货至甲方指定地点。</w:t>
      </w:r>
    </w:p>
    <w:p w14:paraId="605B5FD4">
      <w:pPr>
        <w:spacing w:line="400" w:lineRule="exact"/>
        <w:ind w:firstLine="480" w:firstLineChars="200"/>
        <w:rPr>
          <w:rFonts w:ascii="宋体" w:hAnsi="宋体"/>
          <w:color w:val="auto"/>
          <w:sz w:val="24"/>
        </w:rPr>
      </w:pPr>
      <w:r>
        <w:rPr>
          <w:rFonts w:hint="eastAsia" w:ascii="宋体" w:hAnsi="宋体"/>
          <w:color w:val="auto"/>
          <w:sz w:val="24"/>
        </w:rPr>
        <w:t>乙方在交付时应向甲方提供有关设备的操作手册、各种驱动程序及其他相关资料。</w:t>
      </w:r>
    </w:p>
    <w:p w14:paraId="677852D1">
      <w:pPr>
        <w:spacing w:line="400" w:lineRule="exact"/>
        <w:rPr>
          <w:rFonts w:ascii="宋体" w:hAnsi="宋体"/>
          <w:b/>
          <w:color w:val="auto"/>
          <w:sz w:val="28"/>
          <w:szCs w:val="28"/>
        </w:rPr>
      </w:pPr>
      <w:r>
        <w:rPr>
          <w:rFonts w:hint="eastAsia" w:ascii="宋体" w:hAnsi="宋体"/>
          <w:b/>
          <w:color w:val="auto"/>
          <w:sz w:val="28"/>
          <w:szCs w:val="28"/>
        </w:rPr>
        <w:t>四、质量要求</w:t>
      </w:r>
    </w:p>
    <w:p w14:paraId="534906CC">
      <w:pPr>
        <w:spacing w:line="400" w:lineRule="exact"/>
        <w:rPr>
          <w:rFonts w:ascii="宋体" w:hAnsi="宋体"/>
          <w:color w:val="auto"/>
          <w:sz w:val="24"/>
        </w:rPr>
      </w:pPr>
      <w:r>
        <w:rPr>
          <w:rFonts w:hint="eastAsia" w:ascii="宋体" w:hAnsi="宋体"/>
          <w:color w:val="auto"/>
          <w:sz w:val="24"/>
        </w:rPr>
        <w:t xml:space="preserve">    乙方提供的货物必须是原厂生产的、全新的、未使用过的（包括零部件），并完全符合国家质量检测标准行业和质量检测标准以及合同规定的质量规格和性能要求。  </w:t>
      </w:r>
    </w:p>
    <w:p w14:paraId="582306EB">
      <w:pPr>
        <w:spacing w:line="400" w:lineRule="exact"/>
        <w:rPr>
          <w:rFonts w:ascii="宋体" w:hAnsi="宋体"/>
          <w:color w:val="auto"/>
          <w:sz w:val="24"/>
        </w:rPr>
      </w:pPr>
      <w:r>
        <w:rPr>
          <w:rFonts w:hint="eastAsia" w:ascii="宋体" w:hAnsi="宋体"/>
          <w:color w:val="auto"/>
          <w:sz w:val="24"/>
        </w:rPr>
        <w:t xml:space="preserve">    乙方完成对货物安装调试后，由甲方对货物的质量、规格、数量、软件安装和运行状况及其他进行检验。如发现货物的质量、规格、数量与合同规定不符，甲方有权拒绝接收。</w:t>
      </w:r>
    </w:p>
    <w:p w14:paraId="6057FB09">
      <w:pPr>
        <w:spacing w:line="400" w:lineRule="exact"/>
        <w:rPr>
          <w:rFonts w:ascii="宋体" w:hAnsi="宋体"/>
          <w:b/>
          <w:color w:val="auto"/>
          <w:sz w:val="28"/>
          <w:szCs w:val="28"/>
        </w:rPr>
      </w:pPr>
      <w:r>
        <w:rPr>
          <w:rFonts w:hint="eastAsia" w:ascii="宋体" w:hAnsi="宋体"/>
          <w:b/>
          <w:color w:val="auto"/>
          <w:sz w:val="28"/>
          <w:szCs w:val="28"/>
        </w:rPr>
        <w:t xml:space="preserve"> 五、货款支付</w:t>
      </w:r>
    </w:p>
    <w:p w14:paraId="7DEABBE7">
      <w:pPr>
        <w:spacing w:line="400" w:lineRule="exact"/>
        <w:rPr>
          <w:rFonts w:ascii="宋体" w:hAnsi="宋体"/>
          <w:color w:val="auto"/>
          <w:sz w:val="24"/>
        </w:rPr>
      </w:pPr>
      <w:r>
        <w:rPr>
          <w:rFonts w:hint="eastAsia" w:ascii="宋体" w:hAnsi="宋体"/>
          <w:color w:val="auto"/>
          <w:sz w:val="24"/>
        </w:rPr>
        <w:t xml:space="preserve">    甲乙双方约定付款方式：。</w:t>
      </w:r>
    </w:p>
    <w:p w14:paraId="71DF9CEE">
      <w:pPr>
        <w:spacing w:line="400" w:lineRule="exact"/>
        <w:rPr>
          <w:rFonts w:ascii="宋体" w:hAnsi="宋体"/>
          <w:b/>
          <w:color w:val="auto"/>
          <w:sz w:val="28"/>
          <w:szCs w:val="28"/>
        </w:rPr>
      </w:pPr>
      <w:r>
        <w:rPr>
          <w:rFonts w:hint="eastAsia" w:ascii="宋体" w:hAnsi="宋体"/>
          <w:b/>
          <w:color w:val="auto"/>
          <w:sz w:val="28"/>
          <w:szCs w:val="28"/>
        </w:rPr>
        <w:t>六、售后服务</w:t>
      </w:r>
    </w:p>
    <w:p w14:paraId="60FCE870">
      <w:pPr>
        <w:spacing w:line="400" w:lineRule="exact"/>
        <w:ind w:firstLine="480"/>
        <w:rPr>
          <w:rFonts w:ascii="宋体" w:hAnsi="宋体"/>
          <w:color w:val="auto"/>
          <w:sz w:val="24"/>
        </w:rPr>
      </w:pPr>
      <w:r>
        <w:rPr>
          <w:rFonts w:hint="eastAsia" w:ascii="宋体" w:hAnsi="宋体"/>
          <w:color w:val="auto"/>
          <w:sz w:val="24"/>
        </w:rPr>
        <w:t>本合同所指的货物自甲方安装调试合格之日起，免费保修</w:t>
      </w:r>
      <w:r>
        <w:rPr>
          <w:rFonts w:hint="eastAsia" w:ascii="宋体" w:hAnsi="宋体"/>
          <w:color w:val="auto"/>
          <w:sz w:val="24"/>
          <w:u w:val="single"/>
        </w:rPr>
        <w:t xml:space="preserve">    年</w:t>
      </w:r>
      <w:r>
        <w:rPr>
          <w:rFonts w:hint="eastAsia" w:ascii="宋体" w:hAnsi="宋体"/>
          <w:color w:val="auto"/>
          <w:sz w:val="24"/>
        </w:rPr>
        <w:t>；（或个月）对于超过保修期的货物，乙方终生优惠维修，维修时只收部件成本费。</w:t>
      </w:r>
    </w:p>
    <w:p w14:paraId="6C7281EE">
      <w:pPr>
        <w:spacing w:line="400" w:lineRule="exact"/>
        <w:ind w:firstLine="480"/>
        <w:rPr>
          <w:rFonts w:ascii="宋体" w:hAnsi="宋体"/>
          <w:color w:val="auto"/>
          <w:sz w:val="24"/>
        </w:rPr>
      </w:pPr>
      <w:r>
        <w:rPr>
          <w:rFonts w:hint="eastAsia" w:ascii="宋体" w:hAnsi="宋体"/>
          <w:color w:val="auto"/>
          <w:sz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B11B052">
      <w:pPr>
        <w:spacing w:line="400" w:lineRule="exact"/>
        <w:ind w:firstLine="413" w:firstLineChars="147"/>
        <w:rPr>
          <w:rFonts w:ascii="宋体" w:hAnsi="宋体"/>
          <w:b/>
          <w:color w:val="auto"/>
          <w:sz w:val="28"/>
          <w:szCs w:val="28"/>
        </w:rPr>
      </w:pPr>
      <w:r>
        <w:rPr>
          <w:rFonts w:hint="eastAsia" w:ascii="宋体" w:hAnsi="宋体"/>
          <w:b/>
          <w:color w:val="auto"/>
          <w:sz w:val="28"/>
          <w:szCs w:val="28"/>
        </w:rPr>
        <w:t>七、违约责任</w:t>
      </w:r>
    </w:p>
    <w:p w14:paraId="266B450E">
      <w:pPr>
        <w:spacing w:line="400" w:lineRule="exact"/>
        <w:ind w:firstLine="470" w:firstLineChars="196"/>
        <w:rPr>
          <w:rFonts w:ascii="宋体" w:hAnsi="宋体"/>
          <w:color w:val="auto"/>
          <w:sz w:val="24"/>
        </w:rPr>
      </w:pPr>
      <w:r>
        <w:rPr>
          <w:rFonts w:hint="eastAsia" w:ascii="宋体" w:hAnsi="宋体"/>
          <w:color w:val="auto"/>
          <w:sz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059DE432">
      <w:pPr>
        <w:spacing w:line="400" w:lineRule="exact"/>
        <w:ind w:firstLine="470" w:firstLineChars="196"/>
        <w:rPr>
          <w:rFonts w:ascii="宋体" w:hAnsi="宋体"/>
          <w:color w:val="auto"/>
          <w:sz w:val="24"/>
        </w:rPr>
      </w:pPr>
      <w:r>
        <w:rPr>
          <w:rFonts w:hint="eastAsia" w:ascii="宋体" w:hAnsi="宋体"/>
          <w:color w:val="auto"/>
          <w:sz w:val="24"/>
        </w:rPr>
        <w:t>2、乙方所交货物品种、型号、规格、质量不符合同规定标准的，采购人有权拒收。对甲方造成损失的，甲方有权要求乙方赔偿损失。</w:t>
      </w:r>
    </w:p>
    <w:p w14:paraId="1321805A">
      <w:pPr>
        <w:spacing w:line="400" w:lineRule="exact"/>
        <w:ind w:firstLine="470" w:firstLineChars="196"/>
        <w:rPr>
          <w:rFonts w:ascii="宋体" w:hAnsi="宋体"/>
          <w:color w:val="auto"/>
          <w:sz w:val="24"/>
        </w:rPr>
      </w:pPr>
      <w:r>
        <w:rPr>
          <w:rFonts w:hint="eastAsia" w:ascii="宋体" w:hAnsi="宋体"/>
          <w:color w:val="auto"/>
          <w:sz w:val="24"/>
        </w:rPr>
        <w:t>3、乙方向甲方交纳质量保证金人民币元：    大写：   整（合同总价款的</w:t>
      </w:r>
      <w:r>
        <w:rPr>
          <w:rFonts w:ascii="宋体" w:hAnsi="宋体"/>
          <w:color w:val="auto"/>
          <w:sz w:val="24"/>
        </w:rPr>
        <w:t>1</w:t>
      </w:r>
      <w:r>
        <w:rPr>
          <w:rFonts w:hint="eastAsia" w:ascii="宋体" w:hAnsi="宋体"/>
          <w:color w:val="auto"/>
          <w:sz w:val="24"/>
        </w:rPr>
        <w:t>%），在货款中扣留。质量保证金的保留期限与免费保修期相同。如乙方不履行售后服务的有关义务，甲方有权没收质量保证金；对甲方造成损失的，甲方有权要求乙方继续赔偿损失。</w:t>
      </w:r>
    </w:p>
    <w:p w14:paraId="5C019C43">
      <w:pPr>
        <w:spacing w:line="400" w:lineRule="exact"/>
        <w:ind w:firstLine="470" w:firstLineChars="196"/>
        <w:rPr>
          <w:rFonts w:ascii="宋体" w:hAnsi="宋体"/>
          <w:color w:val="auto"/>
          <w:sz w:val="24"/>
        </w:rPr>
      </w:pPr>
      <w:r>
        <w:rPr>
          <w:rFonts w:hint="eastAsia" w:ascii="宋体" w:hAnsi="宋体"/>
          <w:color w:val="auto"/>
          <w:sz w:val="24"/>
        </w:rPr>
        <w:t>4、甲方无正当理由拒收货物、拒付货款对乙方造成损失的，乙方有权要求甲方赔偿损失。甲方逾期付款的，甲方向乙方每日偿付货款总额万分之五的滞纳金。</w:t>
      </w:r>
    </w:p>
    <w:p w14:paraId="7A9C89F4">
      <w:pPr>
        <w:spacing w:line="400" w:lineRule="exact"/>
        <w:ind w:firstLine="413" w:firstLineChars="147"/>
        <w:rPr>
          <w:rFonts w:ascii="宋体" w:hAnsi="宋体"/>
          <w:b/>
          <w:color w:val="auto"/>
          <w:sz w:val="28"/>
          <w:szCs w:val="28"/>
        </w:rPr>
      </w:pPr>
      <w:r>
        <w:rPr>
          <w:rFonts w:hint="eastAsia" w:ascii="宋体" w:hAnsi="宋体"/>
          <w:b/>
          <w:color w:val="auto"/>
          <w:sz w:val="28"/>
          <w:szCs w:val="28"/>
        </w:rPr>
        <w:t>八、争议解决</w:t>
      </w:r>
    </w:p>
    <w:p w14:paraId="1CEA445C">
      <w:pPr>
        <w:spacing w:line="400" w:lineRule="exact"/>
        <w:ind w:firstLine="470" w:firstLineChars="196"/>
        <w:rPr>
          <w:rFonts w:ascii="宋体" w:hAnsi="宋体"/>
          <w:color w:val="auto"/>
          <w:sz w:val="24"/>
        </w:rPr>
      </w:pPr>
      <w:r>
        <w:rPr>
          <w:rFonts w:hint="eastAsia" w:ascii="宋体" w:hAnsi="宋体"/>
          <w:color w:val="auto"/>
          <w:sz w:val="24"/>
        </w:rPr>
        <w:t>甲、乙双方因执行合同产生的争议，由双方协商解决。如果协商不成，可向人民法院起诉、裁决。</w:t>
      </w:r>
    </w:p>
    <w:p w14:paraId="144915D5">
      <w:pPr>
        <w:spacing w:line="400" w:lineRule="exact"/>
        <w:ind w:firstLine="413" w:firstLineChars="147"/>
        <w:rPr>
          <w:rFonts w:ascii="宋体" w:hAnsi="宋体"/>
          <w:color w:val="auto"/>
          <w:sz w:val="24"/>
        </w:rPr>
      </w:pPr>
      <w:r>
        <w:rPr>
          <w:rFonts w:hint="eastAsia" w:ascii="宋体" w:hAnsi="宋体"/>
          <w:b/>
          <w:color w:val="auto"/>
          <w:sz w:val="28"/>
          <w:szCs w:val="28"/>
        </w:rPr>
        <w:t>九、本合同未尽事宜</w:t>
      </w:r>
      <w:r>
        <w:rPr>
          <w:rFonts w:hint="eastAsia" w:ascii="宋体" w:hAnsi="宋体"/>
          <w:color w:val="auto"/>
          <w:sz w:val="24"/>
        </w:rPr>
        <w:t>，按照《中华人民共和国政府采购法》、《中华人民共和国合同法》等执行。</w:t>
      </w:r>
    </w:p>
    <w:p w14:paraId="5828264D">
      <w:pPr>
        <w:spacing w:line="400" w:lineRule="exact"/>
        <w:ind w:firstLine="600" w:firstLineChars="250"/>
        <w:rPr>
          <w:rFonts w:ascii="宋体" w:hAnsi="宋体"/>
          <w:color w:val="auto"/>
          <w:sz w:val="24"/>
        </w:rPr>
      </w:pPr>
      <w:r>
        <w:rPr>
          <w:rFonts w:hint="eastAsia" w:ascii="宋体" w:hAnsi="宋体"/>
          <w:color w:val="auto"/>
          <w:sz w:val="24"/>
        </w:rPr>
        <w:t>本合同一式四份，甲、乙双方、政府采购办、采购代理公司各执一份，合同自双方签字之日起生效。</w:t>
      </w:r>
    </w:p>
    <w:p w14:paraId="1292CE87">
      <w:pPr>
        <w:spacing w:line="400" w:lineRule="exact"/>
        <w:ind w:firstLine="480"/>
        <w:rPr>
          <w:rFonts w:ascii="宋体" w:hAnsi="宋体"/>
          <w:color w:val="auto"/>
          <w:sz w:val="24"/>
        </w:rPr>
      </w:pPr>
    </w:p>
    <w:p w14:paraId="52753281">
      <w:pPr>
        <w:spacing w:line="400" w:lineRule="exact"/>
        <w:ind w:firstLine="480"/>
        <w:rPr>
          <w:rFonts w:ascii="宋体" w:hAnsi="宋体"/>
          <w:color w:val="auto"/>
          <w:sz w:val="24"/>
        </w:rPr>
      </w:pPr>
      <w:r>
        <w:rPr>
          <w:rFonts w:hint="eastAsia" w:ascii="宋体" w:hAnsi="宋体"/>
          <w:color w:val="auto"/>
          <w:sz w:val="24"/>
        </w:rPr>
        <w:t>甲方：（签章）                  乙方：（签章）</w:t>
      </w:r>
    </w:p>
    <w:p w14:paraId="08E3C014">
      <w:pPr>
        <w:spacing w:line="400" w:lineRule="exact"/>
        <w:ind w:firstLine="480"/>
        <w:rPr>
          <w:rFonts w:ascii="宋体" w:hAnsi="宋体"/>
          <w:color w:val="auto"/>
          <w:sz w:val="24"/>
        </w:rPr>
      </w:pPr>
      <w:r>
        <w:rPr>
          <w:rFonts w:hint="eastAsia" w:ascii="宋体" w:hAnsi="宋体"/>
          <w:color w:val="auto"/>
          <w:sz w:val="24"/>
        </w:rPr>
        <w:t>法定代表人：                   法定代表人：</w:t>
      </w:r>
    </w:p>
    <w:p w14:paraId="66AC5B24">
      <w:pPr>
        <w:spacing w:line="400" w:lineRule="exact"/>
        <w:ind w:firstLine="480"/>
        <w:rPr>
          <w:rFonts w:ascii="宋体" w:hAnsi="宋体"/>
          <w:color w:val="auto"/>
          <w:sz w:val="24"/>
        </w:rPr>
      </w:pPr>
      <w:r>
        <w:rPr>
          <w:rFonts w:hint="eastAsia" w:ascii="宋体" w:hAnsi="宋体"/>
          <w:color w:val="auto"/>
          <w:sz w:val="24"/>
        </w:rPr>
        <w:t>委托代理人：                   委托代理人：</w:t>
      </w:r>
    </w:p>
    <w:p w14:paraId="07D9D7F9">
      <w:pPr>
        <w:spacing w:line="400" w:lineRule="exact"/>
        <w:ind w:firstLine="480"/>
        <w:rPr>
          <w:rFonts w:ascii="宋体" w:hAnsi="宋体"/>
          <w:color w:val="auto"/>
          <w:sz w:val="24"/>
        </w:rPr>
      </w:pPr>
      <w:r>
        <w:rPr>
          <w:rFonts w:hint="eastAsia" w:ascii="宋体" w:hAnsi="宋体"/>
          <w:color w:val="auto"/>
          <w:sz w:val="24"/>
        </w:rPr>
        <w:t>联系电话：                     联系电话：</w:t>
      </w:r>
    </w:p>
    <w:p w14:paraId="78CC847C">
      <w:pPr>
        <w:spacing w:line="400" w:lineRule="exact"/>
        <w:rPr>
          <w:rFonts w:ascii="宋体" w:hAnsi="宋体"/>
          <w:color w:val="auto"/>
          <w:sz w:val="24"/>
        </w:rPr>
      </w:pPr>
    </w:p>
    <w:p w14:paraId="3A4DE9F3">
      <w:pPr>
        <w:spacing w:line="400" w:lineRule="exact"/>
        <w:ind w:firstLine="480" w:firstLineChars="200"/>
        <w:rPr>
          <w:rFonts w:ascii="宋体" w:hAnsi="宋体"/>
          <w:color w:val="auto"/>
          <w:sz w:val="24"/>
        </w:rPr>
      </w:pPr>
    </w:p>
    <w:p w14:paraId="5B61C90B">
      <w:pPr>
        <w:spacing w:line="400" w:lineRule="exact"/>
        <w:ind w:firstLine="480" w:firstLineChars="200"/>
        <w:rPr>
          <w:rFonts w:ascii="宋体" w:hAnsi="宋体"/>
          <w:color w:val="auto"/>
          <w:sz w:val="24"/>
        </w:rPr>
      </w:pPr>
    </w:p>
    <w:p w14:paraId="65BA28E2">
      <w:pPr>
        <w:spacing w:line="400" w:lineRule="exact"/>
        <w:ind w:firstLine="480" w:firstLineChars="200"/>
        <w:rPr>
          <w:rFonts w:ascii="宋体" w:hAnsi="宋体"/>
          <w:color w:val="auto"/>
          <w:sz w:val="24"/>
        </w:rPr>
      </w:pPr>
      <w:r>
        <w:rPr>
          <w:rFonts w:hint="eastAsia" w:ascii="宋体" w:hAnsi="宋体"/>
          <w:color w:val="auto"/>
          <w:sz w:val="24"/>
        </w:rPr>
        <w:t>签约时间：  2</w:t>
      </w:r>
      <w:r>
        <w:rPr>
          <w:rFonts w:ascii="宋体" w:hAnsi="宋体"/>
          <w:color w:val="auto"/>
          <w:sz w:val="24"/>
        </w:rPr>
        <w:t>02</w:t>
      </w:r>
      <w:r>
        <w:rPr>
          <w:rFonts w:hint="eastAsia" w:ascii="宋体" w:hAnsi="宋体"/>
          <w:color w:val="auto"/>
          <w:sz w:val="24"/>
        </w:rPr>
        <w:t>年  月  日</w:t>
      </w:r>
    </w:p>
    <w:p w14:paraId="4F1C06C1">
      <w:pPr>
        <w:spacing w:line="400" w:lineRule="exact"/>
        <w:ind w:firstLine="480" w:firstLineChars="200"/>
        <w:rPr>
          <w:rFonts w:ascii="宋体" w:hAnsi="宋体" w:cs="微软雅黑"/>
          <w:color w:val="auto"/>
          <w:sz w:val="24"/>
        </w:rPr>
      </w:pPr>
    </w:p>
    <w:p w14:paraId="384C6EC4">
      <w:pPr>
        <w:spacing w:line="400" w:lineRule="exact"/>
        <w:ind w:firstLine="480" w:firstLineChars="200"/>
        <w:rPr>
          <w:rFonts w:ascii="宋体" w:hAnsi="宋体" w:cs="微软雅黑"/>
          <w:color w:val="auto"/>
          <w:sz w:val="24"/>
        </w:rPr>
      </w:pPr>
    </w:p>
    <w:p w14:paraId="472EC640">
      <w:pPr>
        <w:spacing w:line="400" w:lineRule="exact"/>
        <w:ind w:firstLine="480" w:firstLineChars="200"/>
        <w:rPr>
          <w:rFonts w:ascii="宋体" w:hAnsi="宋体"/>
          <w:color w:val="auto"/>
          <w:sz w:val="24"/>
        </w:rPr>
      </w:pPr>
      <w:r>
        <w:rPr>
          <w:rFonts w:hint="eastAsia" w:ascii="宋体" w:hAnsi="宋体" w:cs="微软雅黑"/>
          <w:color w:val="auto"/>
          <w:sz w:val="24"/>
          <w:highlight w:val="yellow"/>
        </w:rPr>
        <w:t>注：本合同格式仅供参考，具体以双方实际签订为准。</w:t>
      </w:r>
    </w:p>
    <w:p w14:paraId="35648377">
      <w:pPr>
        <w:pStyle w:val="30"/>
        <w:rPr>
          <w:rFonts w:ascii="仿宋_GB2312" w:eastAsia="仿宋_GB2312"/>
          <w:b/>
          <w:color w:val="auto"/>
          <w:kern w:val="2"/>
          <w:sz w:val="24"/>
          <w:szCs w:val="24"/>
        </w:rPr>
      </w:pPr>
    </w:p>
    <w:p w14:paraId="63B4B61A">
      <w:pPr>
        <w:widowControl/>
        <w:jc w:val="left"/>
        <w:rPr>
          <w:b/>
          <w:bCs/>
          <w:color w:val="auto"/>
          <w:kern w:val="44"/>
          <w:sz w:val="32"/>
          <w:szCs w:val="32"/>
        </w:rPr>
      </w:pPr>
      <w:bookmarkStart w:id="65" w:name="_Toc72755995"/>
      <w:r>
        <w:rPr>
          <w:color w:val="auto"/>
          <w:kern w:val="44"/>
        </w:rPr>
        <w:br w:type="page"/>
      </w:r>
    </w:p>
    <w:p w14:paraId="6E522F0F">
      <w:pPr>
        <w:pStyle w:val="2"/>
        <w:jc w:val="center"/>
        <w:rPr>
          <w:color w:val="000000" w:themeColor="text1"/>
          <w14:textFill>
            <w14:solidFill>
              <w14:schemeClr w14:val="tx1"/>
            </w14:solidFill>
          </w14:textFill>
        </w:rPr>
      </w:pPr>
      <w:bookmarkStart w:id="66" w:name="_Toc118816026"/>
      <w:r>
        <w:rPr>
          <w:rFonts w:hint="eastAsia"/>
          <w:color w:val="000000" w:themeColor="text1"/>
          <w:sz w:val="32"/>
          <w:szCs w:val="32"/>
          <w14:textFill>
            <w14:solidFill>
              <w14:schemeClr w14:val="tx1"/>
            </w14:solidFill>
          </w14:textFill>
        </w:rPr>
        <w:t xml:space="preserve">第五章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5"/>
      <w:r>
        <w:rPr>
          <w:rFonts w:hint="eastAsia"/>
          <w:color w:val="000000" w:themeColor="text1"/>
          <w:sz w:val="32"/>
          <w:szCs w:val="32"/>
          <w14:textFill>
            <w14:solidFill>
              <w14:schemeClr w14:val="tx1"/>
            </w14:solidFill>
          </w14:textFill>
        </w:rPr>
        <w:t>技术标准和要求</w:t>
      </w:r>
      <w:bookmarkEnd w:id="66"/>
    </w:p>
    <w:p w14:paraId="0E515D52">
      <w:pPr>
        <w:keepNext w:val="0"/>
        <w:keepLines w:val="0"/>
        <w:widowControl/>
        <w:suppressLineNumbers w:val="0"/>
        <w:jc w:val="center"/>
        <w:rPr>
          <w:rFonts w:hint="default" w:ascii="宋体" w:hAnsi="宋体" w:eastAsia="宋体" w:cs="宋体"/>
          <w:b/>
          <w:bCs/>
          <w:sz w:val="32"/>
          <w:szCs w:val="32"/>
          <w:lang w:val="en-US" w:eastAsia="zh-CN"/>
        </w:rPr>
      </w:pPr>
      <w:r>
        <w:rPr>
          <w:rFonts w:hint="eastAsia" w:ascii="宋体" w:hAnsi="宋体" w:eastAsia="宋体" w:cs="宋体"/>
          <w:b/>
          <w:bCs/>
          <w:color w:val="000000"/>
          <w:kern w:val="0"/>
          <w:sz w:val="32"/>
          <w:szCs w:val="32"/>
          <w:lang w:val="en-US" w:eastAsia="zh-CN" w:bidi="ar"/>
        </w:rPr>
        <w:t>幼儿环创玩教具保教生活设施设备项目（家具、办公用品等）</w:t>
      </w:r>
      <w:r>
        <w:rPr>
          <w:rFonts w:hint="eastAsia" w:ascii="宋体" w:hAnsi="宋体" w:eastAsia="宋体" w:cs="宋体"/>
          <w:b/>
          <w:bCs/>
          <w:sz w:val="32"/>
          <w:szCs w:val="32"/>
          <w:lang w:val="en-US" w:eastAsia="zh-CN"/>
        </w:rPr>
        <w:t>货物采购清单</w:t>
      </w:r>
    </w:p>
    <w:p w14:paraId="7D7C0B13">
      <w:pPr>
        <w:rPr>
          <w:rFonts w:hint="eastAsia" w:ascii="宋体" w:hAnsi="宋体" w:eastAsia="宋体" w:cs="宋体"/>
          <w:sz w:val="22"/>
          <w:szCs w:val="22"/>
        </w:rPr>
      </w:pPr>
      <w:r>
        <w:rPr>
          <w:rFonts w:hint="eastAsia" w:ascii="宋体" w:hAnsi="宋体" w:eastAsia="宋体" w:cs="宋体"/>
          <w:b/>
          <w:bCs/>
          <w:sz w:val="32"/>
          <w:szCs w:val="32"/>
          <w:lang w:val="en-US" w:eastAsia="zh-CN"/>
        </w:rPr>
        <w:t>控制价金额： 1,549,978元</w:t>
      </w:r>
    </w:p>
    <w:p w14:paraId="052337C2">
      <w:pPr>
        <w:rPr>
          <w:rFonts w:hint="eastAsia" w:ascii="宋体" w:hAnsi="宋体" w:eastAsia="宋体" w:cs="宋体"/>
          <w:sz w:val="22"/>
          <w:szCs w:val="22"/>
        </w:rPr>
      </w:pPr>
    </w:p>
    <w:tbl>
      <w:tblPr>
        <w:tblStyle w:val="22"/>
        <w:tblW w:w="90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729"/>
        <w:gridCol w:w="5468"/>
        <w:gridCol w:w="838"/>
        <w:gridCol w:w="775"/>
        <w:gridCol w:w="575"/>
      </w:tblGrid>
      <w:tr w14:paraId="77C3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产品名称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9D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采购需求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3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4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05D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FE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C5E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办公桌1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8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长1.2米，宽0.6米，高0.75米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6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5C83">
            <w:pPr>
              <w:jc w:val="center"/>
              <w:rPr>
                <w:rFonts w:hint="eastAsia" w:ascii="宋体" w:hAnsi="宋体" w:eastAsia="宋体" w:cs="宋体"/>
                <w:i w:val="0"/>
                <w:iCs w:val="0"/>
                <w:color w:val="auto"/>
                <w:kern w:val="0"/>
                <w:sz w:val="22"/>
                <w:szCs w:val="22"/>
                <w:u w:val="none"/>
                <w:lang w:val="en-US" w:eastAsia="zh-CN" w:bidi="ar"/>
              </w:rPr>
            </w:pPr>
          </w:p>
        </w:tc>
      </w:tr>
      <w:tr w14:paraId="6EDE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7C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B8A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办公桌2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EC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长1.6米，宽0.8米，高0.75米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18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7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F1C">
            <w:pPr>
              <w:jc w:val="center"/>
              <w:rPr>
                <w:rFonts w:hint="eastAsia" w:ascii="宋体" w:hAnsi="宋体" w:eastAsia="宋体" w:cs="宋体"/>
                <w:b/>
                <w:bCs/>
                <w:i w:val="0"/>
                <w:iCs w:val="0"/>
                <w:color w:val="auto"/>
                <w:kern w:val="0"/>
                <w:sz w:val="22"/>
                <w:szCs w:val="22"/>
                <w:u w:val="none"/>
                <w:lang w:val="en-US" w:eastAsia="zh-CN" w:bidi="ar"/>
              </w:rPr>
            </w:pPr>
          </w:p>
        </w:tc>
      </w:tr>
      <w:tr w14:paraId="5CBD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6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F0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文件柜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7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长0.9米，深0.4米，高1.85米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9D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AD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79C">
            <w:pPr>
              <w:jc w:val="center"/>
              <w:rPr>
                <w:rFonts w:hint="eastAsia" w:ascii="宋体" w:hAnsi="宋体" w:eastAsia="宋体" w:cs="宋体"/>
                <w:b/>
                <w:bCs/>
                <w:i w:val="0"/>
                <w:iCs w:val="0"/>
                <w:color w:val="auto"/>
                <w:kern w:val="0"/>
                <w:sz w:val="22"/>
                <w:szCs w:val="22"/>
                <w:u w:val="none"/>
                <w:lang w:val="en-US" w:eastAsia="zh-CN" w:bidi="ar"/>
              </w:rPr>
            </w:pPr>
          </w:p>
        </w:tc>
      </w:tr>
      <w:tr w14:paraId="0150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C0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1D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带衣柜文件柜-1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84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3门更衣柜，长0.9米，深0.5米，高1.85米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5E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B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36C8">
            <w:pPr>
              <w:jc w:val="center"/>
              <w:rPr>
                <w:rFonts w:hint="eastAsia" w:ascii="宋体" w:hAnsi="宋体" w:eastAsia="宋体" w:cs="宋体"/>
                <w:b/>
                <w:bCs/>
                <w:i w:val="0"/>
                <w:iCs w:val="0"/>
                <w:color w:val="auto"/>
                <w:kern w:val="0"/>
                <w:sz w:val="22"/>
                <w:szCs w:val="22"/>
                <w:u w:val="none"/>
                <w:lang w:val="en-US" w:eastAsia="zh-CN" w:bidi="ar"/>
              </w:rPr>
            </w:pPr>
          </w:p>
        </w:tc>
      </w:tr>
      <w:tr w14:paraId="4C7C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1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52C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带衣柜文件柜-2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3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长0.9米，深0.5米，高1.85米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C2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63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2C3">
            <w:pPr>
              <w:jc w:val="center"/>
              <w:rPr>
                <w:rFonts w:hint="eastAsia" w:ascii="宋体" w:hAnsi="宋体" w:eastAsia="宋体" w:cs="宋体"/>
                <w:b/>
                <w:bCs/>
                <w:i w:val="0"/>
                <w:iCs w:val="0"/>
                <w:color w:val="auto"/>
                <w:kern w:val="0"/>
                <w:sz w:val="22"/>
                <w:szCs w:val="22"/>
                <w:u w:val="none"/>
                <w:lang w:val="en-US" w:eastAsia="zh-CN" w:bidi="ar"/>
              </w:rPr>
            </w:pPr>
          </w:p>
        </w:tc>
      </w:tr>
      <w:tr w14:paraId="12CC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BC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2D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衣柜-1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6A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长0.9米，深0.4米，高1.85米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2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47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FE60">
            <w:pPr>
              <w:jc w:val="center"/>
              <w:rPr>
                <w:rFonts w:hint="eastAsia" w:ascii="宋体" w:hAnsi="宋体" w:eastAsia="宋体" w:cs="宋体"/>
                <w:b/>
                <w:bCs/>
                <w:i w:val="0"/>
                <w:iCs w:val="0"/>
                <w:color w:val="auto"/>
                <w:kern w:val="0"/>
                <w:sz w:val="22"/>
                <w:szCs w:val="22"/>
                <w:u w:val="none"/>
                <w:lang w:val="en-US" w:eastAsia="zh-CN" w:bidi="ar"/>
              </w:rPr>
            </w:pPr>
          </w:p>
        </w:tc>
      </w:tr>
      <w:tr w14:paraId="0342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50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C4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衣柜-2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A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长0.9米，深0.5米，高1.85米 3组6门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86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60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D8B">
            <w:pPr>
              <w:jc w:val="center"/>
              <w:rPr>
                <w:rFonts w:hint="eastAsia" w:ascii="宋体" w:hAnsi="宋体" w:eastAsia="宋体" w:cs="宋体"/>
                <w:b/>
                <w:bCs/>
                <w:i w:val="0"/>
                <w:iCs w:val="0"/>
                <w:color w:val="auto"/>
                <w:kern w:val="0"/>
                <w:sz w:val="22"/>
                <w:szCs w:val="22"/>
                <w:u w:val="none"/>
                <w:lang w:val="en-US" w:eastAsia="zh-CN" w:bidi="ar"/>
              </w:rPr>
            </w:pPr>
          </w:p>
        </w:tc>
      </w:tr>
      <w:tr w14:paraId="0F7F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2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2E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防爆器材柜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8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长0.9米，深0.4米，高1.85米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1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0C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5047">
            <w:pPr>
              <w:jc w:val="center"/>
              <w:rPr>
                <w:rFonts w:hint="eastAsia" w:ascii="宋体" w:hAnsi="宋体" w:eastAsia="宋体" w:cs="宋体"/>
                <w:b/>
                <w:bCs/>
                <w:i w:val="0"/>
                <w:iCs w:val="0"/>
                <w:color w:val="auto"/>
                <w:kern w:val="0"/>
                <w:sz w:val="22"/>
                <w:szCs w:val="22"/>
                <w:u w:val="none"/>
                <w:lang w:val="en-US" w:eastAsia="zh-CN" w:bidi="ar"/>
              </w:rPr>
            </w:pPr>
          </w:p>
        </w:tc>
      </w:tr>
      <w:tr w14:paraId="652C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55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60C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医用柜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B51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高185cm，长120cm，深50cm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材质：环保喷塑，防腐防锈 加厚冷轧钢板 静音滑轨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B2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6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572">
            <w:pPr>
              <w:jc w:val="center"/>
              <w:rPr>
                <w:rFonts w:hint="eastAsia" w:ascii="宋体" w:hAnsi="宋体" w:eastAsia="宋体" w:cs="宋体"/>
                <w:b/>
                <w:bCs/>
                <w:i w:val="0"/>
                <w:iCs w:val="0"/>
                <w:color w:val="auto"/>
                <w:kern w:val="0"/>
                <w:sz w:val="22"/>
                <w:szCs w:val="22"/>
                <w:u w:val="none"/>
                <w:lang w:val="en-US" w:eastAsia="zh-CN" w:bidi="ar"/>
              </w:rPr>
            </w:pPr>
          </w:p>
        </w:tc>
      </w:tr>
      <w:tr w14:paraId="6866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87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9A0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电脑人体工学办公椅1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00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66*66*115cm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材料：乳胶坐垫，PU皮黑色龚脚，可升降、可旋转、可躺，固定扶手，适合人体工程学，钢制脚。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2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9F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19D9">
            <w:pPr>
              <w:rPr>
                <w:rFonts w:hint="eastAsia" w:ascii="宋体" w:hAnsi="宋体" w:eastAsia="宋体" w:cs="宋体"/>
                <w:b/>
                <w:bCs/>
                <w:i w:val="0"/>
                <w:iCs w:val="0"/>
                <w:color w:val="auto"/>
                <w:kern w:val="0"/>
                <w:sz w:val="22"/>
                <w:szCs w:val="22"/>
                <w:u w:val="none"/>
                <w:lang w:val="en-US" w:eastAsia="zh-CN" w:bidi="ar"/>
              </w:rPr>
            </w:pPr>
          </w:p>
        </w:tc>
      </w:tr>
      <w:tr w14:paraId="1B85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F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D5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电脑人体工学办公椅2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D7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66*66*115cm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材料：黑色，电镀架透气网布，钢制脚，适合人体工程学。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1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C4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36A">
            <w:pPr>
              <w:rPr>
                <w:rFonts w:hint="eastAsia" w:ascii="宋体" w:hAnsi="宋体" w:eastAsia="宋体" w:cs="宋体"/>
                <w:b/>
                <w:bCs/>
                <w:i w:val="0"/>
                <w:iCs w:val="0"/>
                <w:color w:val="auto"/>
                <w:kern w:val="0"/>
                <w:sz w:val="22"/>
                <w:szCs w:val="22"/>
                <w:u w:val="none"/>
                <w:lang w:val="en-US" w:eastAsia="zh-CN" w:bidi="ar"/>
              </w:rPr>
            </w:pPr>
          </w:p>
        </w:tc>
      </w:tr>
      <w:tr w14:paraId="4792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5D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办公室书柜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26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2250*400*2000mm 原木色（E1级加厚环保板材）4玻璃文件柜+右边门柜 带衣柜尺寸误差范围±1cm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3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9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936">
            <w:pPr>
              <w:rPr>
                <w:rFonts w:hint="eastAsia" w:ascii="宋体" w:hAnsi="宋体" w:eastAsia="宋体" w:cs="宋体"/>
                <w:b/>
                <w:bCs/>
                <w:i w:val="0"/>
                <w:iCs w:val="0"/>
                <w:color w:val="auto"/>
                <w:kern w:val="0"/>
                <w:sz w:val="22"/>
                <w:szCs w:val="22"/>
                <w:u w:val="none"/>
                <w:lang w:val="en-US" w:eastAsia="zh-CN" w:bidi="ar"/>
              </w:rPr>
            </w:pPr>
          </w:p>
        </w:tc>
      </w:tr>
      <w:tr w14:paraId="7384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60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984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长方形会议桌</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3A9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1.材质：高密度环保板材，钢琴烤漆，拼色设计，整体颜色为白色，中间为黑色，时尚异性桌脚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2.尺寸：长500cm（±3cm）*宽150cm（±3cm）*高75cm（±2cm）尺寸误差范围±1cm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D1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80C0">
            <w:pPr>
              <w:rPr>
                <w:rFonts w:hint="eastAsia" w:ascii="宋体" w:hAnsi="宋体" w:eastAsia="宋体" w:cs="宋体"/>
                <w:b/>
                <w:bCs/>
                <w:i w:val="0"/>
                <w:iCs w:val="0"/>
                <w:color w:val="auto"/>
                <w:kern w:val="0"/>
                <w:sz w:val="22"/>
                <w:szCs w:val="22"/>
                <w:u w:val="none"/>
                <w:lang w:val="en-US" w:eastAsia="zh-CN" w:bidi="ar"/>
              </w:rPr>
            </w:pPr>
          </w:p>
        </w:tc>
      </w:tr>
      <w:tr w14:paraId="5E1F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EA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4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配套办公椅</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FC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70*65*100cm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材料：白钢，纯皮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弓形脚架，电镀工艺钢架，带扶手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简约、现代风格，符合人体工学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搭配会议桌颜色，椅子与背部靠近一侧为熔岩红，另一侧为白色。尺寸误差范围±1cm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3E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D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0EFD">
            <w:pPr>
              <w:rPr>
                <w:rFonts w:hint="eastAsia" w:ascii="宋体" w:hAnsi="宋体" w:eastAsia="宋体" w:cs="宋体"/>
                <w:b/>
                <w:bCs/>
                <w:i w:val="0"/>
                <w:iCs w:val="0"/>
                <w:color w:val="auto"/>
                <w:kern w:val="0"/>
                <w:sz w:val="22"/>
                <w:szCs w:val="22"/>
                <w:u w:val="none"/>
                <w:lang w:val="en-US" w:eastAsia="zh-CN" w:bidi="ar"/>
              </w:rPr>
            </w:pPr>
          </w:p>
        </w:tc>
      </w:tr>
      <w:tr w14:paraId="664D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C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7A8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桌椅一体凳子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B8B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1.材质：ABS、PP一体注塑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2.尺寸：长51cm（±3cm）*宽54cm（±2cm）*高88cm（±2cm）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B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A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E758">
            <w:pPr>
              <w:rPr>
                <w:rFonts w:hint="eastAsia" w:ascii="宋体" w:hAnsi="宋体" w:eastAsia="宋体" w:cs="宋体"/>
                <w:b/>
                <w:bCs/>
                <w:i w:val="0"/>
                <w:iCs w:val="0"/>
                <w:color w:val="auto"/>
                <w:kern w:val="0"/>
                <w:sz w:val="22"/>
                <w:szCs w:val="22"/>
                <w:u w:val="none"/>
                <w:lang w:val="en-US" w:eastAsia="zh-CN" w:bidi="ar"/>
              </w:rPr>
            </w:pPr>
          </w:p>
        </w:tc>
      </w:tr>
      <w:tr w14:paraId="17B6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84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47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成人座椅（折叠椅）</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75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1.材质：ABS、PP一体注塑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2.尺寸：长51cm（±3cm）*宽54cm（±2cm）*高88cm（±2cm）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2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F82">
            <w:pPr>
              <w:rPr>
                <w:rFonts w:hint="eastAsia" w:ascii="宋体" w:hAnsi="宋体" w:eastAsia="宋体" w:cs="宋体"/>
                <w:b/>
                <w:bCs/>
                <w:i w:val="0"/>
                <w:iCs w:val="0"/>
                <w:color w:val="auto"/>
                <w:kern w:val="0"/>
                <w:sz w:val="22"/>
                <w:szCs w:val="22"/>
                <w:u w:val="none"/>
                <w:lang w:val="en-US" w:eastAsia="zh-CN" w:bidi="ar"/>
              </w:rPr>
            </w:pPr>
          </w:p>
        </w:tc>
      </w:tr>
      <w:tr w14:paraId="08A0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1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5E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折叠培训桌</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FC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长1.2米，宽0.4米，高0.75米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25mm加厚面板 暖白色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材质：优质MFC环保双饰面板，支架为钢材，可刹车PU静音轮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尺寸误差范围±0.01m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C8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3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B863">
            <w:pPr>
              <w:jc w:val="center"/>
              <w:rPr>
                <w:rFonts w:hint="eastAsia" w:ascii="宋体" w:hAnsi="宋体" w:eastAsia="宋体" w:cs="宋体"/>
                <w:b/>
                <w:bCs/>
                <w:i w:val="0"/>
                <w:iCs w:val="0"/>
                <w:color w:val="auto"/>
                <w:kern w:val="0"/>
                <w:sz w:val="22"/>
                <w:szCs w:val="22"/>
                <w:u w:val="none"/>
                <w:lang w:val="en-US" w:eastAsia="zh-CN" w:bidi="ar"/>
              </w:rPr>
            </w:pPr>
          </w:p>
        </w:tc>
      </w:tr>
      <w:tr w14:paraId="24B8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5D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BBF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教师定制办公桌</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AFE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1.材质：材质：多层板  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2.规格：（上柜下桌）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桌：100cm（±1cm）*60cm（±1cm）*78cm（±1cm）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柜：100cm（±1cm）*25cm（±1cm）*80cm（±1cm）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0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40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506">
            <w:pPr>
              <w:jc w:val="center"/>
              <w:rPr>
                <w:rFonts w:hint="eastAsia" w:ascii="宋体" w:hAnsi="宋体" w:eastAsia="宋体" w:cs="宋体"/>
                <w:b/>
                <w:bCs/>
                <w:i w:val="0"/>
                <w:iCs w:val="0"/>
                <w:color w:val="auto"/>
                <w:kern w:val="0"/>
                <w:sz w:val="22"/>
                <w:szCs w:val="22"/>
                <w:u w:val="none"/>
                <w:lang w:val="en-US" w:eastAsia="zh-CN" w:bidi="ar"/>
              </w:rPr>
            </w:pPr>
          </w:p>
        </w:tc>
      </w:tr>
      <w:tr w14:paraId="78F2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E2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A2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办公定制用柜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56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尺寸：长5.95m（±3cm）*高2.9m（±3cm）*厚0.4m（±2cm）                                           材质：主体采用桦木多层板，采用环保水性漆，三底二面油漆。外观要求、结构安全、有害物质限量（可迁移元素）等符合GB/T27689-2011《无动力游乐设施》标准要求；五金配件稳固不松动，表面经防锈处理，耐磨损，抗腐蚀符合国家相关标准要求；具体施工前须现场测量，依据实际面积定做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49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6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AB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党建室</w:t>
            </w:r>
          </w:p>
        </w:tc>
      </w:tr>
      <w:tr w14:paraId="3C25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E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75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心理咨询室文件柜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FDA">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材质：多层板  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2.规格：220cm（±1cm）*117cm（±1cm）*48cm（±1cm）</w:t>
            </w:r>
          </w:p>
          <w:p w14:paraId="0A599BA7">
            <w:pPr>
              <w:keepNext w:val="0"/>
              <w:keepLines w:val="0"/>
              <w:widowControl/>
              <w:numPr>
                <w:ilvl w:val="0"/>
                <w:numId w:val="4"/>
              </w:numPr>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D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C0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45C9">
            <w:pPr>
              <w:jc w:val="center"/>
              <w:rPr>
                <w:rFonts w:hint="eastAsia" w:ascii="宋体" w:hAnsi="宋体" w:eastAsia="宋体" w:cs="宋体"/>
                <w:b/>
                <w:bCs/>
                <w:i w:val="0"/>
                <w:iCs w:val="0"/>
                <w:color w:val="auto"/>
                <w:kern w:val="0"/>
                <w:sz w:val="22"/>
                <w:szCs w:val="22"/>
                <w:u w:val="none"/>
                <w:lang w:val="en-US" w:eastAsia="zh-CN" w:bidi="ar"/>
              </w:rPr>
            </w:pPr>
          </w:p>
        </w:tc>
      </w:tr>
      <w:tr w14:paraId="6DDB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1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C08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茶水间柜子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4EC">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材质：多层板  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2.规格：225cm（±1cm）*100cm（±1cm）*39（±1cm）cm</w:t>
            </w:r>
          </w:p>
          <w:p w14:paraId="7A9BB7A0">
            <w:pPr>
              <w:keepNext w:val="0"/>
              <w:keepLines w:val="0"/>
              <w:widowControl/>
              <w:numPr>
                <w:ilvl w:val="0"/>
                <w:numId w:val="5"/>
              </w:numPr>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C3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90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A386">
            <w:pPr>
              <w:jc w:val="center"/>
              <w:rPr>
                <w:rFonts w:hint="eastAsia" w:ascii="宋体" w:hAnsi="宋体" w:eastAsia="宋体" w:cs="宋体"/>
                <w:b/>
                <w:bCs/>
                <w:i w:val="0"/>
                <w:iCs w:val="0"/>
                <w:color w:val="auto"/>
                <w:kern w:val="0"/>
                <w:sz w:val="22"/>
                <w:szCs w:val="22"/>
                <w:u w:val="none"/>
                <w:lang w:val="en-US" w:eastAsia="zh-CN" w:bidi="ar"/>
              </w:rPr>
            </w:pPr>
          </w:p>
        </w:tc>
      </w:tr>
      <w:tr w14:paraId="74DC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02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46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幼儿衣帽柜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4A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呈L形两面柜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1.尺寸：300cm（±3cm）*45cm（±1cm）*180cm（±2cm）；2组这个尺寸柜为一套；两层，每层14-15个柜门，单个柜门高90*宽54。具体施工前须现场测量，依据实际面积定做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质：主体采用桦木多层板，采用环保水性漆，三底二面油漆。外观要求、结构安全、有害物质限量（可迁移元素）等符合GB/T27689-2011《无动力游乐设施》标准要求；五金配件稳固不松动，表面经防锈处理，耐磨损，抗腐蚀符合国家相关标准要求；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31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4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7C70">
            <w:pPr>
              <w:jc w:val="center"/>
              <w:rPr>
                <w:rFonts w:hint="eastAsia" w:ascii="宋体" w:hAnsi="宋体" w:eastAsia="宋体" w:cs="宋体"/>
                <w:b/>
                <w:bCs/>
                <w:i w:val="0"/>
                <w:iCs w:val="0"/>
                <w:color w:val="auto"/>
                <w:kern w:val="0"/>
                <w:sz w:val="22"/>
                <w:szCs w:val="22"/>
                <w:u w:val="none"/>
                <w:lang w:val="en-US" w:eastAsia="zh-CN" w:bidi="ar"/>
              </w:rPr>
            </w:pPr>
          </w:p>
        </w:tc>
      </w:tr>
      <w:tr w14:paraId="3F1A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B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DDA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盥洗室吊厨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6092">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2.规格：500cm（±1cm）*60cm（±1cm）*28cm（±1cm）                                  材质：主体采用桦木多层板，采用环保水性漆，三底二面油漆。外观要求、结构安全、有害物质限量（可迁移元素）等符合GB/T27689-2011《无动力游乐设施》标准要求；五金配件稳固不松动，表面经防锈处理，耐磨损，抗腐蚀符合国家相关标准要求；  </w:t>
            </w:r>
          </w:p>
          <w:p w14:paraId="7A076AF5">
            <w:pPr>
              <w:keepNext w:val="0"/>
              <w:keepLines w:val="0"/>
              <w:widowControl/>
              <w:numPr>
                <w:ilvl w:val="0"/>
                <w:numId w:val="6"/>
              </w:numPr>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具体施工前须现场测量，依据实际面积定做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83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5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25B">
            <w:pPr>
              <w:jc w:val="center"/>
              <w:rPr>
                <w:rFonts w:hint="eastAsia" w:ascii="宋体" w:hAnsi="宋体" w:eastAsia="宋体" w:cs="宋体"/>
                <w:b/>
                <w:bCs/>
                <w:i w:val="0"/>
                <w:iCs w:val="0"/>
                <w:color w:val="auto"/>
                <w:kern w:val="0"/>
                <w:sz w:val="22"/>
                <w:szCs w:val="22"/>
                <w:u w:val="none"/>
                <w:lang w:val="en-US" w:eastAsia="zh-CN" w:bidi="ar"/>
              </w:rPr>
            </w:pPr>
          </w:p>
        </w:tc>
      </w:tr>
      <w:tr w14:paraId="1C50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C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9D7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走廊作品展示柜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A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原木色。圆角，环保漆，厚1.7cm。长80*宽40*高80cm，三层七格有背板。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主体采用桦木多层板，采用环保水性漆，三底二面油漆。外观要求、结构安全、有害物质限量（可迁移元素）等符合GB/T27689-2011《无动力游乐设施》标准要求；五金配件稳固不松动，表面经防锈处理，耐磨损，抗腐蚀符合国家相关标准要求； 尺寸误差范围±0.1CM</w:t>
            </w:r>
          </w:p>
          <w:p w14:paraId="3F9BAB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4F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8A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077">
            <w:pPr>
              <w:jc w:val="center"/>
              <w:rPr>
                <w:rFonts w:hint="eastAsia" w:ascii="宋体" w:hAnsi="宋体" w:eastAsia="宋体" w:cs="宋体"/>
                <w:b/>
                <w:bCs/>
                <w:i w:val="0"/>
                <w:iCs w:val="0"/>
                <w:color w:val="auto"/>
                <w:kern w:val="0"/>
                <w:sz w:val="22"/>
                <w:szCs w:val="22"/>
                <w:u w:val="none"/>
                <w:lang w:val="en-US" w:eastAsia="zh-CN" w:bidi="ar"/>
              </w:rPr>
            </w:pPr>
          </w:p>
        </w:tc>
      </w:tr>
      <w:tr w14:paraId="737A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D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D1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体能室鞋架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41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1.材质：多层板    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2.规格：472（±1cm）*63（±1cm）*30cm（±1cm）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质：主体采用桦木多层板，采用环保水性漆，三底二面油漆。外观要求、结构安全、有害物质限量（可迁移元素）等符合GB/T27689-2011《无动力游乐设施》标准要求；五金配件稳固不松动，表面经防锈处理，耐磨损，抗腐蚀符合国家相关标准要求；具体施工前须现场测量，依据实际面积定做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9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410">
            <w:pPr>
              <w:jc w:val="center"/>
              <w:rPr>
                <w:rFonts w:hint="eastAsia" w:ascii="宋体" w:hAnsi="宋体" w:eastAsia="宋体" w:cs="宋体"/>
                <w:b/>
                <w:bCs/>
                <w:i w:val="0"/>
                <w:iCs w:val="0"/>
                <w:color w:val="auto"/>
                <w:kern w:val="0"/>
                <w:sz w:val="22"/>
                <w:szCs w:val="22"/>
                <w:u w:val="none"/>
                <w:lang w:val="en-US" w:eastAsia="zh-CN" w:bidi="ar"/>
              </w:rPr>
            </w:pPr>
          </w:p>
        </w:tc>
      </w:tr>
      <w:tr w14:paraId="4F8D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80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93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音乐组合柜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D7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250*40*210CM（2个/套）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主体采用桦木多层板，采用环保水性漆，三底二面油漆。外观要求、结构安全、有害物质限量（可迁移元素）等符合GB/T27689-2011《无动力游乐设施》标准要求；五金配件稳固不松动，表面经防锈处理，耐磨损，抗腐蚀符合国家相关标准要求；尺寸误差范围：长±3cm，宽±0.4cm，高±2cm</w:t>
            </w:r>
          </w:p>
          <w:p w14:paraId="24C5A2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B7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C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0DE4">
            <w:pPr>
              <w:rPr>
                <w:rFonts w:hint="eastAsia" w:ascii="宋体" w:hAnsi="宋体" w:eastAsia="宋体" w:cs="宋体"/>
                <w:b/>
                <w:bCs/>
                <w:i w:val="0"/>
                <w:iCs w:val="0"/>
                <w:color w:val="auto"/>
                <w:kern w:val="0"/>
                <w:sz w:val="22"/>
                <w:szCs w:val="22"/>
                <w:u w:val="none"/>
                <w:lang w:val="en-US" w:eastAsia="zh-CN" w:bidi="ar"/>
              </w:rPr>
            </w:pPr>
          </w:p>
        </w:tc>
      </w:tr>
      <w:tr w14:paraId="307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F4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2D6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阅读组合柜1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D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427*30*97cm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主体采用桦木多层板，采用环保水性漆，三底二面油漆。外观要求、结构安全、有害物质限量（可迁移元素）等符合GB/T27689-2011《无动力游乐设施》标准要求；五金配件稳固不松动，表面经防锈处理，耐磨损，抗腐蚀符合国家相关标准要求；尺寸误差范围：长±4cm，宽±0.3cm，高±1cm</w:t>
            </w:r>
          </w:p>
          <w:p w14:paraId="351DE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B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6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152">
            <w:pPr>
              <w:rPr>
                <w:rFonts w:hint="eastAsia" w:ascii="宋体" w:hAnsi="宋体" w:eastAsia="宋体" w:cs="宋体"/>
                <w:b/>
                <w:bCs/>
                <w:i w:val="0"/>
                <w:iCs w:val="0"/>
                <w:color w:val="auto"/>
                <w:kern w:val="0"/>
                <w:sz w:val="22"/>
                <w:szCs w:val="22"/>
                <w:u w:val="none"/>
                <w:lang w:val="en-US" w:eastAsia="zh-CN" w:bidi="ar"/>
              </w:rPr>
            </w:pPr>
          </w:p>
        </w:tc>
      </w:tr>
      <w:tr w14:paraId="18F9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BE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14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阅读组合柜2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6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400*30*200cm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主体采用桦木多层板，采用环保水性漆，三底二面油漆。外观要求、结构安全、有害物质限量（可迁移元素）等符合GB/T27689-2011《无动力游乐设施》标准要求；五金配件稳固不松动，表面经防锈处理，耐磨损，抗腐蚀符合国家相关标准要求；尺寸误差范围：长±4cm，宽±0.3cm，高±2cm</w:t>
            </w:r>
          </w:p>
          <w:p w14:paraId="440E25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具体施工前须现场测量，依据实际面积定做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9D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F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2A31">
            <w:pPr>
              <w:rPr>
                <w:rFonts w:hint="eastAsia" w:ascii="宋体" w:hAnsi="宋体" w:eastAsia="宋体" w:cs="宋体"/>
                <w:b/>
                <w:bCs/>
                <w:i w:val="0"/>
                <w:iCs w:val="0"/>
                <w:color w:val="auto"/>
                <w:kern w:val="0"/>
                <w:sz w:val="22"/>
                <w:szCs w:val="22"/>
                <w:u w:val="none"/>
                <w:lang w:val="en-US" w:eastAsia="zh-CN" w:bidi="ar"/>
              </w:rPr>
            </w:pPr>
          </w:p>
        </w:tc>
      </w:tr>
      <w:tr w14:paraId="65B7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1A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5CB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六人推拉床</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A2C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140*130*96cm，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材质：原木色，儿童床整体框架和床边采用厚度1.8cm双面无结橡胶木指接板；床板采用厚度1.1cm樟子松实木板；采用环保水性漆，三底二面油漆；带刹车万向轮；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外管要求、理化性能要求、结构安全、有害物质限量（可迁移元素、甲醛释放量等）、力学性能、警示标识等需符合GB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1E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8E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D65F">
            <w:pPr>
              <w:rPr>
                <w:rFonts w:hint="eastAsia" w:ascii="宋体" w:hAnsi="宋体" w:eastAsia="宋体" w:cs="宋体"/>
                <w:b/>
                <w:bCs/>
                <w:i w:val="0"/>
                <w:iCs w:val="0"/>
                <w:color w:val="auto"/>
                <w:kern w:val="0"/>
                <w:sz w:val="22"/>
                <w:szCs w:val="22"/>
                <w:u w:val="none"/>
                <w:lang w:val="en-US" w:eastAsia="zh-CN" w:bidi="ar"/>
              </w:rPr>
            </w:pPr>
          </w:p>
        </w:tc>
      </w:tr>
      <w:tr w14:paraId="3AC6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6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65B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三层推拉床</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86F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145*65*91cm，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材质：原木色，儿童床整体框架和床边采用厚度1.8cm双面无结橡胶木指接板；床板采用厚度1.1cm樟子松实木板；采用环保水性漆，三底二面油漆；带刹车万向轮；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外管要求、理化性能要求、结构安全、有害物质限量（可迁移元素、甲醛释放量等）、力学性能、警示标识等需符合GB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D7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7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D186">
            <w:pPr>
              <w:rPr>
                <w:rFonts w:hint="eastAsia" w:ascii="宋体" w:hAnsi="宋体" w:eastAsia="宋体" w:cs="宋体"/>
                <w:b/>
                <w:bCs/>
                <w:i w:val="0"/>
                <w:iCs w:val="0"/>
                <w:color w:val="auto"/>
                <w:kern w:val="0"/>
                <w:sz w:val="22"/>
                <w:szCs w:val="22"/>
                <w:u w:val="none"/>
                <w:lang w:val="en-US" w:eastAsia="zh-CN" w:bidi="ar"/>
              </w:rPr>
            </w:pPr>
          </w:p>
        </w:tc>
      </w:tr>
      <w:tr w14:paraId="1FE5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4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3ED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原木长方桌1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FE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120*60*50cm，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桌脚与桌面之间采用三角铁和防松螺母固定连接，安装简易，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E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03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421">
            <w:pPr>
              <w:rPr>
                <w:rFonts w:hint="eastAsia" w:ascii="宋体" w:hAnsi="宋体" w:eastAsia="宋体" w:cs="宋体"/>
                <w:b/>
                <w:bCs/>
                <w:i w:val="0"/>
                <w:iCs w:val="0"/>
                <w:color w:val="auto"/>
                <w:kern w:val="0"/>
                <w:sz w:val="22"/>
                <w:szCs w:val="22"/>
                <w:u w:val="none"/>
                <w:lang w:val="en-US" w:eastAsia="zh-CN" w:bidi="ar"/>
              </w:rPr>
            </w:pPr>
          </w:p>
        </w:tc>
      </w:tr>
      <w:tr w14:paraId="6556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0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CB0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原木长方桌2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43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规格:120*60*54cm，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桌脚与桌面之间采用三角铁和防松螺母固定连接，安装简易，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CF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E3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678">
            <w:pPr>
              <w:rPr>
                <w:rFonts w:hint="eastAsia" w:ascii="宋体" w:hAnsi="宋体" w:eastAsia="宋体" w:cs="宋体"/>
                <w:b/>
                <w:bCs/>
                <w:i w:val="0"/>
                <w:iCs w:val="0"/>
                <w:color w:val="auto"/>
                <w:kern w:val="0"/>
                <w:sz w:val="22"/>
                <w:szCs w:val="22"/>
                <w:u w:val="none"/>
                <w:lang w:val="en-US" w:eastAsia="zh-CN" w:bidi="ar"/>
              </w:rPr>
            </w:pPr>
          </w:p>
        </w:tc>
      </w:tr>
      <w:tr w14:paraId="77BE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16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AC4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原木长方桌3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4F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120*60*56cm，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桌脚与桌面之间采用三角铁和防松螺母固定连接，安装简易，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A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51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4463">
            <w:pPr>
              <w:rPr>
                <w:rFonts w:hint="eastAsia" w:ascii="宋体" w:hAnsi="宋体" w:eastAsia="宋体" w:cs="宋体"/>
                <w:b/>
                <w:bCs/>
                <w:i w:val="0"/>
                <w:iCs w:val="0"/>
                <w:color w:val="auto"/>
                <w:kern w:val="0"/>
                <w:sz w:val="22"/>
                <w:szCs w:val="22"/>
                <w:u w:val="none"/>
                <w:lang w:val="en-US" w:eastAsia="zh-CN" w:bidi="ar"/>
              </w:rPr>
            </w:pPr>
          </w:p>
        </w:tc>
      </w:tr>
      <w:tr w14:paraId="4BA7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AF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5B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原木四方桌1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9F0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E4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A8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C353">
            <w:pPr>
              <w:rPr>
                <w:rFonts w:hint="eastAsia" w:ascii="宋体" w:hAnsi="宋体" w:eastAsia="宋体" w:cs="宋体"/>
                <w:b/>
                <w:bCs/>
                <w:i w:val="0"/>
                <w:iCs w:val="0"/>
                <w:color w:val="auto"/>
                <w:kern w:val="0"/>
                <w:sz w:val="22"/>
                <w:szCs w:val="22"/>
                <w:u w:val="none"/>
                <w:lang w:val="en-US" w:eastAsia="zh-CN" w:bidi="ar"/>
              </w:rPr>
            </w:pPr>
          </w:p>
        </w:tc>
      </w:tr>
      <w:tr w14:paraId="6EC7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6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71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原木四方桌2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60A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60*60*54cm，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5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8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198">
            <w:pPr>
              <w:rPr>
                <w:rFonts w:hint="eastAsia" w:ascii="宋体" w:hAnsi="宋体" w:eastAsia="宋体" w:cs="宋体"/>
                <w:b/>
                <w:bCs/>
                <w:i w:val="0"/>
                <w:iCs w:val="0"/>
                <w:color w:val="auto"/>
                <w:kern w:val="0"/>
                <w:sz w:val="22"/>
                <w:szCs w:val="22"/>
                <w:u w:val="none"/>
                <w:lang w:val="en-US" w:eastAsia="zh-CN" w:bidi="ar"/>
              </w:rPr>
            </w:pPr>
          </w:p>
        </w:tc>
      </w:tr>
      <w:tr w14:paraId="2200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D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33C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原木四方桌3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5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材质：桌面采用厚度2.2cm双面无结橡胶木指接板，桌腿及边框采用实木橡胶木；采用环保水性漆，三底二面油漆，桌脚厚度5*5cm，边框2.2*7.5cm，边角安全圆角处理；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11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9D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604">
            <w:pPr>
              <w:rPr>
                <w:rFonts w:hint="eastAsia" w:ascii="宋体" w:hAnsi="宋体" w:eastAsia="宋体" w:cs="宋体"/>
                <w:b/>
                <w:bCs/>
                <w:i w:val="0"/>
                <w:iCs w:val="0"/>
                <w:color w:val="auto"/>
                <w:kern w:val="0"/>
                <w:sz w:val="22"/>
                <w:szCs w:val="22"/>
                <w:u w:val="none"/>
                <w:lang w:val="en-US" w:eastAsia="zh-CN" w:bidi="ar"/>
              </w:rPr>
            </w:pPr>
          </w:p>
        </w:tc>
      </w:tr>
      <w:tr w14:paraId="4B1F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FA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E5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原木椅子1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84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28*29*26cm；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椅面采用厚度1.8cm双面无结橡胶木指接板，靠背及椅子腿采用实木橡胶木；采用环保水性漆，三底二面油漆，靠背尺寸为23.5*1.8*8.5cm拆装式设计，椅子后脚5*2.2cm，前脚4*2.2cm，椅子四周小撑杆2*2cm，其中靠背及后脚均带弧形；边角安全圆角处理；椅子设计符合人体工程力学；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28007-2011《儿童家具通用技术条件》标准要求及国家相关的标准要求；五金配件稳固不松动，表面经防锈处理，耐磨损，抗腐蚀符合国家相关标准要求；尺寸误差范围±0.5cm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E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A5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3348">
            <w:pPr>
              <w:rPr>
                <w:rFonts w:hint="eastAsia" w:ascii="宋体" w:hAnsi="宋体" w:eastAsia="宋体" w:cs="宋体"/>
                <w:b/>
                <w:bCs/>
                <w:i w:val="0"/>
                <w:iCs w:val="0"/>
                <w:color w:val="auto"/>
                <w:kern w:val="0"/>
                <w:sz w:val="22"/>
                <w:szCs w:val="22"/>
                <w:u w:val="none"/>
                <w:lang w:val="en-US" w:eastAsia="zh-CN" w:bidi="ar"/>
              </w:rPr>
            </w:pPr>
          </w:p>
        </w:tc>
      </w:tr>
      <w:tr w14:paraId="3EB1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12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D5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原木椅子2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C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28*29*28cm；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椅面采用厚度1.8cm双面无结橡胶木指接板，靠背及椅子腿采用实木橡胶木；采用环保水性漆，三底二面油漆，靠背尺寸为23.5*1.8*8.5cm拆装式设计，椅子后脚5*2.2cm，前脚4*2.2cm，椅子四周小撑杆2*2cm，其中靠背及后脚均带弧形；边角安全圆角处理；椅子设计符合人体工程力学；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28007-2011《儿童家具通用技术条件》标准要求及国家相关的标准要求；五金配件稳固不松动，表面经防锈处理，耐磨损，抗腐蚀符合国家相关标准要求；尺寸误差范围±0.5cm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5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6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2B4">
            <w:pPr>
              <w:rPr>
                <w:rFonts w:hint="eastAsia" w:ascii="宋体" w:hAnsi="宋体" w:eastAsia="宋体" w:cs="宋体"/>
                <w:b/>
                <w:bCs/>
                <w:i w:val="0"/>
                <w:iCs w:val="0"/>
                <w:color w:val="auto"/>
                <w:kern w:val="0"/>
                <w:sz w:val="22"/>
                <w:szCs w:val="22"/>
                <w:u w:val="none"/>
                <w:lang w:val="en-US" w:eastAsia="zh-CN" w:bidi="ar"/>
              </w:rPr>
            </w:pPr>
          </w:p>
        </w:tc>
      </w:tr>
      <w:tr w14:paraId="5563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84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4A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原木椅子3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9F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28*29*30cm；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椅面采用厚度1.8cm双面无结橡胶木指接板，靠背及椅子腿采用实木橡胶木；采用环保水性漆，三底二面油漆，靠背尺寸为23.5*1.8*8.5cm拆装式设计，椅子后脚5*2.2cm，前脚4*2.2cm，椅子四周小撑杆2*2cm，其中靠背及后脚均带弧形；边角安全圆角处理；椅子设计符合人体工程力学；外观要求、理化性能要求、结构安全、有害物质限量（可迁移元素、甲醛释放量等）、力学性能、警示标识等符合GB 28007-2011《儿童家具通用技术条件》标准要求及国家相关的标准要求；五金配件稳固不松动，表面经防锈处理，耐磨损，抗腐蚀符合国家相关标准要求；尺寸误差范围±0.5cm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9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10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AA5">
            <w:pPr>
              <w:rPr>
                <w:rFonts w:hint="eastAsia" w:ascii="宋体" w:hAnsi="宋体" w:eastAsia="宋体" w:cs="宋体"/>
                <w:b/>
                <w:bCs/>
                <w:i w:val="0"/>
                <w:iCs w:val="0"/>
                <w:color w:val="auto"/>
                <w:kern w:val="0"/>
                <w:sz w:val="22"/>
                <w:szCs w:val="22"/>
                <w:u w:val="none"/>
                <w:lang w:val="en-US" w:eastAsia="zh-CN" w:bidi="ar"/>
              </w:rPr>
            </w:pPr>
          </w:p>
        </w:tc>
      </w:tr>
      <w:tr w14:paraId="1877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7C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54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正方形桌</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83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60*60*54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采用环保水性漆，三底二面油漆；桌腿采用5*5cm；桌脚与桌面之间采用三角铁和防松螺母固定连接，安装简易，表面经防锈处理，耐磨损，抗腐蚀符合国家相关标准要求。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E5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A4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3F69">
            <w:pPr>
              <w:rPr>
                <w:rFonts w:hint="eastAsia" w:ascii="宋体" w:hAnsi="宋体" w:eastAsia="宋体" w:cs="宋体"/>
                <w:b/>
                <w:bCs/>
                <w:i w:val="0"/>
                <w:iCs w:val="0"/>
                <w:color w:val="auto"/>
                <w:kern w:val="0"/>
                <w:sz w:val="22"/>
                <w:szCs w:val="22"/>
                <w:u w:val="none"/>
                <w:lang w:val="en-US" w:eastAsia="zh-CN" w:bidi="ar"/>
              </w:rPr>
            </w:pPr>
          </w:p>
        </w:tc>
      </w:tr>
      <w:tr w14:paraId="0918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49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463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幼儿区角游戏鳄鱼书架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344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90*30*98cm；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下二格式分布，书架背面采用5mm厚的黑板可涂鸦；书架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8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8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917">
            <w:pPr>
              <w:rPr>
                <w:rFonts w:hint="eastAsia" w:ascii="宋体" w:hAnsi="宋体" w:eastAsia="宋体" w:cs="宋体"/>
                <w:b/>
                <w:bCs/>
                <w:i w:val="0"/>
                <w:iCs w:val="0"/>
                <w:color w:val="auto"/>
                <w:kern w:val="0"/>
                <w:sz w:val="22"/>
                <w:szCs w:val="22"/>
                <w:u w:val="none"/>
                <w:lang w:val="en-US" w:eastAsia="zh-CN" w:bidi="ar"/>
              </w:rPr>
            </w:pPr>
          </w:p>
        </w:tc>
      </w:tr>
      <w:tr w14:paraId="4619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BC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B2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幼儿区角游戏造型书架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6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书架下层带有两个储物格和一个造型移动小书架（含四个带刹车万向轮），移动小书架尺寸不小于53*26*26cm；书架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B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4A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7CF2">
            <w:pPr>
              <w:rPr>
                <w:rFonts w:hint="eastAsia" w:ascii="宋体" w:hAnsi="宋体" w:eastAsia="宋体" w:cs="宋体"/>
                <w:b/>
                <w:bCs/>
                <w:i w:val="0"/>
                <w:iCs w:val="0"/>
                <w:color w:val="auto"/>
                <w:kern w:val="0"/>
                <w:sz w:val="22"/>
                <w:szCs w:val="22"/>
                <w:u w:val="none"/>
                <w:lang w:val="en-US" w:eastAsia="zh-CN" w:bidi="ar"/>
              </w:rPr>
            </w:pPr>
          </w:p>
        </w:tc>
      </w:tr>
      <w:tr w14:paraId="4EC4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0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C0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幼儿区角游戏玩具架1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98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厚度1.8cm双面无结橡胶木指接板；原木色，采用环保水性漆，三底二面油漆；2层设计，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B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7E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C919">
            <w:pPr>
              <w:rPr>
                <w:rFonts w:hint="eastAsia" w:ascii="宋体" w:hAnsi="宋体" w:eastAsia="宋体" w:cs="宋体"/>
                <w:b/>
                <w:bCs/>
                <w:i w:val="0"/>
                <w:iCs w:val="0"/>
                <w:color w:val="auto"/>
                <w:kern w:val="0"/>
                <w:sz w:val="22"/>
                <w:szCs w:val="22"/>
                <w:u w:val="none"/>
                <w:lang w:val="en-US" w:eastAsia="zh-CN" w:bidi="ar"/>
              </w:rPr>
            </w:pPr>
          </w:p>
        </w:tc>
      </w:tr>
      <w:tr w14:paraId="6C38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4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E3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幼儿区角游戏玩具架2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9FE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五原木色，采用环保水性漆，三底二面油漆；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9A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6A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76C7">
            <w:pPr>
              <w:rPr>
                <w:rFonts w:hint="eastAsia" w:ascii="宋体" w:hAnsi="宋体" w:eastAsia="宋体" w:cs="宋体"/>
                <w:b/>
                <w:bCs/>
                <w:i w:val="0"/>
                <w:iCs w:val="0"/>
                <w:color w:val="auto"/>
                <w:kern w:val="0"/>
                <w:sz w:val="22"/>
                <w:szCs w:val="22"/>
                <w:u w:val="none"/>
                <w:lang w:val="en-US" w:eastAsia="zh-CN" w:bidi="ar"/>
              </w:rPr>
            </w:pPr>
          </w:p>
        </w:tc>
      </w:tr>
      <w:tr w14:paraId="3B4B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3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336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幼儿区角游戏扇形玩具架1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E6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其中内空24.5cm高，前长51.5cm后长26cm；2层设计，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B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FC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EB27">
            <w:pPr>
              <w:rPr>
                <w:rFonts w:hint="eastAsia" w:ascii="宋体" w:hAnsi="宋体" w:eastAsia="宋体" w:cs="宋体"/>
                <w:b/>
                <w:bCs/>
                <w:i w:val="0"/>
                <w:iCs w:val="0"/>
                <w:color w:val="auto"/>
                <w:kern w:val="0"/>
                <w:sz w:val="22"/>
                <w:szCs w:val="22"/>
                <w:u w:val="none"/>
                <w:lang w:val="en-US" w:eastAsia="zh-CN" w:bidi="ar"/>
              </w:rPr>
            </w:pPr>
          </w:p>
        </w:tc>
      </w:tr>
      <w:tr w14:paraId="1690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99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24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幼儿区角游戏扇形玩具架2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4D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1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B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DE10">
            <w:pPr>
              <w:rPr>
                <w:rFonts w:hint="eastAsia" w:ascii="宋体" w:hAnsi="宋体" w:eastAsia="宋体" w:cs="宋体"/>
                <w:b/>
                <w:bCs/>
                <w:i w:val="0"/>
                <w:iCs w:val="0"/>
                <w:color w:val="auto"/>
                <w:kern w:val="0"/>
                <w:sz w:val="22"/>
                <w:szCs w:val="22"/>
                <w:u w:val="none"/>
                <w:lang w:val="en-US" w:eastAsia="zh-CN" w:bidi="ar"/>
              </w:rPr>
            </w:pPr>
          </w:p>
        </w:tc>
      </w:tr>
      <w:tr w14:paraId="0000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F3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50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幼儿区角游戏玩具架3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D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其中内径高15.9cm，宽86.4cm厚度1.8cm；3层设计，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7A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E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460">
            <w:pPr>
              <w:rPr>
                <w:rFonts w:hint="eastAsia" w:ascii="宋体" w:hAnsi="宋体" w:eastAsia="宋体" w:cs="宋体"/>
                <w:b/>
                <w:bCs/>
                <w:i w:val="0"/>
                <w:iCs w:val="0"/>
                <w:color w:val="auto"/>
                <w:kern w:val="0"/>
                <w:sz w:val="22"/>
                <w:szCs w:val="22"/>
                <w:u w:val="none"/>
                <w:lang w:val="en-US" w:eastAsia="zh-CN" w:bidi="ar"/>
              </w:rPr>
            </w:pPr>
          </w:p>
        </w:tc>
      </w:tr>
      <w:tr w14:paraId="7DE2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1B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5B6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幼儿区角游戏玩具架4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12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两侧边板留有开孔，方便搬动；柜体两侧板采用内六角镀锌螺丝，沉孔工艺；柜子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C0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9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D80">
            <w:pPr>
              <w:rPr>
                <w:rFonts w:hint="eastAsia" w:ascii="宋体" w:hAnsi="宋体" w:eastAsia="宋体" w:cs="宋体"/>
                <w:b/>
                <w:bCs/>
                <w:i w:val="0"/>
                <w:iCs w:val="0"/>
                <w:color w:val="auto"/>
                <w:kern w:val="0"/>
                <w:sz w:val="22"/>
                <w:szCs w:val="22"/>
                <w:u w:val="none"/>
                <w:lang w:val="en-US" w:eastAsia="zh-CN" w:bidi="ar"/>
              </w:rPr>
            </w:pPr>
          </w:p>
        </w:tc>
      </w:tr>
      <w:tr w14:paraId="139A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2E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2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幼儿区角游戏阅读小屋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F36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95*33*120cm；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坐面为软包海绵与麻布相结合，柔软舒适，带2个抽屉，底部带有塑料防潮脚垫；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7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8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E1F">
            <w:pPr>
              <w:rPr>
                <w:rFonts w:hint="eastAsia" w:ascii="宋体" w:hAnsi="宋体" w:eastAsia="宋体" w:cs="宋体"/>
                <w:b/>
                <w:bCs/>
                <w:i w:val="0"/>
                <w:iCs w:val="0"/>
                <w:color w:val="auto"/>
                <w:kern w:val="0"/>
                <w:sz w:val="22"/>
                <w:szCs w:val="22"/>
                <w:u w:val="none"/>
                <w:lang w:val="en-US" w:eastAsia="zh-CN" w:bidi="ar"/>
              </w:rPr>
            </w:pPr>
          </w:p>
        </w:tc>
      </w:tr>
      <w:tr w14:paraId="36D3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1F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6E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幼儿区角游戏宝塔卡通造型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08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60*40*120cm；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桦木多层板；原木色，采用环保水性漆，三底二面油漆；书架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E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64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BC7B">
            <w:pPr>
              <w:rPr>
                <w:rFonts w:hint="eastAsia" w:ascii="宋体" w:hAnsi="宋体" w:eastAsia="宋体" w:cs="宋体"/>
                <w:b/>
                <w:bCs/>
                <w:i w:val="0"/>
                <w:iCs w:val="0"/>
                <w:color w:val="auto"/>
                <w:kern w:val="0"/>
                <w:sz w:val="22"/>
                <w:szCs w:val="22"/>
                <w:u w:val="none"/>
                <w:lang w:val="en-US" w:eastAsia="zh-CN" w:bidi="ar"/>
              </w:rPr>
            </w:pPr>
          </w:p>
        </w:tc>
      </w:tr>
      <w:tr w14:paraId="2924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0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DF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幼儿区角游戏小猫造型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20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70*30*105cm；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桦木多层板；原木色，采用环保水性漆，三底二面油漆；柜体面板跟侧板采用二合一连接件连接，其余部分采用木牙螺丝组装；图案采用UV打印，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5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EE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2A32">
            <w:pPr>
              <w:rPr>
                <w:rFonts w:hint="eastAsia" w:ascii="宋体" w:hAnsi="宋体" w:eastAsia="宋体" w:cs="宋体"/>
                <w:b/>
                <w:bCs/>
                <w:i w:val="0"/>
                <w:iCs w:val="0"/>
                <w:color w:val="auto"/>
                <w:kern w:val="0"/>
                <w:sz w:val="22"/>
                <w:szCs w:val="22"/>
                <w:u w:val="none"/>
                <w:lang w:val="en-US" w:eastAsia="zh-CN" w:bidi="ar"/>
              </w:rPr>
            </w:pPr>
          </w:p>
        </w:tc>
      </w:tr>
      <w:tr w14:paraId="27F9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6A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0D5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幼儿区角游戏透明美术板</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614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上层采用耐力板可涂鸦，下层为四格玩具柜，柜体两侧边板留有开孔，方便搬动，不含盒子。柜体两侧板采用内六角镀锌螺丝，沉孔工艺。柜子底部带有塑料防潮脚垫；柜体面板跟侧板采用二合一连接件连接，其余部分采用木牙螺丝组装，上造型部分跟柜体连接处采用子母螺丝；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A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4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B5A0">
            <w:pPr>
              <w:rPr>
                <w:rFonts w:hint="eastAsia" w:ascii="宋体" w:hAnsi="宋体" w:eastAsia="宋体" w:cs="宋体"/>
                <w:b/>
                <w:bCs/>
                <w:i w:val="0"/>
                <w:iCs w:val="0"/>
                <w:color w:val="auto"/>
                <w:kern w:val="0"/>
                <w:sz w:val="22"/>
                <w:szCs w:val="22"/>
                <w:u w:val="none"/>
                <w:lang w:val="en-US" w:eastAsia="zh-CN" w:bidi="ar"/>
              </w:rPr>
            </w:pPr>
          </w:p>
        </w:tc>
      </w:tr>
      <w:tr w14:paraId="7154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C2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1B3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森林原木系列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晾纸架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8BB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62*40*80cm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材质：采用厚度1.8cm双面无结橡胶木指接板；原木色，采用环保水性漆，三底二面油漆；中间采用不锈钢管网架符合GB/T 4340.1-2009、GB/T 10125-2021标准，共8格；底部四边采用5公分万向轮；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C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B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AE27">
            <w:pPr>
              <w:rPr>
                <w:rFonts w:hint="eastAsia" w:ascii="宋体" w:hAnsi="宋体" w:eastAsia="宋体" w:cs="宋体"/>
                <w:b/>
                <w:bCs/>
                <w:i w:val="0"/>
                <w:iCs w:val="0"/>
                <w:color w:val="auto"/>
                <w:kern w:val="0"/>
                <w:sz w:val="22"/>
                <w:szCs w:val="22"/>
                <w:u w:val="none"/>
                <w:lang w:val="en-US" w:eastAsia="zh-CN" w:bidi="ar"/>
              </w:rPr>
            </w:pPr>
          </w:p>
        </w:tc>
      </w:tr>
      <w:tr w14:paraId="5A32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F5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03F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幼儿区角游戏直角转角架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73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面板跟侧板采用二合一连接件连接，其余部分采用木牙螺丝组装；立柱5.5*5.5cm，双层式分布每格高度24.5cm；2层设计，柜体两侧边板留有开孔，方便搬动；柜体两侧板采用内六角镀锌螺丝，沉孔工艺；柜子底部带有塑料防潮脚垫。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B1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E7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870D">
            <w:pPr>
              <w:rPr>
                <w:rFonts w:hint="eastAsia" w:ascii="宋体" w:hAnsi="宋体" w:eastAsia="宋体" w:cs="宋体"/>
                <w:b/>
                <w:bCs/>
                <w:i w:val="0"/>
                <w:iCs w:val="0"/>
                <w:color w:val="auto"/>
                <w:kern w:val="0"/>
                <w:sz w:val="22"/>
                <w:szCs w:val="22"/>
                <w:u w:val="none"/>
                <w:lang w:val="en-US" w:eastAsia="zh-CN" w:bidi="ar"/>
              </w:rPr>
            </w:pPr>
          </w:p>
        </w:tc>
      </w:tr>
      <w:tr w14:paraId="4194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E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A20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幼儿区角游戏四格抽屉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640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面板跟侧板采用二合一连接件连接，其余部分采用木牙螺丝组装；2层四格设计，带两个抽屉。柜体两侧边板留有开孔，方便搬动；柜体两侧板采用内六角镀锌螺丝，沉孔工艺；柜子底部带有塑料防潮脚垫。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0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3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44C3">
            <w:pPr>
              <w:rPr>
                <w:rFonts w:hint="eastAsia" w:ascii="宋体" w:hAnsi="宋体" w:eastAsia="宋体" w:cs="宋体"/>
                <w:b/>
                <w:bCs/>
                <w:i w:val="0"/>
                <w:iCs w:val="0"/>
                <w:color w:val="auto"/>
                <w:kern w:val="0"/>
                <w:sz w:val="22"/>
                <w:szCs w:val="22"/>
                <w:u w:val="none"/>
                <w:lang w:val="en-US" w:eastAsia="zh-CN" w:bidi="ar"/>
              </w:rPr>
            </w:pPr>
          </w:p>
        </w:tc>
      </w:tr>
      <w:tr w14:paraId="3E11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9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9E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美术推车</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2F3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桦木多层板；原木色，采用环保水性漆，三底二面油漆；大象造型，三层式分布，底部四边采用5公分万向轮；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AA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42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0740">
            <w:pPr>
              <w:rPr>
                <w:rFonts w:hint="eastAsia" w:ascii="宋体" w:hAnsi="宋体" w:eastAsia="宋体" w:cs="宋体"/>
                <w:b/>
                <w:bCs/>
                <w:i w:val="0"/>
                <w:iCs w:val="0"/>
                <w:color w:val="auto"/>
                <w:kern w:val="0"/>
                <w:sz w:val="22"/>
                <w:szCs w:val="22"/>
                <w:u w:val="none"/>
                <w:lang w:val="en-US" w:eastAsia="zh-CN" w:bidi="ar"/>
              </w:rPr>
            </w:pPr>
          </w:p>
        </w:tc>
      </w:tr>
      <w:tr w14:paraId="718A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B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9C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幼儿区角游戏阅读抽屉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84B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坐面规格86*29.5*30cm为软包海绵与麻布相结合，柔软舒适，带2个抽屉规格42*28*18cm；柜体面板跟侧板采用二合一连接件连接，其余部分采用木牙螺丝组装；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8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4F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4FD7">
            <w:pPr>
              <w:rPr>
                <w:rFonts w:hint="eastAsia" w:ascii="宋体" w:hAnsi="宋体" w:eastAsia="宋体" w:cs="宋体"/>
                <w:b/>
                <w:bCs/>
                <w:i w:val="0"/>
                <w:iCs w:val="0"/>
                <w:color w:val="auto"/>
                <w:kern w:val="0"/>
                <w:sz w:val="22"/>
                <w:szCs w:val="22"/>
                <w:u w:val="none"/>
                <w:lang w:val="en-US" w:eastAsia="zh-CN" w:bidi="ar"/>
              </w:rPr>
            </w:pPr>
          </w:p>
        </w:tc>
      </w:tr>
      <w:tr w14:paraId="43F1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16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99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森林原木系列原木角色小套装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（10件套）</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35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10件套其中 床：85*52*40cm；梳妆柜：55*30*86cm；高柜：55*27*68cm；矮柜：43*30*55cm；圆桌：50*48cm；小凳：25*24cm，衣架：60*30*100cm；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材质：采用厚度1.8cm双面无结橡胶木指接板，原木色，采用环保水性漆，三底二面油漆；柜门采用铰链连接符合GB/T 228.1-2021.、GB/T 10125-2021标准要求，表面经过处理，耐磨损，耐腐蚀性强；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2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F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19C">
            <w:pPr>
              <w:rPr>
                <w:rFonts w:hint="eastAsia" w:ascii="宋体" w:hAnsi="宋体" w:eastAsia="宋体" w:cs="宋体"/>
                <w:b/>
                <w:bCs/>
                <w:i w:val="0"/>
                <w:iCs w:val="0"/>
                <w:color w:val="auto"/>
                <w:kern w:val="0"/>
                <w:sz w:val="22"/>
                <w:szCs w:val="22"/>
                <w:u w:val="none"/>
                <w:lang w:val="en-US" w:eastAsia="zh-CN" w:bidi="ar"/>
              </w:rPr>
            </w:pPr>
          </w:p>
        </w:tc>
      </w:tr>
      <w:tr w14:paraId="733C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75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446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幼儿区角游戏玩具收纳架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58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材质：采用厚度1.8cm双面无结橡胶木指接板；原木色，采用环保水性漆，三底二面油漆；其中左边抽屉的内径高是16cm，宽是30cm,右边的内径高是24.7cm，宽是54cm 厚度1.8cm，含3个实木盒子规格为26*13.5cm；不含塑料盒子，柜体两侧边板留有开孔，方便搬动；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22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2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BAC">
            <w:pPr>
              <w:rPr>
                <w:rFonts w:hint="eastAsia" w:ascii="宋体" w:hAnsi="宋体" w:eastAsia="宋体" w:cs="宋体"/>
                <w:b/>
                <w:bCs/>
                <w:i w:val="0"/>
                <w:iCs w:val="0"/>
                <w:color w:val="auto"/>
                <w:kern w:val="0"/>
                <w:sz w:val="22"/>
                <w:szCs w:val="22"/>
                <w:u w:val="none"/>
                <w:lang w:val="en-US" w:eastAsia="zh-CN" w:bidi="ar"/>
              </w:rPr>
            </w:pPr>
          </w:p>
        </w:tc>
      </w:tr>
      <w:tr w14:paraId="3C4A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3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E5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幼儿区角游戏操作台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4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90*30*136cm；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上层为洞洞板可拼插积木，下层为四格玩具柜，柜体两侧边板留有开孔，方便搬动；柜体两侧板采用内六角镀锌螺丝，沉孔工艺。柜子底部带有塑料防潮脚垫；柜体面板跟侧板采用二合一连接件连接，其余部分采用木牙螺丝组装，上造型部分跟柜体连接处采用子母螺丝；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4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E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01A9">
            <w:pPr>
              <w:rPr>
                <w:rFonts w:hint="eastAsia" w:ascii="宋体" w:hAnsi="宋体" w:eastAsia="宋体" w:cs="宋体"/>
                <w:b/>
                <w:bCs/>
                <w:i w:val="0"/>
                <w:iCs w:val="0"/>
                <w:color w:val="auto"/>
                <w:kern w:val="0"/>
                <w:sz w:val="22"/>
                <w:szCs w:val="22"/>
                <w:u w:val="none"/>
                <w:lang w:val="en-US" w:eastAsia="zh-CN" w:bidi="ar"/>
              </w:rPr>
            </w:pPr>
          </w:p>
        </w:tc>
      </w:tr>
      <w:tr w14:paraId="7858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7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A19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幼儿区角游戏二层转角架（矮）</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449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二层式分布单个内径25.4*39.8cm,厚度1.8cm；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9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B4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FBE9">
            <w:pPr>
              <w:rPr>
                <w:rFonts w:hint="eastAsia" w:ascii="宋体" w:hAnsi="宋体" w:eastAsia="宋体" w:cs="宋体"/>
                <w:b/>
                <w:bCs/>
                <w:i w:val="0"/>
                <w:iCs w:val="0"/>
                <w:color w:val="auto"/>
                <w:kern w:val="0"/>
                <w:sz w:val="22"/>
                <w:szCs w:val="22"/>
                <w:u w:val="none"/>
                <w:lang w:val="en-US" w:eastAsia="zh-CN" w:bidi="ar"/>
              </w:rPr>
            </w:pPr>
          </w:p>
        </w:tc>
      </w:tr>
      <w:tr w14:paraId="4AEB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D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ADF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幼儿区角游戏三层转角架（高）</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60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二层式分布单个内径25.4*39.8cm,厚度1.8cm；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63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E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1B">
            <w:pPr>
              <w:rPr>
                <w:rFonts w:hint="eastAsia" w:ascii="宋体" w:hAnsi="宋体" w:eastAsia="宋体" w:cs="宋体"/>
                <w:b/>
                <w:bCs/>
                <w:i w:val="0"/>
                <w:iCs w:val="0"/>
                <w:color w:val="auto"/>
                <w:kern w:val="0"/>
                <w:sz w:val="22"/>
                <w:szCs w:val="22"/>
                <w:u w:val="none"/>
                <w:lang w:val="en-US" w:eastAsia="zh-CN" w:bidi="ar"/>
              </w:rPr>
            </w:pPr>
          </w:p>
        </w:tc>
      </w:tr>
      <w:tr w14:paraId="7616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E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0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幼儿区角游戏四格收纳架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63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四格式分布每格空24.7cm；2层四格设计，柜体两侧边板留有开孔，方便搬动。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A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7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13E">
            <w:pPr>
              <w:rPr>
                <w:rFonts w:hint="eastAsia" w:ascii="宋体" w:hAnsi="宋体" w:eastAsia="宋体" w:cs="宋体"/>
                <w:b/>
                <w:bCs/>
                <w:i w:val="0"/>
                <w:iCs w:val="0"/>
                <w:color w:val="auto"/>
                <w:kern w:val="0"/>
                <w:sz w:val="22"/>
                <w:szCs w:val="22"/>
                <w:u w:val="none"/>
                <w:lang w:val="en-US" w:eastAsia="zh-CN" w:bidi="ar"/>
              </w:rPr>
            </w:pPr>
          </w:p>
        </w:tc>
      </w:tr>
      <w:tr w14:paraId="246E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7F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2A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幼儿区角游戏六格收纳架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BD0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3层六格设计，柜体两侧边板留有开孔，方便搬动；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21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0D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1DC">
            <w:pPr>
              <w:rPr>
                <w:rFonts w:hint="eastAsia" w:ascii="宋体" w:hAnsi="宋体" w:eastAsia="宋体" w:cs="宋体"/>
                <w:b/>
                <w:bCs/>
                <w:i w:val="0"/>
                <w:iCs w:val="0"/>
                <w:color w:val="auto"/>
                <w:kern w:val="0"/>
                <w:sz w:val="22"/>
                <w:szCs w:val="22"/>
                <w:u w:val="none"/>
                <w:lang w:val="en-US" w:eastAsia="zh-CN" w:bidi="ar"/>
              </w:rPr>
            </w:pPr>
          </w:p>
        </w:tc>
      </w:tr>
      <w:tr w14:paraId="4324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3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15A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幼儿区角游戏阶梯组合收纳架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3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a:33*30*30cm，b:33*30*55cm，c:33*30*80cm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B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A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78A">
            <w:pPr>
              <w:rPr>
                <w:rFonts w:hint="eastAsia" w:ascii="宋体" w:hAnsi="宋体" w:eastAsia="宋体" w:cs="宋体"/>
                <w:b/>
                <w:bCs/>
                <w:i w:val="0"/>
                <w:iCs w:val="0"/>
                <w:color w:val="auto"/>
                <w:kern w:val="0"/>
                <w:sz w:val="22"/>
                <w:szCs w:val="22"/>
                <w:u w:val="none"/>
                <w:lang w:val="en-US" w:eastAsia="zh-CN" w:bidi="ar"/>
              </w:rPr>
            </w:pPr>
          </w:p>
        </w:tc>
      </w:tr>
      <w:tr w14:paraId="0FE5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E0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F5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幼儿区角游戏扇形转角收纳架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84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两侧边板留有开孔，方便搬动；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D6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03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8637">
            <w:pPr>
              <w:rPr>
                <w:rFonts w:hint="eastAsia" w:ascii="宋体" w:hAnsi="宋体" w:eastAsia="宋体" w:cs="宋体"/>
                <w:b/>
                <w:bCs/>
                <w:i w:val="0"/>
                <w:iCs w:val="0"/>
                <w:color w:val="auto"/>
                <w:kern w:val="0"/>
                <w:sz w:val="22"/>
                <w:szCs w:val="22"/>
                <w:u w:val="none"/>
                <w:lang w:val="en-US" w:eastAsia="zh-CN" w:bidi="ar"/>
              </w:rPr>
            </w:pPr>
          </w:p>
        </w:tc>
      </w:tr>
      <w:tr w14:paraId="4DDA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3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1FD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幼儿区角游戏国潮中式五格收纳架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F1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2层5格设计，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4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B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CDF">
            <w:pPr>
              <w:rPr>
                <w:rFonts w:hint="eastAsia" w:ascii="宋体" w:hAnsi="宋体" w:eastAsia="宋体" w:cs="宋体"/>
                <w:b/>
                <w:bCs/>
                <w:i w:val="0"/>
                <w:iCs w:val="0"/>
                <w:color w:val="auto"/>
                <w:kern w:val="0"/>
                <w:sz w:val="22"/>
                <w:szCs w:val="22"/>
                <w:u w:val="none"/>
                <w:lang w:val="en-US" w:eastAsia="zh-CN" w:bidi="ar"/>
              </w:rPr>
            </w:pPr>
          </w:p>
        </w:tc>
      </w:tr>
      <w:tr w14:paraId="653E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D9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CEB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区角游戏国潮中式三层收纳架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4F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其中内径高15.9cm，宽86.4cm厚度1.8cm；3层设计，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9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DF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821">
            <w:pPr>
              <w:rPr>
                <w:rFonts w:hint="eastAsia" w:ascii="宋体" w:hAnsi="宋体" w:eastAsia="宋体" w:cs="宋体"/>
                <w:b/>
                <w:bCs/>
                <w:i w:val="0"/>
                <w:iCs w:val="0"/>
                <w:color w:val="auto"/>
                <w:kern w:val="0"/>
                <w:sz w:val="22"/>
                <w:szCs w:val="22"/>
                <w:u w:val="none"/>
                <w:lang w:val="en-US" w:eastAsia="zh-CN" w:bidi="ar"/>
              </w:rPr>
            </w:pPr>
          </w:p>
        </w:tc>
      </w:tr>
      <w:tr w14:paraId="695D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1B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B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区角游戏国潮中式三角转角收纳架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17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二层式分布，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E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9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A79">
            <w:pPr>
              <w:rPr>
                <w:rFonts w:hint="eastAsia" w:ascii="宋体" w:hAnsi="宋体" w:eastAsia="宋体" w:cs="宋体"/>
                <w:b/>
                <w:bCs/>
                <w:i w:val="0"/>
                <w:iCs w:val="0"/>
                <w:color w:val="auto"/>
                <w:kern w:val="0"/>
                <w:sz w:val="22"/>
                <w:szCs w:val="22"/>
                <w:u w:val="none"/>
                <w:lang w:val="en-US" w:eastAsia="zh-CN" w:bidi="ar"/>
              </w:rPr>
            </w:pPr>
          </w:p>
        </w:tc>
      </w:tr>
      <w:tr w14:paraId="21A3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D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AEE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区角游戏国潮中式直角转角收纳架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56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立柱不小于5.5*5.5cm，双层式分布每格高度不小于24.5cm；2层设计，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5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C8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9049">
            <w:pPr>
              <w:rPr>
                <w:rFonts w:hint="eastAsia" w:ascii="宋体" w:hAnsi="宋体" w:eastAsia="宋体" w:cs="宋体"/>
                <w:b/>
                <w:bCs/>
                <w:i w:val="0"/>
                <w:iCs w:val="0"/>
                <w:color w:val="auto"/>
                <w:kern w:val="0"/>
                <w:sz w:val="22"/>
                <w:szCs w:val="22"/>
                <w:u w:val="none"/>
                <w:lang w:val="en-US" w:eastAsia="zh-CN" w:bidi="ar"/>
              </w:rPr>
            </w:pPr>
          </w:p>
        </w:tc>
      </w:tr>
      <w:tr w14:paraId="4581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E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090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区角游戏国潮中式六格高收纳架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73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A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94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9974">
            <w:pPr>
              <w:rPr>
                <w:rFonts w:hint="eastAsia" w:ascii="宋体" w:hAnsi="宋体" w:eastAsia="宋体" w:cs="宋体"/>
                <w:b/>
                <w:bCs/>
                <w:i w:val="0"/>
                <w:iCs w:val="0"/>
                <w:color w:val="auto"/>
                <w:kern w:val="0"/>
                <w:sz w:val="22"/>
                <w:szCs w:val="22"/>
                <w:u w:val="none"/>
                <w:lang w:val="en-US" w:eastAsia="zh-CN" w:bidi="ar"/>
              </w:rPr>
            </w:pPr>
          </w:p>
        </w:tc>
      </w:tr>
      <w:tr w14:paraId="49C2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2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8AA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区角游戏国潮中式双层收纳架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00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二层分布每格空24.7*86.4cm；2层设计，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5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7E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B8D2">
            <w:pPr>
              <w:rPr>
                <w:rFonts w:hint="eastAsia" w:ascii="宋体" w:hAnsi="宋体" w:eastAsia="宋体" w:cs="宋体"/>
                <w:b/>
                <w:bCs/>
                <w:i w:val="0"/>
                <w:iCs w:val="0"/>
                <w:color w:val="auto"/>
                <w:kern w:val="0"/>
                <w:sz w:val="22"/>
                <w:szCs w:val="22"/>
                <w:u w:val="none"/>
                <w:lang w:val="en-US" w:eastAsia="zh-CN" w:bidi="ar"/>
              </w:rPr>
            </w:pPr>
          </w:p>
        </w:tc>
      </w:tr>
      <w:tr w14:paraId="752A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1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2D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座椅书架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68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80*40*65cm；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坐面采用软包海绵与皮革相结合；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E4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EB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E119">
            <w:pPr>
              <w:rPr>
                <w:rFonts w:hint="eastAsia" w:ascii="宋体" w:hAnsi="宋体" w:eastAsia="宋体" w:cs="宋体"/>
                <w:b/>
                <w:bCs/>
                <w:i w:val="0"/>
                <w:iCs w:val="0"/>
                <w:color w:val="auto"/>
                <w:kern w:val="0"/>
                <w:sz w:val="22"/>
                <w:szCs w:val="22"/>
                <w:u w:val="none"/>
                <w:lang w:val="en-US" w:eastAsia="zh-CN" w:bidi="ar"/>
              </w:rPr>
            </w:pPr>
          </w:p>
        </w:tc>
      </w:tr>
      <w:tr w14:paraId="577A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1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15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造型书架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AE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100*30*77cm；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坐面采用软包海绵与皮革相结合，柔软舒适；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A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5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808">
            <w:pPr>
              <w:rPr>
                <w:rFonts w:hint="eastAsia" w:ascii="宋体" w:hAnsi="宋体" w:eastAsia="宋体" w:cs="宋体"/>
                <w:b/>
                <w:bCs/>
                <w:i w:val="0"/>
                <w:iCs w:val="0"/>
                <w:color w:val="auto"/>
                <w:kern w:val="0"/>
                <w:sz w:val="22"/>
                <w:szCs w:val="22"/>
                <w:u w:val="none"/>
                <w:lang w:val="en-US" w:eastAsia="zh-CN" w:bidi="ar"/>
              </w:rPr>
            </w:pPr>
          </w:p>
        </w:tc>
      </w:tr>
      <w:tr w14:paraId="4F20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64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270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区角游戏国潮中式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半圆转角收纳架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72C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70*70*60cm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柜体两侧边板留有开孔，内嵌塑料拉手规格10*2*3.5cm，方便搬动，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D4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6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81C">
            <w:pPr>
              <w:rPr>
                <w:rFonts w:hint="eastAsia" w:ascii="宋体" w:hAnsi="宋体" w:eastAsia="宋体" w:cs="宋体"/>
                <w:b/>
                <w:bCs/>
                <w:i w:val="0"/>
                <w:iCs w:val="0"/>
                <w:color w:val="auto"/>
                <w:kern w:val="0"/>
                <w:sz w:val="22"/>
                <w:szCs w:val="22"/>
                <w:u w:val="none"/>
                <w:lang w:val="en-US" w:eastAsia="zh-CN" w:bidi="ar"/>
              </w:rPr>
            </w:pPr>
          </w:p>
        </w:tc>
      </w:tr>
      <w:tr w14:paraId="31ED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B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29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区角游戏软包双人沙发</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004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材质：尺寸：107*52*62cm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材质：坐面皮革+高密度海绵，底座为桦木多层板；桦木多层板材质稳定，不易变形、含水率和甲醛释放量符合GB/T 3324-2017和GB 18584-2001的要求；海绵：海绵的25%压陷硬度、75%压缩永久变形、回弹率、拉伸强度、伸长率、撕裂强度、干热老化后拉伸强度、干热老化后拉伸强度变化率、湿热老化后拉伸强度、湿热老化后拉伸强度变化率符合GB/T 10802-2006要求；皮革：皮革中不含可分解芳香胺，且游离甲醛含量符合国家标准规范的要求。油漆：采用环保水性漆，三底二面油漆；边角安全圆角处理，能减少磕碰的意外，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C8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E6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59C">
            <w:pPr>
              <w:rPr>
                <w:rFonts w:hint="eastAsia" w:ascii="宋体" w:hAnsi="宋体" w:eastAsia="宋体" w:cs="宋体"/>
                <w:b/>
                <w:bCs/>
                <w:i w:val="0"/>
                <w:iCs w:val="0"/>
                <w:color w:val="auto"/>
                <w:kern w:val="0"/>
                <w:sz w:val="22"/>
                <w:szCs w:val="22"/>
                <w:u w:val="none"/>
                <w:lang w:val="en-US" w:eastAsia="zh-CN" w:bidi="ar"/>
              </w:rPr>
            </w:pPr>
          </w:p>
        </w:tc>
      </w:tr>
      <w:tr w14:paraId="03B2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6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D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阅读小屋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853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尺寸：90*46*118cm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材质：采用桦木多层板，厚度1.8cm，采用环保水性漆，三底二面油漆；边角安全圆角处理；外观要求、理化性能要求、结构安全、有害物质限量（可迁移元素、甲醛释放量等）、力学性能、警示标识等符合GB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82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5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658C">
            <w:pPr>
              <w:rPr>
                <w:rFonts w:hint="eastAsia" w:ascii="宋体" w:hAnsi="宋体" w:eastAsia="宋体" w:cs="宋体"/>
                <w:b/>
                <w:bCs/>
                <w:i w:val="0"/>
                <w:iCs w:val="0"/>
                <w:color w:val="auto"/>
                <w:kern w:val="0"/>
                <w:sz w:val="22"/>
                <w:szCs w:val="22"/>
                <w:u w:val="none"/>
                <w:lang w:val="en-US" w:eastAsia="zh-CN" w:bidi="ar"/>
              </w:rPr>
            </w:pPr>
          </w:p>
        </w:tc>
      </w:tr>
      <w:tr w14:paraId="29F6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15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912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花朵造型环创装饰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39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尺寸：200*180*45cm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材质：材质皮革+珍珠棉，内里包含木架子（木架：材质稳定，不易变形，尺寸误差范围±1cm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7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16FD">
            <w:pPr>
              <w:rPr>
                <w:rFonts w:hint="eastAsia" w:ascii="宋体" w:hAnsi="宋体" w:eastAsia="宋体" w:cs="宋体"/>
                <w:b/>
                <w:bCs/>
                <w:i w:val="0"/>
                <w:iCs w:val="0"/>
                <w:color w:val="auto"/>
                <w:kern w:val="0"/>
                <w:sz w:val="22"/>
                <w:szCs w:val="22"/>
                <w:u w:val="none"/>
                <w:lang w:val="en-US" w:eastAsia="zh-CN" w:bidi="ar"/>
              </w:rPr>
            </w:pPr>
          </w:p>
        </w:tc>
      </w:tr>
      <w:tr w14:paraId="052A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EA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2D8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阅读造型墙面</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3A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总尺寸：530*30*150cm其中a:150*30*140cm；b:90*30*48cm；c:80*30*150cm；d:120*30*90cm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外层采用多层板包边；采用环保水性漆，三底二面油漆；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94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B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3957">
            <w:pPr>
              <w:rPr>
                <w:rFonts w:hint="eastAsia" w:ascii="宋体" w:hAnsi="宋体" w:eastAsia="宋体" w:cs="宋体"/>
                <w:b/>
                <w:bCs/>
                <w:i w:val="0"/>
                <w:iCs w:val="0"/>
                <w:color w:val="auto"/>
                <w:kern w:val="0"/>
                <w:sz w:val="22"/>
                <w:szCs w:val="22"/>
                <w:u w:val="none"/>
                <w:lang w:val="en-US" w:eastAsia="zh-CN" w:bidi="ar"/>
              </w:rPr>
            </w:pPr>
          </w:p>
        </w:tc>
      </w:tr>
      <w:tr w14:paraId="6318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A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19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海浪造型环创装饰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4A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a:100*78*56cm  b:80*54*28cm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材质：材质皮革+珍珠棉，内里包含木架子（木架：材质稳定，不易变形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3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63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E657">
            <w:pPr>
              <w:rPr>
                <w:rFonts w:hint="eastAsia" w:ascii="宋体" w:hAnsi="宋体" w:eastAsia="宋体" w:cs="宋体"/>
                <w:b/>
                <w:bCs/>
                <w:i w:val="0"/>
                <w:iCs w:val="0"/>
                <w:color w:val="auto"/>
                <w:kern w:val="0"/>
                <w:sz w:val="22"/>
                <w:szCs w:val="22"/>
                <w:u w:val="none"/>
                <w:lang w:val="en-US" w:eastAsia="zh-CN" w:bidi="ar"/>
              </w:rPr>
            </w:pPr>
          </w:p>
        </w:tc>
      </w:tr>
      <w:tr w14:paraId="1636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91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2C0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植物架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554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100*40*90cm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材质：植物架采用厚度1.8cm双面无结橡胶木指接板；原木色，采用环保水性漆，三底二面油漆；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94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F0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427">
            <w:pPr>
              <w:rPr>
                <w:rFonts w:hint="eastAsia" w:ascii="宋体" w:hAnsi="宋体" w:eastAsia="宋体" w:cs="宋体"/>
                <w:b/>
                <w:bCs/>
                <w:i w:val="0"/>
                <w:iCs w:val="0"/>
                <w:color w:val="auto"/>
                <w:kern w:val="0"/>
                <w:sz w:val="22"/>
                <w:szCs w:val="22"/>
                <w:u w:val="none"/>
                <w:lang w:val="en-US" w:eastAsia="zh-CN" w:bidi="ar"/>
              </w:rPr>
            </w:pPr>
          </w:p>
        </w:tc>
      </w:tr>
      <w:tr w14:paraId="019C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1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2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阶梯植物架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A84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120*30*90cm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7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C424">
            <w:pPr>
              <w:rPr>
                <w:rFonts w:hint="eastAsia" w:ascii="宋体" w:hAnsi="宋体" w:eastAsia="宋体" w:cs="宋体"/>
                <w:b/>
                <w:bCs/>
                <w:i w:val="0"/>
                <w:iCs w:val="0"/>
                <w:color w:val="auto"/>
                <w:kern w:val="0"/>
                <w:sz w:val="22"/>
                <w:szCs w:val="22"/>
                <w:u w:val="none"/>
                <w:lang w:val="en-US" w:eastAsia="zh-CN" w:bidi="ar"/>
              </w:rPr>
            </w:pPr>
          </w:p>
        </w:tc>
      </w:tr>
      <w:tr w14:paraId="705D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49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21B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植物架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73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80*30*76cm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植物架采用厚度1.8cm双面无结橡胶木指接板；原木色，采用环保水性漆，三底二面油漆；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54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40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BB67">
            <w:pPr>
              <w:rPr>
                <w:rFonts w:hint="eastAsia" w:ascii="宋体" w:hAnsi="宋体" w:eastAsia="宋体" w:cs="宋体"/>
                <w:b/>
                <w:bCs/>
                <w:i w:val="0"/>
                <w:iCs w:val="0"/>
                <w:color w:val="auto"/>
                <w:kern w:val="0"/>
                <w:sz w:val="22"/>
                <w:szCs w:val="22"/>
                <w:u w:val="none"/>
                <w:lang w:val="en-US" w:eastAsia="zh-CN" w:bidi="ar"/>
              </w:rPr>
            </w:pPr>
          </w:p>
        </w:tc>
      </w:tr>
      <w:tr w14:paraId="6407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8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ACA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游戏角色贩卖柜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1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90*43*134cm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多层板饰面桦木纹；采用环保水性漆，三底二面油漆；柜体两侧板采用内六角镀锌螺丝，沉孔工艺。柜子底部带有塑料防潮脚垫；柜体面板跟侧板采用二合一连接件连接，安全无毒，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CC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8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0E6">
            <w:pPr>
              <w:rPr>
                <w:rFonts w:hint="eastAsia" w:ascii="宋体" w:hAnsi="宋体" w:eastAsia="宋体" w:cs="宋体"/>
                <w:b/>
                <w:bCs/>
                <w:i w:val="0"/>
                <w:iCs w:val="0"/>
                <w:color w:val="auto"/>
                <w:kern w:val="0"/>
                <w:sz w:val="22"/>
                <w:szCs w:val="22"/>
                <w:u w:val="none"/>
                <w:lang w:val="en-US" w:eastAsia="zh-CN" w:bidi="ar"/>
              </w:rPr>
            </w:pPr>
          </w:p>
        </w:tc>
      </w:tr>
      <w:tr w14:paraId="6B9F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2B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9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国潮中式区角门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79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114*12*161cm；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材质：采用厚度1.8cm实木橡胶木饰面橡木纹；采用环保水性漆，三底二面油漆；产品外观要求、理化性能要求、结构安全、有害物质限量（可迁移元素、甲醛释放量等）、力学性能、警示标识等符合GB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CA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0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FCD8">
            <w:pPr>
              <w:rPr>
                <w:rFonts w:hint="eastAsia" w:ascii="宋体" w:hAnsi="宋体" w:eastAsia="宋体" w:cs="宋体"/>
                <w:b/>
                <w:bCs/>
                <w:i w:val="0"/>
                <w:iCs w:val="0"/>
                <w:color w:val="auto"/>
                <w:kern w:val="0"/>
                <w:sz w:val="22"/>
                <w:szCs w:val="22"/>
                <w:u w:val="none"/>
                <w:lang w:val="en-US" w:eastAsia="zh-CN" w:bidi="ar"/>
              </w:rPr>
            </w:pPr>
          </w:p>
        </w:tc>
      </w:tr>
      <w:tr w14:paraId="098A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1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EEF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国潮中式美术架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22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上层为白板涂鸦板，下层为储物柜带黑板可涂鸦，图案采用UV打印，顶部带有耐力板厚度不少于8mm，柜体两侧边板留有开孔，内嵌塑料拉手规格10*2*3.5cm，方便搬动；柜体面板跟侧板采用二合一连接件连接，其余部分采用木牙螺丝组装，上造型部分与柜体连接处采用子母螺丝；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8F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C2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152E">
            <w:pPr>
              <w:rPr>
                <w:rFonts w:hint="eastAsia" w:ascii="宋体" w:hAnsi="宋体" w:eastAsia="宋体" w:cs="宋体"/>
                <w:b/>
                <w:bCs/>
                <w:i w:val="0"/>
                <w:iCs w:val="0"/>
                <w:color w:val="auto"/>
                <w:kern w:val="0"/>
                <w:sz w:val="22"/>
                <w:szCs w:val="22"/>
                <w:u w:val="none"/>
                <w:lang w:val="en-US" w:eastAsia="zh-CN" w:bidi="ar"/>
              </w:rPr>
            </w:pPr>
          </w:p>
        </w:tc>
      </w:tr>
      <w:tr w14:paraId="31DA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64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1EC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国潮中式厨房组合</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8F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1、规格A:90*30*97cm B:30*30*75cm；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5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8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C8EE">
            <w:pPr>
              <w:rPr>
                <w:rFonts w:hint="eastAsia" w:ascii="宋体" w:hAnsi="宋体" w:eastAsia="宋体" w:cs="宋体"/>
                <w:b/>
                <w:bCs/>
                <w:i w:val="0"/>
                <w:iCs w:val="0"/>
                <w:color w:val="auto"/>
                <w:kern w:val="0"/>
                <w:sz w:val="22"/>
                <w:szCs w:val="22"/>
                <w:u w:val="none"/>
                <w:lang w:val="en-US" w:eastAsia="zh-CN" w:bidi="ar"/>
              </w:rPr>
            </w:pPr>
          </w:p>
        </w:tc>
      </w:tr>
      <w:tr w14:paraId="2EDC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15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3C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国潮中式展示栏</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30B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上层为网格编织展示架，下层为双层玩具柜，图案采用UV打印，柜体两侧边板留有开孔，内嵌塑料拉手规格10*2*3.5cm，方便搬动；柜体面板跟侧板采用二合一连接件连接，其余部分采用木牙螺丝组装，上造型部分与柜体连接处采用子母螺丝；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1C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E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DB9">
            <w:pPr>
              <w:rPr>
                <w:rFonts w:hint="eastAsia" w:ascii="宋体" w:hAnsi="宋体" w:eastAsia="宋体" w:cs="宋体"/>
                <w:b/>
                <w:bCs/>
                <w:i w:val="0"/>
                <w:iCs w:val="0"/>
                <w:color w:val="auto"/>
                <w:kern w:val="0"/>
                <w:sz w:val="22"/>
                <w:szCs w:val="22"/>
                <w:u w:val="none"/>
                <w:lang w:val="en-US" w:eastAsia="zh-CN" w:bidi="ar"/>
              </w:rPr>
            </w:pPr>
          </w:p>
        </w:tc>
      </w:tr>
      <w:tr w14:paraId="5802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C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D6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国潮中式收纳车</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33C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100*40*75cm；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底部带有5公分高万向轮；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14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8BB2">
            <w:pPr>
              <w:rPr>
                <w:rFonts w:hint="eastAsia" w:ascii="宋体" w:hAnsi="宋体" w:eastAsia="宋体" w:cs="宋体"/>
                <w:b/>
                <w:bCs/>
                <w:i w:val="0"/>
                <w:iCs w:val="0"/>
                <w:color w:val="auto"/>
                <w:kern w:val="0"/>
                <w:sz w:val="22"/>
                <w:szCs w:val="22"/>
                <w:u w:val="none"/>
                <w:lang w:val="en-US" w:eastAsia="zh-CN" w:bidi="ar"/>
              </w:rPr>
            </w:pPr>
          </w:p>
        </w:tc>
      </w:tr>
      <w:tr w14:paraId="21BF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2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C8F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国潮中式区角门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6A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a:110*12*155cm，b:114*12*161cm；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38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A2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798C">
            <w:pPr>
              <w:rPr>
                <w:rFonts w:hint="eastAsia" w:ascii="宋体" w:hAnsi="宋体" w:eastAsia="宋体" w:cs="宋体"/>
                <w:b/>
                <w:bCs/>
                <w:i w:val="0"/>
                <w:iCs w:val="0"/>
                <w:color w:val="auto"/>
                <w:kern w:val="0"/>
                <w:sz w:val="22"/>
                <w:szCs w:val="22"/>
                <w:u w:val="none"/>
                <w:lang w:val="en-US" w:eastAsia="zh-CN" w:bidi="ar"/>
              </w:rPr>
            </w:pPr>
          </w:p>
        </w:tc>
      </w:tr>
      <w:tr w14:paraId="66EF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8D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C5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国潮中式益智组合</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A2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顶部采用洞洞板可拼插积木，柜体两侧边板留有开孔，内嵌塑料拉手规格10*2*3.5cm，方便搬动；柜体面板跟侧板采用二合一连接件连接，其余部分采用木牙螺丝组装，上造型部分与柜体连接处采用子母螺丝；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51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25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7C4">
            <w:pPr>
              <w:rPr>
                <w:rFonts w:hint="eastAsia" w:ascii="宋体" w:hAnsi="宋体" w:eastAsia="宋体" w:cs="宋体"/>
                <w:b/>
                <w:bCs/>
                <w:i w:val="0"/>
                <w:iCs w:val="0"/>
                <w:color w:val="auto"/>
                <w:kern w:val="0"/>
                <w:sz w:val="22"/>
                <w:szCs w:val="22"/>
                <w:u w:val="none"/>
                <w:lang w:val="en-US" w:eastAsia="zh-CN" w:bidi="ar"/>
              </w:rPr>
            </w:pPr>
          </w:p>
        </w:tc>
      </w:tr>
      <w:tr w14:paraId="783C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F7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4F6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醉翁亭</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65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97*40*110cm；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坐面采用珍珠棉与皮革相结合；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60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3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984E">
            <w:pPr>
              <w:rPr>
                <w:rFonts w:hint="eastAsia" w:ascii="宋体" w:hAnsi="宋体" w:eastAsia="宋体" w:cs="宋体"/>
                <w:b/>
                <w:bCs/>
                <w:i w:val="0"/>
                <w:iCs w:val="0"/>
                <w:color w:val="auto"/>
                <w:kern w:val="0"/>
                <w:sz w:val="22"/>
                <w:szCs w:val="22"/>
                <w:u w:val="none"/>
                <w:lang w:val="en-US" w:eastAsia="zh-CN" w:bidi="ar"/>
              </w:rPr>
            </w:pPr>
          </w:p>
        </w:tc>
      </w:tr>
      <w:tr w14:paraId="719E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A9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85E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玩具收纳车</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5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书架下层带有两个储物格和一个造型移动小书架（含四个带刹车万向轮），移动小书架尺寸不小于53*26*26cm,图案采用UV打印；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1B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9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B5F6">
            <w:pPr>
              <w:rPr>
                <w:rFonts w:hint="eastAsia" w:ascii="宋体" w:hAnsi="宋体" w:eastAsia="宋体" w:cs="宋体"/>
                <w:b/>
                <w:bCs/>
                <w:i w:val="0"/>
                <w:iCs w:val="0"/>
                <w:color w:val="auto"/>
                <w:kern w:val="0"/>
                <w:sz w:val="22"/>
                <w:szCs w:val="22"/>
                <w:u w:val="none"/>
                <w:lang w:val="en-US" w:eastAsia="zh-CN" w:bidi="ar"/>
              </w:rPr>
            </w:pPr>
          </w:p>
        </w:tc>
      </w:tr>
      <w:tr w14:paraId="5517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77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81D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蘑菇书屋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D8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DE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CA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DDA4">
            <w:pPr>
              <w:rPr>
                <w:rFonts w:hint="eastAsia" w:ascii="宋体" w:hAnsi="宋体" w:eastAsia="宋体" w:cs="宋体"/>
                <w:b/>
                <w:bCs/>
                <w:i w:val="0"/>
                <w:iCs w:val="0"/>
                <w:color w:val="auto"/>
                <w:kern w:val="0"/>
                <w:sz w:val="22"/>
                <w:szCs w:val="22"/>
                <w:u w:val="none"/>
                <w:lang w:val="en-US" w:eastAsia="zh-CN" w:bidi="ar"/>
              </w:rPr>
            </w:pPr>
          </w:p>
        </w:tc>
      </w:tr>
      <w:tr w14:paraId="3EF0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9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3FF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纸筒收纳筐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C35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40*40*50cm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其中内衬材质为9毫米多层板橡木贴皮，含9个收纳格子，规格不小于11*11cm；底部四边采用5公分万向轮；柜体面板跟侧板采用二合一连接件连接，其余部分采用木牙螺丝组装；外管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0D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BDBD">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ECE">
            <w:pPr>
              <w:rPr>
                <w:rFonts w:hint="eastAsia" w:ascii="宋体" w:hAnsi="宋体" w:eastAsia="宋体" w:cs="宋体"/>
                <w:b/>
                <w:bCs/>
                <w:i w:val="0"/>
                <w:iCs w:val="0"/>
                <w:color w:val="auto"/>
                <w:kern w:val="0"/>
                <w:sz w:val="22"/>
                <w:szCs w:val="22"/>
                <w:u w:val="none"/>
                <w:lang w:val="en-US" w:eastAsia="zh-CN" w:bidi="ar"/>
              </w:rPr>
            </w:pPr>
          </w:p>
        </w:tc>
      </w:tr>
      <w:tr w14:paraId="45D9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64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DDC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松鼠坐柜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5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桦木多层板，原木色，采用环保水性漆，三底二面油漆；图案采用UV打印，坐面为软包海绵与麻布相结合，柔软舒适，带2个抽屉，底部带有塑料防潮脚垫；柜体面板跟侧板采用二合一连接件连接，其余部分采用木牙螺丝组装；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0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3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ACCC">
            <w:pPr>
              <w:rPr>
                <w:rFonts w:hint="eastAsia" w:ascii="宋体" w:hAnsi="宋体" w:eastAsia="宋体" w:cs="宋体"/>
                <w:b/>
                <w:bCs/>
                <w:i w:val="0"/>
                <w:iCs w:val="0"/>
                <w:color w:val="auto"/>
                <w:kern w:val="0"/>
                <w:sz w:val="22"/>
                <w:szCs w:val="22"/>
                <w:u w:val="none"/>
                <w:lang w:val="en-US" w:eastAsia="zh-CN" w:bidi="ar"/>
              </w:rPr>
            </w:pPr>
          </w:p>
        </w:tc>
      </w:tr>
      <w:tr w14:paraId="6AF1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DE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2F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653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板面采用厚度1.8cm双面无结橡胶木指接板；原木色，采用环保水性漆，三底二面油漆；上层为绳网编织展示架，下层为四格玩具柜，带造型板，柜体两侧板采用内六角镀锌螺丝，沉孔工艺。柜子底部带有塑料防潮脚垫；柜体面板跟侧板采用二合一连接件连接，其余部分采用木牙螺丝组装，上造型部分跟柜体连接处采用子母螺丝；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22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C4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D208">
            <w:pPr>
              <w:rPr>
                <w:rFonts w:hint="eastAsia" w:ascii="宋体" w:hAnsi="宋体" w:eastAsia="宋体" w:cs="宋体"/>
                <w:b/>
                <w:bCs/>
                <w:i w:val="0"/>
                <w:iCs w:val="0"/>
                <w:color w:val="auto"/>
                <w:kern w:val="0"/>
                <w:sz w:val="22"/>
                <w:szCs w:val="22"/>
                <w:u w:val="none"/>
                <w:lang w:val="en-US" w:eastAsia="zh-CN" w:bidi="ar"/>
              </w:rPr>
            </w:pPr>
          </w:p>
        </w:tc>
      </w:tr>
      <w:tr w14:paraId="27EF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AE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67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区角门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F3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100*15*105cm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采用环保水性漆，三底二面油漆；两侧板与中间面板采用卡槽式设计，面板可更换；边角安全圆角处理；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DB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E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E1CC">
            <w:pPr>
              <w:rPr>
                <w:rFonts w:hint="eastAsia" w:ascii="宋体" w:hAnsi="宋体" w:eastAsia="宋体" w:cs="宋体"/>
                <w:b/>
                <w:bCs/>
                <w:i w:val="0"/>
                <w:iCs w:val="0"/>
                <w:color w:val="auto"/>
                <w:kern w:val="0"/>
                <w:sz w:val="22"/>
                <w:szCs w:val="22"/>
                <w:u w:val="none"/>
                <w:lang w:val="en-US" w:eastAsia="zh-CN" w:bidi="ar"/>
              </w:rPr>
            </w:pPr>
          </w:p>
        </w:tc>
      </w:tr>
      <w:tr w14:paraId="5BC8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F8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576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贩卖组合</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F2E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原木色，采用环保水性漆，三底二面油漆；柜体两侧边板留有开孔，方便搬动；柜体两侧板采用内六角镀锌螺丝，沉孔工艺。柜子底部带有塑料防潮脚垫；柜体面板跟侧板采用二合一连接件连接，上造型部分跟柜体连接处采用子母螺丝，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E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AC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8B4">
            <w:pPr>
              <w:rPr>
                <w:rFonts w:hint="eastAsia" w:ascii="宋体" w:hAnsi="宋体" w:eastAsia="宋体" w:cs="宋体"/>
                <w:b/>
                <w:bCs/>
                <w:i w:val="0"/>
                <w:iCs w:val="0"/>
                <w:color w:val="auto"/>
                <w:kern w:val="0"/>
                <w:sz w:val="22"/>
                <w:szCs w:val="22"/>
                <w:u w:val="none"/>
                <w:lang w:val="en-US" w:eastAsia="zh-CN" w:bidi="ar"/>
              </w:rPr>
            </w:pPr>
          </w:p>
        </w:tc>
      </w:tr>
      <w:tr w14:paraId="2C9E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CE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C8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杂货铺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56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95*43*128cm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双面无结橡胶木指接板；采用环保水性漆，三底二面油漆；柜体两侧板采用内六角镀锌螺丝，沉孔工艺；柜子底部带有塑料防潮脚垫；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3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4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359">
            <w:pPr>
              <w:rPr>
                <w:rFonts w:hint="eastAsia" w:ascii="宋体" w:hAnsi="宋体" w:eastAsia="宋体" w:cs="宋体"/>
                <w:b/>
                <w:bCs/>
                <w:i w:val="0"/>
                <w:iCs w:val="0"/>
                <w:color w:val="auto"/>
                <w:kern w:val="0"/>
                <w:sz w:val="22"/>
                <w:szCs w:val="22"/>
                <w:u w:val="none"/>
                <w:lang w:val="en-US" w:eastAsia="zh-CN" w:bidi="ar"/>
              </w:rPr>
            </w:pPr>
          </w:p>
        </w:tc>
      </w:tr>
      <w:tr w14:paraId="33BB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98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536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贩卖柜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DF4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90*30*130cm；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85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7A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FA34">
            <w:pPr>
              <w:rPr>
                <w:rFonts w:hint="eastAsia" w:ascii="宋体" w:hAnsi="宋体" w:eastAsia="宋体" w:cs="宋体"/>
                <w:b/>
                <w:bCs/>
                <w:i w:val="0"/>
                <w:iCs w:val="0"/>
                <w:color w:val="auto"/>
                <w:kern w:val="0"/>
                <w:sz w:val="22"/>
                <w:szCs w:val="22"/>
                <w:u w:val="none"/>
                <w:lang w:val="en-US" w:eastAsia="zh-CN" w:bidi="ar"/>
              </w:rPr>
            </w:pPr>
          </w:p>
        </w:tc>
      </w:tr>
      <w:tr w14:paraId="5A74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11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阅读小屋</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6E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90*32*120cm；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厚度1.8cm实木橡胶木饰面橡木纹，原木色，采用环保水性漆，三底二面油漆；图案采用UV打印，坐面采用软包海绵与皮革相结合；柜体面板跟侧板采用二合一连接件连接，其余部分采用木牙螺丝组装；产品外观要求、理化性能要求、结构安全、有害物质限量（可迁移元素、甲醛释放量等）、力学性能、警示标识等符合GB 28007-2011《儿童家具通用技术条件》标准要求；五金配件稳固不松动，表面经防锈处理，耐磨损，抗腐蚀符合国家相关标准要求；尺寸误差范围±1cm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9F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8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2BE">
            <w:pPr>
              <w:rPr>
                <w:rFonts w:hint="eastAsia" w:ascii="宋体" w:hAnsi="宋体" w:eastAsia="宋体" w:cs="宋体"/>
                <w:b/>
                <w:bCs/>
                <w:i w:val="0"/>
                <w:iCs w:val="0"/>
                <w:color w:val="auto"/>
                <w:kern w:val="0"/>
                <w:sz w:val="22"/>
                <w:szCs w:val="22"/>
                <w:u w:val="none"/>
                <w:lang w:val="en-US" w:eastAsia="zh-CN" w:bidi="ar"/>
              </w:rPr>
            </w:pPr>
          </w:p>
        </w:tc>
      </w:tr>
      <w:tr w14:paraId="77EA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71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DB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幼儿毛巾</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327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尺寸：长25cm*宽25cm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材质：A类婴幼儿纯棉；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吸水性5s-10s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带编号（1-35号反复，9个班）尺寸误差范围±1cm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7C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A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8875">
            <w:pPr>
              <w:rPr>
                <w:rFonts w:hint="eastAsia" w:ascii="宋体" w:hAnsi="宋体" w:eastAsia="宋体" w:cs="宋体"/>
                <w:b/>
                <w:bCs/>
                <w:i w:val="0"/>
                <w:iCs w:val="0"/>
                <w:color w:val="auto"/>
                <w:kern w:val="0"/>
                <w:sz w:val="22"/>
                <w:szCs w:val="22"/>
                <w:u w:val="none"/>
                <w:lang w:val="en-US" w:eastAsia="zh-CN" w:bidi="ar"/>
              </w:rPr>
            </w:pPr>
          </w:p>
        </w:tc>
      </w:tr>
      <w:tr w14:paraId="7E2F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32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C7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幼儿水杯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E5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材质：304食品级不锈钢尺寸：口径7CM，高8CM，220mL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带编号（1-35号反复，9个班）尺寸误差范围±0.1cm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8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D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E670">
            <w:pPr>
              <w:rPr>
                <w:rFonts w:hint="eastAsia" w:ascii="宋体" w:hAnsi="宋体" w:eastAsia="宋体" w:cs="宋体"/>
                <w:b/>
                <w:bCs/>
                <w:i w:val="0"/>
                <w:iCs w:val="0"/>
                <w:color w:val="auto"/>
                <w:kern w:val="0"/>
                <w:sz w:val="22"/>
                <w:szCs w:val="22"/>
                <w:u w:val="none"/>
                <w:lang w:val="en-US" w:eastAsia="zh-CN" w:bidi="ar"/>
              </w:rPr>
            </w:pPr>
          </w:p>
        </w:tc>
      </w:tr>
      <w:tr w14:paraId="130B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43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AF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毛巾消毒桶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C83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尺寸：上直径302mm、下直径 270mm封盖高385mm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材质：食品级聚丙烯材料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高精度、特厚、特耐摔，白色、有字（消毒桶）带盖、有刻度、有手提，尺寸误差范围±1mm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2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36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84FF">
            <w:pPr>
              <w:rPr>
                <w:rFonts w:hint="eastAsia" w:ascii="宋体" w:hAnsi="宋体" w:eastAsia="宋体" w:cs="宋体"/>
                <w:b/>
                <w:bCs/>
                <w:i w:val="0"/>
                <w:iCs w:val="0"/>
                <w:color w:val="auto"/>
                <w:kern w:val="0"/>
                <w:sz w:val="22"/>
                <w:szCs w:val="22"/>
                <w:u w:val="none"/>
                <w:lang w:val="en-US" w:eastAsia="zh-CN" w:bidi="ar"/>
              </w:rPr>
            </w:pPr>
          </w:p>
        </w:tc>
      </w:tr>
      <w:tr w14:paraId="623A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8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BD3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班级卫生间水桶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37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尺寸：容量70斤水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材质：塑料加厚、耐摔，带盖</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F5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19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BA8">
            <w:pPr>
              <w:rPr>
                <w:rFonts w:hint="eastAsia" w:ascii="宋体" w:hAnsi="宋体" w:eastAsia="宋体" w:cs="宋体"/>
                <w:b/>
                <w:bCs/>
                <w:i w:val="0"/>
                <w:iCs w:val="0"/>
                <w:color w:val="auto"/>
                <w:kern w:val="0"/>
                <w:sz w:val="22"/>
                <w:szCs w:val="22"/>
                <w:u w:val="none"/>
                <w:lang w:val="en-US" w:eastAsia="zh-CN" w:bidi="ar"/>
              </w:rPr>
            </w:pPr>
          </w:p>
        </w:tc>
      </w:tr>
      <w:tr w14:paraId="6D58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F8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ACA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笤帚撮子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2C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材质：塑料，180°旋转把头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45°斜角*8cm加长毛刷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撮子宽26.5cm*26cm;把杆高93CM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笤帚毛宽28CM，把杆高91cm,尺寸误差范围±1cm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0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0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C4F">
            <w:pPr>
              <w:rPr>
                <w:rFonts w:hint="eastAsia" w:ascii="宋体" w:hAnsi="宋体" w:eastAsia="宋体" w:cs="宋体"/>
                <w:b/>
                <w:bCs/>
                <w:i w:val="0"/>
                <w:iCs w:val="0"/>
                <w:color w:val="auto"/>
                <w:kern w:val="0"/>
                <w:sz w:val="22"/>
                <w:szCs w:val="22"/>
                <w:u w:val="none"/>
                <w:lang w:val="en-US" w:eastAsia="zh-CN" w:bidi="ar"/>
              </w:rPr>
            </w:pPr>
          </w:p>
        </w:tc>
      </w:tr>
      <w:tr w14:paraId="28E3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A0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D2E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韩式拖地神器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BB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尺寸：50CM金刚底板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材质：合金加厚面板，超级纤维，吸水性10s,拖把杆称重10KG以上,尺寸：50cm*13cm*150cm,尺寸误差范围±1mm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05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2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9E9F">
            <w:pPr>
              <w:rPr>
                <w:rFonts w:hint="eastAsia" w:ascii="宋体" w:hAnsi="宋体" w:eastAsia="宋体" w:cs="宋体"/>
                <w:b/>
                <w:bCs/>
                <w:i w:val="0"/>
                <w:iCs w:val="0"/>
                <w:color w:val="auto"/>
                <w:kern w:val="0"/>
                <w:sz w:val="22"/>
                <w:szCs w:val="22"/>
                <w:u w:val="none"/>
                <w:lang w:val="en-US" w:eastAsia="zh-CN" w:bidi="ar"/>
              </w:rPr>
            </w:pPr>
          </w:p>
        </w:tc>
      </w:tr>
      <w:tr w14:paraId="6461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E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8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水盆-1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70C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尺寸：大39cm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材质：食品级塑料</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06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CA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9E6">
            <w:pPr>
              <w:rPr>
                <w:rFonts w:hint="eastAsia" w:ascii="宋体" w:hAnsi="宋体" w:eastAsia="宋体" w:cs="宋体"/>
                <w:b/>
                <w:bCs/>
                <w:i w:val="0"/>
                <w:iCs w:val="0"/>
                <w:color w:val="auto"/>
                <w:kern w:val="0"/>
                <w:sz w:val="22"/>
                <w:szCs w:val="22"/>
                <w:u w:val="none"/>
                <w:lang w:val="en-US" w:eastAsia="zh-CN" w:bidi="ar"/>
              </w:rPr>
            </w:pPr>
          </w:p>
        </w:tc>
      </w:tr>
      <w:tr w14:paraId="0837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A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B7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水盆-2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A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尺寸：小30cm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材质：食品级塑料</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4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DB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4941">
            <w:pPr>
              <w:rPr>
                <w:rFonts w:hint="eastAsia" w:ascii="宋体" w:hAnsi="宋体" w:eastAsia="宋体" w:cs="宋体"/>
                <w:b/>
                <w:bCs/>
                <w:i w:val="0"/>
                <w:iCs w:val="0"/>
                <w:color w:val="auto"/>
                <w:kern w:val="0"/>
                <w:sz w:val="22"/>
                <w:szCs w:val="22"/>
                <w:u w:val="none"/>
                <w:lang w:val="en-US" w:eastAsia="zh-CN" w:bidi="ar"/>
              </w:rPr>
            </w:pPr>
          </w:p>
        </w:tc>
      </w:tr>
      <w:tr w14:paraId="197A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6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3DA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室内垃圾桶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39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尺寸：26cm*31cm*21.5cm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材质：长方形，压圈和桶相连，外壳材质塑料</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5D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4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BA51">
            <w:pPr>
              <w:rPr>
                <w:rFonts w:hint="eastAsia" w:ascii="宋体" w:hAnsi="宋体" w:eastAsia="宋体" w:cs="宋体"/>
                <w:b/>
                <w:bCs/>
                <w:i w:val="0"/>
                <w:iCs w:val="0"/>
                <w:color w:val="auto"/>
                <w:kern w:val="0"/>
                <w:sz w:val="22"/>
                <w:szCs w:val="22"/>
                <w:u w:val="none"/>
                <w:lang w:val="en-US" w:eastAsia="zh-CN" w:bidi="ar"/>
              </w:rPr>
            </w:pPr>
          </w:p>
        </w:tc>
      </w:tr>
      <w:tr w14:paraId="6172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A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54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办公室垃圾桶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73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尺寸：15L大容量;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30.5cm*25cm*22cm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材质：塑料加厚，带盖（灰色，带盖）,尺寸误差范围±1cm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E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5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87E5">
            <w:pPr>
              <w:rPr>
                <w:rFonts w:hint="eastAsia" w:ascii="宋体" w:hAnsi="宋体" w:eastAsia="宋体" w:cs="宋体"/>
                <w:b/>
                <w:bCs/>
                <w:i w:val="0"/>
                <w:iCs w:val="0"/>
                <w:color w:val="auto"/>
                <w:kern w:val="0"/>
                <w:sz w:val="22"/>
                <w:szCs w:val="22"/>
                <w:u w:val="none"/>
                <w:lang w:val="en-US" w:eastAsia="zh-CN" w:bidi="ar"/>
              </w:rPr>
            </w:pPr>
          </w:p>
        </w:tc>
      </w:tr>
      <w:tr w14:paraId="7768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24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1F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幼儿湿巾</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11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尺寸：160mm*120mm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每10包800片酒精卫生湿巾,尺寸误差范围±1mm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A5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D8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186E">
            <w:pPr>
              <w:rPr>
                <w:rFonts w:hint="eastAsia" w:ascii="宋体" w:hAnsi="宋体" w:eastAsia="宋体" w:cs="宋体"/>
                <w:b/>
                <w:bCs/>
                <w:i w:val="0"/>
                <w:iCs w:val="0"/>
                <w:color w:val="auto"/>
                <w:kern w:val="0"/>
                <w:sz w:val="22"/>
                <w:szCs w:val="22"/>
                <w:u w:val="none"/>
                <w:lang w:val="en-US" w:eastAsia="zh-CN" w:bidi="ar"/>
              </w:rPr>
            </w:pPr>
          </w:p>
        </w:tc>
      </w:tr>
      <w:tr w14:paraId="6AB6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3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93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幼儿洗手液</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B69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300ml+替换300ml，长效抑菌，温和不伤手</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E3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77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082">
            <w:pPr>
              <w:rPr>
                <w:rFonts w:hint="eastAsia" w:ascii="宋体" w:hAnsi="宋体" w:eastAsia="宋体" w:cs="宋体"/>
                <w:b/>
                <w:bCs/>
                <w:i w:val="0"/>
                <w:iCs w:val="0"/>
                <w:color w:val="auto"/>
                <w:kern w:val="0"/>
                <w:sz w:val="22"/>
                <w:szCs w:val="22"/>
                <w:u w:val="none"/>
                <w:lang w:val="en-US" w:eastAsia="zh-CN" w:bidi="ar"/>
              </w:rPr>
            </w:pPr>
          </w:p>
        </w:tc>
      </w:tr>
      <w:tr w14:paraId="67E9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97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A7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纸抽盒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E64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尺寸：24.5*14*16.7cm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材质：白色+黑色盖，塑料,尺寸误差范围±1mm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32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4B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2945">
            <w:pPr>
              <w:rPr>
                <w:rFonts w:hint="eastAsia" w:ascii="宋体" w:hAnsi="宋体" w:eastAsia="宋体" w:cs="宋体"/>
                <w:b/>
                <w:bCs/>
                <w:i w:val="0"/>
                <w:iCs w:val="0"/>
                <w:color w:val="auto"/>
                <w:kern w:val="0"/>
                <w:sz w:val="22"/>
                <w:szCs w:val="22"/>
                <w:u w:val="none"/>
                <w:lang w:val="en-US" w:eastAsia="zh-CN" w:bidi="ar"/>
              </w:rPr>
            </w:pPr>
          </w:p>
        </w:tc>
      </w:tr>
      <w:tr w14:paraId="1B1B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4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AF3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纸抽</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AD2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尺寸：19*13.2CM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材质：三层设计、加厚纸质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ED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1A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8EA">
            <w:pPr>
              <w:rPr>
                <w:rFonts w:hint="eastAsia" w:ascii="宋体" w:hAnsi="宋体" w:eastAsia="宋体" w:cs="宋体"/>
                <w:b/>
                <w:bCs/>
                <w:i w:val="0"/>
                <w:iCs w:val="0"/>
                <w:color w:val="auto"/>
                <w:kern w:val="0"/>
                <w:sz w:val="22"/>
                <w:szCs w:val="22"/>
                <w:u w:val="none"/>
                <w:lang w:val="en-US" w:eastAsia="zh-CN" w:bidi="ar"/>
              </w:rPr>
            </w:pPr>
          </w:p>
        </w:tc>
      </w:tr>
      <w:tr w14:paraId="60E4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F6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A3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鞋套机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351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太空银色，符合人体工学，使用简单，方便耐用ABS塑料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型号：KLD-YG001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规格40cm*21cm*13cm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每个鞋套机附鞋套300个,尺寸误差范围±1cm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46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E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D38">
            <w:pPr>
              <w:rPr>
                <w:rFonts w:hint="eastAsia" w:ascii="宋体" w:hAnsi="宋体" w:eastAsia="宋体" w:cs="宋体"/>
                <w:b/>
                <w:bCs/>
                <w:i w:val="0"/>
                <w:iCs w:val="0"/>
                <w:color w:val="auto"/>
                <w:kern w:val="0"/>
                <w:sz w:val="22"/>
                <w:szCs w:val="22"/>
                <w:u w:val="none"/>
                <w:lang w:val="en-US" w:eastAsia="zh-CN" w:bidi="ar"/>
              </w:rPr>
            </w:pPr>
          </w:p>
        </w:tc>
      </w:tr>
      <w:tr w14:paraId="0D2C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6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7A4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大剪刀</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EC3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尺寸：剪刀头7.5CM，剪刀把宽8.8CM，总长度19.5CM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材质：不锈钢,尺寸误差范围±1mm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2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B8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B38B">
            <w:pPr>
              <w:rPr>
                <w:rFonts w:hint="eastAsia" w:ascii="宋体" w:hAnsi="宋体" w:eastAsia="宋体" w:cs="宋体"/>
                <w:b/>
                <w:bCs/>
                <w:i w:val="0"/>
                <w:iCs w:val="0"/>
                <w:color w:val="auto"/>
                <w:kern w:val="0"/>
                <w:sz w:val="22"/>
                <w:szCs w:val="22"/>
                <w:u w:val="none"/>
                <w:lang w:val="en-US" w:eastAsia="zh-CN" w:bidi="ar"/>
              </w:rPr>
            </w:pPr>
          </w:p>
        </w:tc>
      </w:tr>
      <w:tr w14:paraId="49B2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2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95B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大格尺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BA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2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A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90A4">
            <w:pPr>
              <w:rPr>
                <w:rFonts w:hint="eastAsia" w:ascii="宋体" w:hAnsi="宋体" w:eastAsia="宋体" w:cs="宋体"/>
                <w:b/>
                <w:bCs/>
                <w:i w:val="0"/>
                <w:iCs w:val="0"/>
                <w:color w:val="auto"/>
                <w:kern w:val="0"/>
                <w:sz w:val="22"/>
                <w:szCs w:val="22"/>
                <w:u w:val="none"/>
                <w:lang w:val="en-US" w:eastAsia="zh-CN" w:bidi="ar"/>
              </w:rPr>
            </w:pPr>
          </w:p>
        </w:tc>
      </w:tr>
      <w:tr w14:paraId="76E2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A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91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碳素笔</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6E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黑色48支装大容量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规格：0.5mm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E7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F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24B3">
            <w:pPr>
              <w:rPr>
                <w:rFonts w:hint="eastAsia" w:ascii="宋体" w:hAnsi="宋体" w:eastAsia="宋体" w:cs="宋体"/>
                <w:b/>
                <w:bCs/>
                <w:i w:val="0"/>
                <w:iCs w:val="0"/>
                <w:color w:val="auto"/>
                <w:kern w:val="0"/>
                <w:sz w:val="22"/>
                <w:szCs w:val="22"/>
                <w:u w:val="none"/>
                <w:lang w:val="en-US" w:eastAsia="zh-CN" w:bidi="ar"/>
              </w:rPr>
            </w:pPr>
          </w:p>
        </w:tc>
      </w:tr>
      <w:tr w14:paraId="245C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0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BAA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胶枪</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39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尺寸;145mm*176mm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材质：枪嘴纯铜，外壳塑料，预热时间1分钟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（每个胶枪赠送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30根热熔胶棒），尺寸误差范围±1mm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AE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5A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417">
            <w:pPr>
              <w:rPr>
                <w:rFonts w:hint="eastAsia" w:ascii="宋体" w:hAnsi="宋体" w:eastAsia="宋体" w:cs="宋体"/>
                <w:b/>
                <w:bCs/>
                <w:i w:val="0"/>
                <w:iCs w:val="0"/>
                <w:color w:val="auto"/>
                <w:kern w:val="0"/>
                <w:sz w:val="22"/>
                <w:szCs w:val="22"/>
                <w:u w:val="none"/>
                <w:lang w:val="en-US" w:eastAsia="zh-CN" w:bidi="ar"/>
              </w:rPr>
            </w:pPr>
          </w:p>
        </w:tc>
      </w:tr>
      <w:tr w14:paraId="4369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8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AE6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热熔胶棒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F62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尺寸：胶棒直径7mm;长160mm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材质：EVA，尺寸误差范围±1mm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0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26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722">
            <w:pPr>
              <w:rPr>
                <w:rFonts w:hint="eastAsia" w:ascii="宋体" w:hAnsi="宋体" w:eastAsia="宋体" w:cs="宋体"/>
                <w:b/>
                <w:bCs/>
                <w:i w:val="0"/>
                <w:iCs w:val="0"/>
                <w:color w:val="auto"/>
                <w:kern w:val="0"/>
                <w:sz w:val="22"/>
                <w:szCs w:val="22"/>
                <w:u w:val="none"/>
                <w:lang w:val="en-US" w:eastAsia="zh-CN" w:bidi="ar"/>
              </w:rPr>
            </w:pPr>
          </w:p>
        </w:tc>
      </w:tr>
      <w:tr w14:paraId="5AFE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71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4E5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0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尺寸：59mm*158mm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规格：装订厚度50页；装订深度85mm，尺寸误差范围±1mm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D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6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0E20">
            <w:pPr>
              <w:rPr>
                <w:rFonts w:hint="eastAsia" w:ascii="宋体" w:hAnsi="宋体" w:eastAsia="宋体" w:cs="宋体"/>
                <w:b/>
                <w:bCs/>
                <w:i w:val="0"/>
                <w:iCs w:val="0"/>
                <w:color w:val="auto"/>
                <w:kern w:val="0"/>
                <w:sz w:val="22"/>
                <w:szCs w:val="22"/>
                <w:u w:val="none"/>
                <w:lang w:val="en-US" w:eastAsia="zh-CN" w:bidi="ar"/>
              </w:rPr>
            </w:pPr>
          </w:p>
        </w:tc>
      </w:tr>
      <w:tr w14:paraId="3D4C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C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402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重型订书器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D9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最大可订：210页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入纸深度：60mm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可用书钉：23/6~23,24/6~8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+5盒钉+起钉器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尺寸300*85*240mm，尺寸误差范围±1mm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E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C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A498">
            <w:pPr>
              <w:rPr>
                <w:rFonts w:hint="eastAsia" w:ascii="宋体" w:hAnsi="宋体" w:eastAsia="宋体" w:cs="宋体"/>
                <w:b/>
                <w:bCs/>
                <w:i w:val="0"/>
                <w:iCs w:val="0"/>
                <w:color w:val="auto"/>
                <w:kern w:val="0"/>
                <w:sz w:val="22"/>
                <w:szCs w:val="22"/>
                <w:u w:val="none"/>
                <w:lang w:val="en-US" w:eastAsia="zh-CN" w:bidi="ar"/>
              </w:rPr>
            </w:pPr>
          </w:p>
        </w:tc>
      </w:tr>
      <w:tr w14:paraId="616C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2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074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保育员服装</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92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围裙+套袖+头巾；均码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1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77EB">
            <w:pPr>
              <w:rPr>
                <w:rFonts w:hint="eastAsia" w:ascii="宋体" w:hAnsi="宋体" w:eastAsia="宋体" w:cs="宋体"/>
                <w:b/>
                <w:bCs/>
                <w:i w:val="0"/>
                <w:iCs w:val="0"/>
                <w:color w:val="auto"/>
                <w:kern w:val="0"/>
                <w:sz w:val="22"/>
                <w:szCs w:val="22"/>
                <w:u w:val="none"/>
                <w:lang w:val="en-US" w:eastAsia="zh-CN" w:bidi="ar"/>
              </w:rPr>
            </w:pPr>
          </w:p>
        </w:tc>
      </w:tr>
      <w:tr w14:paraId="01B3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36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48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DA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尺寸：厚度5.5cm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材质：PP</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5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80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0B54">
            <w:pPr>
              <w:rPr>
                <w:rFonts w:hint="eastAsia" w:ascii="宋体" w:hAnsi="宋体" w:eastAsia="宋体" w:cs="宋体"/>
                <w:b/>
                <w:bCs/>
                <w:i w:val="0"/>
                <w:iCs w:val="0"/>
                <w:color w:val="auto"/>
                <w:kern w:val="0"/>
                <w:sz w:val="22"/>
                <w:szCs w:val="22"/>
                <w:u w:val="none"/>
                <w:lang w:val="en-US" w:eastAsia="zh-CN" w:bidi="ar"/>
              </w:rPr>
            </w:pPr>
          </w:p>
        </w:tc>
      </w:tr>
      <w:tr w14:paraId="0D45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1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AA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档案皮（牛皮纸）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2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标准A4牛皮纸档案皮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67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5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054">
            <w:pPr>
              <w:rPr>
                <w:rFonts w:hint="eastAsia" w:ascii="宋体" w:hAnsi="宋体" w:eastAsia="宋体" w:cs="宋体"/>
                <w:b/>
                <w:bCs/>
                <w:i w:val="0"/>
                <w:iCs w:val="0"/>
                <w:color w:val="auto"/>
                <w:kern w:val="0"/>
                <w:sz w:val="22"/>
                <w:szCs w:val="22"/>
                <w:u w:val="none"/>
                <w:lang w:val="en-US" w:eastAsia="zh-CN" w:bidi="ar"/>
              </w:rPr>
            </w:pPr>
          </w:p>
        </w:tc>
      </w:tr>
      <w:tr w14:paraId="1DF2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4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A0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拉杆夹-1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29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侧宽7mm，可夹30张纸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（白色拉杆、红色拉杆、绿色拉杆、蓝色拉杆各15袋）尺寸误差范围±1mm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C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C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4CAD">
            <w:pPr>
              <w:rPr>
                <w:rFonts w:hint="eastAsia" w:ascii="宋体" w:hAnsi="宋体" w:eastAsia="宋体" w:cs="宋体"/>
                <w:b/>
                <w:bCs/>
                <w:i w:val="0"/>
                <w:iCs w:val="0"/>
                <w:color w:val="auto"/>
                <w:kern w:val="0"/>
                <w:sz w:val="22"/>
                <w:szCs w:val="22"/>
                <w:u w:val="none"/>
                <w:lang w:val="en-US" w:eastAsia="zh-CN" w:bidi="ar"/>
              </w:rPr>
            </w:pPr>
          </w:p>
        </w:tc>
      </w:tr>
      <w:tr w14:paraId="5360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D4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4D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拉杆夹-2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16E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侧宽9mm，可夹45张纸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（白色拉杆、红色拉杆、绿色拉杆、蓝色拉杆各15袋）尺寸误差范围±1mm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8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BB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E8BF">
            <w:pPr>
              <w:rPr>
                <w:rFonts w:hint="eastAsia" w:ascii="宋体" w:hAnsi="宋体" w:eastAsia="宋体" w:cs="宋体"/>
                <w:b/>
                <w:bCs/>
                <w:i w:val="0"/>
                <w:iCs w:val="0"/>
                <w:color w:val="auto"/>
                <w:kern w:val="0"/>
                <w:sz w:val="22"/>
                <w:szCs w:val="22"/>
                <w:u w:val="none"/>
                <w:lang w:val="en-US" w:eastAsia="zh-CN" w:bidi="ar"/>
              </w:rPr>
            </w:pPr>
          </w:p>
        </w:tc>
      </w:tr>
      <w:tr w14:paraId="6E77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2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C7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拉杆夹-3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FF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侧宽14mm，可夹70张纸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（白色拉杆、红色拉杆、绿色拉杆、蓝色拉杆各5袋）尺寸误差范围±1mm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1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8D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FD9">
            <w:pPr>
              <w:rPr>
                <w:rFonts w:hint="eastAsia" w:ascii="宋体" w:hAnsi="宋体" w:eastAsia="宋体" w:cs="宋体"/>
                <w:b/>
                <w:bCs/>
                <w:i w:val="0"/>
                <w:iCs w:val="0"/>
                <w:color w:val="auto"/>
                <w:kern w:val="0"/>
                <w:sz w:val="22"/>
                <w:szCs w:val="22"/>
                <w:u w:val="none"/>
                <w:lang w:val="en-US" w:eastAsia="zh-CN" w:bidi="ar"/>
              </w:rPr>
            </w:pPr>
          </w:p>
        </w:tc>
      </w:tr>
      <w:tr w14:paraId="746F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E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45A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多用途切割垫板</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E4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尺寸：60cm*90cm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正反刻度，双面可用，中层白芯，深绿色，尺寸误差范围±1cm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7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0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78C5">
            <w:pPr>
              <w:rPr>
                <w:rFonts w:hint="eastAsia" w:ascii="宋体" w:hAnsi="宋体" w:eastAsia="宋体" w:cs="宋体"/>
                <w:b/>
                <w:bCs/>
                <w:i w:val="0"/>
                <w:iCs w:val="0"/>
                <w:color w:val="auto"/>
                <w:kern w:val="0"/>
                <w:sz w:val="22"/>
                <w:szCs w:val="22"/>
                <w:u w:val="none"/>
                <w:lang w:val="en-US" w:eastAsia="zh-CN" w:bidi="ar"/>
              </w:rPr>
            </w:pPr>
          </w:p>
        </w:tc>
      </w:tr>
      <w:tr w14:paraId="6546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F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AB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消毒喷壶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81D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升级加厚PP材质，防腐蚀，双出水模式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容量：2L</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8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13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1EA">
            <w:pPr>
              <w:rPr>
                <w:rFonts w:hint="eastAsia" w:ascii="宋体" w:hAnsi="宋体" w:eastAsia="宋体" w:cs="宋体"/>
                <w:b/>
                <w:bCs/>
                <w:i w:val="0"/>
                <w:iCs w:val="0"/>
                <w:color w:val="auto"/>
                <w:kern w:val="0"/>
                <w:sz w:val="22"/>
                <w:szCs w:val="22"/>
                <w:u w:val="none"/>
                <w:lang w:val="en-US" w:eastAsia="zh-CN" w:bidi="ar"/>
              </w:rPr>
            </w:pPr>
          </w:p>
        </w:tc>
      </w:tr>
      <w:tr w14:paraId="1F79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A4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1E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时钟-1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88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1.【网红爆款熊猫】（班级用）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9种不同造型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木质背板、静音钟摆、钢化水晶膜、金属指针，静音机芯、无声扫秒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尺寸：43CM*36CM，尺寸误差范围±1cm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4A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94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F68">
            <w:pPr>
              <w:rPr>
                <w:rFonts w:hint="eastAsia" w:ascii="宋体" w:hAnsi="宋体" w:eastAsia="宋体" w:cs="宋体"/>
                <w:b/>
                <w:bCs/>
                <w:i w:val="0"/>
                <w:iCs w:val="0"/>
                <w:color w:val="auto"/>
                <w:kern w:val="0"/>
                <w:sz w:val="22"/>
                <w:szCs w:val="22"/>
                <w:u w:val="none"/>
                <w:lang w:val="en-US" w:eastAsia="zh-CN" w:bidi="ar"/>
              </w:rPr>
            </w:pPr>
          </w:p>
        </w:tc>
      </w:tr>
      <w:tr w14:paraId="6878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C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C7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时钟-2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08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2.【办公室挂钟】（办公室用）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金属边框，静音机芯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黑色边框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14英寸 35cm，尺寸误差范围±1mm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AB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8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436D">
            <w:pPr>
              <w:rPr>
                <w:rFonts w:hint="eastAsia" w:ascii="宋体" w:hAnsi="宋体" w:eastAsia="宋体" w:cs="宋体"/>
                <w:b/>
                <w:bCs/>
                <w:i w:val="0"/>
                <w:iCs w:val="0"/>
                <w:color w:val="auto"/>
                <w:kern w:val="0"/>
                <w:sz w:val="22"/>
                <w:szCs w:val="22"/>
                <w:u w:val="none"/>
                <w:lang w:val="en-US" w:eastAsia="zh-CN" w:bidi="ar"/>
              </w:rPr>
            </w:pPr>
          </w:p>
        </w:tc>
      </w:tr>
      <w:tr w14:paraId="3EF0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A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57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塑封机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003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塑封尺寸：A3(330MM)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胶辊数量：6胶辊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过膜厚度：2mm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过塑速度：1600mm/分钟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产品尺寸：530*300*150mm，尺寸误差范围±1mm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6C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E1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45CB">
            <w:pPr>
              <w:rPr>
                <w:rFonts w:hint="eastAsia" w:ascii="宋体" w:hAnsi="宋体" w:eastAsia="宋体" w:cs="宋体"/>
                <w:b/>
                <w:bCs/>
                <w:i w:val="0"/>
                <w:iCs w:val="0"/>
                <w:color w:val="auto"/>
                <w:kern w:val="0"/>
                <w:sz w:val="22"/>
                <w:szCs w:val="22"/>
                <w:u w:val="none"/>
                <w:lang w:val="en-US" w:eastAsia="zh-CN" w:bidi="ar"/>
              </w:rPr>
            </w:pPr>
          </w:p>
        </w:tc>
      </w:tr>
      <w:tr w14:paraId="11CB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48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0D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塑封膜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1E5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尺寸:A4（220*307mm）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厚度：8C，尺寸误差范围±1mm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9F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66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ECC">
            <w:pPr>
              <w:rPr>
                <w:rFonts w:hint="eastAsia" w:ascii="宋体" w:hAnsi="宋体" w:eastAsia="宋体" w:cs="宋体"/>
                <w:b/>
                <w:bCs/>
                <w:i w:val="0"/>
                <w:iCs w:val="0"/>
                <w:color w:val="auto"/>
                <w:kern w:val="0"/>
                <w:sz w:val="22"/>
                <w:szCs w:val="22"/>
                <w:u w:val="none"/>
                <w:lang w:val="en-US" w:eastAsia="zh-CN" w:bidi="ar"/>
              </w:rPr>
            </w:pPr>
          </w:p>
        </w:tc>
      </w:tr>
      <w:tr w14:paraId="1BC5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FC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B85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塑封膜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36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尺寸:A3（220*307mm）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厚度：8C，尺寸误差范围±1mm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7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07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3F47">
            <w:pPr>
              <w:rPr>
                <w:rFonts w:hint="eastAsia" w:ascii="宋体" w:hAnsi="宋体" w:eastAsia="宋体" w:cs="宋体"/>
                <w:b/>
                <w:bCs/>
                <w:i w:val="0"/>
                <w:iCs w:val="0"/>
                <w:color w:val="auto"/>
                <w:kern w:val="0"/>
                <w:sz w:val="22"/>
                <w:szCs w:val="22"/>
                <w:u w:val="none"/>
                <w:lang w:val="en-US" w:eastAsia="zh-CN" w:bidi="ar"/>
              </w:rPr>
            </w:pPr>
          </w:p>
        </w:tc>
      </w:tr>
      <w:tr w14:paraId="3956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4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2D2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家用烘鞋器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9D3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双支架（可同时烘两双鞋）；支架可折叠伸缩；可定时；智能恒温，尺寸：27*24*30cm，净重：1.4kg，尺寸误差范围±1cm，重量误差范围0.1kg。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6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C5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13B">
            <w:pPr>
              <w:rPr>
                <w:rFonts w:hint="eastAsia" w:ascii="宋体" w:hAnsi="宋体" w:eastAsia="宋体" w:cs="宋体"/>
                <w:b/>
                <w:bCs/>
                <w:i w:val="0"/>
                <w:iCs w:val="0"/>
                <w:color w:val="auto"/>
                <w:kern w:val="0"/>
                <w:sz w:val="22"/>
                <w:szCs w:val="22"/>
                <w:u w:val="none"/>
                <w:lang w:val="en-US" w:eastAsia="zh-CN" w:bidi="ar"/>
              </w:rPr>
            </w:pPr>
          </w:p>
        </w:tc>
      </w:tr>
      <w:tr w14:paraId="2E61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E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2A2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验钞机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DF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智能语音、双屏款、可鉴别新币与旧币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尺寸：248*290*182mm，尺寸误差范围±1mm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10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A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4CF2">
            <w:pPr>
              <w:rPr>
                <w:rFonts w:hint="eastAsia" w:ascii="宋体" w:hAnsi="宋体" w:eastAsia="宋体" w:cs="宋体"/>
                <w:b/>
                <w:bCs/>
                <w:i w:val="0"/>
                <w:iCs w:val="0"/>
                <w:color w:val="auto"/>
                <w:kern w:val="0"/>
                <w:sz w:val="22"/>
                <w:szCs w:val="22"/>
                <w:u w:val="none"/>
                <w:lang w:val="en-US" w:eastAsia="zh-CN" w:bidi="ar"/>
              </w:rPr>
            </w:pPr>
          </w:p>
        </w:tc>
      </w:tr>
      <w:tr w14:paraId="2392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1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D8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财务凭证装订机（财务室用）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18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金属台板、装订厚度40mm、带200根铆管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67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E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C0DF">
            <w:pPr>
              <w:rPr>
                <w:rFonts w:hint="eastAsia" w:ascii="宋体" w:hAnsi="宋体" w:eastAsia="宋体" w:cs="宋体"/>
                <w:b/>
                <w:bCs/>
                <w:i w:val="0"/>
                <w:iCs w:val="0"/>
                <w:color w:val="auto"/>
                <w:kern w:val="0"/>
                <w:sz w:val="22"/>
                <w:szCs w:val="22"/>
                <w:u w:val="none"/>
                <w:lang w:val="en-US" w:eastAsia="zh-CN" w:bidi="ar"/>
              </w:rPr>
            </w:pPr>
          </w:p>
        </w:tc>
      </w:tr>
      <w:tr w14:paraId="0154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F1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37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会计凭证盒盒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6F2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A4大号 15cm深 文件盒 魔术贴款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57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D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12C">
            <w:pPr>
              <w:rPr>
                <w:rFonts w:hint="eastAsia" w:ascii="宋体" w:hAnsi="宋体" w:eastAsia="宋体" w:cs="宋体"/>
                <w:b/>
                <w:bCs/>
                <w:i w:val="0"/>
                <w:iCs w:val="0"/>
                <w:color w:val="auto"/>
                <w:kern w:val="0"/>
                <w:sz w:val="22"/>
                <w:szCs w:val="22"/>
                <w:u w:val="none"/>
                <w:lang w:val="en-US" w:eastAsia="zh-CN" w:bidi="ar"/>
              </w:rPr>
            </w:pPr>
          </w:p>
        </w:tc>
      </w:tr>
      <w:tr w14:paraId="45D8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B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67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泡沫切割笔</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110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塑料外壳，锂电款，直笔头15厘米、15W/6V/2.5A、锂电池容量2200毫安</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C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0A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2061">
            <w:pPr>
              <w:rPr>
                <w:rFonts w:hint="eastAsia" w:ascii="宋体" w:hAnsi="宋体" w:eastAsia="宋体" w:cs="宋体"/>
                <w:b/>
                <w:bCs/>
                <w:i w:val="0"/>
                <w:iCs w:val="0"/>
                <w:color w:val="auto"/>
                <w:kern w:val="0"/>
                <w:sz w:val="22"/>
                <w:szCs w:val="22"/>
                <w:u w:val="none"/>
                <w:lang w:val="en-US" w:eastAsia="zh-CN" w:bidi="ar"/>
              </w:rPr>
            </w:pPr>
          </w:p>
        </w:tc>
      </w:tr>
      <w:tr w14:paraId="0006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A2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5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丙烯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4D6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每瓶300毫升每瓶300ml.   共48色，分别是拿坡里黄，柠檬黄， 淡黄，中黄， 土黄，桔黄， 桔红， 朱红，大红， 深红，紫红，钛白，黄绿，粉绿，浅绿，中绿，酞青绿， 翠绿， 草绿，天蓝，湖蓝，钻蓝，群青 酞青蓝，肉色，粉红， 浅紫，紫色，赭石，生褐， 熟褐，金色，银色， 灰色，麻斯黑，黑色，深黄，品红， 基础红， 土红，蒙纳斯绿，橄榄绿， 青石绿，深恩蓝凯，紫罗兰，生赭，佩恩灰，中国白</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B7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EC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78D7">
            <w:pPr>
              <w:rPr>
                <w:rFonts w:hint="eastAsia" w:ascii="宋体" w:hAnsi="宋体" w:eastAsia="宋体" w:cs="宋体"/>
                <w:b/>
                <w:bCs/>
                <w:i w:val="0"/>
                <w:iCs w:val="0"/>
                <w:color w:val="auto"/>
                <w:kern w:val="0"/>
                <w:sz w:val="22"/>
                <w:szCs w:val="22"/>
                <w:u w:val="none"/>
                <w:lang w:val="en-US" w:eastAsia="zh-CN" w:bidi="ar"/>
              </w:rPr>
            </w:pPr>
          </w:p>
        </w:tc>
      </w:tr>
      <w:tr w14:paraId="33E6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65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07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麻绳-1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46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直径3毫米 材质：黄麻（每份1000米）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4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5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C23">
            <w:pPr>
              <w:rPr>
                <w:rFonts w:hint="eastAsia" w:ascii="宋体" w:hAnsi="宋体" w:eastAsia="宋体" w:cs="宋体"/>
                <w:b/>
                <w:bCs/>
                <w:i w:val="0"/>
                <w:iCs w:val="0"/>
                <w:color w:val="auto"/>
                <w:kern w:val="0"/>
                <w:sz w:val="22"/>
                <w:szCs w:val="22"/>
                <w:u w:val="none"/>
                <w:lang w:val="en-US" w:eastAsia="zh-CN" w:bidi="ar"/>
              </w:rPr>
            </w:pPr>
          </w:p>
        </w:tc>
      </w:tr>
      <w:tr w14:paraId="257C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C3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35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麻绳-2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E6D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直径8毫米 材质：黄麻（每份250米）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A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A0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D6A9">
            <w:pPr>
              <w:rPr>
                <w:rFonts w:hint="eastAsia" w:ascii="宋体" w:hAnsi="宋体" w:eastAsia="宋体" w:cs="宋体"/>
                <w:b/>
                <w:bCs/>
                <w:i w:val="0"/>
                <w:iCs w:val="0"/>
                <w:color w:val="auto"/>
                <w:kern w:val="0"/>
                <w:sz w:val="22"/>
                <w:szCs w:val="22"/>
                <w:u w:val="none"/>
                <w:lang w:val="en-US" w:eastAsia="zh-CN" w:bidi="ar"/>
              </w:rPr>
            </w:pPr>
          </w:p>
        </w:tc>
      </w:tr>
      <w:tr w14:paraId="4115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8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91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麻绳-3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FCB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直径5mm 材质：黄麻（每份100米）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B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F7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3B6C">
            <w:pPr>
              <w:rPr>
                <w:rFonts w:hint="eastAsia" w:ascii="宋体" w:hAnsi="宋体" w:eastAsia="宋体" w:cs="宋体"/>
                <w:b/>
                <w:bCs/>
                <w:i w:val="0"/>
                <w:iCs w:val="0"/>
                <w:color w:val="auto"/>
                <w:kern w:val="0"/>
                <w:sz w:val="22"/>
                <w:szCs w:val="22"/>
                <w:u w:val="none"/>
                <w:lang w:val="en-US" w:eastAsia="zh-CN" w:bidi="ar"/>
              </w:rPr>
            </w:pPr>
          </w:p>
        </w:tc>
      </w:tr>
      <w:tr w14:paraId="61EE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7F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6A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麻绳-4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E0E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直径10mm 材质：黄麻（每份100米）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6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0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6D7">
            <w:pPr>
              <w:rPr>
                <w:rFonts w:hint="eastAsia" w:ascii="宋体" w:hAnsi="宋体" w:eastAsia="宋体" w:cs="宋体"/>
                <w:b/>
                <w:bCs/>
                <w:i w:val="0"/>
                <w:iCs w:val="0"/>
                <w:color w:val="auto"/>
                <w:kern w:val="0"/>
                <w:sz w:val="22"/>
                <w:szCs w:val="22"/>
                <w:u w:val="none"/>
                <w:lang w:val="en-US" w:eastAsia="zh-CN" w:bidi="ar"/>
              </w:rPr>
            </w:pPr>
          </w:p>
        </w:tc>
      </w:tr>
      <w:tr w14:paraId="36DF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D7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F0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彩色麻绳</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C2F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材质：麻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颜色：深绿，梅粉，浅绿，浅粉，橙黄，黄色，麻色，紫色，天蓝色，群青，棕色，红色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每份12种颜色，每种颜色25米，粗2mm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3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E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63C">
            <w:pPr>
              <w:rPr>
                <w:rFonts w:hint="eastAsia" w:ascii="宋体" w:hAnsi="宋体" w:eastAsia="宋体" w:cs="宋体"/>
                <w:b/>
                <w:bCs/>
                <w:i w:val="0"/>
                <w:iCs w:val="0"/>
                <w:color w:val="auto"/>
                <w:kern w:val="0"/>
                <w:sz w:val="22"/>
                <w:szCs w:val="22"/>
                <w:u w:val="none"/>
                <w:lang w:val="en-US" w:eastAsia="zh-CN" w:bidi="ar"/>
              </w:rPr>
            </w:pPr>
          </w:p>
        </w:tc>
      </w:tr>
      <w:tr w14:paraId="08D1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AD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9F3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水粉笔</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A2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每套十种笔型，分别是: 扁峰 #1 峰度3.4cm峰长3.4cm 扁圆峰#12 峰宽1.3cm峰长2.4cm 扁圆峰#8 峰宽1.1cm峰长18cm 扁圆峰#10 峰宽1.9cm峰长1.6cm 扁圆峰#3/4 宽峰1.9cm峰长 2.5cm 扁圆峰#6 峰宽0.5cm峰长1.2cm 扁圆峰＃4 峰宽0.5cm峰长1.2cm 圆峰＃4 峰宽0.2cm峰长1.5cm 圆峰＃1 峰宽1.0cm峰长0.3cm 扇峰＃1 峰宽1.4cm峰长1.3cm，尺寸误差范围±1mm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DD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50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C51E">
            <w:pPr>
              <w:rPr>
                <w:rFonts w:hint="eastAsia" w:ascii="宋体" w:hAnsi="宋体" w:eastAsia="宋体" w:cs="宋体"/>
                <w:b/>
                <w:bCs/>
                <w:i w:val="0"/>
                <w:iCs w:val="0"/>
                <w:color w:val="auto"/>
                <w:kern w:val="0"/>
                <w:sz w:val="22"/>
                <w:szCs w:val="22"/>
                <w:u w:val="none"/>
                <w:lang w:val="en-US" w:eastAsia="zh-CN" w:bidi="ar"/>
              </w:rPr>
            </w:pPr>
          </w:p>
        </w:tc>
      </w:tr>
      <w:tr w14:paraId="4A94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92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9F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鱼线</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17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无弹力线0.5毫米 每卷100米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F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09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350">
            <w:pPr>
              <w:rPr>
                <w:rFonts w:hint="eastAsia" w:ascii="宋体" w:hAnsi="宋体" w:eastAsia="宋体" w:cs="宋体"/>
                <w:b/>
                <w:bCs/>
                <w:i w:val="0"/>
                <w:iCs w:val="0"/>
                <w:color w:val="auto"/>
                <w:kern w:val="0"/>
                <w:sz w:val="22"/>
                <w:szCs w:val="22"/>
                <w:u w:val="none"/>
                <w:lang w:val="en-US" w:eastAsia="zh-CN" w:bidi="ar"/>
              </w:rPr>
            </w:pPr>
          </w:p>
        </w:tc>
      </w:tr>
      <w:tr w14:paraId="24F0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1E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54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打孔器</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2A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塑料；直径8毫米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78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7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07B4">
            <w:pPr>
              <w:rPr>
                <w:rFonts w:hint="eastAsia" w:ascii="宋体" w:hAnsi="宋体" w:eastAsia="宋体" w:cs="宋体"/>
                <w:b/>
                <w:bCs/>
                <w:i w:val="0"/>
                <w:iCs w:val="0"/>
                <w:color w:val="auto"/>
                <w:kern w:val="0"/>
                <w:sz w:val="22"/>
                <w:szCs w:val="22"/>
                <w:u w:val="none"/>
                <w:lang w:val="en-US" w:eastAsia="zh-CN" w:bidi="ar"/>
              </w:rPr>
            </w:pPr>
          </w:p>
        </w:tc>
      </w:tr>
      <w:tr w14:paraId="110D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D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F4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燕尾夹-1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60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宽度25毫米20盒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F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8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836">
            <w:pPr>
              <w:rPr>
                <w:rFonts w:hint="eastAsia" w:ascii="宋体" w:hAnsi="宋体" w:eastAsia="宋体" w:cs="宋体"/>
                <w:b/>
                <w:bCs/>
                <w:i w:val="0"/>
                <w:iCs w:val="0"/>
                <w:color w:val="auto"/>
                <w:kern w:val="0"/>
                <w:sz w:val="22"/>
                <w:szCs w:val="22"/>
                <w:u w:val="none"/>
                <w:lang w:val="en-US" w:eastAsia="zh-CN" w:bidi="ar"/>
              </w:rPr>
            </w:pPr>
          </w:p>
        </w:tc>
      </w:tr>
      <w:tr w14:paraId="6EB8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3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7D5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燕尾夹-2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370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宽度32毫米10盒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A1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63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2D4">
            <w:pPr>
              <w:rPr>
                <w:rFonts w:hint="eastAsia" w:ascii="宋体" w:hAnsi="宋体" w:eastAsia="宋体" w:cs="宋体"/>
                <w:b/>
                <w:bCs/>
                <w:i w:val="0"/>
                <w:iCs w:val="0"/>
                <w:color w:val="auto"/>
                <w:kern w:val="0"/>
                <w:sz w:val="22"/>
                <w:szCs w:val="22"/>
                <w:u w:val="none"/>
                <w:lang w:val="en-US" w:eastAsia="zh-CN" w:bidi="ar"/>
              </w:rPr>
            </w:pPr>
          </w:p>
        </w:tc>
      </w:tr>
      <w:tr w14:paraId="7B4F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3D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62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燕尾夹-3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B8D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宽度50毫米 3盒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81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0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1FBC">
            <w:pPr>
              <w:rPr>
                <w:rFonts w:hint="eastAsia" w:ascii="宋体" w:hAnsi="宋体" w:eastAsia="宋体" w:cs="宋体"/>
                <w:b/>
                <w:bCs/>
                <w:i w:val="0"/>
                <w:iCs w:val="0"/>
                <w:color w:val="auto"/>
                <w:kern w:val="0"/>
                <w:sz w:val="22"/>
                <w:szCs w:val="22"/>
                <w:u w:val="none"/>
                <w:lang w:val="en-US" w:eastAsia="zh-CN" w:bidi="ar"/>
              </w:rPr>
            </w:pPr>
          </w:p>
        </w:tc>
      </w:tr>
      <w:tr w14:paraId="453A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8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D3A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无线智能蓝牙迷你音箱（带双麦）</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A8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塑料、双麦、输出功率5W、充电电压5V、充电和内置电池</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1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6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B68">
            <w:pPr>
              <w:rPr>
                <w:rFonts w:hint="eastAsia" w:ascii="宋体" w:hAnsi="宋体" w:eastAsia="宋体" w:cs="宋体"/>
                <w:b/>
                <w:bCs/>
                <w:i w:val="0"/>
                <w:iCs w:val="0"/>
                <w:color w:val="auto"/>
                <w:kern w:val="0"/>
                <w:sz w:val="22"/>
                <w:szCs w:val="22"/>
                <w:u w:val="none"/>
                <w:lang w:val="en-US" w:eastAsia="zh-CN" w:bidi="ar"/>
              </w:rPr>
            </w:pPr>
          </w:p>
        </w:tc>
      </w:tr>
      <w:tr w14:paraId="2786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A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E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魔术贴</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10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涤纶+尼龙、直径：25mm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10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57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A72F">
            <w:pPr>
              <w:rPr>
                <w:rFonts w:hint="eastAsia" w:ascii="宋体" w:hAnsi="宋体" w:eastAsia="宋体" w:cs="宋体"/>
                <w:b/>
                <w:bCs/>
                <w:i w:val="0"/>
                <w:iCs w:val="0"/>
                <w:color w:val="auto"/>
                <w:kern w:val="0"/>
                <w:sz w:val="22"/>
                <w:szCs w:val="22"/>
                <w:u w:val="none"/>
                <w:lang w:val="en-US" w:eastAsia="zh-CN" w:bidi="ar"/>
              </w:rPr>
            </w:pPr>
          </w:p>
        </w:tc>
      </w:tr>
      <w:tr w14:paraId="2A08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8B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30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透明膜</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9E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PRT塑料软膜厚度2mm，每卷152×500厘米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D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F3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2DC2">
            <w:pPr>
              <w:rPr>
                <w:rFonts w:hint="eastAsia" w:ascii="宋体" w:hAnsi="宋体" w:eastAsia="宋体" w:cs="宋体"/>
                <w:b/>
                <w:bCs/>
                <w:i w:val="0"/>
                <w:iCs w:val="0"/>
                <w:color w:val="auto"/>
                <w:kern w:val="0"/>
                <w:sz w:val="22"/>
                <w:szCs w:val="22"/>
                <w:u w:val="none"/>
                <w:lang w:val="en-US" w:eastAsia="zh-CN" w:bidi="ar"/>
              </w:rPr>
            </w:pPr>
          </w:p>
        </w:tc>
      </w:tr>
      <w:tr w14:paraId="5B29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B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F9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彩色玻璃纸-1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788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尺寸：A3、pet7种颜色 、红色 橙色 黄色 绿色 青色 蓝色 紫色 、每种颜色50张</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F0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2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8E8">
            <w:pPr>
              <w:rPr>
                <w:rFonts w:hint="eastAsia" w:ascii="宋体" w:hAnsi="宋体" w:eastAsia="宋体" w:cs="宋体"/>
                <w:b/>
                <w:bCs/>
                <w:i w:val="0"/>
                <w:iCs w:val="0"/>
                <w:color w:val="auto"/>
                <w:kern w:val="0"/>
                <w:sz w:val="22"/>
                <w:szCs w:val="22"/>
                <w:u w:val="none"/>
                <w:lang w:val="en-US" w:eastAsia="zh-CN" w:bidi="ar"/>
              </w:rPr>
            </w:pPr>
          </w:p>
        </w:tc>
      </w:tr>
      <w:tr w14:paraId="3E53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E1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8E7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彩色玻璃纸-2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F6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尺寸：A4、材质：玻璃纸 厚度：0.3mm、红、橙、黄、绿、青、蓝、紫、粉、透明 、每种颜色各100张</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2E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8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393">
            <w:pPr>
              <w:rPr>
                <w:rFonts w:hint="eastAsia" w:ascii="宋体" w:hAnsi="宋体" w:eastAsia="宋体" w:cs="宋体"/>
                <w:b/>
                <w:bCs/>
                <w:i w:val="0"/>
                <w:iCs w:val="0"/>
                <w:color w:val="auto"/>
                <w:kern w:val="0"/>
                <w:sz w:val="22"/>
                <w:szCs w:val="22"/>
                <w:u w:val="none"/>
                <w:lang w:val="en-US" w:eastAsia="zh-CN" w:bidi="ar"/>
              </w:rPr>
            </w:pPr>
          </w:p>
        </w:tc>
      </w:tr>
      <w:tr w14:paraId="1A30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0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11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麻布</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496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布质50＃，2米宽</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BF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A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5DD8">
            <w:pPr>
              <w:rPr>
                <w:rFonts w:hint="eastAsia" w:ascii="宋体" w:hAnsi="宋体" w:eastAsia="宋体" w:cs="宋体"/>
                <w:b/>
                <w:bCs/>
                <w:i w:val="0"/>
                <w:iCs w:val="0"/>
                <w:color w:val="auto"/>
                <w:kern w:val="0"/>
                <w:sz w:val="22"/>
                <w:szCs w:val="22"/>
                <w:u w:val="none"/>
                <w:lang w:val="en-US" w:eastAsia="zh-CN" w:bidi="ar"/>
              </w:rPr>
            </w:pPr>
          </w:p>
        </w:tc>
      </w:tr>
      <w:tr w14:paraId="5ADA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05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18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牛皮纸-1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454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大张牛皮纸、全开尺寸1092mm*787mm、材质：纸</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7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7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346F">
            <w:pPr>
              <w:rPr>
                <w:rFonts w:hint="eastAsia" w:ascii="宋体" w:hAnsi="宋体" w:eastAsia="宋体" w:cs="宋体"/>
                <w:b/>
                <w:bCs/>
                <w:i w:val="0"/>
                <w:iCs w:val="0"/>
                <w:color w:val="auto"/>
                <w:kern w:val="0"/>
                <w:sz w:val="22"/>
                <w:szCs w:val="22"/>
                <w:u w:val="none"/>
                <w:lang w:val="en-US" w:eastAsia="zh-CN" w:bidi="ar"/>
              </w:rPr>
            </w:pPr>
          </w:p>
        </w:tc>
      </w:tr>
      <w:tr w14:paraId="09CD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32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63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牛皮纸-2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BD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浅牛皮纸、4k(390mm*540mm)、材质：纸</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66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5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8EF4">
            <w:pPr>
              <w:rPr>
                <w:rFonts w:hint="eastAsia" w:ascii="宋体" w:hAnsi="宋体" w:eastAsia="宋体" w:cs="宋体"/>
                <w:b/>
                <w:bCs/>
                <w:i w:val="0"/>
                <w:iCs w:val="0"/>
                <w:color w:val="auto"/>
                <w:kern w:val="0"/>
                <w:sz w:val="22"/>
                <w:szCs w:val="22"/>
                <w:u w:val="none"/>
                <w:lang w:val="en-US" w:eastAsia="zh-CN" w:bidi="ar"/>
              </w:rPr>
            </w:pPr>
          </w:p>
        </w:tc>
      </w:tr>
      <w:tr w14:paraId="0D2F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96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6AC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彩色头箍</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50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规格:19cm左右、重量:25g左右、厚度:2mm＋、材质：不织布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7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A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34E">
            <w:pPr>
              <w:rPr>
                <w:rFonts w:hint="eastAsia" w:ascii="宋体" w:hAnsi="宋体" w:eastAsia="宋体" w:cs="宋体"/>
                <w:b/>
                <w:bCs/>
                <w:i w:val="0"/>
                <w:iCs w:val="0"/>
                <w:color w:val="auto"/>
                <w:kern w:val="0"/>
                <w:sz w:val="22"/>
                <w:szCs w:val="22"/>
                <w:u w:val="none"/>
                <w:lang w:val="en-US" w:eastAsia="zh-CN" w:bidi="ar"/>
              </w:rPr>
            </w:pPr>
          </w:p>
        </w:tc>
      </w:tr>
      <w:tr w14:paraId="501D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D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83C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5D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高透PET材质，口径16cm，肚径21cm，高17cm，尺寸误差范围±1cm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4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75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D2D">
            <w:pPr>
              <w:rPr>
                <w:rFonts w:hint="eastAsia" w:ascii="宋体" w:hAnsi="宋体" w:eastAsia="宋体" w:cs="宋体"/>
                <w:b/>
                <w:bCs/>
                <w:i w:val="0"/>
                <w:iCs w:val="0"/>
                <w:color w:val="auto"/>
                <w:kern w:val="0"/>
                <w:sz w:val="22"/>
                <w:szCs w:val="22"/>
                <w:u w:val="none"/>
                <w:lang w:val="en-US" w:eastAsia="zh-CN" w:bidi="ar"/>
              </w:rPr>
            </w:pPr>
          </w:p>
        </w:tc>
      </w:tr>
      <w:tr w14:paraId="3B71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B9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D5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手工编织绳-1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64C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材质:混棉 直径1cm，每根长：3米 颜色（米色、正红、酒红、玫红、橙、亮黄、金黄、土黄、绿、果绿、青、蓝、紫、浅紫、粉、白、黑、卡其、棕色、湖蓝、宝蓝、普蓝、薄荷绿、浅灰、奶白、浅黄）各3卷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2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9C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CCBA">
            <w:pPr>
              <w:rPr>
                <w:rFonts w:hint="eastAsia" w:ascii="宋体" w:hAnsi="宋体" w:eastAsia="宋体" w:cs="宋体"/>
                <w:b/>
                <w:bCs/>
                <w:i w:val="0"/>
                <w:iCs w:val="0"/>
                <w:color w:val="auto"/>
                <w:kern w:val="0"/>
                <w:sz w:val="22"/>
                <w:szCs w:val="22"/>
                <w:u w:val="none"/>
                <w:lang w:val="en-US" w:eastAsia="zh-CN" w:bidi="ar"/>
              </w:rPr>
            </w:pPr>
          </w:p>
        </w:tc>
      </w:tr>
      <w:tr w14:paraId="6F63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7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手工编织绳-2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3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材质:灌芯绵心布条 直径2cm，250克（米色、正红、玫红、橙、绿、蓝、紫、粉、白、黑、棕色、普蓝、薄荷绿、浅灰、浅黄）各2卷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E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0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36F2">
            <w:pPr>
              <w:rPr>
                <w:rFonts w:hint="eastAsia" w:ascii="宋体" w:hAnsi="宋体" w:eastAsia="宋体" w:cs="宋体"/>
                <w:b/>
                <w:bCs/>
                <w:i w:val="0"/>
                <w:iCs w:val="0"/>
                <w:color w:val="auto"/>
                <w:kern w:val="0"/>
                <w:sz w:val="22"/>
                <w:szCs w:val="22"/>
                <w:u w:val="none"/>
                <w:lang w:val="en-US" w:eastAsia="zh-CN" w:bidi="ar"/>
              </w:rPr>
            </w:pPr>
          </w:p>
        </w:tc>
      </w:tr>
      <w:tr w14:paraId="0793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6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48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涂鸦仿真塑料灯泡-1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82C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材质:塑料、大号：15✕7cm 320ml，尺寸误差范围±0.1cm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9A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95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0F14">
            <w:pPr>
              <w:rPr>
                <w:rFonts w:hint="eastAsia" w:ascii="宋体" w:hAnsi="宋体" w:eastAsia="宋体" w:cs="宋体"/>
                <w:b/>
                <w:bCs/>
                <w:i w:val="0"/>
                <w:iCs w:val="0"/>
                <w:color w:val="auto"/>
                <w:kern w:val="0"/>
                <w:sz w:val="22"/>
                <w:szCs w:val="22"/>
                <w:u w:val="none"/>
                <w:lang w:val="en-US" w:eastAsia="zh-CN" w:bidi="ar"/>
              </w:rPr>
            </w:pPr>
          </w:p>
        </w:tc>
      </w:tr>
      <w:tr w14:paraId="6A5F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2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E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涂鸦仿真塑料灯泡-2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A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材质:塑料、小号：12✕6cm 150ml，尺寸误差范围±0.1cm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B1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21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240">
            <w:pPr>
              <w:rPr>
                <w:rFonts w:hint="eastAsia" w:ascii="宋体" w:hAnsi="宋体" w:eastAsia="宋体" w:cs="宋体"/>
                <w:b/>
                <w:bCs/>
                <w:i w:val="0"/>
                <w:iCs w:val="0"/>
                <w:color w:val="auto"/>
                <w:kern w:val="0"/>
                <w:sz w:val="22"/>
                <w:szCs w:val="22"/>
                <w:u w:val="none"/>
                <w:lang w:val="en-US" w:eastAsia="zh-CN" w:bidi="ar"/>
              </w:rPr>
            </w:pPr>
          </w:p>
        </w:tc>
      </w:tr>
      <w:tr w14:paraId="1A25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16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E37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帐篷房子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CE1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名称：儿童帐篷、材质： 稳固金属支架 棉布+牛津布、尺寸：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长120cm*宽100cm*高130cm、颜色：粉白色 粉灰色 经典蓝 柠檬黄、使用年龄：1-10岁，尺寸误差范围±1cm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C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4D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134">
            <w:pPr>
              <w:rPr>
                <w:rFonts w:hint="eastAsia" w:ascii="宋体" w:hAnsi="宋体" w:eastAsia="宋体" w:cs="宋体"/>
                <w:b/>
                <w:bCs/>
                <w:i w:val="0"/>
                <w:iCs w:val="0"/>
                <w:color w:val="auto"/>
                <w:kern w:val="0"/>
                <w:sz w:val="22"/>
                <w:szCs w:val="22"/>
                <w:u w:val="none"/>
                <w:lang w:val="en-US" w:eastAsia="zh-CN" w:bidi="ar"/>
              </w:rPr>
            </w:pPr>
          </w:p>
        </w:tc>
      </w:tr>
      <w:tr w14:paraId="767B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9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FC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不织布常见24色</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E19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材质:不织布4K 、常见24色各20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7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E8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51E">
            <w:pPr>
              <w:rPr>
                <w:rFonts w:hint="eastAsia" w:ascii="宋体" w:hAnsi="宋体" w:eastAsia="宋体" w:cs="宋体"/>
                <w:b/>
                <w:bCs/>
                <w:i w:val="0"/>
                <w:iCs w:val="0"/>
                <w:color w:val="auto"/>
                <w:kern w:val="0"/>
                <w:sz w:val="22"/>
                <w:szCs w:val="22"/>
                <w:u w:val="none"/>
                <w:lang w:val="en-US" w:eastAsia="zh-CN" w:bidi="ar"/>
              </w:rPr>
            </w:pPr>
          </w:p>
        </w:tc>
      </w:tr>
      <w:tr w14:paraId="5D9E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7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5A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DIY画框-1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BB9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深槽框15*15cm，尺寸误差范围±0.1cm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F1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4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1CC8">
            <w:pPr>
              <w:rPr>
                <w:rFonts w:hint="eastAsia" w:ascii="宋体" w:hAnsi="宋体" w:eastAsia="宋体" w:cs="宋体"/>
                <w:b/>
                <w:bCs/>
                <w:i w:val="0"/>
                <w:iCs w:val="0"/>
                <w:color w:val="auto"/>
                <w:kern w:val="0"/>
                <w:sz w:val="22"/>
                <w:szCs w:val="22"/>
                <w:u w:val="none"/>
                <w:lang w:val="en-US" w:eastAsia="zh-CN" w:bidi="ar"/>
              </w:rPr>
            </w:pPr>
          </w:p>
        </w:tc>
      </w:tr>
      <w:tr w14:paraId="0AA0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AF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6DF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DIY画框-2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83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深槽框20*20cm，尺寸误差范围±0.1cm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9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13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DD20">
            <w:pPr>
              <w:rPr>
                <w:rFonts w:hint="eastAsia" w:ascii="宋体" w:hAnsi="宋体" w:eastAsia="宋体" w:cs="宋体"/>
                <w:b/>
                <w:bCs/>
                <w:i w:val="0"/>
                <w:iCs w:val="0"/>
                <w:color w:val="auto"/>
                <w:kern w:val="0"/>
                <w:sz w:val="22"/>
                <w:szCs w:val="22"/>
                <w:u w:val="none"/>
                <w:lang w:val="en-US" w:eastAsia="zh-CN" w:bidi="ar"/>
              </w:rPr>
            </w:pPr>
          </w:p>
        </w:tc>
      </w:tr>
      <w:tr w14:paraId="452E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86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52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DIY画框-3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884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深槽框25*25cm，尺寸误差范围±0.1cm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75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DB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C11">
            <w:pPr>
              <w:rPr>
                <w:rFonts w:hint="eastAsia" w:ascii="宋体" w:hAnsi="宋体" w:eastAsia="宋体" w:cs="宋体"/>
                <w:b/>
                <w:bCs/>
                <w:i w:val="0"/>
                <w:iCs w:val="0"/>
                <w:color w:val="auto"/>
                <w:kern w:val="0"/>
                <w:sz w:val="22"/>
                <w:szCs w:val="22"/>
                <w:u w:val="none"/>
                <w:lang w:val="en-US" w:eastAsia="zh-CN" w:bidi="ar"/>
              </w:rPr>
            </w:pPr>
          </w:p>
        </w:tc>
      </w:tr>
      <w:tr w14:paraId="00FC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39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3B7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DIY画框-4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D3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深槽框25*30cm，尺寸误差范围±0.1cm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6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8B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5B8">
            <w:pPr>
              <w:rPr>
                <w:rFonts w:hint="eastAsia" w:ascii="宋体" w:hAnsi="宋体" w:eastAsia="宋体" w:cs="宋体"/>
                <w:b/>
                <w:bCs/>
                <w:i w:val="0"/>
                <w:iCs w:val="0"/>
                <w:color w:val="auto"/>
                <w:kern w:val="0"/>
                <w:sz w:val="22"/>
                <w:szCs w:val="22"/>
                <w:u w:val="none"/>
                <w:lang w:val="en-US" w:eastAsia="zh-CN" w:bidi="ar"/>
              </w:rPr>
            </w:pPr>
          </w:p>
        </w:tc>
      </w:tr>
      <w:tr w14:paraId="79DF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54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4E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DIY画框-5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70A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深槽框20*30cm，尺寸误差范围±0.1cm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95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27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6B54">
            <w:pPr>
              <w:rPr>
                <w:rFonts w:hint="eastAsia" w:ascii="宋体" w:hAnsi="宋体" w:eastAsia="宋体" w:cs="宋体"/>
                <w:b/>
                <w:bCs/>
                <w:i w:val="0"/>
                <w:iCs w:val="0"/>
                <w:color w:val="auto"/>
                <w:kern w:val="0"/>
                <w:sz w:val="22"/>
                <w:szCs w:val="22"/>
                <w:u w:val="none"/>
                <w:lang w:val="en-US" w:eastAsia="zh-CN" w:bidi="ar"/>
              </w:rPr>
            </w:pPr>
          </w:p>
        </w:tc>
      </w:tr>
      <w:tr w14:paraId="0FCB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E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7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手串展示架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052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材质:实木12✕31✕2.2㎝（直径），尺寸误差范围±0.1cm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73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D8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DDD3">
            <w:pPr>
              <w:rPr>
                <w:rFonts w:hint="eastAsia" w:ascii="宋体" w:hAnsi="宋体" w:eastAsia="宋体" w:cs="宋体"/>
                <w:b/>
                <w:bCs/>
                <w:i w:val="0"/>
                <w:iCs w:val="0"/>
                <w:color w:val="auto"/>
                <w:kern w:val="0"/>
                <w:sz w:val="22"/>
                <w:szCs w:val="22"/>
                <w:u w:val="none"/>
                <w:lang w:val="en-US" w:eastAsia="zh-CN" w:bidi="ar"/>
              </w:rPr>
            </w:pPr>
          </w:p>
        </w:tc>
      </w:tr>
      <w:tr w14:paraId="4648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86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4A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剪刀收纳盒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3E0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材质:塑料、长27cm 高15cm 宽25cm，孔径2.5cm，30孔，尺寸误差范围±0.1cm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8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8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8849">
            <w:pPr>
              <w:rPr>
                <w:rFonts w:hint="eastAsia" w:ascii="宋体" w:hAnsi="宋体" w:eastAsia="宋体" w:cs="宋体"/>
                <w:b/>
                <w:bCs/>
                <w:i w:val="0"/>
                <w:iCs w:val="0"/>
                <w:color w:val="auto"/>
                <w:kern w:val="0"/>
                <w:sz w:val="22"/>
                <w:szCs w:val="22"/>
                <w:u w:val="none"/>
                <w:lang w:val="en-US" w:eastAsia="zh-CN" w:bidi="ar"/>
              </w:rPr>
            </w:pPr>
          </w:p>
        </w:tc>
      </w:tr>
      <w:tr w14:paraId="430F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F2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BDE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木质衣夹</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B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材质：木质、混搭色50个、约3.5cm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67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7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665">
            <w:pPr>
              <w:rPr>
                <w:rFonts w:hint="eastAsia" w:ascii="宋体" w:hAnsi="宋体" w:eastAsia="宋体" w:cs="宋体"/>
                <w:b/>
                <w:bCs/>
                <w:i w:val="0"/>
                <w:iCs w:val="0"/>
                <w:color w:val="auto"/>
                <w:kern w:val="0"/>
                <w:sz w:val="22"/>
                <w:szCs w:val="22"/>
                <w:u w:val="none"/>
                <w:lang w:val="en-US" w:eastAsia="zh-CN" w:bidi="ar"/>
              </w:rPr>
            </w:pPr>
          </w:p>
        </w:tc>
      </w:tr>
      <w:tr w14:paraId="3246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93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36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光影舞台剧场＋多功能手电筒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99B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剧场尺寸：39*35cm、毛毡人物大小约12cm以内、操作杆30cm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手电筒长9cm 电流220v、（内附三只小猪，龟兔赛跑，老鼠嫁女，好饿的毛毛虫，丑小鸭，彩虹色的花6个故事 道具），尺寸误差范围±0.1cm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8C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4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0C3B">
            <w:pPr>
              <w:rPr>
                <w:rFonts w:hint="eastAsia" w:ascii="宋体" w:hAnsi="宋体" w:eastAsia="宋体" w:cs="宋体"/>
                <w:b/>
                <w:bCs/>
                <w:i w:val="0"/>
                <w:iCs w:val="0"/>
                <w:color w:val="auto"/>
                <w:kern w:val="0"/>
                <w:sz w:val="22"/>
                <w:szCs w:val="22"/>
                <w:u w:val="none"/>
                <w:lang w:val="en-US" w:eastAsia="zh-CN" w:bidi="ar"/>
              </w:rPr>
            </w:pPr>
          </w:p>
        </w:tc>
      </w:tr>
      <w:tr w14:paraId="2218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8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14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蕾丝布</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FF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材质：麻布 蕾丝、尺寸：5cm*2米 25卷、6cm*2米 25卷，尺寸误差范围±0.1cm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B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2C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5F8">
            <w:pPr>
              <w:rPr>
                <w:rFonts w:hint="eastAsia" w:ascii="宋体" w:hAnsi="宋体" w:eastAsia="宋体" w:cs="宋体"/>
                <w:b/>
                <w:bCs/>
                <w:i w:val="0"/>
                <w:iCs w:val="0"/>
                <w:color w:val="auto"/>
                <w:kern w:val="0"/>
                <w:sz w:val="22"/>
                <w:szCs w:val="22"/>
                <w:u w:val="none"/>
                <w:lang w:val="en-US" w:eastAsia="zh-CN" w:bidi="ar"/>
              </w:rPr>
            </w:pPr>
          </w:p>
        </w:tc>
      </w:tr>
      <w:tr w14:paraId="6D55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14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5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竹编藤</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2E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竹原色、长3m宽20cm、材质：竹子，尺寸误差范围±0.1cm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4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D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82A">
            <w:pPr>
              <w:rPr>
                <w:rFonts w:hint="eastAsia" w:ascii="宋体" w:hAnsi="宋体" w:eastAsia="宋体" w:cs="宋体"/>
                <w:b/>
                <w:bCs/>
                <w:i w:val="0"/>
                <w:iCs w:val="0"/>
                <w:color w:val="auto"/>
                <w:kern w:val="0"/>
                <w:sz w:val="22"/>
                <w:szCs w:val="22"/>
                <w:u w:val="none"/>
                <w:lang w:val="en-US" w:eastAsia="zh-CN" w:bidi="ar"/>
              </w:rPr>
            </w:pPr>
          </w:p>
        </w:tc>
      </w:tr>
      <w:tr w14:paraId="28C8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64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C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画框</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44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材质：亚克力 透明、20x30cm双层，尺寸误差范围±0.1cm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27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68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A0AB">
            <w:pPr>
              <w:rPr>
                <w:rFonts w:hint="eastAsia" w:ascii="宋体" w:hAnsi="宋体" w:eastAsia="宋体" w:cs="宋体"/>
                <w:b/>
                <w:bCs/>
                <w:i w:val="0"/>
                <w:iCs w:val="0"/>
                <w:color w:val="auto"/>
                <w:kern w:val="0"/>
                <w:sz w:val="22"/>
                <w:szCs w:val="22"/>
                <w:u w:val="none"/>
                <w:lang w:val="en-US" w:eastAsia="zh-CN" w:bidi="ar"/>
              </w:rPr>
            </w:pPr>
          </w:p>
        </w:tc>
      </w:tr>
      <w:tr w14:paraId="69EF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D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524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亚克力半球罩</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4E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材质：亚克力 透明、300mm半球，尺寸误差范围±1mm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91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E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C176">
            <w:pPr>
              <w:rPr>
                <w:rFonts w:hint="eastAsia" w:ascii="宋体" w:hAnsi="宋体" w:eastAsia="宋体" w:cs="宋体"/>
                <w:b/>
                <w:bCs/>
                <w:i w:val="0"/>
                <w:iCs w:val="0"/>
                <w:color w:val="auto"/>
                <w:kern w:val="0"/>
                <w:sz w:val="22"/>
                <w:szCs w:val="22"/>
                <w:u w:val="none"/>
                <w:lang w:val="en-US" w:eastAsia="zh-CN" w:bidi="ar"/>
              </w:rPr>
            </w:pPr>
          </w:p>
        </w:tc>
      </w:tr>
      <w:tr w14:paraId="0FE2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33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16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切片木头</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0E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 原木色 、直径12cm，高1.5、90片/件，尺寸误差范围±0.1cm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8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4E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7C5B">
            <w:pPr>
              <w:rPr>
                <w:rFonts w:hint="eastAsia" w:ascii="宋体" w:hAnsi="宋体" w:eastAsia="宋体" w:cs="宋体"/>
                <w:b/>
                <w:bCs/>
                <w:i w:val="0"/>
                <w:iCs w:val="0"/>
                <w:color w:val="auto"/>
                <w:kern w:val="0"/>
                <w:sz w:val="22"/>
                <w:szCs w:val="22"/>
                <w:u w:val="none"/>
                <w:lang w:val="en-US" w:eastAsia="zh-CN" w:bidi="ar"/>
              </w:rPr>
            </w:pPr>
          </w:p>
        </w:tc>
      </w:tr>
      <w:tr w14:paraId="550E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76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07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圆木头桩</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499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 原木色、直径10厘米，高15厘米，尺寸误差范围±0.1cm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2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DA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ECA">
            <w:pPr>
              <w:rPr>
                <w:rFonts w:hint="eastAsia" w:ascii="宋体" w:hAnsi="宋体" w:eastAsia="宋体" w:cs="宋体"/>
                <w:b/>
                <w:bCs/>
                <w:i w:val="0"/>
                <w:iCs w:val="0"/>
                <w:color w:val="auto"/>
                <w:kern w:val="0"/>
                <w:sz w:val="22"/>
                <w:szCs w:val="22"/>
                <w:u w:val="none"/>
                <w:lang w:val="en-US" w:eastAsia="zh-CN" w:bidi="ar"/>
              </w:rPr>
            </w:pPr>
          </w:p>
        </w:tc>
      </w:tr>
      <w:tr w14:paraId="4799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0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D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圆木头桩</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2E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 原木色、直径6厘米，高10厘米，尺寸误差范围±0.1cm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52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F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6DB">
            <w:pPr>
              <w:rPr>
                <w:rFonts w:hint="eastAsia" w:ascii="宋体" w:hAnsi="宋体" w:eastAsia="宋体" w:cs="宋体"/>
                <w:b/>
                <w:bCs/>
                <w:i w:val="0"/>
                <w:iCs w:val="0"/>
                <w:color w:val="auto"/>
                <w:kern w:val="0"/>
                <w:sz w:val="22"/>
                <w:szCs w:val="22"/>
                <w:u w:val="none"/>
                <w:lang w:val="en-US" w:eastAsia="zh-CN" w:bidi="ar"/>
              </w:rPr>
            </w:pPr>
          </w:p>
        </w:tc>
      </w:tr>
      <w:tr w14:paraId="3BC3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1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6F4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欧根纱</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5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蓝色渐变液体流光、材质：纱、幅宽150cm，约55克/米，尺寸误差范围±0.1cm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73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0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731">
            <w:pPr>
              <w:rPr>
                <w:rFonts w:hint="eastAsia" w:ascii="宋体" w:hAnsi="宋体" w:eastAsia="宋体" w:cs="宋体"/>
                <w:b/>
                <w:bCs/>
                <w:i w:val="0"/>
                <w:iCs w:val="0"/>
                <w:color w:val="auto"/>
                <w:kern w:val="0"/>
                <w:sz w:val="22"/>
                <w:szCs w:val="22"/>
                <w:u w:val="none"/>
                <w:lang w:val="en-US" w:eastAsia="zh-CN" w:bidi="ar"/>
              </w:rPr>
            </w:pPr>
          </w:p>
        </w:tc>
      </w:tr>
      <w:tr w14:paraId="5B18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5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2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仿真苔藓</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C16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森琳材质：塑料、丝状苔藓500克</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F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31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218">
            <w:pPr>
              <w:rPr>
                <w:rFonts w:hint="eastAsia" w:ascii="宋体" w:hAnsi="宋体" w:eastAsia="宋体" w:cs="宋体"/>
                <w:b/>
                <w:bCs/>
                <w:i w:val="0"/>
                <w:iCs w:val="0"/>
                <w:color w:val="auto"/>
                <w:kern w:val="0"/>
                <w:sz w:val="22"/>
                <w:szCs w:val="22"/>
                <w:u w:val="none"/>
                <w:lang w:val="en-US" w:eastAsia="zh-CN" w:bidi="ar"/>
              </w:rPr>
            </w:pPr>
          </w:p>
        </w:tc>
      </w:tr>
      <w:tr w14:paraId="580D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0D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3E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模型草皮</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866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中绿材质：塑料 、1米x2.5米，尺寸误差范围±0.1米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0A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0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F7AF">
            <w:pPr>
              <w:rPr>
                <w:rFonts w:hint="eastAsia" w:ascii="宋体" w:hAnsi="宋体" w:eastAsia="宋体" w:cs="宋体"/>
                <w:b/>
                <w:bCs/>
                <w:i w:val="0"/>
                <w:iCs w:val="0"/>
                <w:color w:val="auto"/>
                <w:kern w:val="0"/>
                <w:sz w:val="22"/>
                <w:szCs w:val="22"/>
                <w:u w:val="none"/>
                <w:lang w:val="en-US" w:eastAsia="zh-CN" w:bidi="ar"/>
              </w:rPr>
            </w:pPr>
          </w:p>
        </w:tc>
      </w:tr>
      <w:tr w14:paraId="2AC5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B9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75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手工眼睛-1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27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黑白眼睛材质：塑料 带背胶400个 6mm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B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C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51AB">
            <w:pPr>
              <w:rPr>
                <w:rFonts w:hint="eastAsia" w:ascii="宋体" w:hAnsi="宋体" w:eastAsia="宋体" w:cs="宋体"/>
                <w:b/>
                <w:bCs/>
                <w:i w:val="0"/>
                <w:iCs w:val="0"/>
                <w:color w:val="auto"/>
                <w:kern w:val="0"/>
                <w:sz w:val="22"/>
                <w:szCs w:val="22"/>
                <w:u w:val="none"/>
                <w:lang w:val="en-US" w:eastAsia="zh-CN" w:bidi="ar"/>
              </w:rPr>
            </w:pPr>
          </w:p>
        </w:tc>
      </w:tr>
      <w:tr w14:paraId="1146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C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1D4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手工眼睛-2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E5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黑白眼睛材质：塑料 带背胶400个 10mm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C5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C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596">
            <w:pPr>
              <w:rPr>
                <w:rFonts w:hint="eastAsia" w:ascii="宋体" w:hAnsi="宋体" w:eastAsia="宋体" w:cs="宋体"/>
                <w:b/>
                <w:bCs/>
                <w:i w:val="0"/>
                <w:iCs w:val="0"/>
                <w:color w:val="auto"/>
                <w:kern w:val="0"/>
                <w:sz w:val="22"/>
                <w:szCs w:val="22"/>
                <w:u w:val="none"/>
                <w:lang w:val="en-US" w:eastAsia="zh-CN" w:bidi="ar"/>
              </w:rPr>
            </w:pPr>
          </w:p>
        </w:tc>
      </w:tr>
      <w:tr w14:paraId="6B66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55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2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手工眼睛-3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29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黑白眼睛材质：塑料 带背胶400个 15mm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C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F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CD4">
            <w:pPr>
              <w:rPr>
                <w:rFonts w:hint="eastAsia" w:ascii="宋体" w:hAnsi="宋体" w:eastAsia="宋体" w:cs="宋体"/>
                <w:b/>
                <w:bCs/>
                <w:i w:val="0"/>
                <w:iCs w:val="0"/>
                <w:color w:val="auto"/>
                <w:kern w:val="0"/>
                <w:sz w:val="22"/>
                <w:szCs w:val="22"/>
                <w:u w:val="none"/>
                <w:lang w:val="en-US" w:eastAsia="zh-CN" w:bidi="ar"/>
              </w:rPr>
            </w:pPr>
          </w:p>
        </w:tc>
      </w:tr>
      <w:tr w14:paraId="13D8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7A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8B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电动打气筒吹气球机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2B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产品材质：ABS塑料/全铜线圈电机、产品电压：220v-240v、产品频率：50HZ、产品频率：600W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37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6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692">
            <w:pPr>
              <w:rPr>
                <w:rFonts w:hint="eastAsia" w:ascii="宋体" w:hAnsi="宋体" w:eastAsia="宋体" w:cs="宋体"/>
                <w:b/>
                <w:bCs/>
                <w:i w:val="0"/>
                <w:iCs w:val="0"/>
                <w:color w:val="auto"/>
                <w:kern w:val="0"/>
                <w:sz w:val="22"/>
                <w:szCs w:val="22"/>
                <w:u w:val="none"/>
                <w:lang w:val="en-US" w:eastAsia="zh-CN" w:bidi="ar"/>
              </w:rPr>
            </w:pPr>
          </w:p>
        </w:tc>
      </w:tr>
      <w:tr w14:paraId="585B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9B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F6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仿真蔬菜水果挂串</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41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20条不同品种；整条约1米；泡沫塑料材质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90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20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3D92">
            <w:pPr>
              <w:rPr>
                <w:rFonts w:hint="eastAsia" w:ascii="宋体" w:hAnsi="宋体" w:eastAsia="宋体" w:cs="宋体"/>
                <w:b/>
                <w:bCs/>
                <w:i w:val="0"/>
                <w:iCs w:val="0"/>
                <w:color w:val="auto"/>
                <w:kern w:val="0"/>
                <w:sz w:val="22"/>
                <w:szCs w:val="22"/>
                <w:u w:val="none"/>
                <w:lang w:val="en-US" w:eastAsia="zh-CN" w:bidi="ar"/>
              </w:rPr>
            </w:pPr>
          </w:p>
        </w:tc>
      </w:tr>
      <w:tr w14:paraId="4121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BC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039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农家乐挂件—万事如意</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1C0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42cm圆娄内含（圆娄*1 大号背篓*1 腊肉*1红辣椒*1 白大蒜*1 红鱼*1花生*1）、材质：泡沫，尺寸误差范围±0.1cm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2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1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B82">
            <w:pPr>
              <w:rPr>
                <w:rFonts w:hint="eastAsia" w:ascii="宋体" w:hAnsi="宋体" w:eastAsia="宋体" w:cs="宋体"/>
                <w:b/>
                <w:bCs/>
                <w:i w:val="0"/>
                <w:iCs w:val="0"/>
                <w:color w:val="auto"/>
                <w:kern w:val="0"/>
                <w:sz w:val="22"/>
                <w:szCs w:val="22"/>
                <w:u w:val="none"/>
                <w:lang w:val="en-US" w:eastAsia="zh-CN" w:bidi="ar"/>
              </w:rPr>
            </w:pPr>
          </w:p>
        </w:tc>
      </w:tr>
      <w:tr w14:paraId="235B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2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F36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农家乐挂件—有鱼有肉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439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有鱼有肉中号背篓*1 、花生*1 黑鱼*1红鱼*1 、腊肉*1 白大蒜*1 萝卜*1、材质：泡沫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E2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0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284">
            <w:pPr>
              <w:rPr>
                <w:rFonts w:hint="eastAsia" w:ascii="宋体" w:hAnsi="宋体" w:eastAsia="宋体" w:cs="宋体"/>
                <w:b/>
                <w:bCs/>
                <w:i w:val="0"/>
                <w:iCs w:val="0"/>
                <w:color w:val="auto"/>
                <w:kern w:val="0"/>
                <w:sz w:val="22"/>
                <w:szCs w:val="22"/>
                <w:u w:val="none"/>
                <w:lang w:val="en-US" w:eastAsia="zh-CN" w:bidi="ar"/>
              </w:rPr>
            </w:pPr>
          </w:p>
        </w:tc>
      </w:tr>
      <w:tr w14:paraId="767C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7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3D0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农家乐挂件—黄金满地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A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黄金满地42cm圆娄*1玉米*2 圆南瓜*1长南瓜*1、材质：泡沫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E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4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5906">
            <w:pPr>
              <w:rPr>
                <w:rFonts w:hint="eastAsia" w:ascii="宋体" w:hAnsi="宋体" w:eastAsia="宋体" w:cs="宋体"/>
                <w:b/>
                <w:bCs/>
                <w:i w:val="0"/>
                <w:iCs w:val="0"/>
                <w:color w:val="auto"/>
                <w:kern w:val="0"/>
                <w:sz w:val="22"/>
                <w:szCs w:val="22"/>
                <w:u w:val="none"/>
                <w:lang w:val="en-US" w:eastAsia="zh-CN" w:bidi="ar"/>
              </w:rPr>
            </w:pPr>
          </w:p>
        </w:tc>
      </w:tr>
      <w:tr w14:paraId="26CE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0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D9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农家乐挂件—两全其美</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4C6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两全其美 白大蒜*3 紫大蒜*3；材质：泡沫;长度：90cm，尺寸误差范围±0.1cm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C7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E8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123">
            <w:pPr>
              <w:rPr>
                <w:rFonts w:hint="eastAsia" w:ascii="宋体" w:hAnsi="宋体" w:eastAsia="宋体" w:cs="宋体"/>
                <w:b/>
                <w:bCs/>
                <w:i w:val="0"/>
                <w:iCs w:val="0"/>
                <w:color w:val="auto"/>
                <w:kern w:val="0"/>
                <w:sz w:val="22"/>
                <w:szCs w:val="22"/>
                <w:u w:val="none"/>
                <w:lang w:val="en-US" w:eastAsia="zh-CN" w:bidi="ar"/>
              </w:rPr>
            </w:pPr>
          </w:p>
        </w:tc>
      </w:tr>
      <w:tr w14:paraId="67D3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C5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38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仿真南瓜道具-1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BA4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泡沫材质；20cm，尺寸误差范围±0.1cm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2E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D0DD">
            <w:pPr>
              <w:rPr>
                <w:rFonts w:hint="eastAsia" w:ascii="宋体" w:hAnsi="宋体" w:eastAsia="宋体" w:cs="宋体"/>
                <w:b/>
                <w:bCs/>
                <w:i w:val="0"/>
                <w:iCs w:val="0"/>
                <w:color w:val="auto"/>
                <w:kern w:val="0"/>
                <w:sz w:val="22"/>
                <w:szCs w:val="22"/>
                <w:u w:val="none"/>
                <w:lang w:val="en-US" w:eastAsia="zh-CN" w:bidi="ar"/>
              </w:rPr>
            </w:pPr>
          </w:p>
        </w:tc>
      </w:tr>
      <w:tr w14:paraId="4746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54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F9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仿真南瓜道具-2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544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泡沫材质；25cm，尺寸误差范围±0.1cm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D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27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C5D">
            <w:pPr>
              <w:rPr>
                <w:rFonts w:hint="eastAsia" w:ascii="宋体" w:hAnsi="宋体" w:eastAsia="宋体" w:cs="宋体"/>
                <w:b/>
                <w:bCs/>
                <w:i w:val="0"/>
                <w:iCs w:val="0"/>
                <w:color w:val="auto"/>
                <w:kern w:val="0"/>
                <w:sz w:val="22"/>
                <w:szCs w:val="22"/>
                <w:u w:val="none"/>
                <w:lang w:val="en-US" w:eastAsia="zh-CN" w:bidi="ar"/>
              </w:rPr>
            </w:pPr>
          </w:p>
        </w:tc>
      </w:tr>
      <w:tr w14:paraId="241D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7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32E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仿真南瓜道具-3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7E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泡沫材质；32cm，尺寸误差范围±0.1cm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52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9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F70F">
            <w:pPr>
              <w:rPr>
                <w:rFonts w:hint="eastAsia" w:ascii="宋体" w:hAnsi="宋体" w:eastAsia="宋体" w:cs="宋体"/>
                <w:b/>
                <w:bCs/>
                <w:i w:val="0"/>
                <w:iCs w:val="0"/>
                <w:color w:val="auto"/>
                <w:kern w:val="0"/>
                <w:sz w:val="22"/>
                <w:szCs w:val="22"/>
                <w:u w:val="none"/>
                <w:lang w:val="en-US" w:eastAsia="zh-CN" w:bidi="ar"/>
              </w:rPr>
            </w:pPr>
          </w:p>
        </w:tc>
      </w:tr>
      <w:tr w14:paraId="0200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6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B2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仿真南瓜道具-4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4BF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泡沫材质；38cm，尺寸误差范围±0.1cm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20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86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D42">
            <w:pPr>
              <w:rPr>
                <w:rFonts w:hint="eastAsia" w:ascii="宋体" w:hAnsi="宋体" w:eastAsia="宋体" w:cs="宋体"/>
                <w:b/>
                <w:bCs/>
                <w:i w:val="0"/>
                <w:iCs w:val="0"/>
                <w:color w:val="auto"/>
                <w:kern w:val="0"/>
                <w:sz w:val="22"/>
                <w:szCs w:val="22"/>
                <w:u w:val="none"/>
                <w:lang w:val="en-US" w:eastAsia="zh-CN" w:bidi="ar"/>
              </w:rPr>
            </w:pPr>
          </w:p>
        </w:tc>
      </w:tr>
      <w:tr w14:paraId="5267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F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347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塑料人造稻草阻燃毛草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45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浅黄色、耐高温、阻燃塑料；约4平方米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1B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00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B5F9">
            <w:pPr>
              <w:rPr>
                <w:rFonts w:hint="eastAsia" w:ascii="宋体" w:hAnsi="宋体" w:eastAsia="宋体" w:cs="宋体"/>
                <w:b/>
                <w:bCs/>
                <w:i w:val="0"/>
                <w:iCs w:val="0"/>
                <w:color w:val="auto"/>
                <w:kern w:val="0"/>
                <w:sz w:val="22"/>
                <w:szCs w:val="22"/>
                <w:u w:val="none"/>
                <w:lang w:val="en-US" w:eastAsia="zh-CN" w:bidi="ar"/>
              </w:rPr>
            </w:pPr>
          </w:p>
        </w:tc>
      </w:tr>
      <w:tr w14:paraId="2989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F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6D8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立体落地福字摆件-1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A2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1D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7EA">
            <w:pPr>
              <w:rPr>
                <w:rFonts w:hint="eastAsia" w:ascii="宋体" w:hAnsi="宋体" w:eastAsia="宋体" w:cs="宋体"/>
                <w:b/>
                <w:bCs/>
                <w:i w:val="0"/>
                <w:iCs w:val="0"/>
                <w:color w:val="auto"/>
                <w:kern w:val="0"/>
                <w:sz w:val="22"/>
                <w:szCs w:val="22"/>
                <w:u w:val="none"/>
                <w:lang w:val="en-US" w:eastAsia="zh-CN" w:bidi="ar"/>
              </w:rPr>
            </w:pPr>
          </w:p>
        </w:tc>
      </w:tr>
      <w:tr w14:paraId="040D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5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3E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立体落地福字摆件-2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C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1A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1F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EA3">
            <w:pPr>
              <w:rPr>
                <w:rFonts w:hint="eastAsia" w:ascii="宋体" w:hAnsi="宋体" w:eastAsia="宋体" w:cs="宋体"/>
                <w:b/>
                <w:bCs/>
                <w:i w:val="0"/>
                <w:iCs w:val="0"/>
                <w:color w:val="auto"/>
                <w:kern w:val="0"/>
                <w:sz w:val="22"/>
                <w:szCs w:val="22"/>
                <w:u w:val="none"/>
                <w:lang w:val="en-US" w:eastAsia="zh-CN" w:bidi="ar"/>
              </w:rPr>
            </w:pPr>
          </w:p>
        </w:tc>
      </w:tr>
      <w:tr w14:paraId="404C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6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A47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五谷丰登</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BF0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竹编、纯手工绘画、丙烯防水；40cm*40cm独立，尺寸误差范围±0.1cm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5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5E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2BE7">
            <w:pPr>
              <w:rPr>
                <w:rFonts w:hint="eastAsia" w:ascii="宋体" w:hAnsi="宋体" w:eastAsia="宋体" w:cs="宋体"/>
                <w:b/>
                <w:bCs/>
                <w:i w:val="0"/>
                <w:iCs w:val="0"/>
                <w:color w:val="auto"/>
                <w:kern w:val="0"/>
                <w:sz w:val="22"/>
                <w:szCs w:val="22"/>
                <w:u w:val="none"/>
                <w:lang w:val="en-US" w:eastAsia="zh-CN" w:bidi="ar"/>
              </w:rPr>
            </w:pPr>
          </w:p>
        </w:tc>
      </w:tr>
      <w:tr w14:paraId="685C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B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580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新年快乐字母灯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421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LED装饰灯；ABS节能LED铜芯线；尺寸：41cm*13cm*3cm，尺寸误差范围±0.1cm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AC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B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C91E">
            <w:pPr>
              <w:rPr>
                <w:rFonts w:hint="eastAsia" w:ascii="宋体" w:hAnsi="宋体" w:eastAsia="宋体" w:cs="宋体"/>
                <w:b/>
                <w:bCs/>
                <w:i w:val="0"/>
                <w:iCs w:val="0"/>
                <w:color w:val="auto"/>
                <w:kern w:val="0"/>
                <w:sz w:val="22"/>
                <w:szCs w:val="22"/>
                <w:u w:val="none"/>
                <w:lang w:val="en-US" w:eastAsia="zh-CN" w:bidi="ar"/>
              </w:rPr>
            </w:pPr>
          </w:p>
        </w:tc>
      </w:tr>
      <w:tr w14:paraId="2744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86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F75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新年装饰空盒摆件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E5F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新年快乐、年年有余、吉祥如意、恭喜发财各一套、尺寸：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15CM*15CM4个；20CM*20CM4个；25CM*25CM4个，尺寸误差范围±0.1cm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77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4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4467">
            <w:pPr>
              <w:rPr>
                <w:rFonts w:hint="eastAsia" w:ascii="宋体" w:hAnsi="宋体" w:eastAsia="宋体" w:cs="宋体"/>
                <w:b/>
                <w:bCs/>
                <w:i w:val="0"/>
                <w:iCs w:val="0"/>
                <w:color w:val="auto"/>
                <w:kern w:val="0"/>
                <w:sz w:val="22"/>
                <w:szCs w:val="22"/>
                <w:u w:val="none"/>
                <w:lang w:val="en-US" w:eastAsia="zh-CN" w:bidi="ar"/>
              </w:rPr>
            </w:pPr>
          </w:p>
        </w:tc>
      </w:tr>
      <w:tr w14:paraId="52D2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9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65E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雪梨纸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F77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50*70cm、（抹茶绿、茶色、浅蓝、奶黄、卡其、红色、白色、粉色、橘色）各色、各200张，尺寸误差范围±0.1cm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91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C87F">
            <w:pPr>
              <w:rPr>
                <w:rFonts w:hint="eastAsia" w:ascii="宋体" w:hAnsi="宋体" w:eastAsia="宋体" w:cs="宋体"/>
                <w:b/>
                <w:bCs/>
                <w:i w:val="0"/>
                <w:iCs w:val="0"/>
                <w:color w:val="auto"/>
                <w:kern w:val="0"/>
                <w:sz w:val="22"/>
                <w:szCs w:val="22"/>
                <w:u w:val="none"/>
                <w:lang w:val="en-US" w:eastAsia="zh-CN" w:bidi="ar"/>
              </w:rPr>
            </w:pPr>
          </w:p>
        </w:tc>
      </w:tr>
      <w:tr w14:paraId="6BF6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C6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7F4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网纱特种纸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069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21*29.8cm、浅绿色、深绿色、浅棕色、咖色、浅蓝、粉色、紫色、白色、雾霭、黑色 、各色各50张，尺寸误差范围±0.1cm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ED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7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EEDF">
            <w:pPr>
              <w:rPr>
                <w:rFonts w:hint="eastAsia" w:ascii="宋体" w:hAnsi="宋体" w:eastAsia="宋体" w:cs="宋体"/>
                <w:b/>
                <w:bCs/>
                <w:i w:val="0"/>
                <w:iCs w:val="0"/>
                <w:color w:val="auto"/>
                <w:kern w:val="0"/>
                <w:sz w:val="22"/>
                <w:szCs w:val="22"/>
                <w:u w:val="none"/>
                <w:lang w:val="en-US" w:eastAsia="zh-CN" w:bidi="ar"/>
              </w:rPr>
            </w:pPr>
          </w:p>
        </w:tc>
      </w:tr>
      <w:tr w14:paraId="49AF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B8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A0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亚麻纸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536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全开：787*1092mm、草原绿、圣诞绿、竹叶青、米黄、雅黄、桦茶、深咖啡、橡树棕、海军蓝、白色、各色各10张，尺寸误差范围±1mm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FA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1D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57E">
            <w:pPr>
              <w:rPr>
                <w:rFonts w:hint="eastAsia" w:ascii="宋体" w:hAnsi="宋体" w:eastAsia="宋体" w:cs="宋体"/>
                <w:b/>
                <w:bCs/>
                <w:i w:val="0"/>
                <w:iCs w:val="0"/>
                <w:color w:val="auto"/>
                <w:kern w:val="0"/>
                <w:sz w:val="22"/>
                <w:szCs w:val="22"/>
                <w:u w:val="none"/>
                <w:lang w:val="en-US" w:eastAsia="zh-CN" w:bidi="ar"/>
              </w:rPr>
            </w:pPr>
          </w:p>
        </w:tc>
      </w:tr>
      <w:tr w14:paraId="355F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70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D59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皱纹纸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A82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50*250cm、深绿、浅绿、肤色、黄褐色、白色、米色、鹅黄色各50张，尺寸误差范围±0.1cm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84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C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272C">
            <w:pPr>
              <w:rPr>
                <w:rFonts w:hint="eastAsia" w:ascii="宋体" w:hAnsi="宋体" w:eastAsia="宋体" w:cs="宋体"/>
                <w:b/>
                <w:bCs/>
                <w:i w:val="0"/>
                <w:iCs w:val="0"/>
                <w:color w:val="auto"/>
                <w:kern w:val="0"/>
                <w:sz w:val="22"/>
                <w:szCs w:val="22"/>
                <w:u w:val="none"/>
                <w:lang w:val="en-US" w:eastAsia="zh-CN" w:bidi="ar"/>
              </w:rPr>
            </w:pPr>
          </w:p>
        </w:tc>
      </w:tr>
      <w:tr w14:paraId="084B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67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F1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网纱</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AA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0.5*4.5米、（白色、米白色、天蓝色、浅棕色、浅绿色、翠绿色、军绿色、荧光绿、红色、玫红色、蓝色、湖蓝色、深紫色、桔色、黄色、黑色、咖啡色、灰色、深绿色）、每色各3卷，尺寸误差范围±0.1米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B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0A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7BC">
            <w:pPr>
              <w:rPr>
                <w:rFonts w:hint="eastAsia" w:ascii="宋体" w:hAnsi="宋体" w:eastAsia="宋体" w:cs="宋体"/>
                <w:b/>
                <w:bCs/>
                <w:i w:val="0"/>
                <w:iCs w:val="0"/>
                <w:color w:val="auto"/>
                <w:kern w:val="0"/>
                <w:sz w:val="22"/>
                <w:szCs w:val="22"/>
                <w:u w:val="none"/>
                <w:lang w:val="en-US" w:eastAsia="zh-CN" w:bidi="ar"/>
              </w:rPr>
            </w:pPr>
          </w:p>
        </w:tc>
      </w:tr>
      <w:tr w14:paraId="6FF8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5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72F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瓦楞纸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0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50*70cm、（黑色、牛皮、灰色、咖啡、粉红、天蓝、宁黄、红色、翠绿、橘黄、湖蓝、玫红、果绿、紫色、白色、浅黄、酒红、军绿、肉色、深蓝、金黄、宝蓝、深蓝、肉红）、每色各30张，尺寸误差范围±0.1cm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6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83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FF39">
            <w:pPr>
              <w:rPr>
                <w:rFonts w:hint="eastAsia" w:ascii="宋体" w:hAnsi="宋体" w:eastAsia="宋体" w:cs="宋体"/>
                <w:b/>
                <w:bCs/>
                <w:i w:val="0"/>
                <w:iCs w:val="0"/>
                <w:color w:val="auto"/>
                <w:kern w:val="0"/>
                <w:sz w:val="22"/>
                <w:szCs w:val="22"/>
                <w:u w:val="none"/>
                <w:lang w:val="en-US" w:eastAsia="zh-CN" w:bidi="ar"/>
              </w:rPr>
            </w:pPr>
          </w:p>
        </w:tc>
      </w:tr>
      <w:tr w14:paraId="6C2C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8C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77F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仙女雾纱</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698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1m长*1.6m宽、（牛油果绿、薄荷绿、宝蓝色、水雾蓝、大红色、淡紫色、柠檬黄、水泥灰、香槟色、蜜桃粉）、每色各20米，尺寸误差范围±0.1m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12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6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ACF5">
            <w:pPr>
              <w:rPr>
                <w:rFonts w:hint="eastAsia" w:ascii="宋体" w:hAnsi="宋体" w:eastAsia="宋体" w:cs="宋体"/>
                <w:b/>
                <w:bCs/>
                <w:i w:val="0"/>
                <w:iCs w:val="0"/>
                <w:color w:val="auto"/>
                <w:kern w:val="0"/>
                <w:sz w:val="22"/>
                <w:szCs w:val="22"/>
                <w:u w:val="none"/>
                <w:lang w:val="en-US" w:eastAsia="zh-CN" w:bidi="ar"/>
              </w:rPr>
            </w:pPr>
          </w:p>
        </w:tc>
      </w:tr>
      <w:tr w14:paraId="225A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B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84E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05B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 、77*75*25厘米、碳化色，尺寸误差范围±0.1cm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A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4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97A">
            <w:pPr>
              <w:rPr>
                <w:rFonts w:hint="eastAsia" w:ascii="宋体" w:hAnsi="宋体" w:eastAsia="宋体" w:cs="宋体"/>
                <w:b/>
                <w:bCs/>
                <w:i w:val="0"/>
                <w:iCs w:val="0"/>
                <w:color w:val="auto"/>
                <w:kern w:val="0"/>
                <w:sz w:val="22"/>
                <w:szCs w:val="22"/>
                <w:u w:val="none"/>
                <w:lang w:val="en-US" w:eastAsia="zh-CN" w:bidi="ar"/>
              </w:rPr>
            </w:pPr>
          </w:p>
        </w:tc>
      </w:tr>
      <w:tr w14:paraId="5A2C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7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65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KT板</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CB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120*240cm、白色、黑色、红色、黄色、绿色、蓝色、各色30张，尺寸误差范围±0.1cm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D5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1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325">
            <w:pPr>
              <w:rPr>
                <w:rFonts w:hint="eastAsia" w:ascii="宋体" w:hAnsi="宋体" w:eastAsia="宋体" w:cs="宋体"/>
                <w:b/>
                <w:bCs/>
                <w:i w:val="0"/>
                <w:iCs w:val="0"/>
                <w:color w:val="auto"/>
                <w:kern w:val="0"/>
                <w:sz w:val="22"/>
                <w:szCs w:val="22"/>
                <w:u w:val="none"/>
                <w:lang w:val="en-US" w:eastAsia="zh-CN" w:bidi="ar"/>
              </w:rPr>
            </w:pPr>
          </w:p>
        </w:tc>
      </w:tr>
      <w:tr w14:paraId="22C6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D9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F1C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吊饰</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6A6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二层树皮花架（46*19*9cm)、三层树皮花架（73*19*9cm)、多肉*5；蘑菇*1；花束*1；绿植*1；海棠叶*1，尺寸误差范围±0.1cm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24A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3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652">
            <w:pPr>
              <w:rPr>
                <w:rFonts w:hint="eastAsia" w:ascii="宋体" w:hAnsi="宋体" w:eastAsia="宋体" w:cs="宋体"/>
                <w:b/>
                <w:bCs/>
                <w:i w:val="0"/>
                <w:iCs w:val="0"/>
                <w:color w:val="auto"/>
                <w:kern w:val="0"/>
                <w:sz w:val="22"/>
                <w:szCs w:val="22"/>
                <w:u w:val="none"/>
                <w:lang w:val="en-US" w:eastAsia="zh-CN" w:bidi="ar"/>
              </w:rPr>
            </w:pPr>
          </w:p>
        </w:tc>
      </w:tr>
      <w:tr w14:paraId="74FF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69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C1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34D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1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D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D33">
            <w:pPr>
              <w:rPr>
                <w:rFonts w:hint="eastAsia" w:ascii="宋体" w:hAnsi="宋体" w:eastAsia="宋体" w:cs="宋体"/>
                <w:b/>
                <w:bCs/>
                <w:i w:val="0"/>
                <w:iCs w:val="0"/>
                <w:color w:val="auto"/>
                <w:kern w:val="0"/>
                <w:sz w:val="22"/>
                <w:szCs w:val="22"/>
                <w:u w:val="none"/>
                <w:lang w:val="en-US" w:eastAsia="zh-CN" w:bidi="ar"/>
              </w:rPr>
            </w:pPr>
          </w:p>
        </w:tc>
      </w:tr>
      <w:tr w14:paraId="0FDC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25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3F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79C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9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3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E522">
            <w:pPr>
              <w:rPr>
                <w:rFonts w:hint="eastAsia" w:ascii="宋体" w:hAnsi="宋体" w:eastAsia="宋体" w:cs="宋体"/>
                <w:b/>
                <w:bCs/>
                <w:i w:val="0"/>
                <w:iCs w:val="0"/>
                <w:color w:val="auto"/>
                <w:kern w:val="0"/>
                <w:sz w:val="22"/>
                <w:szCs w:val="22"/>
                <w:u w:val="none"/>
                <w:lang w:val="en-US" w:eastAsia="zh-CN" w:bidi="ar"/>
              </w:rPr>
            </w:pPr>
          </w:p>
        </w:tc>
      </w:tr>
      <w:tr w14:paraId="13BB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CE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4B3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画架-3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5A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22.5*36cm，尺寸误差范围±1cm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C7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8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A3CE">
            <w:pPr>
              <w:rPr>
                <w:rFonts w:hint="eastAsia" w:ascii="宋体" w:hAnsi="宋体" w:eastAsia="宋体" w:cs="宋体"/>
                <w:b/>
                <w:bCs/>
                <w:i w:val="0"/>
                <w:iCs w:val="0"/>
                <w:color w:val="auto"/>
                <w:kern w:val="0"/>
                <w:sz w:val="22"/>
                <w:szCs w:val="22"/>
                <w:u w:val="none"/>
                <w:lang w:val="en-US" w:eastAsia="zh-CN" w:bidi="ar"/>
              </w:rPr>
            </w:pPr>
          </w:p>
        </w:tc>
      </w:tr>
      <w:tr w14:paraId="63EA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A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8C9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摆件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CD8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高100cm 、长150cm、宽100cm、秋千1把、自行车兔1架、吊脚兔子2只、绿房子1个、树1棵、南瓜3个、楼梯花架1个、白鹿1只、木桩树2棵、草坪1*2米、绿植蕨若干、栅栏3条，尺寸误差范围±1cm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7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4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88CD">
            <w:pPr>
              <w:rPr>
                <w:rFonts w:hint="eastAsia" w:ascii="宋体" w:hAnsi="宋体" w:eastAsia="宋体" w:cs="宋体"/>
                <w:b/>
                <w:bCs/>
                <w:i w:val="0"/>
                <w:iCs w:val="0"/>
                <w:color w:val="auto"/>
                <w:kern w:val="0"/>
                <w:sz w:val="22"/>
                <w:szCs w:val="22"/>
                <w:u w:val="none"/>
                <w:lang w:val="en-US" w:eastAsia="zh-CN" w:bidi="ar"/>
              </w:rPr>
            </w:pPr>
          </w:p>
        </w:tc>
      </w:tr>
      <w:tr w14:paraId="145A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E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4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46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材质：桦木、风格：田园、80*19cm 60*19cm组合，尺寸误差范围±1cm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2F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B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72FE">
            <w:pPr>
              <w:rPr>
                <w:rFonts w:hint="eastAsia" w:ascii="宋体" w:hAnsi="宋体" w:eastAsia="宋体" w:cs="宋体"/>
                <w:b/>
                <w:bCs/>
                <w:i w:val="0"/>
                <w:iCs w:val="0"/>
                <w:color w:val="auto"/>
                <w:kern w:val="0"/>
                <w:sz w:val="22"/>
                <w:szCs w:val="22"/>
                <w:u w:val="none"/>
                <w:lang w:val="en-US" w:eastAsia="zh-CN" w:bidi="ar"/>
              </w:rPr>
            </w:pPr>
          </w:p>
        </w:tc>
      </w:tr>
      <w:tr w14:paraId="1C09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4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9BB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7D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白色塑料，置地式，白色方形款4层加宽款，长40.5cm宽27cm高87cm、白色方形款3层加宽款，尺寸误差范围±1cm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C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8A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953">
            <w:pPr>
              <w:rPr>
                <w:rFonts w:hint="eastAsia" w:ascii="宋体" w:hAnsi="宋体" w:eastAsia="宋体" w:cs="宋体"/>
                <w:b/>
                <w:bCs/>
                <w:i w:val="0"/>
                <w:iCs w:val="0"/>
                <w:color w:val="auto"/>
                <w:kern w:val="0"/>
                <w:sz w:val="22"/>
                <w:szCs w:val="22"/>
                <w:u w:val="none"/>
                <w:lang w:val="en-US" w:eastAsia="zh-CN" w:bidi="ar"/>
              </w:rPr>
            </w:pPr>
          </w:p>
        </w:tc>
      </w:tr>
      <w:tr w14:paraId="36BC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0E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BEF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3F0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白色塑料，置地式，白色方形款4层加宽款，长40.5cm宽27cm，高62cm 三层，尺寸误差范围±0.1cm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72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7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9FE3">
            <w:pPr>
              <w:rPr>
                <w:rFonts w:hint="eastAsia" w:ascii="宋体" w:hAnsi="宋体" w:eastAsia="宋体" w:cs="宋体"/>
                <w:b/>
                <w:bCs/>
                <w:i w:val="0"/>
                <w:iCs w:val="0"/>
                <w:color w:val="auto"/>
                <w:kern w:val="0"/>
                <w:sz w:val="22"/>
                <w:szCs w:val="22"/>
                <w:u w:val="none"/>
                <w:lang w:val="en-US" w:eastAsia="zh-CN" w:bidi="ar"/>
              </w:rPr>
            </w:pPr>
          </w:p>
        </w:tc>
      </w:tr>
      <w:tr w14:paraId="4622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F66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褶皱浪花纱</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C0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材质：纱网 特点：通透温柔、柔韧轻薄、富含弹性、白色珍珠波浪纱宽28厘米，长3.75米 100米、香槟珍珠波浪纱宽28厘米，长3.75米 100米、共200米尺寸误差范围±1cm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77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6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ED77">
            <w:pPr>
              <w:rPr>
                <w:rFonts w:hint="eastAsia" w:ascii="宋体" w:hAnsi="宋体" w:eastAsia="宋体" w:cs="宋体"/>
                <w:b/>
                <w:bCs/>
                <w:i w:val="0"/>
                <w:iCs w:val="0"/>
                <w:color w:val="auto"/>
                <w:kern w:val="0"/>
                <w:sz w:val="22"/>
                <w:szCs w:val="22"/>
                <w:u w:val="none"/>
                <w:lang w:val="en-US" w:eastAsia="zh-CN" w:bidi="ar"/>
              </w:rPr>
            </w:pPr>
          </w:p>
        </w:tc>
      </w:tr>
      <w:tr w14:paraId="6038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B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63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纸花盆</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A8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材质：纸、长10.5厘米；宽7.5厘米；高7.5厘米尺寸误差范围±1cm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8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2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F702">
            <w:pPr>
              <w:rPr>
                <w:rFonts w:hint="eastAsia" w:ascii="宋体" w:hAnsi="宋体" w:eastAsia="宋体" w:cs="宋体"/>
                <w:b/>
                <w:bCs/>
                <w:i w:val="0"/>
                <w:iCs w:val="0"/>
                <w:color w:val="auto"/>
                <w:kern w:val="0"/>
                <w:sz w:val="22"/>
                <w:szCs w:val="22"/>
                <w:u w:val="none"/>
                <w:lang w:val="en-US" w:eastAsia="zh-CN" w:bidi="ar"/>
              </w:rPr>
            </w:pPr>
          </w:p>
        </w:tc>
      </w:tr>
      <w:tr w14:paraId="4ABF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AA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E3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铁杆绢花三件套</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1E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草绿色，橘白渐变色（带杆子底座）分别是高110cm 130cm 160cm各一套、尺寸误差范围±1cm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8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9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D3B">
            <w:pPr>
              <w:rPr>
                <w:rFonts w:hint="eastAsia" w:ascii="宋体" w:hAnsi="宋体" w:eastAsia="宋体" w:cs="宋体"/>
                <w:b/>
                <w:bCs/>
                <w:i w:val="0"/>
                <w:iCs w:val="0"/>
                <w:color w:val="auto"/>
                <w:kern w:val="0"/>
                <w:sz w:val="22"/>
                <w:szCs w:val="22"/>
                <w:u w:val="none"/>
                <w:lang w:val="en-US" w:eastAsia="zh-CN" w:bidi="ar"/>
              </w:rPr>
            </w:pPr>
          </w:p>
        </w:tc>
      </w:tr>
      <w:tr w14:paraId="5CB1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9E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673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原木干树枝屏风隔断</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82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材质：橡木、高度2.2米，直径7-9厘米和9-12厘米组成、7根短木桩高度30-60厘米不等、木盒长1.4米，高宽15厘米尺寸误差范围±1cm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FB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3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4FE3">
            <w:pPr>
              <w:rPr>
                <w:rFonts w:hint="eastAsia" w:ascii="宋体" w:hAnsi="宋体" w:eastAsia="宋体" w:cs="宋体"/>
                <w:b/>
                <w:bCs/>
                <w:i w:val="0"/>
                <w:iCs w:val="0"/>
                <w:color w:val="auto"/>
                <w:kern w:val="0"/>
                <w:sz w:val="22"/>
                <w:szCs w:val="22"/>
                <w:u w:val="none"/>
                <w:lang w:val="en-US" w:eastAsia="zh-CN" w:bidi="ar"/>
              </w:rPr>
            </w:pPr>
          </w:p>
        </w:tc>
      </w:tr>
      <w:tr w14:paraId="2438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4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84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透明彩绘盒子-1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AC6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 重量约60克，尺寸：25*25厘米，尺寸误差范围±1cm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5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2B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FB4">
            <w:pPr>
              <w:rPr>
                <w:rFonts w:hint="eastAsia" w:ascii="宋体" w:hAnsi="宋体" w:eastAsia="宋体" w:cs="宋体"/>
                <w:b/>
                <w:bCs/>
                <w:i w:val="0"/>
                <w:iCs w:val="0"/>
                <w:color w:val="auto"/>
                <w:kern w:val="0"/>
                <w:sz w:val="22"/>
                <w:szCs w:val="22"/>
                <w:u w:val="none"/>
                <w:lang w:val="en-US" w:eastAsia="zh-CN" w:bidi="ar"/>
              </w:rPr>
            </w:pPr>
          </w:p>
        </w:tc>
      </w:tr>
      <w:tr w14:paraId="76AA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9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694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透明彩绘盒子-2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E9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 重量约80克，尺寸：27*27厘米，尺寸误差范围±1cm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BA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6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826">
            <w:pPr>
              <w:rPr>
                <w:rFonts w:hint="eastAsia" w:ascii="宋体" w:hAnsi="宋体" w:eastAsia="宋体" w:cs="宋体"/>
                <w:b/>
                <w:bCs/>
                <w:i w:val="0"/>
                <w:iCs w:val="0"/>
                <w:color w:val="auto"/>
                <w:kern w:val="0"/>
                <w:sz w:val="22"/>
                <w:szCs w:val="22"/>
                <w:u w:val="none"/>
                <w:lang w:val="en-US" w:eastAsia="zh-CN" w:bidi="ar"/>
              </w:rPr>
            </w:pPr>
          </w:p>
        </w:tc>
      </w:tr>
      <w:tr w14:paraId="3105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C7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ED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透明彩绘盒子-3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A3C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 重量约100克，尺寸：30*30厘米，尺寸误差范围±1cm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D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B8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E833">
            <w:pPr>
              <w:rPr>
                <w:rFonts w:hint="eastAsia" w:ascii="宋体" w:hAnsi="宋体" w:eastAsia="宋体" w:cs="宋体"/>
                <w:b/>
                <w:bCs/>
                <w:i w:val="0"/>
                <w:iCs w:val="0"/>
                <w:color w:val="auto"/>
                <w:kern w:val="0"/>
                <w:sz w:val="22"/>
                <w:szCs w:val="22"/>
                <w:u w:val="none"/>
                <w:lang w:val="en-US" w:eastAsia="zh-CN" w:bidi="ar"/>
              </w:rPr>
            </w:pPr>
          </w:p>
        </w:tc>
      </w:tr>
      <w:tr w14:paraId="23D0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B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09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书法纱幔</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11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材质：纱、尺寸：5*2.8米、黑色书法纱（3件）、白色书法纱（3件），金色书法纱（3件）。尺寸误差范围±1cm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91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9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939">
            <w:pPr>
              <w:rPr>
                <w:rFonts w:hint="eastAsia" w:ascii="宋体" w:hAnsi="宋体" w:eastAsia="宋体" w:cs="宋体"/>
                <w:b/>
                <w:bCs/>
                <w:i w:val="0"/>
                <w:iCs w:val="0"/>
                <w:color w:val="auto"/>
                <w:kern w:val="0"/>
                <w:sz w:val="22"/>
                <w:szCs w:val="22"/>
                <w:u w:val="none"/>
                <w:lang w:val="en-US" w:eastAsia="zh-CN" w:bidi="ar"/>
              </w:rPr>
            </w:pPr>
          </w:p>
        </w:tc>
      </w:tr>
      <w:tr w14:paraId="6A3B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01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4E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空绣绷-1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A03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材质：竹，直径：18cm，尺寸误差范围±1cm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77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6A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226B">
            <w:pPr>
              <w:rPr>
                <w:rFonts w:hint="eastAsia" w:ascii="宋体" w:hAnsi="宋体" w:eastAsia="宋体" w:cs="宋体"/>
                <w:b/>
                <w:bCs/>
                <w:i w:val="0"/>
                <w:iCs w:val="0"/>
                <w:color w:val="auto"/>
                <w:kern w:val="0"/>
                <w:sz w:val="22"/>
                <w:szCs w:val="22"/>
                <w:u w:val="none"/>
                <w:lang w:val="en-US" w:eastAsia="zh-CN" w:bidi="ar"/>
              </w:rPr>
            </w:pPr>
          </w:p>
        </w:tc>
      </w:tr>
      <w:tr w14:paraId="08C4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C0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11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空绣绷-2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86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材质：竹，直径：23cm，尺寸误差范围±1cm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ED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BB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228">
            <w:pPr>
              <w:rPr>
                <w:rFonts w:hint="eastAsia" w:ascii="宋体" w:hAnsi="宋体" w:eastAsia="宋体" w:cs="宋体"/>
                <w:b/>
                <w:bCs/>
                <w:i w:val="0"/>
                <w:iCs w:val="0"/>
                <w:color w:val="auto"/>
                <w:kern w:val="0"/>
                <w:sz w:val="22"/>
                <w:szCs w:val="22"/>
                <w:u w:val="none"/>
                <w:lang w:val="en-US" w:eastAsia="zh-CN" w:bidi="ar"/>
              </w:rPr>
            </w:pPr>
          </w:p>
        </w:tc>
      </w:tr>
      <w:tr w14:paraId="5FFB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B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C45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空绣绷-3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C49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材质：竹，直径：26cm，尺寸误差范围±1cm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06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3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7D5">
            <w:pPr>
              <w:rPr>
                <w:rFonts w:hint="eastAsia" w:ascii="宋体" w:hAnsi="宋体" w:eastAsia="宋体" w:cs="宋体"/>
                <w:b/>
                <w:bCs/>
                <w:i w:val="0"/>
                <w:iCs w:val="0"/>
                <w:color w:val="auto"/>
                <w:kern w:val="0"/>
                <w:sz w:val="22"/>
                <w:szCs w:val="22"/>
                <w:u w:val="none"/>
                <w:lang w:val="en-US" w:eastAsia="zh-CN" w:bidi="ar"/>
              </w:rPr>
            </w:pPr>
          </w:p>
        </w:tc>
      </w:tr>
      <w:tr w14:paraId="2900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DD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6B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竹子灯笼</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A1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材质：纸质、灯笼类型：串联灯笼、（每套含30cm竹子灯笼1个、绿色1个、中国结1条）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7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CA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567">
            <w:pPr>
              <w:rPr>
                <w:rFonts w:hint="eastAsia" w:ascii="宋体" w:hAnsi="宋体" w:eastAsia="宋体" w:cs="宋体"/>
                <w:b/>
                <w:bCs/>
                <w:i w:val="0"/>
                <w:iCs w:val="0"/>
                <w:color w:val="auto"/>
                <w:kern w:val="0"/>
                <w:sz w:val="22"/>
                <w:szCs w:val="22"/>
                <w:u w:val="none"/>
                <w:lang w:val="en-US" w:eastAsia="zh-CN" w:bidi="ar"/>
              </w:rPr>
            </w:pPr>
          </w:p>
        </w:tc>
      </w:tr>
      <w:tr w14:paraId="62FC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7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C6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天枰座置物架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5F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材质：木、尺寸：底座长 39cm，宽15cm。五根支架高度分别是6cm；9cm；12cm；15cm；23cm。五个置物台尺寸分别是10*10cm；10*18cm；12*12cm；10*15cm；直径18cm。尺寸误差范围±1cm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F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9D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CD9">
            <w:pPr>
              <w:rPr>
                <w:rFonts w:hint="eastAsia" w:ascii="宋体" w:hAnsi="宋体" w:eastAsia="宋体" w:cs="宋体"/>
                <w:b/>
                <w:bCs/>
                <w:i w:val="0"/>
                <w:iCs w:val="0"/>
                <w:color w:val="auto"/>
                <w:kern w:val="0"/>
                <w:sz w:val="22"/>
                <w:szCs w:val="22"/>
                <w:u w:val="none"/>
                <w:lang w:val="en-US" w:eastAsia="zh-CN" w:bidi="ar"/>
              </w:rPr>
            </w:pPr>
          </w:p>
        </w:tc>
      </w:tr>
      <w:tr w14:paraId="34AB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C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33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置物架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E8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材质：木、尺寸：底座直径20cm，三根支架高度分别是7cm，11cm，17cm，三个置物台直径是10cm，尺寸误差范围±1cm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1E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D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EEF0">
            <w:pPr>
              <w:rPr>
                <w:rFonts w:hint="eastAsia" w:ascii="宋体" w:hAnsi="宋体" w:eastAsia="宋体" w:cs="宋体"/>
                <w:b/>
                <w:bCs/>
                <w:i w:val="0"/>
                <w:iCs w:val="0"/>
                <w:color w:val="auto"/>
                <w:kern w:val="0"/>
                <w:sz w:val="22"/>
                <w:szCs w:val="22"/>
                <w:u w:val="none"/>
                <w:lang w:val="en-US" w:eastAsia="zh-CN" w:bidi="ar"/>
              </w:rPr>
            </w:pPr>
          </w:p>
        </w:tc>
      </w:tr>
      <w:tr w14:paraId="32C8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79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2D7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竹编篮子-1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22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材质：竹子、尺寸：高24厘米、竹筛直径18厘米，尺寸误差范围±1cm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8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E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269">
            <w:pPr>
              <w:rPr>
                <w:rFonts w:hint="eastAsia" w:ascii="宋体" w:hAnsi="宋体" w:eastAsia="宋体" w:cs="宋体"/>
                <w:b/>
                <w:bCs/>
                <w:i w:val="0"/>
                <w:iCs w:val="0"/>
                <w:color w:val="auto"/>
                <w:kern w:val="0"/>
                <w:sz w:val="22"/>
                <w:szCs w:val="22"/>
                <w:u w:val="none"/>
                <w:lang w:val="en-US" w:eastAsia="zh-CN" w:bidi="ar"/>
              </w:rPr>
            </w:pPr>
          </w:p>
        </w:tc>
      </w:tr>
      <w:tr w14:paraId="2F03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F8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82F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竹编篮子-2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20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材质：竹子、尺寸：高37厘米、竹筛直径17厘米、19厘米，尺寸误差范围±1cm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9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46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C663">
            <w:pPr>
              <w:rPr>
                <w:rFonts w:hint="eastAsia" w:ascii="宋体" w:hAnsi="宋体" w:eastAsia="宋体" w:cs="宋体"/>
                <w:b/>
                <w:bCs/>
                <w:i w:val="0"/>
                <w:iCs w:val="0"/>
                <w:color w:val="auto"/>
                <w:kern w:val="0"/>
                <w:sz w:val="22"/>
                <w:szCs w:val="22"/>
                <w:u w:val="none"/>
                <w:lang w:val="en-US" w:eastAsia="zh-CN" w:bidi="ar"/>
              </w:rPr>
            </w:pPr>
          </w:p>
        </w:tc>
      </w:tr>
      <w:tr w14:paraId="4FD5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1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FA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竹编篮子-3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F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材质：竹子、尺寸：高45厘米、竹筛直径14厘米、17厘米、22厘米，尺寸误差范围±1cm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A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9F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920F">
            <w:pPr>
              <w:rPr>
                <w:rFonts w:hint="eastAsia" w:ascii="宋体" w:hAnsi="宋体" w:eastAsia="宋体" w:cs="宋体"/>
                <w:b/>
                <w:bCs/>
                <w:i w:val="0"/>
                <w:iCs w:val="0"/>
                <w:color w:val="auto"/>
                <w:kern w:val="0"/>
                <w:sz w:val="22"/>
                <w:szCs w:val="22"/>
                <w:u w:val="none"/>
                <w:lang w:val="en-US" w:eastAsia="zh-CN" w:bidi="ar"/>
              </w:rPr>
            </w:pPr>
          </w:p>
        </w:tc>
      </w:tr>
      <w:tr w14:paraId="5C11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C6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5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红色布幔</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ED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材质：布、1.6宽、5米长，尺寸误差范围±1cm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CF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C8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9C1">
            <w:pPr>
              <w:rPr>
                <w:rFonts w:hint="eastAsia" w:ascii="宋体" w:hAnsi="宋体" w:eastAsia="宋体" w:cs="宋体"/>
                <w:b/>
                <w:bCs/>
                <w:i w:val="0"/>
                <w:iCs w:val="0"/>
                <w:color w:val="auto"/>
                <w:kern w:val="0"/>
                <w:sz w:val="22"/>
                <w:szCs w:val="22"/>
                <w:u w:val="none"/>
                <w:lang w:val="en-US" w:eastAsia="zh-CN" w:bidi="ar"/>
              </w:rPr>
            </w:pPr>
          </w:p>
        </w:tc>
      </w:tr>
      <w:tr w14:paraId="0B6B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BE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A6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周岁礼背景墙</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80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材质：KT板、长2.9米、高1.6米、包含：福字灯笼、蜂窝球6个、兔子气球，尺寸误差范围±1cm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5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E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9DAF">
            <w:pPr>
              <w:rPr>
                <w:rFonts w:hint="eastAsia" w:ascii="宋体" w:hAnsi="宋体" w:eastAsia="宋体" w:cs="宋体"/>
                <w:b/>
                <w:bCs/>
                <w:i w:val="0"/>
                <w:iCs w:val="0"/>
                <w:color w:val="auto"/>
                <w:kern w:val="0"/>
                <w:sz w:val="22"/>
                <w:szCs w:val="22"/>
                <w:u w:val="none"/>
                <w:lang w:val="en-US" w:eastAsia="zh-CN" w:bidi="ar"/>
              </w:rPr>
            </w:pPr>
          </w:p>
        </w:tc>
      </w:tr>
      <w:tr w14:paraId="0102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3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E8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国庆背景墙</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8C4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材质：KT板、长4.2米、高2米，尺寸误差范围±1cm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E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0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9887">
            <w:pPr>
              <w:rPr>
                <w:rFonts w:hint="eastAsia" w:ascii="宋体" w:hAnsi="宋体" w:eastAsia="宋体" w:cs="宋体"/>
                <w:b/>
                <w:bCs/>
                <w:i w:val="0"/>
                <w:iCs w:val="0"/>
                <w:color w:val="auto"/>
                <w:kern w:val="0"/>
                <w:sz w:val="22"/>
                <w:szCs w:val="22"/>
                <w:u w:val="none"/>
                <w:lang w:val="en-US" w:eastAsia="zh-CN" w:bidi="ar"/>
              </w:rPr>
            </w:pPr>
          </w:p>
        </w:tc>
      </w:tr>
      <w:tr w14:paraId="0ECC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E1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CA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木质摆件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D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小鹿：长43厘米、宽14.5厘米、高45厘米、自行车：长28厘米、宽17厘米、高27厘米、花架花桶：长21厘米、宽20厘米、高59厘米、大风车：长50厘米、宽24厘米、高90厘米、黑板：长20.im、宽12厘米、高36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D3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2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CB73">
            <w:pPr>
              <w:rPr>
                <w:rFonts w:hint="eastAsia" w:ascii="宋体" w:hAnsi="宋体" w:eastAsia="宋体" w:cs="宋体"/>
                <w:b/>
                <w:bCs/>
                <w:i w:val="0"/>
                <w:iCs w:val="0"/>
                <w:color w:val="auto"/>
                <w:kern w:val="0"/>
                <w:sz w:val="22"/>
                <w:szCs w:val="22"/>
                <w:u w:val="none"/>
                <w:lang w:val="en-US" w:eastAsia="zh-CN" w:bidi="ar"/>
              </w:rPr>
            </w:pPr>
          </w:p>
        </w:tc>
      </w:tr>
      <w:tr w14:paraId="48A0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6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17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婚庆拱门-1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F4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森系木桩拱门，高1.5米宽1米原木色，尺寸误差范围±1cm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B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0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CBA">
            <w:pPr>
              <w:rPr>
                <w:rFonts w:hint="eastAsia" w:ascii="宋体" w:hAnsi="宋体" w:eastAsia="宋体" w:cs="宋体"/>
                <w:b/>
                <w:bCs/>
                <w:i w:val="0"/>
                <w:iCs w:val="0"/>
                <w:color w:val="auto"/>
                <w:kern w:val="0"/>
                <w:sz w:val="22"/>
                <w:szCs w:val="22"/>
                <w:u w:val="none"/>
                <w:lang w:val="en-US" w:eastAsia="zh-CN" w:bidi="ar"/>
              </w:rPr>
            </w:pPr>
          </w:p>
        </w:tc>
      </w:tr>
      <w:tr w14:paraId="1D04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A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4F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婚庆拱门-2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25E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森系木桩拱门，高1.8米宽1.2米原木色，尺寸误差范围±1cm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17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1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0CA">
            <w:pPr>
              <w:rPr>
                <w:rFonts w:hint="eastAsia" w:ascii="宋体" w:hAnsi="宋体" w:eastAsia="宋体" w:cs="宋体"/>
                <w:b/>
                <w:bCs/>
                <w:i w:val="0"/>
                <w:iCs w:val="0"/>
                <w:color w:val="auto"/>
                <w:kern w:val="0"/>
                <w:sz w:val="22"/>
                <w:szCs w:val="22"/>
                <w:u w:val="none"/>
                <w:lang w:val="en-US" w:eastAsia="zh-CN" w:bidi="ar"/>
              </w:rPr>
            </w:pPr>
          </w:p>
        </w:tc>
      </w:tr>
      <w:tr w14:paraId="2806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E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9AE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婚庆拱门-3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72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森系木桩拱门，高2.2米宽1.6米原木色，尺寸误差范围±1cm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59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0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E11">
            <w:pPr>
              <w:rPr>
                <w:rFonts w:hint="eastAsia" w:ascii="宋体" w:hAnsi="宋体" w:eastAsia="宋体" w:cs="宋体"/>
                <w:b/>
                <w:bCs/>
                <w:i w:val="0"/>
                <w:iCs w:val="0"/>
                <w:color w:val="auto"/>
                <w:kern w:val="0"/>
                <w:sz w:val="22"/>
                <w:szCs w:val="22"/>
                <w:u w:val="none"/>
                <w:lang w:val="en-US" w:eastAsia="zh-CN" w:bidi="ar"/>
              </w:rPr>
            </w:pPr>
          </w:p>
        </w:tc>
      </w:tr>
      <w:tr w14:paraId="4459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83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7E2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B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材质：木质。榉木款、黄松款、白松款。高度可调，倾斜度可调，合金连接件，耐用防锈，轻松旋转，精细打磨，无毛刺不伤手，折叠易收纳，三角形结构，稳定性强，1.2米+4K画板，尺寸误差范围±1cm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A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6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9D6D">
            <w:pPr>
              <w:rPr>
                <w:rFonts w:hint="eastAsia" w:ascii="宋体" w:hAnsi="宋体" w:eastAsia="宋体" w:cs="宋体"/>
                <w:b/>
                <w:bCs/>
                <w:i w:val="0"/>
                <w:iCs w:val="0"/>
                <w:color w:val="auto"/>
                <w:kern w:val="0"/>
                <w:sz w:val="22"/>
                <w:szCs w:val="22"/>
                <w:u w:val="none"/>
                <w:lang w:val="en-US" w:eastAsia="zh-CN" w:bidi="ar"/>
              </w:rPr>
            </w:pPr>
          </w:p>
        </w:tc>
      </w:tr>
      <w:tr w14:paraId="67BF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1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0A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39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材质：木质。榉木款、黄松款、白松款。高度可调，倾斜度可调，合金连接件，耐用防锈，轻松旋转，精细打磨，无毛刺不伤手，折叠易收纳，三角形结构，稳定性强，1.5米+2K画板，尺寸误差范围±1cm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1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4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677B">
            <w:pPr>
              <w:rPr>
                <w:rFonts w:hint="eastAsia" w:ascii="宋体" w:hAnsi="宋体" w:eastAsia="宋体" w:cs="宋体"/>
                <w:b/>
                <w:bCs/>
                <w:i w:val="0"/>
                <w:iCs w:val="0"/>
                <w:color w:val="auto"/>
                <w:kern w:val="0"/>
                <w:sz w:val="22"/>
                <w:szCs w:val="22"/>
                <w:u w:val="none"/>
                <w:lang w:val="en-US" w:eastAsia="zh-CN" w:bidi="ar"/>
              </w:rPr>
            </w:pPr>
          </w:p>
        </w:tc>
      </w:tr>
      <w:tr w14:paraId="5ED5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B7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65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展览架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56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材质：松木。网格式结构稳，自由摆放，造型灵活，组合搭配满足各种可见需求，钢丝绳可左右自由调整，挂钩可上下自由调整。高1.8米；宽70厘米，尺寸误差范围±1cm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5F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B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5EA">
            <w:pPr>
              <w:rPr>
                <w:rFonts w:hint="eastAsia" w:ascii="宋体" w:hAnsi="宋体" w:eastAsia="宋体" w:cs="宋体"/>
                <w:b/>
                <w:bCs/>
                <w:i w:val="0"/>
                <w:iCs w:val="0"/>
                <w:color w:val="auto"/>
                <w:kern w:val="0"/>
                <w:sz w:val="22"/>
                <w:szCs w:val="22"/>
                <w:u w:val="none"/>
                <w:lang w:val="en-US" w:eastAsia="zh-CN" w:bidi="ar"/>
              </w:rPr>
            </w:pPr>
          </w:p>
        </w:tc>
      </w:tr>
      <w:tr w14:paraId="30C0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8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D9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班级展示架-1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78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90cm*60cm，尺寸误差范围±1cm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A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5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8446">
            <w:pPr>
              <w:rPr>
                <w:rFonts w:hint="eastAsia" w:ascii="宋体" w:hAnsi="宋体" w:eastAsia="宋体" w:cs="宋体"/>
                <w:b/>
                <w:bCs/>
                <w:i w:val="0"/>
                <w:iCs w:val="0"/>
                <w:color w:val="auto"/>
                <w:kern w:val="0"/>
                <w:sz w:val="22"/>
                <w:szCs w:val="22"/>
                <w:u w:val="none"/>
                <w:lang w:val="en-US" w:eastAsia="zh-CN" w:bidi="ar"/>
              </w:rPr>
            </w:pPr>
          </w:p>
        </w:tc>
      </w:tr>
      <w:tr w14:paraId="529B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1D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3D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班级展示架-2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61F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120cm*60cm，尺寸误差范围±1cm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9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6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1D37">
            <w:pPr>
              <w:rPr>
                <w:rFonts w:hint="eastAsia" w:ascii="宋体" w:hAnsi="宋体" w:eastAsia="宋体" w:cs="宋体"/>
                <w:b/>
                <w:bCs/>
                <w:i w:val="0"/>
                <w:iCs w:val="0"/>
                <w:color w:val="auto"/>
                <w:kern w:val="0"/>
                <w:sz w:val="22"/>
                <w:szCs w:val="22"/>
                <w:u w:val="none"/>
                <w:lang w:val="en-US" w:eastAsia="zh-CN" w:bidi="ar"/>
              </w:rPr>
            </w:pPr>
          </w:p>
        </w:tc>
      </w:tr>
      <w:tr w14:paraId="7F30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3C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9A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班级展示架-3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0F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150cm*60cm，尺寸误差范围±1cm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B7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9C70">
            <w:pPr>
              <w:rPr>
                <w:rFonts w:hint="eastAsia" w:ascii="宋体" w:hAnsi="宋体" w:eastAsia="宋体" w:cs="宋体"/>
                <w:b/>
                <w:bCs/>
                <w:i w:val="0"/>
                <w:iCs w:val="0"/>
                <w:color w:val="auto"/>
                <w:kern w:val="0"/>
                <w:sz w:val="22"/>
                <w:szCs w:val="22"/>
                <w:u w:val="none"/>
                <w:lang w:val="en-US" w:eastAsia="zh-CN" w:bidi="ar"/>
              </w:rPr>
            </w:pPr>
          </w:p>
        </w:tc>
      </w:tr>
      <w:tr w14:paraId="176F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2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92F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拱门架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E9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材质：加粗钢管、高2.5米、宽2.5米，尺寸误差范围±1cm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4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79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4B42">
            <w:pPr>
              <w:rPr>
                <w:rFonts w:hint="eastAsia" w:ascii="宋体" w:hAnsi="宋体" w:eastAsia="宋体" w:cs="宋体"/>
                <w:b/>
                <w:bCs/>
                <w:i w:val="0"/>
                <w:iCs w:val="0"/>
                <w:color w:val="auto"/>
                <w:kern w:val="0"/>
                <w:sz w:val="22"/>
                <w:szCs w:val="22"/>
                <w:u w:val="none"/>
                <w:lang w:val="en-US" w:eastAsia="zh-CN" w:bidi="ar"/>
              </w:rPr>
            </w:pPr>
          </w:p>
        </w:tc>
      </w:tr>
      <w:tr w14:paraId="0E21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D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F2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拱门架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ADA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材质：20钢管加粗 、颜色：白色。环保油漆，高温烤漆。尺寸：2.6*2.2，尺寸误差范围±1cm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10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E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EC4">
            <w:pPr>
              <w:rPr>
                <w:rFonts w:hint="eastAsia" w:ascii="宋体" w:hAnsi="宋体" w:eastAsia="宋体" w:cs="宋体"/>
                <w:b/>
                <w:bCs/>
                <w:i w:val="0"/>
                <w:iCs w:val="0"/>
                <w:color w:val="auto"/>
                <w:kern w:val="0"/>
                <w:sz w:val="22"/>
                <w:szCs w:val="22"/>
                <w:u w:val="none"/>
                <w:lang w:val="en-US" w:eastAsia="zh-CN" w:bidi="ar"/>
              </w:rPr>
            </w:pPr>
          </w:p>
        </w:tc>
      </w:tr>
      <w:tr w14:paraId="492F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4C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CF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幼儿园感统海绵棒</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60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产品材质：环保pe、产品尺寸：120厘米、产品直径：3.8cm、红色 100根；黄色 100根；绿色 100根。，尺寸误差范围±0.1cm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AF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7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DB0">
            <w:pPr>
              <w:rPr>
                <w:rFonts w:hint="eastAsia" w:ascii="宋体" w:hAnsi="宋体" w:eastAsia="宋体" w:cs="宋体"/>
                <w:b/>
                <w:bCs/>
                <w:i w:val="0"/>
                <w:iCs w:val="0"/>
                <w:color w:val="auto"/>
                <w:kern w:val="0"/>
                <w:sz w:val="22"/>
                <w:szCs w:val="22"/>
                <w:u w:val="none"/>
                <w:lang w:val="en-US" w:eastAsia="zh-CN" w:bidi="ar"/>
              </w:rPr>
            </w:pPr>
          </w:p>
        </w:tc>
      </w:tr>
      <w:tr w14:paraId="201A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8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60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竹简</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0CA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弟子规、产品尺寸：高20.5cm；长24cm(加固编织成册12片），尺寸误差范围±1cm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1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A0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册</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83E0">
            <w:pPr>
              <w:rPr>
                <w:rFonts w:hint="eastAsia" w:ascii="宋体" w:hAnsi="宋体" w:eastAsia="宋体" w:cs="宋体"/>
                <w:b/>
                <w:bCs/>
                <w:i w:val="0"/>
                <w:iCs w:val="0"/>
                <w:color w:val="auto"/>
                <w:kern w:val="0"/>
                <w:sz w:val="22"/>
                <w:szCs w:val="22"/>
                <w:u w:val="none"/>
                <w:lang w:val="en-US" w:eastAsia="zh-CN" w:bidi="ar"/>
              </w:rPr>
            </w:pPr>
          </w:p>
        </w:tc>
      </w:tr>
      <w:tr w14:paraId="11F8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0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0F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西点展示架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6EF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材质：木质、13件套、材质：木质、玻璃、陶瓷、尺寸：大号竹木玻璃盘：29cm*17cm*26.5cm、小号竹木玻璃盘：6cm*16.5cm*22.7cm、大号竹木高脚盘：10.5cm*28cm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小号竹木高脚盘：10.5cm*24.5cm、三层竹木甜品盘：34cm*21cm*30cm、两层竹木甜品盘：24cm*12.5cm*30cm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层竹木串盘：最底层盘直径26cm;中间盘直径20.3cm；最上层盘直径15.5cm,三层总高35cm、两层竹木串盘：底层盘直径26cm;上层盘直径20.3cm；两层总高25cm、竹木托盘：20.5cm*32cm、竹木多格甜品台：25cm*32cm;底宽8cm、竹木玻璃冷水壶：23.5cm*35.5cm*20cm、竹木收纳提篮：20.5cm*12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D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B0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2D98">
            <w:pPr>
              <w:rPr>
                <w:rFonts w:hint="eastAsia" w:ascii="宋体" w:hAnsi="宋体" w:eastAsia="宋体" w:cs="宋体"/>
                <w:b/>
                <w:bCs/>
                <w:i w:val="0"/>
                <w:iCs w:val="0"/>
                <w:color w:val="auto"/>
                <w:kern w:val="0"/>
                <w:sz w:val="22"/>
                <w:szCs w:val="22"/>
                <w:u w:val="none"/>
                <w:lang w:val="en-US" w:eastAsia="zh-CN" w:bidi="ar"/>
              </w:rPr>
            </w:pPr>
          </w:p>
        </w:tc>
      </w:tr>
      <w:tr w14:paraId="2273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63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9D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贝壳糕点盘</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2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【材质必须为符合国家标准的婴幼儿级别】、材质：天然贝壳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12-15cm，尺寸误差范围±0.1cm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61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91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9313">
            <w:pPr>
              <w:rPr>
                <w:rFonts w:hint="eastAsia" w:ascii="宋体" w:hAnsi="宋体" w:eastAsia="宋体" w:cs="宋体"/>
                <w:b/>
                <w:bCs/>
                <w:i w:val="0"/>
                <w:iCs w:val="0"/>
                <w:color w:val="auto"/>
                <w:kern w:val="0"/>
                <w:sz w:val="22"/>
                <w:szCs w:val="22"/>
                <w:u w:val="none"/>
                <w:lang w:val="en-US" w:eastAsia="zh-CN" w:bidi="ar"/>
              </w:rPr>
            </w:pPr>
          </w:p>
        </w:tc>
      </w:tr>
      <w:tr w14:paraId="2BE5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1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652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水杯</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D7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【材质必须为符合国家标准的婴幼儿级别】、陶瓷450ML，宽13.7CM，高12.3CM，描金龙儿杯，杯上文字：永远跟党走，尺寸误差范围±0.1cm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98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98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F649">
            <w:pPr>
              <w:rPr>
                <w:rFonts w:hint="eastAsia" w:ascii="宋体" w:hAnsi="宋体" w:eastAsia="宋体" w:cs="宋体"/>
                <w:b/>
                <w:bCs/>
                <w:i w:val="0"/>
                <w:iCs w:val="0"/>
                <w:color w:val="auto"/>
                <w:kern w:val="0"/>
                <w:sz w:val="22"/>
                <w:szCs w:val="22"/>
                <w:u w:val="none"/>
                <w:lang w:val="en-US" w:eastAsia="zh-CN" w:bidi="ar"/>
              </w:rPr>
            </w:pPr>
          </w:p>
        </w:tc>
      </w:tr>
      <w:tr w14:paraId="7F52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80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1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智能全自动烧水保温一体恒温壶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2B4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电压220V，容量2.5L；材质玻璃；底盘316不锈钢；功率1000W；电压220V；暖白色</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A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7F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C76">
            <w:pPr>
              <w:rPr>
                <w:rFonts w:hint="eastAsia" w:ascii="宋体" w:hAnsi="宋体" w:eastAsia="宋体" w:cs="宋体"/>
                <w:b/>
                <w:bCs/>
                <w:i w:val="0"/>
                <w:iCs w:val="0"/>
                <w:color w:val="auto"/>
                <w:kern w:val="0"/>
                <w:sz w:val="22"/>
                <w:szCs w:val="22"/>
                <w:u w:val="none"/>
                <w:lang w:val="en-US" w:eastAsia="zh-CN" w:bidi="ar"/>
              </w:rPr>
            </w:pPr>
          </w:p>
        </w:tc>
      </w:tr>
      <w:tr w14:paraId="7DDE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4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46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折叠梯子4步</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1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产品材质:铝合金 产品承重:约150kg 产品颜色:古铜 梯子步数:4展开尺寸(cm) 84x53.5x142折叠尺寸(cm) 153x53.5x4.5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5.12毛重(kg) 6.44顶踏板高度(cm) 97，尺寸误差范围±0.1cm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36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D2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6CCF">
            <w:pPr>
              <w:rPr>
                <w:rFonts w:hint="eastAsia" w:ascii="宋体" w:hAnsi="宋体" w:eastAsia="宋体" w:cs="宋体"/>
                <w:b/>
                <w:bCs/>
                <w:i w:val="0"/>
                <w:iCs w:val="0"/>
                <w:color w:val="auto"/>
                <w:kern w:val="0"/>
                <w:sz w:val="22"/>
                <w:szCs w:val="22"/>
                <w:u w:val="none"/>
                <w:lang w:val="en-US" w:eastAsia="zh-CN" w:bidi="ar"/>
              </w:rPr>
            </w:pPr>
          </w:p>
        </w:tc>
      </w:tr>
      <w:tr w14:paraId="0193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3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F09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折叠梯子6步</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D4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产品材质:铝合金 产品承重:约150kg、产品颜色:古铜 梯子步数:6、展开尺寸(cm) 117.5x58.5x190 、折叠尺寸(cm) 205.5x58.5x4.5、净重(kg) 7.2、毛重(kg)  9.1、顶踏板高度(cm) 145，尺寸误差范围±0.1cm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1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10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14E">
            <w:pPr>
              <w:rPr>
                <w:rFonts w:hint="eastAsia" w:ascii="宋体" w:hAnsi="宋体" w:eastAsia="宋体" w:cs="宋体"/>
                <w:b/>
                <w:bCs/>
                <w:i w:val="0"/>
                <w:iCs w:val="0"/>
                <w:color w:val="auto"/>
                <w:kern w:val="0"/>
                <w:sz w:val="22"/>
                <w:szCs w:val="22"/>
                <w:u w:val="none"/>
                <w:lang w:val="en-US" w:eastAsia="zh-CN" w:bidi="ar"/>
              </w:rPr>
            </w:pPr>
          </w:p>
        </w:tc>
      </w:tr>
      <w:tr w14:paraId="2B5A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13D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测电笔 </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7B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250v</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2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6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3B52">
            <w:pPr>
              <w:rPr>
                <w:rFonts w:hint="eastAsia" w:ascii="宋体" w:hAnsi="宋体" w:eastAsia="宋体" w:cs="宋体"/>
                <w:b/>
                <w:bCs/>
                <w:i w:val="0"/>
                <w:iCs w:val="0"/>
                <w:color w:val="auto"/>
                <w:kern w:val="0"/>
                <w:sz w:val="22"/>
                <w:szCs w:val="22"/>
                <w:u w:val="none"/>
                <w:lang w:val="en-US" w:eastAsia="zh-CN" w:bidi="ar"/>
              </w:rPr>
            </w:pPr>
          </w:p>
        </w:tc>
      </w:tr>
      <w:tr w14:paraId="57D5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DF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BA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重型铝合金锯弓12英寸</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AA5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长440mm宽135mm、锯弓锁紧力可达90KG、铝合金手柄，结实耐用、可水平切割，方便平齐锯切，尺寸误差范围±1mm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7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C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EC7C">
            <w:pPr>
              <w:rPr>
                <w:rFonts w:hint="eastAsia" w:ascii="宋体" w:hAnsi="宋体" w:eastAsia="宋体" w:cs="宋体"/>
                <w:b/>
                <w:bCs/>
                <w:i w:val="0"/>
                <w:iCs w:val="0"/>
                <w:color w:val="auto"/>
                <w:kern w:val="0"/>
                <w:sz w:val="22"/>
                <w:szCs w:val="22"/>
                <w:u w:val="none"/>
                <w:lang w:val="en-US" w:eastAsia="zh-CN" w:bidi="ar"/>
              </w:rPr>
            </w:pPr>
          </w:p>
        </w:tc>
      </w:tr>
      <w:tr w14:paraId="5AFD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D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798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加厚方铁锹</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1B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方锹(原色) ；总长41cm 铲面长30cm 铲面宽22.5cm孔径35mm 厚度1.2cm，重量约770g，尺寸误差范围±0.1cm，重量误差范围1g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A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95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E32A">
            <w:pPr>
              <w:rPr>
                <w:rFonts w:hint="eastAsia" w:ascii="宋体" w:hAnsi="宋体" w:eastAsia="宋体" w:cs="宋体"/>
                <w:b/>
                <w:bCs/>
                <w:i w:val="0"/>
                <w:iCs w:val="0"/>
                <w:color w:val="auto"/>
                <w:kern w:val="0"/>
                <w:sz w:val="22"/>
                <w:szCs w:val="22"/>
                <w:u w:val="none"/>
                <w:lang w:val="en-US" w:eastAsia="zh-CN" w:bidi="ar"/>
              </w:rPr>
            </w:pPr>
          </w:p>
        </w:tc>
      </w:tr>
      <w:tr w14:paraId="7EB4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45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7B1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加厚尖铁锹</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3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尖锹(原色) 总长42cm 铲面长29.5cm 铲面宽23.5cm 孔径35mm 厚度1.85cm，重量约760g，尺寸误差范围±0.1cm，重量误差范围1g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B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2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28C1">
            <w:pPr>
              <w:rPr>
                <w:rFonts w:hint="eastAsia" w:ascii="宋体" w:hAnsi="宋体" w:eastAsia="宋体" w:cs="宋体"/>
                <w:b/>
                <w:bCs/>
                <w:i w:val="0"/>
                <w:iCs w:val="0"/>
                <w:color w:val="auto"/>
                <w:kern w:val="0"/>
                <w:sz w:val="22"/>
                <w:szCs w:val="22"/>
                <w:u w:val="none"/>
                <w:lang w:val="en-US" w:eastAsia="zh-CN" w:bidi="ar"/>
              </w:rPr>
            </w:pPr>
          </w:p>
        </w:tc>
      </w:tr>
      <w:tr w14:paraId="64F7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7B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78B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11齿钉耙（整套）</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D5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长34cm宽13cm高10cm孔径4cm重量650g，尺寸误差范围±0.1cm，重量误差范围1g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3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3E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E7B3">
            <w:pPr>
              <w:rPr>
                <w:rFonts w:hint="eastAsia" w:ascii="宋体" w:hAnsi="宋体" w:eastAsia="宋体" w:cs="宋体"/>
                <w:b/>
                <w:bCs/>
                <w:i w:val="0"/>
                <w:iCs w:val="0"/>
                <w:color w:val="auto"/>
                <w:kern w:val="0"/>
                <w:sz w:val="22"/>
                <w:szCs w:val="22"/>
                <w:u w:val="none"/>
                <w:lang w:val="en-US" w:eastAsia="zh-CN" w:bidi="ar"/>
              </w:rPr>
            </w:pPr>
          </w:p>
        </w:tc>
      </w:tr>
      <w:tr w14:paraId="101C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B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E1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九齿草耙</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F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材质:铁、产品长度:全长约152CM、产品特点:耙头可调节，方便各种条件使用产品适用:各类花园清理，落叶清理，庄稼清理用途广泛，尺寸误差范围±1cm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9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BC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BFF">
            <w:pPr>
              <w:rPr>
                <w:rFonts w:hint="eastAsia" w:ascii="宋体" w:hAnsi="宋体" w:eastAsia="宋体" w:cs="宋体"/>
                <w:b/>
                <w:bCs/>
                <w:i w:val="0"/>
                <w:iCs w:val="0"/>
                <w:color w:val="auto"/>
                <w:kern w:val="0"/>
                <w:sz w:val="22"/>
                <w:szCs w:val="22"/>
                <w:u w:val="none"/>
                <w:lang w:val="en-US" w:eastAsia="zh-CN" w:bidi="ar"/>
              </w:rPr>
            </w:pPr>
          </w:p>
        </w:tc>
      </w:tr>
      <w:tr w14:paraId="66C0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8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AEB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锄头宽面</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868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品名 1.2米宽面锄、材质 碳钢+柯木 、重量 1kg 、尺寸 19*10*120cm 、用途 松土、锄地，尺寸误差范围±0.1cm，重量误差范围1g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28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9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4E8E">
            <w:pPr>
              <w:rPr>
                <w:rFonts w:hint="eastAsia" w:ascii="宋体" w:hAnsi="宋体" w:eastAsia="宋体" w:cs="宋体"/>
                <w:b/>
                <w:bCs/>
                <w:i w:val="0"/>
                <w:iCs w:val="0"/>
                <w:color w:val="auto"/>
                <w:kern w:val="0"/>
                <w:sz w:val="22"/>
                <w:szCs w:val="22"/>
                <w:u w:val="none"/>
                <w:lang w:val="en-US" w:eastAsia="zh-CN" w:bidi="ar"/>
              </w:rPr>
            </w:pPr>
          </w:p>
        </w:tc>
      </w:tr>
      <w:tr w14:paraId="78A3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F2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12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斧子-1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BD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材质：800G塑柄防震斧头，碳钢斧头；斧子总长：380mm;头部长度：170mm;刃口长度：112mm;手柄宽度：40mm;敲击面长*宽45*23mm;重量1.2KG，尺寸误差范围±0.1cm，重量误差范围0.1kg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E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7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37F6">
            <w:pPr>
              <w:rPr>
                <w:rFonts w:hint="eastAsia" w:ascii="宋体" w:hAnsi="宋体" w:eastAsia="宋体" w:cs="宋体"/>
                <w:b/>
                <w:bCs/>
                <w:i w:val="0"/>
                <w:iCs w:val="0"/>
                <w:color w:val="auto"/>
                <w:kern w:val="0"/>
                <w:sz w:val="22"/>
                <w:szCs w:val="22"/>
                <w:u w:val="none"/>
                <w:lang w:val="en-US" w:eastAsia="zh-CN" w:bidi="ar"/>
              </w:rPr>
            </w:pPr>
          </w:p>
        </w:tc>
      </w:tr>
      <w:tr w14:paraId="0F19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18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6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斧子-2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51D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材质：500G塑柄防震斧头，碳钢斧头；斧子总长：260mm;头部长度：136mm;刃口长度：98mm;手柄宽度：3540mm;敲击面长*宽38*23mm;重量0.72KG，尺寸误差范围±0.1cm，重量误差范围0.1kg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71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C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E339">
            <w:pPr>
              <w:rPr>
                <w:rFonts w:hint="eastAsia" w:ascii="宋体" w:hAnsi="宋体" w:eastAsia="宋体" w:cs="宋体"/>
                <w:b/>
                <w:bCs/>
                <w:i w:val="0"/>
                <w:iCs w:val="0"/>
                <w:color w:val="auto"/>
                <w:kern w:val="0"/>
                <w:sz w:val="22"/>
                <w:szCs w:val="22"/>
                <w:u w:val="none"/>
                <w:lang w:val="en-US" w:eastAsia="zh-CN" w:bidi="ar"/>
              </w:rPr>
            </w:pPr>
          </w:p>
        </w:tc>
      </w:tr>
      <w:tr w14:paraId="05FB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1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F25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锄头 （除草）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D2C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规格：、刃宽260mm、锄长155mm、内径：35mm、锄柄长120mm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重量0.53KG、1.4m槐木柄，尺寸误差范围±1mm，重量误差范围0.1kg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0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8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0AD">
            <w:pPr>
              <w:rPr>
                <w:rFonts w:hint="eastAsia" w:ascii="宋体" w:hAnsi="宋体" w:eastAsia="宋体" w:cs="宋体"/>
                <w:b/>
                <w:bCs/>
                <w:i w:val="0"/>
                <w:iCs w:val="0"/>
                <w:color w:val="auto"/>
                <w:kern w:val="0"/>
                <w:sz w:val="22"/>
                <w:szCs w:val="22"/>
                <w:u w:val="none"/>
                <w:lang w:val="en-US" w:eastAsia="zh-CN" w:bidi="ar"/>
              </w:rPr>
            </w:pPr>
          </w:p>
        </w:tc>
      </w:tr>
      <w:tr w14:paraId="5CD0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6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A6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镰刀园林割草</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0AF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产品材质:65号锰钢、手柄材质:铁 产品全长:53CM 、刀头厚度:0.16CM 刀头长度:23CM 、产品特点:可折叠设计，尺寸误差范围±1mm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76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38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2BE">
            <w:pPr>
              <w:rPr>
                <w:rFonts w:hint="eastAsia" w:ascii="宋体" w:hAnsi="宋体" w:eastAsia="宋体" w:cs="宋体"/>
                <w:b/>
                <w:bCs/>
                <w:i w:val="0"/>
                <w:iCs w:val="0"/>
                <w:color w:val="auto"/>
                <w:kern w:val="0"/>
                <w:sz w:val="22"/>
                <w:szCs w:val="22"/>
                <w:u w:val="none"/>
                <w:lang w:val="en-US" w:eastAsia="zh-CN" w:bidi="ar"/>
              </w:rPr>
            </w:pPr>
          </w:p>
        </w:tc>
      </w:tr>
      <w:tr w14:paraId="2A0D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0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2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电动喷雾器20L</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33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PP.PE全新塑料、皮管  180CM   、喷杆  72CM   、重量 9.8kg、容量 20L、工作压力 0.2-0.5mpa、调压范围 0-0.5mpa、配套电池   12v8Ah锂电池、水泵形式 12v隔膜泵、颜色：蓝色、外包装尺寸37.5*31*64mm，尺寸误差范围±1mm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40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A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F13D">
            <w:pPr>
              <w:rPr>
                <w:rFonts w:hint="eastAsia" w:ascii="宋体" w:hAnsi="宋体" w:eastAsia="宋体" w:cs="宋体"/>
                <w:b/>
                <w:bCs/>
                <w:i w:val="0"/>
                <w:iCs w:val="0"/>
                <w:color w:val="auto"/>
                <w:kern w:val="0"/>
                <w:sz w:val="22"/>
                <w:szCs w:val="22"/>
                <w:u w:val="none"/>
                <w:lang w:val="en-US" w:eastAsia="zh-CN" w:bidi="ar"/>
              </w:rPr>
            </w:pPr>
          </w:p>
        </w:tc>
      </w:tr>
      <w:tr w14:paraId="05C3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9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9A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大扫把</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E41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高1.6米竹编款，尺寸误差范围±0.1米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C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EB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D80B">
            <w:pPr>
              <w:rPr>
                <w:rFonts w:hint="eastAsia" w:ascii="宋体" w:hAnsi="宋体" w:eastAsia="宋体" w:cs="宋体"/>
                <w:b/>
                <w:bCs/>
                <w:i w:val="0"/>
                <w:iCs w:val="0"/>
                <w:color w:val="auto"/>
                <w:kern w:val="0"/>
                <w:sz w:val="22"/>
                <w:szCs w:val="22"/>
                <w:u w:val="none"/>
                <w:lang w:val="en-US" w:eastAsia="zh-CN" w:bidi="ar"/>
              </w:rPr>
            </w:pPr>
          </w:p>
        </w:tc>
      </w:tr>
      <w:tr w14:paraId="650C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F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AB8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折叠工具车</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DB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宽60CM 长90CM 高96CM 、载重:330KG 、打开尺寸:L90XW60XH96CM 折叠尺寸:L90XW60XH26CM 、包装尺寸:L59XW18 XH92CM 毛重/净重:17/16KG…，尺寸误差范围±1CM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71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38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ECF2">
            <w:pPr>
              <w:rPr>
                <w:rFonts w:hint="eastAsia" w:ascii="宋体" w:hAnsi="宋体" w:eastAsia="宋体" w:cs="宋体"/>
                <w:b/>
                <w:bCs/>
                <w:i w:val="0"/>
                <w:iCs w:val="0"/>
                <w:color w:val="auto"/>
                <w:kern w:val="0"/>
                <w:sz w:val="22"/>
                <w:szCs w:val="22"/>
                <w:u w:val="none"/>
                <w:lang w:val="en-US" w:eastAsia="zh-CN" w:bidi="ar"/>
              </w:rPr>
            </w:pPr>
          </w:p>
        </w:tc>
      </w:tr>
      <w:tr w14:paraId="1AEC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42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7D3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带盖圆盆</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A5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产品材质：304食品级不锈钢、产品尺寸：外直径50公分，内径44.5公分，容量29.6升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B3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6E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C17F">
            <w:pPr>
              <w:rPr>
                <w:rFonts w:hint="eastAsia" w:ascii="宋体" w:hAnsi="宋体" w:eastAsia="宋体" w:cs="宋体"/>
                <w:b/>
                <w:bCs/>
                <w:i w:val="0"/>
                <w:iCs w:val="0"/>
                <w:color w:val="auto"/>
                <w:kern w:val="0"/>
                <w:sz w:val="22"/>
                <w:szCs w:val="22"/>
                <w:u w:val="none"/>
                <w:lang w:val="en-US" w:eastAsia="zh-CN" w:bidi="ar"/>
              </w:rPr>
            </w:pPr>
          </w:p>
        </w:tc>
      </w:tr>
      <w:tr w14:paraId="0A23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B6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56B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圆盆盆盖</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FE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产品材质：304食品级不锈钢、需要带盖子、产品尺寸：外直径50公分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96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8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7EEA">
            <w:pPr>
              <w:rPr>
                <w:rFonts w:hint="eastAsia" w:ascii="宋体" w:hAnsi="宋体" w:eastAsia="宋体" w:cs="宋体"/>
                <w:b/>
                <w:bCs/>
                <w:i w:val="0"/>
                <w:iCs w:val="0"/>
                <w:color w:val="auto"/>
                <w:kern w:val="0"/>
                <w:sz w:val="22"/>
                <w:szCs w:val="22"/>
                <w:u w:val="none"/>
                <w:lang w:val="en-US" w:eastAsia="zh-CN" w:bidi="ar"/>
              </w:rPr>
            </w:pPr>
          </w:p>
        </w:tc>
      </w:tr>
      <w:tr w14:paraId="4DA0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8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AF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炊事员帽子</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41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材质：棉布、规格：常规款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5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3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9B5E">
            <w:pPr>
              <w:rPr>
                <w:rFonts w:hint="eastAsia" w:ascii="宋体" w:hAnsi="宋体" w:eastAsia="宋体" w:cs="宋体"/>
                <w:b/>
                <w:bCs/>
                <w:i w:val="0"/>
                <w:iCs w:val="0"/>
                <w:color w:val="auto"/>
                <w:kern w:val="0"/>
                <w:sz w:val="22"/>
                <w:szCs w:val="22"/>
                <w:u w:val="none"/>
                <w:lang w:val="en-US" w:eastAsia="zh-CN" w:bidi="ar"/>
              </w:rPr>
            </w:pPr>
          </w:p>
        </w:tc>
      </w:tr>
      <w:tr w14:paraId="1247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C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47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炊事员服装</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0D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材质：棉布、型号：均码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B2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79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FA91">
            <w:pPr>
              <w:rPr>
                <w:rFonts w:hint="eastAsia" w:ascii="宋体" w:hAnsi="宋体" w:eastAsia="宋体" w:cs="宋体"/>
                <w:b/>
                <w:bCs/>
                <w:i w:val="0"/>
                <w:iCs w:val="0"/>
                <w:color w:val="auto"/>
                <w:kern w:val="0"/>
                <w:sz w:val="22"/>
                <w:szCs w:val="22"/>
                <w:u w:val="none"/>
                <w:lang w:val="en-US" w:eastAsia="zh-CN" w:bidi="ar"/>
              </w:rPr>
            </w:pPr>
          </w:p>
        </w:tc>
      </w:tr>
      <w:tr w14:paraId="0D1F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B3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D5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炊事员围裙</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71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材质：pvc、规格：长85cm,宽68cm、颜色：透明白色，尺寸误差范围±1cm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7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B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0DB5">
            <w:pPr>
              <w:rPr>
                <w:rFonts w:hint="eastAsia" w:ascii="宋体" w:hAnsi="宋体" w:eastAsia="宋体" w:cs="宋体"/>
                <w:b/>
                <w:bCs/>
                <w:i w:val="0"/>
                <w:iCs w:val="0"/>
                <w:color w:val="auto"/>
                <w:kern w:val="0"/>
                <w:sz w:val="22"/>
                <w:szCs w:val="22"/>
                <w:u w:val="none"/>
                <w:lang w:val="en-US" w:eastAsia="zh-CN" w:bidi="ar"/>
              </w:rPr>
            </w:pPr>
          </w:p>
        </w:tc>
      </w:tr>
      <w:tr w14:paraId="75AB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6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AF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炊事员手套</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C3B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材质：橡胶、尺码：L、薄厚：常规</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C5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9F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EEF0">
            <w:pPr>
              <w:rPr>
                <w:rFonts w:hint="eastAsia" w:ascii="宋体" w:hAnsi="宋体" w:eastAsia="宋体" w:cs="宋体"/>
                <w:b/>
                <w:bCs/>
                <w:i w:val="0"/>
                <w:iCs w:val="0"/>
                <w:color w:val="auto"/>
                <w:kern w:val="0"/>
                <w:sz w:val="22"/>
                <w:szCs w:val="22"/>
                <w:u w:val="none"/>
                <w:lang w:val="en-US" w:eastAsia="zh-CN" w:bidi="ar"/>
              </w:rPr>
            </w:pPr>
          </w:p>
        </w:tc>
      </w:tr>
      <w:tr w14:paraId="5DB3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4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9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防水软皮套袖</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9A0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材质：防水皮革、尺寸：长37厘米，宽18厘米，尺寸误差范围±1厘米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0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A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C648">
            <w:pPr>
              <w:rPr>
                <w:rFonts w:hint="eastAsia" w:ascii="宋体" w:hAnsi="宋体" w:eastAsia="宋体" w:cs="宋体"/>
                <w:b/>
                <w:bCs/>
                <w:i w:val="0"/>
                <w:iCs w:val="0"/>
                <w:color w:val="auto"/>
                <w:kern w:val="0"/>
                <w:sz w:val="22"/>
                <w:szCs w:val="22"/>
                <w:u w:val="none"/>
                <w:lang w:val="en-US" w:eastAsia="zh-CN" w:bidi="ar"/>
              </w:rPr>
            </w:pPr>
          </w:p>
        </w:tc>
      </w:tr>
      <w:tr w14:paraId="7466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90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7D5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白钢圆桶</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EE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材质：优质磨砂贴膜不锈钢板，厚1.2mm、重量：约2.1斤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容量：10L、规格：25×25cm、（桶身高：25cm；桶口外径：26cm；桶口内径：24.5cm），重量误差范围0.1kg</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8E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7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E45A">
            <w:pPr>
              <w:rPr>
                <w:rFonts w:hint="eastAsia" w:ascii="宋体" w:hAnsi="宋体" w:eastAsia="宋体" w:cs="宋体"/>
                <w:b/>
                <w:bCs/>
                <w:i w:val="0"/>
                <w:iCs w:val="0"/>
                <w:color w:val="auto"/>
                <w:kern w:val="0"/>
                <w:sz w:val="22"/>
                <w:szCs w:val="22"/>
                <w:u w:val="none"/>
                <w:lang w:val="en-US" w:eastAsia="zh-CN" w:bidi="ar"/>
              </w:rPr>
            </w:pPr>
          </w:p>
        </w:tc>
      </w:tr>
      <w:tr w14:paraId="5E87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D7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9EE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白钢水瓢</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B76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产品材质：白钢、产品尺寸：口径18CM，手柄长33CM，高度9CM、（用于分菜），尺寸误差范围±1cm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33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D8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124">
            <w:pPr>
              <w:rPr>
                <w:rFonts w:hint="eastAsia" w:ascii="宋体" w:hAnsi="宋体" w:eastAsia="宋体" w:cs="宋体"/>
                <w:b/>
                <w:bCs/>
                <w:i w:val="0"/>
                <w:iCs w:val="0"/>
                <w:color w:val="auto"/>
                <w:kern w:val="0"/>
                <w:sz w:val="22"/>
                <w:szCs w:val="22"/>
                <w:u w:val="none"/>
                <w:lang w:val="en-US" w:eastAsia="zh-CN" w:bidi="ar"/>
              </w:rPr>
            </w:pPr>
          </w:p>
        </w:tc>
      </w:tr>
      <w:tr w14:paraId="3310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E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83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擀面杖</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06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产品材质：304不锈钢、产品尺寸：32cm-42cm，尺寸误差范围±1cm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16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E1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409">
            <w:pPr>
              <w:rPr>
                <w:rFonts w:hint="eastAsia" w:ascii="宋体" w:hAnsi="宋体" w:eastAsia="宋体" w:cs="宋体"/>
                <w:b/>
                <w:bCs/>
                <w:i w:val="0"/>
                <w:iCs w:val="0"/>
                <w:color w:val="auto"/>
                <w:kern w:val="0"/>
                <w:sz w:val="22"/>
                <w:szCs w:val="22"/>
                <w:u w:val="none"/>
                <w:lang w:val="en-US" w:eastAsia="zh-CN" w:bidi="ar"/>
              </w:rPr>
            </w:pPr>
          </w:p>
        </w:tc>
      </w:tr>
      <w:tr w14:paraId="492E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33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2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蒙布-1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9D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材质：棉布、大号2块：1.5米*0.9米，尺寸误差范围±0.1米</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7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C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D288">
            <w:pPr>
              <w:rPr>
                <w:rFonts w:hint="eastAsia" w:ascii="宋体" w:hAnsi="宋体" w:eastAsia="宋体" w:cs="宋体"/>
                <w:b/>
                <w:bCs/>
                <w:i w:val="0"/>
                <w:iCs w:val="0"/>
                <w:color w:val="auto"/>
                <w:kern w:val="0"/>
                <w:sz w:val="22"/>
                <w:szCs w:val="22"/>
                <w:u w:val="none"/>
                <w:lang w:val="en-US" w:eastAsia="zh-CN" w:bidi="ar"/>
              </w:rPr>
            </w:pPr>
          </w:p>
        </w:tc>
      </w:tr>
      <w:tr w14:paraId="16F6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9C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461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蒙布-2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173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中号4块：1米*0.9米，尺寸误差范围±0.1米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8D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C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7E58">
            <w:pPr>
              <w:rPr>
                <w:rFonts w:hint="eastAsia" w:ascii="宋体" w:hAnsi="宋体" w:eastAsia="宋体" w:cs="宋体"/>
                <w:b/>
                <w:bCs/>
                <w:i w:val="0"/>
                <w:iCs w:val="0"/>
                <w:color w:val="auto"/>
                <w:kern w:val="0"/>
                <w:sz w:val="22"/>
                <w:szCs w:val="22"/>
                <w:u w:val="none"/>
                <w:lang w:val="en-US" w:eastAsia="zh-CN" w:bidi="ar"/>
              </w:rPr>
            </w:pPr>
          </w:p>
        </w:tc>
      </w:tr>
      <w:tr w14:paraId="099B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B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F25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蒙布-3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E2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小号2块：60cm*60cm，尺寸误差范围±1cm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F6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E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96F7">
            <w:pPr>
              <w:rPr>
                <w:rFonts w:hint="eastAsia" w:ascii="宋体" w:hAnsi="宋体" w:eastAsia="宋体" w:cs="宋体"/>
                <w:b/>
                <w:bCs/>
                <w:i w:val="0"/>
                <w:iCs w:val="0"/>
                <w:color w:val="auto"/>
                <w:kern w:val="0"/>
                <w:sz w:val="22"/>
                <w:szCs w:val="22"/>
                <w:u w:val="none"/>
                <w:lang w:val="en-US" w:eastAsia="zh-CN" w:bidi="ar"/>
              </w:rPr>
            </w:pPr>
          </w:p>
        </w:tc>
      </w:tr>
      <w:tr w14:paraId="175A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78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40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厨房抹布</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26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材质：微纤维、大号10块，中号10块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C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6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F4E">
            <w:pPr>
              <w:rPr>
                <w:rFonts w:hint="eastAsia" w:ascii="宋体" w:hAnsi="宋体" w:eastAsia="宋体" w:cs="宋体"/>
                <w:b/>
                <w:bCs/>
                <w:i w:val="0"/>
                <w:iCs w:val="0"/>
                <w:color w:val="auto"/>
                <w:kern w:val="0"/>
                <w:sz w:val="22"/>
                <w:szCs w:val="22"/>
                <w:u w:val="none"/>
                <w:lang w:val="en-US" w:eastAsia="zh-CN" w:bidi="ar"/>
              </w:rPr>
            </w:pPr>
          </w:p>
        </w:tc>
      </w:tr>
      <w:tr w14:paraId="266D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C9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CDF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硅胶刮水板</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218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刮头直径72cm、刮头材质：硅胶、胶棉厚度：8毫米、手柄材质：不锈钢、手柄长度：1.3米，尺寸误差范围±1cm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1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40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812">
            <w:pPr>
              <w:rPr>
                <w:rFonts w:hint="eastAsia" w:ascii="宋体" w:hAnsi="宋体" w:eastAsia="宋体" w:cs="宋体"/>
                <w:b/>
                <w:bCs/>
                <w:i w:val="0"/>
                <w:iCs w:val="0"/>
                <w:color w:val="auto"/>
                <w:kern w:val="0"/>
                <w:sz w:val="22"/>
                <w:szCs w:val="22"/>
                <w:u w:val="none"/>
                <w:lang w:val="en-US" w:eastAsia="zh-CN" w:bidi="ar"/>
              </w:rPr>
            </w:pPr>
          </w:p>
        </w:tc>
      </w:tr>
      <w:tr w14:paraId="502B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0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4F8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无纺布吸水拖布</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A1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拖布头材质：无纺布、拖布头长度：32厘米、手柄材质：不锈钢钢管+pp塑料、手柄长度1.3米，尺寸误差范围±1cm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EB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F2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B5B">
            <w:pPr>
              <w:rPr>
                <w:rFonts w:hint="eastAsia" w:ascii="宋体" w:hAnsi="宋体" w:eastAsia="宋体" w:cs="宋体"/>
                <w:b/>
                <w:bCs/>
                <w:i w:val="0"/>
                <w:iCs w:val="0"/>
                <w:color w:val="auto"/>
                <w:kern w:val="0"/>
                <w:sz w:val="22"/>
                <w:szCs w:val="22"/>
                <w:u w:val="none"/>
                <w:lang w:val="en-US" w:eastAsia="zh-CN" w:bidi="ar"/>
              </w:rPr>
            </w:pPr>
          </w:p>
        </w:tc>
      </w:tr>
      <w:tr w14:paraId="06C2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56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F9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保鲜膜-1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225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规格：80cm*300；材质：pvc</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D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72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9BB1">
            <w:pPr>
              <w:rPr>
                <w:rFonts w:hint="eastAsia" w:ascii="宋体" w:hAnsi="宋体" w:eastAsia="宋体" w:cs="宋体"/>
                <w:b/>
                <w:bCs/>
                <w:i w:val="0"/>
                <w:iCs w:val="0"/>
                <w:color w:val="auto"/>
                <w:kern w:val="0"/>
                <w:sz w:val="22"/>
                <w:szCs w:val="22"/>
                <w:u w:val="none"/>
                <w:lang w:val="en-US" w:eastAsia="zh-CN" w:bidi="ar"/>
              </w:rPr>
            </w:pPr>
          </w:p>
        </w:tc>
      </w:tr>
      <w:tr w14:paraId="2472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649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保鲜膜-2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DB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规格：50cm*300；材质：pvc</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0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3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14C2">
            <w:pPr>
              <w:rPr>
                <w:rFonts w:hint="eastAsia" w:ascii="宋体" w:hAnsi="宋体" w:eastAsia="宋体" w:cs="宋体"/>
                <w:b/>
                <w:bCs/>
                <w:i w:val="0"/>
                <w:iCs w:val="0"/>
                <w:color w:val="auto"/>
                <w:kern w:val="0"/>
                <w:sz w:val="22"/>
                <w:szCs w:val="22"/>
                <w:u w:val="none"/>
                <w:lang w:val="en-US" w:eastAsia="zh-CN" w:bidi="ar"/>
              </w:rPr>
            </w:pPr>
          </w:p>
        </w:tc>
      </w:tr>
      <w:tr w14:paraId="17C1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9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B7D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清雪设备</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ED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尺寸：长65mm*宽28mm,D型纤维柄长120CM、材质：塑料清雪材质，升级版雪铲带铁片，耐磨耐用。，尺寸误差范围±1cm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7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1D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D89">
            <w:pPr>
              <w:rPr>
                <w:rFonts w:hint="eastAsia" w:ascii="宋体" w:hAnsi="宋体" w:eastAsia="宋体" w:cs="宋体"/>
                <w:b/>
                <w:bCs/>
                <w:i w:val="0"/>
                <w:iCs w:val="0"/>
                <w:color w:val="auto"/>
                <w:kern w:val="0"/>
                <w:sz w:val="22"/>
                <w:szCs w:val="22"/>
                <w:u w:val="none"/>
                <w:lang w:val="en-US" w:eastAsia="zh-CN" w:bidi="ar"/>
              </w:rPr>
            </w:pPr>
          </w:p>
        </w:tc>
      </w:tr>
      <w:tr w14:paraId="1DF9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8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299</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FAE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推雪铲</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7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材质：双杆推雪铲100cm*43cm+雪刮条，可折叠，钢制带轮。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1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DE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9EB">
            <w:pPr>
              <w:rPr>
                <w:rFonts w:hint="eastAsia" w:ascii="宋体" w:hAnsi="宋体" w:eastAsia="宋体" w:cs="宋体"/>
                <w:b/>
                <w:bCs/>
                <w:i w:val="0"/>
                <w:iCs w:val="0"/>
                <w:color w:val="auto"/>
                <w:kern w:val="0"/>
                <w:sz w:val="22"/>
                <w:szCs w:val="22"/>
                <w:u w:val="none"/>
                <w:lang w:val="en-US" w:eastAsia="zh-CN" w:bidi="ar"/>
              </w:rPr>
            </w:pPr>
          </w:p>
        </w:tc>
      </w:tr>
      <w:tr w14:paraId="05BD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1D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B9D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环卫推拉式垃圾桶-1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958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尺寸：240升加厚挂车款，绿色；高120cm*56cm*70cm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材质：外壳材质塑料；其他垃圾、厨余垃圾、可回收物、有害垃圾、干垃圾、湿垃圾（蓝色1个；红色1个；绿色4个；灰色1个；），尺寸误差范围±1cm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A0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32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479">
            <w:pPr>
              <w:rPr>
                <w:rFonts w:hint="eastAsia" w:ascii="宋体" w:hAnsi="宋体" w:eastAsia="宋体" w:cs="宋体"/>
                <w:b/>
                <w:bCs/>
                <w:i w:val="0"/>
                <w:iCs w:val="0"/>
                <w:color w:val="auto"/>
                <w:kern w:val="0"/>
                <w:sz w:val="22"/>
                <w:szCs w:val="22"/>
                <w:u w:val="none"/>
                <w:lang w:val="en-US" w:eastAsia="zh-CN" w:bidi="ar"/>
              </w:rPr>
            </w:pPr>
          </w:p>
        </w:tc>
      </w:tr>
      <w:tr w14:paraId="2D3F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77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0FD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环卫推拉式垃圾桶-2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51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厨余垃圾桶、（脚踏式）、尺寸：40*38*56cm、颜色：绿色，尺寸误差范围±1cm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7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B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34B">
            <w:pPr>
              <w:rPr>
                <w:rFonts w:hint="eastAsia" w:ascii="宋体" w:hAnsi="宋体" w:eastAsia="宋体" w:cs="宋体"/>
                <w:b/>
                <w:bCs/>
                <w:i w:val="0"/>
                <w:iCs w:val="0"/>
                <w:color w:val="auto"/>
                <w:kern w:val="0"/>
                <w:sz w:val="22"/>
                <w:szCs w:val="22"/>
                <w:u w:val="none"/>
                <w:lang w:val="en-US" w:eastAsia="zh-CN" w:bidi="ar"/>
              </w:rPr>
            </w:pPr>
          </w:p>
        </w:tc>
      </w:tr>
      <w:tr w14:paraId="2F45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C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8B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环卫推拉式垃圾桶-3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43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厨余垃圾桶、（脚踏式）、尺寸：58*73*107cm、颜色：绿色，尺寸误差范围±1cm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5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4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505">
            <w:pPr>
              <w:rPr>
                <w:rFonts w:hint="eastAsia" w:ascii="宋体" w:hAnsi="宋体" w:eastAsia="宋体" w:cs="宋体"/>
                <w:b/>
                <w:bCs/>
                <w:i w:val="0"/>
                <w:iCs w:val="0"/>
                <w:color w:val="auto"/>
                <w:kern w:val="0"/>
                <w:sz w:val="22"/>
                <w:szCs w:val="22"/>
                <w:u w:val="none"/>
                <w:lang w:val="en-US" w:eastAsia="zh-CN" w:bidi="ar"/>
              </w:rPr>
            </w:pPr>
          </w:p>
        </w:tc>
      </w:tr>
      <w:tr w14:paraId="7B47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1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92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大号加厚黑色垃圾袋-1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C7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加厚黑色120*130cm 6丝，尺寸误差范围±1cm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F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3C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C64A">
            <w:pPr>
              <w:rPr>
                <w:rFonts w:hint="eastAsia" w:ascii="宋体" w:hAnsi="宋体" w:eastAsia="宋体" w:cs="宋体"/>
                <w:b/>
                <w:bCs/>
                <w:i w:val="0"/>
                <w:iCs w:val="0"/>
                <w:color w:val="auto"/>
                <w:kern w:val="0"/>
                <w:sz w:val="22"/>
                <w:szCs w:val="22"/>
                <w:u w:val="none"/>
                <w:lang w:val="en-US" w:eastAsia="zh-CN" w:bidi="ar"/>
              </w:rPr>
            </w:pPr>
          </w:p>
        </w:tc>
      </w:tr>
      <w:tr w14:paraId="3904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2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1C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大号加厚黑色垃圾袋-2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803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加厚黑色55*75cm 6丝，尺寸误差范围±1cm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70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F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C8E7">
            <w:pPr>
              <w:rPr>
                <w:rFonts w:hint="eastAsia" w:ascii="宋体" w:hAnsi="宋体" w:eastAsia="宋体" w:cs="宋体"/>
                <w:b/>
                <w:bCs/>
                <w:i w:val="0"/>
                <w:iCs w:val="0"/>
                <w:color w:val="auto"/>
                <w:kern w:val="0"/>
                <w:sz w:val="22"/>
                <w:szCs w:val="22"/>
                <w:u w:val="none"/>
                <w:lang w:val="en-US" w:eastAsia="zh-CN" w:bidi="ar"/>
              </w:rPr>
            </w:pPr>
          </w:p>
        </w:tc>
      </w:tr>
      <w:tr w14:paraId="6352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3E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E45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核心交换机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1F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层网管机架式交换机；交换容量：336Gbps，包转发率：108Mpps；24个千兆SFP光口,8个10/100/1000BASE-T电口(Combo),4个万兆SFP+光口；支持VLAN、ACL、端口镜像、端口隔离，端口聚合，QoS等流量管理功能；支持STP/RSTP/MSTP/ERPS等环网协议；支持静态路由、RIP、RIPng、OSPF V1/V2/V3等三层路由协议；支持硬件虚拟化，工作温度：-10℃～50℃；标配电源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2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E6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B1BD">
            <w:pPr>
              <w:rPr>
                <w:rFonts w:hint="eastAsia" w:ascii="宋体" w:hAnsi="宋体" w:eastAsia="宋体" w:cs="宋体"/>
                <w:b/>
                <w:bCs/>
                <w:i w:val="0"/>
                <w:iCs w:val="0"/>
                <w:color w:val="auto"/>
                <w:kern w:val="0"/>
                <w:sz w:val="22"/>
                <w:szCs w:val="22"/>
                <w:u w:val="none"/>
                <w:lang w:val="en-US" w:eastAsia="zh-CN" w:bidi="ar"/>
              </w:rPr>
            </w:pPr>
          </w:p>
        </w:tc>
      </w:tr>
      <w:tr w14:paraId="0304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3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588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接入交换机</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85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管理机架式高功率PoE交换机，24个10/100/1000Mbps自适应PoE电口，2个10/100/1000Mbps自适应上行电口，2个1000Mbps上行光口，1-2口单口最大PoE输出功率90w，3-24口单口最大PoE输出功率30w，整机最大PoE输出功率375w，交换容量：56Gbps，包转发率：41.66Mpps；支持端口隔离，支持250米远距离供电，支持PoE看门狗功能，支持PoE功耗管理策略，可适应终端设备的功耗波动；支持1-8口端口高优先级传输；工作温度：-10 ℃~+55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90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5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216B">
            <w:pPr>
              <w:rPr>
                <w:rFonts w:hint="eastAsia" w:ascii="宋体" w:hAnsi="宋体" w:eastAsia="宋体" w:cs="宋体"/>
                <w:b/>
                <w:bCs/>
                <w:i w:val="0"/>
                <w:iCs w:val="0"/>
                <w:color w:val="auto"/>
                <w:kern w:val="0"/>
                <w:sz w:val="22"/>
                <w:szCs w:val="22"/>
                <w:u w:val="none"/>
                <w:lang w:val="en-US" w:eastAsia="zh-CN" w:bidi="ar"/>
              </w:rPr>
            </w:pPr>
          </w:p>
        </w:tc>
      </w:tr>
      <w:tr w14:paraId="6A3F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F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6BD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企业路由器，9口全千兆，含三年硬件维保，带安装调试。</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0FE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机架式10口全千兆路由器UR7208，固化10个千兆电口，推荐带终端数200-300台，推荐带宽1Gbps，内置AC功能，支持管理AP数200；支持IPSec VPN、L2TP VPN，支持固定IP地址、DHCP自动获取地址、PPPoE拨号等多种方式、支持短信、微信公众号、账号等多种接入认证方式，支持应用流控、应用阻断，</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6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63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7F5">
            <w:pPr>
              <w:rPr>
                <w:rFonts w:hint="eastAsia" w:ascii="宋体" w:hAnsi="宋体" w:eastAsia="宋体" w:cs="宋体"/>
                <w:b/>
                <w:bCs/>
                <w:i w:val="0"/>
                <w:iCs w:val="0"/>
                <w:color w:val="auto"/>
                <w:kern w:val="0"/>
                <w:sz w:val="22"/>
                <w:szCs w:val="22"/>
                <w:u w:val="none"/>
                <w:lang w:val="en-US" w:eastAsia="zh-CN" w:bidi="ar"/>
              </w:rPr>
            </w:pPr>
          </w:p>
        </w:tc>
      </w:tr>
      <w:tr w14:paraId="0353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3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A1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全息影像设备</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AC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激光工程投影3台：采用0.65寸DLP投影技术1080P DDP4422 DMD芯片，亮度高达5000流明 &amp; 300000:1对比度，激光光源，光源寿命长达30000小时（power  range 50%），节能环保，全封闭式光机设计，远离灰尘困扰，短焦投影镜头，投射比：0.496垂直: 0 ~ +16%幕高，支持4角修正功能，数字梯形校正：垂直±30%，水平：±30%，垂直方向支持自动梯形校正，支持HDR like以及4K信号兼容显示功能，支持色彩匹配调整功能，HDMI 1.4a 3D格式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支持DICOM医疗设备模拟显示模式，电源侦测自动开机功能，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支持多种网络控制协议，零秒快速开关机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器1台：硬件接口为：DP*4、RJ45*1、RS232*1、RS485*1、3.5音频口*1、USB3.0*4、电源接口*1；网络控制协议：RS232、TCP/IP/UDP、MIDI，DMX512，Art-net等；服务器协作功能：支持服务器主控与被控模式，可与第三方控制台对接；服务器管理功能：开机自动启动设置，无人值守定时开启模式；多机热备；开机自动加载项目工程，自动播放；投影融合功能：多投影机融合；多服务器间投影融合；投影机分组融合；平面，以及异形等多种模式融合，包括几何校正，边缘融合处理，投影机色彩校正等功能；3D Mapping投影功能；控制客户端管理功能：客户端热备模式，多机协同工作模式；视频播控功能：支持时间线节目编排功能，可以实现多图层多时间线管理；支持播放、暂停、跳转等播控命令；支持待播，独立播放等功能；支持时间线的节目切分和切分节目的播控实时切换功能。视频特效功能：支持视频节目的淡入淡出，旋转，缩放，透明度控制等特效，可以实现关键帧动画控制；支持时间线蒙板遮罩；输出质量：单机最大模拟图像分辨率12K；像素级别的内容映射；标准化的系统优化封装、设备出厂的7*24小时老化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安装支架1套：定制工业型材，4自由度任意调节位置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转接头3个：设备4K转接头、DP转HDMI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延长线3套：HDMI高清延长线，支持4K视频分辨率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幕布3套：定制幕布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动雷达3套：测量半径：0.05-18m((黑色物体8m)；采样频率：32khz；扫描频率：10hz；角度分辨率：0.12°；测距精度：±30mm；测距分辨率：13mm；防护等级：IP65；抗环境能力：＞80000Lux；扫描范围：360°；供电电压：5V；工作温度：-10℃至50℃；传输接口：Etherne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一键开关1套：单控套装设备一键开关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辅材1套：线缆、辅材、接插件等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播放控制系统1套：定制开发，同步播放控制、投影、素材内容播放等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互动软件1套：互动命令设置调控及播放软件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融合系统开发1套：正版序列号可查，多通道投影融合拼接系统；画面校正：不规则画面非线性校正；画面校正：不规则画面非线性校正；支持伽马调整功能；可以任意切换背景显示；提供远程控制功能，通过网络可以直接控制融合处理器；支持232串口模式调用，可以预设多个模式，通过触摸屏直接调用模式；支持触摸屏直接管理开机关机等功能；可以对每通道的颜色匹配调整；可以对融合器的所有参数备份，做到一键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全息通版素材200套：通版超宽屏比例沉浸式场景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全息绘本素材186套：1:1还原绘本沉浸式素材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全息互动素材112套：幼教儿童类互动触控游戏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6D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7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B924">
            <w:pPr>
              <w:rPr>
                <w:rFonts w:hint="eastAsia" w:ascii="宋体" w:hAnsi="宋体" w:eastAsia="宋体" w:cs="宋体"/>
                <w:b/>
                <w:bCs/>
                <w:i w:val="0"/>
                <w:iCs w:val="0"/>
                <w:color w:val="auto"/>
                <w:kern w:val="0"/>
                <w:sz w:val="22"/>
                <w:szCs w:val="22"/>
                <w:u w:val="none"/>
                <w:lang w:val="en-US" w:eastAsia="zh-CN" w:bidi="ar"/>
              </w:rPr>
            </w:pPr>
          </w:p>
        </w:tc>
      </w:tr>
      <w:tr w14:paraId="2413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DC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837C">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A4B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3E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F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70E8">
            <w:pPr>
              <w:rPr>
                <w:rFonts w:hint="eastAsia" w:ascii="宋体" w:hAnsi="宋体" w:eastAsia="宋体" w:cs="宋体"/>
                <w:b/>
                <w:bCs/>
                <w:i w:val="0"/>
                <w:iCs w:val="0"/>
                <w:color w:val="auto"/>
                <w:kern w:val="0"/>
                <w:sz w:val="22"/>
                <w:szCs w:val="22"/>
                <w:u w:val="none"/>
                <w:lang w:val="en-US" w:eastAsia="zh-CN" w:bidi="ar"/>
              </w:rPr>
            </w:pPr>
          </w:p>
        </w:tc>
      </w:tr>
    </w:tbl>
    <w:p w14:paraId="7BEFD501">
      <w:pPr>
        <w:keepNext w:val="0"/>
        <w:keepLines w:val="0"/>
        <w:widowControl/>
        <w:suppressLineNumbers w:val="0"/>
        <w:jc w:val="both"/>
        <w:textAlignment w:val="center"/>
        <w:rPr>
          <w:rFonts w:hint="eastAsia" w:ascii="宋体" w:hAnsi="宋体" w:eastAsia="宋体" w:cs="宋体"/>
          <w:color w:val="FF0000"/>
          <w:sz w:val="22"/>
          <w:szCs w:val="22"/>
        </w:rPr>
      </w:pPr>
      <w:r>
        <w:rPr>
          <w:rFonts w:hint="eastAsia" w:ascii="宋体" w:hAnsi="宋体" w:eastAsia="宋体" w:cs="宋体"/>
          <w:color w:val="FF0000"/>
          <w:sz w:val="22"/>
          <w:szCs w:val="22"/>
        </w:rPr>
        <w:t>注：</w:t>
      </w:r>
    </w:p>
    <w:p w14:paraId="1FBDB069">
      <w:pPr>
        <w:keepNext w:val="0"/>
        <w:keepLines w:val="0"/>
        <w:widowControl/>
        <w:suppressLineNumbers w:val="0"/>
        <w:jc w:val="both"/>
        <w:textAlignment w:val="center"/>
        <w:rPr>
          <w:rFonts w:hint="eastAsia" w:ascii="宋体" w:hAnsi="宋体" w:eastAsia="宋体" w:cs="宋体"/>
          <w:color w:val="FF0000"/>
          <w:sz w:val="22"/>
          <w:szCs w:val="22"/>
        </w:rPr>
      </w:pPr>
      <w:r>
        <w:rPr>
          <w:rFonts w:hint="eastAsia" w:ascii="宋体" w:hAnsi="宋体" w:eastAsia="宋体" w:cs="宋体"/>
          <w:color w:val="FF0000"/>
          <w:sz w:val="22"/>
          <w:szCs w:val="22"/>
        </w:rPr>
        <w:t>1.以上单价均含人工、材料、机械、管理费、利润、规费、税金等一切费用。</w:t>
      </w:r>
    </w:p>
    <w:p w14:paraId="0BCAE268">
      <w:pPr>
        <w:keepNext w:val="0"/>
        <w:keepLines w:val="0"/>
        <w:widowControl/>
        <w:suppressLineNumbers w:val="0"/>
        <w:jc w:val="both"/>
        <w:textAlignment w:val="center"/>
        <w:rPr>
          <w:rFonts w:hint="eastAsia" w:ascii="宋体" w:hAnsi="宋体" w:eastAsia="宋体" w:cs="宋体"/>
          <w:color w:val="FF0000"/>
          <w:sz w:val="22"/>
          <w:szCs w:val="22"/>
        </w:rPr>
      </w:pPr>
      <w:r>
        <w:rPr>
          <w:rFonts w:hint="eastAsia" w:ascii="宋体" w:hAnsi="宋体" w:eastAsia="宋体" w:cs="宋体"/>
          <w:color w:val="FF0000"/>
          <w:sz w:val="22"/>
          <w:szCs w:val="22"/>
        </w:rPr>
        <w:t>2.暂估价为全费用暂估价，投标人应按照工程量清单中列出的单价计入综合单价，结算时据实调整。</w:t>
      </w:r>
    </w:p>
    <w:p w14:paraId="5E820301">
      <w:pPr>
        <w:keepNext w:val="0"/>
        <w:keepLines w:val="0"/>
        <w:widowControl/>
        <w:suppressLineNumbers w:val="0"/>
        <w:jc w:val="both"/>
        <w:textAlignment w:val="center"/>
        <w:rPr>
          <w:rFonts w:hint="eastAsia" w:ascii="宋体" w:hAnsi="宋体" w:eastAsia="宋体" w:cs="宋体"/>
          <w:sz w:val="22"/>
          <w:szCs w:val="22"/>
        </w:rPr>
      </w:pPr>
    </w:p>
    <w:p w14:paraId="52BDCA7E">
      <w:pPr>
        <w:keepNext w:val="0"/>
        <w:keepLines w:val="0"/>
        <w:widowControl/>
        <w:suppressLineNumbers w:val="0"/>
        <w:jc w:val="both"/>
        <w:textAlignment w:val="center"/>
        <w:rPr>
          <w:rFonts w:hint="eastAsia" w:ascii="宋体" w:hAnsi="宋体" w:eastAsia="宋体" w:cs="宋体"/>
          <w:sz w:val="22"/>
          <w:szCs w:val="22"/>
        </w:rPr>
      </w:pPr>
    </w:p>
    <w:p w14:paraId="3B59F5A0">
      <w:pPr>
        <w:tabs>
          <w:tab w:val="left" w:pos="1620"/>
        </w:tabs>
        <w:rPr>
          <w:color w:val="auto"/>
        </w:rPr>
      </w:pPr>
    </w:p>
    <w:p w14:paraId="5B3F1ED4">
      <w:pPr>
        <w:tabs>
          <w:tab w:val="left" w:pos="1620"/>
        </w:tabs>
        <w:rPr>
          <w:color w:val="auto"/>
        </w:rPr>
      </w:pPr>
    </w:p>
    <w:p w14:paraId="6F3DE89C">
      <w:pPr>
        <w:tabs>
          <w:tab w:val="left" w:pos="1620"/>
        </w:tabs>
        <w:rPr>
          <w:color w:val="auto"/>
        </w:rPr>
      </w:pPr>
    </w:p>
    <w:p w14:paraId="6BFF8014">
      <w:pPr>
        <w:tabs>
          <w:tab w:val="left" w:pos="1620"/>
        </w:tabs>
        <w:rPr>
          <w:color w:val="auto"/>
        </w:rPr>
      </w:pPr>
    </w:p>
    <w:p w14:paraId="09EBC22E">
      <w:pPr>
        <w:tabs>
          <w:tab w:val="left" w:pos="1620"/>
        </w:tabs>
        <w:rPr>
          <w:color w:val="auto"/>
        </w:rPr>
      </w:pPr>
    </w:p>
    <w:p w14:paraId="1A9304DB">
      <w:pPr>
        <w:tabs>
          <w:tab w:val="left" w:pos="1620"/>
        </w:tabs>
        <w:rPr>
          <w:color w:val="auto"/>
        </w:rPr>
      </w:pPr>
    </w:p>
    <w:p w14:paraId="51CEBCFC">
      <w:pPr>
        <w:tabs>
          <w:tab w:val="left" w:pos="1620"/>
        </w:tabs>
        <w:rPr>
          <w:color w:val="auto"/>
        </w:rPr>
      </w:pPr>
    </w:p>
    <w:p w14:paraId="10FE50E4">
      <w:pPr>
        <w:tabs>
          <w:tab w:val="left" w:pos="1620"/>
        </w:tabs>
        <w:rPr>
          <w:color w:val="auto"/>
        </w:rPr>
      </w:pPr>
    </w:p>
    <w:p w14:paraId="49A7559B">
      <w:pPr>
        <w:tabs>
          <w:tab w:val="left" w:pos="1620"/>
        </w:tabs>
        <w:rPr>
          <w:color w:val="auto"/>
        </w:rPr>
      </w:pPr>
    </w:p>
    <w:p w14:paraId="2180B32D">
      <w:pPr>
        <w:tabs>
          <w:tab w:val="left" w:pos="1620"/>
        </w:tabs>
        <w:rPr>
          <w:color w:val="auto"/>
        </w:rPr>
      </w:pPr>
    </w:p>
    <w:p w14:paraId="2207CF0E">
      <w:pPr>
        <w:tabs>
          <w:tab w:val="left" w:pos="1620"/>
        </w:tabs>
        <w:rPr>
          <w:color w:val="auto"/>
        </w:rPr>
      </w:pPr>
    </w:p>
    <w:p w14:paraId="0B8355B1">
      <w:pPr>
        <w:tabs>
          <w:tab w:val="left" w:pos="1620"/>
        </w:tabs>
        <w:rPr>
          <w:color w:val="auto"/>
        </w:rPr>
      </w:pPr>
    </w:p>
    <w:p w14:paraId="199DCB0E">
      <w:pPr>
        <w:tabs>
          <w:tab w:val="left" w:pos="1620"/>
        </w:tabs>
        <w:rPr>
          <w:color w:val="auto"/>
        </w:rPr>
      </w:pPr>
    </w:p>
    <w:p w14:paraId="4DD8A46A">
      <w:pPr>
        <w:tabs>
          <w:tab w:val="left" w:pos="1620"/>
        </w:tabs>
        <w:rPr>
          <w:color w:val="auto"/>
        </w:rPr>
      </w:pPr>
    </w:p>
    <w:p w14:paraId="5C66432B">
      <w:pPr>
        <w:tabs>
          <w:tab w:val="left" w:pos="1620"/>
        </w:tabs>
        <w:rPr>
          <w:color w:val="auto"/>
        </w:rPr>
      </w:pPr>
    </w:p>
    <w:p w14:paraId="6B653545">
      <w:pPr>
        <w:tabs>
          <w:tab w:val="left" w:pos="1620"/>
        </w:tabs>
        <w:rPr>
          <w:color w:val="auto"/>
        </w:rPr>
      </w:pPr>
    </w:p>
    <w:p w14:paraId="385C59B4">
      <w:pPr>
        <w:tabs>
          <w:tab w:val="left" w:pos="1620"/>
        </w:tabs>
        <w:rPr>
          <w:color w:val="auto"/>
        </w:rPr>
      </w:pPr>
    </w:p>
    <w:p w14:paraId="7DF36A5F">
      <w:pPr>
        <w:tabs>
          <w:tab w:val="left" w:pos="1620"/>
        </w:tabs>
        <w:rPr>
          <w:color w:val="auto"/>
        </w:rPr>
      </w:pPr>
    </w:p>
    <w:p w14:paraId="7A18B0CA">
      <w:pPr>
        <w:tabs>
          <w:tab w:val="left" w:pos="1620"/>
        </w:tabs>
        <w:rPr>
          <w:color w:val="auto"/>
        </w:rPr>
      </w:pPr>
    </w:p>
    <w:p w14:paraId="292561A0">
      <w:pPr>
        <w:tabs>
          <w:tab w:val="left" w:pos="1620"/>
        </w:tabs>
        <w:rPr>
          <w:color w:val="auto"/>
        </w:rPr>
      </w:pPr>
    </w:p>
    <w:p w14:paraId="51B3A81F">
      <w:pPr>
        <w:tabs>
          <w:tab w:val="left" w:pos="1620"/>
        </w:tabs>
        <w:rPr>
          <w:color w:val="auto"/>
        </w:rPr>
      </w:pPr>
    </w:p>
    <w:p w14:paraId="36726962">
      <w:pPr>
        <w:tabs>
          <w:tab w:val="left" w:pos="1620"/>
        </w:tabs>
        <w:rPr>
          <w:color w:val="auto"/>
        </w:rPr>
      </w:pPr>
    </w:p>
    <w:p w14:paraId="279943C7">
      <w:pPr>
        <w:tabs>
          <w:tab w:val="left" w:pos="1620"/>
        </w:tabs>
        <w:rPr>
          <w:color w:val="auto"/>
        </w:rPr>
      </w:pPr>
    </w:p>
    <w:p w14:paraId="1F801DE4">
      <w:pPr>
        <w:tabs>
          <w:tab w:val="left" w:pos="1620"/>
        </w:tabs>
        <w:rPr>
          <w:color w:val="auto"/>
        </w:rPr>
      </w:pPr>
    </w:p>
    <w:p w14:paraId="5C563D92">
      <w:pPr>
        <w:tabs>
          <w:tab w:val="left" w:pos="1620"/>
        </w:tabs>
        <w:rPr>
          <w:color w:val="auto"/>
        </w:rPr>
      </w:pPr>
    </w:p>
    <w:p w14:paraId="301CBFE4">
      <w:pPr>
        <w:tabs>
          <w:tab w:val="left" w:pos="1620"/>
        </w:tabs>
        <w:rPr>
          <w:color w:val="auto"/>
        </w:rPr>
      </w:pPr>
    </w:p>
    <w:p w14:paraId="14CBC9F6">
      <w:pPr>
        <w:tabs>
          <w:tab w:val="left" w:pos="1620"/>
        </w:tabs>
        <w:rPr>
          <w:color w:val="auto"/>
        </w:rPr>
      </w:pPr>
    </w:p>
    <w:p w14:paraId="124AF0EC">
      <w:pPr>
        <w:tabs>
          <w:tab w:val="left" w:pos="1620"/>
        </w:tabs>
        <w:rPr>
          <w:color w:val="auto"/>
        </w:rPr>
      </w:pPr>
    </w:p>
    <w:p w14:paraId="67FA9253">
      <w:pPr>
        <w:tabs>
          <w:tab w:val="left" w:pos="1620"/>
        </w:tabs>
        <w:rPr>
          <w:color w:val="auto"/>
        </w:rPr>
      </w:pPr>
    </w:p>
    <w:p w14:paraId="1C0D28D6">
      <w:pPr>
        <w:tabs>
          <w:tab w:val="left" w:pos="1620"/>
        </w:tabs>
        <w:rPr>
          <w:color w:val="auto"/>
        </w:rPr>
      </w:pPr>
    </w:p>
    <w:p w14:paraId="148F7D38">
      <w:pPr>
        <w:tabs>
          <w:tab w:val="left" w:pos="1620"/>
        </w:tabs>
        <w:rPr>
          <w:color w:val="auto"/>
        </w:rPr>
      </w:pPr>
    </w:p>
    <w:p w14:paraId="2A421C8A">
      <w:pPr>
        <w:tabs>
          <w:tab w:val="left" w:pos="1620"/>
        </w:tabs>
        <w:rPr>
          <w:color w:val="auto"/>
        </w:rPr>
      </w:pPr>
    </w:p>
    <w:p w14:paraId="783D263B">
      <w:pPr>
        <w:tabs>
          <w:tab w:val="left" w:pos="1620"/>
        </w:tabs>
        <w:rPr>
          <w:color w:val="auto"/>
        </w:rPr>
      </w:pPr>
    </w:p>
    <w:p w14:paraId="1D8E5C88">
      <w:pPr>
        <w:tabs>
          <w:tab w:val="left" w:pos="1620"/>
        </w:tabs>
        <w:rPr>
          <w:color w:val="auto"/>
        </w:rPr>
      </w:pPr>
    </w:p>
    <w:p w14:paraId="3544B05F">
      <w:pPr>
        <w:tabs>
          <w:tab w:val="left" w:pos="1620"/>
        </w:tabs>
        <w:rPr>
          <w:color w:val="auto"/>
        </w:rPr>
      </w:pPr>
    </w:p>
    <w:p w14:paraId="0DB28B25">
      <w:pPr>
        <w:pStyle w:val="2"/>
        <w:jc w:val="center"/>
        <w:rPr>
          <w:color w:val="auto"/>
          <w:sz w:val="32"/>
          <w:szCs w:val="32"/>
        </w:rPr>
      </w:pPr>
      <w:bookmarkStart w:id="67" w:name="_Toc72755996"/>
      <w:bookmarkStart w:id="68" w:name="_Toc118816027"/>
      <w:r>
        <w:rPr>
          <w:rFonts w:hint="eastAsia"/>
          <w:color w:val="auto"/>
          <w:sz w:val="32"/>
          <w:szCs w:val="32"/>
        </w:rPr>
        <w:t>第六章</w:t>
      </w:r>
      <w:bookmarkEnd w:id="67"/>
      <w:r>
        <w:rPr>
          <w:rFonts w:hint="eastAsia"/>
          <w:color w:val="auto"/>
          <w:sz w:val="32"/>
          <w:szCs w:val="32"/>
        </w:rPr>
        <w:t xml:space="preserve"> 磋商响应文件格式</w:t>
      </w:r>
      <w:bookmarkEnd w:id="68"/>
    </w:p>
    <w:tbl>
      <w:tblPr>
        <w:tblStyle w:val="22"/>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110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83C039B">
            <w:pPr>
              <w:widowControl/>
              <w:snapToGrid w:val="0"/>
              <w:spacing w:line="360" w:lineRule="auto"/>
              <w:jc w:val="center"/>
              <w:rPr>
                <w:rFonts w:ascii="宋体" w:hAnsi="宋体" w:cs="宋体"/>
                <w:b/>
                <w:bCs/>
                <w:color w:val="auto"/>
                <w:spacing w:val="20"/>
                <w:kern w:val="0"/>
                <w:sz w:val="52"/>
                <w:szCs w:val="52"/>
              </w:rPr>
            </w:pPr>
            <w:bookmarkStart w:id="69" w:name="_Toc19319"/>
            <w:bookmarkStart w:id="70" w:name="_Toc14722"/>
            <w:bookmarkStart w:id="71" w:name="_Toc403382856"/>
            <w:r>
              <w:rPr>
                <w:rFonts w:hint="eastAsia" w:ascii="宋体" w:hAnsi="宋体" w:cs="宋体"/>
                <w:b/>
                <w:bCs/>
                <w:color w:val="auto"/>
                <w:spacing w:val="20"/>
                <w:kern w:val="0"/>
                <w:sz w:val="52"/>
                <w:szCs w:val="52"/>
              </w:rPr>
              <w:t>正/副本</w:t>
            </w:r>
          </w:p>
        </w:tc>
      </w:tr>
    </w:tbl>
    <w:p w14:paraId="450F3453">
      <w:pPr>
        <w:widowControl/>
        <w:snapToGrid w:val="0"/>
        <w:spacing w:line="360" w:lineRule="auto"/>
        <w:jc w:val="center"/>
        <w:rPr>
          <w:rFonts w:ascii="宋体" w:hAnsi="宋体" w:cs="宋体"/>
          <w:b/>
          <w:bCs/>
          <w:color w:val="auto"/>
          <w:spacing w:val="20"/>
          <w:kern w:val="0"/>
          <w:sz w:val="44"/>
          <w:szCs w:val="44"/>
          <w:u w:val="single"/>
        </w:rPr>
      </w:pPr>
    </w:p>
    <w:p w14:paraId="49BDE8D4">
      <w:pPr>
        <w:widowControl/>
        <w:snapToGrid w:val="0"/>
        <w:spacing w:line="360" w:lineRule="auto"/>
        <w:jc w:val="center"/>
        <w:rPr>
          <w:rFonts w:ascii="宋体" w:hAnsi="宋体" w:cs="宋体"/>
          <w:b/>
          <w:bCs/>
          <w:color w:val="auto"/>
          <w:spacing w:val="20"/>
          <w:kern w:val="0"/>
          <w:sz w:val="52"/>
          <w:szCs w:val="52"/>
        </w:rPr>
      </w:pPr>
      <w:r>
        <w:rPr>
          <w:rFonts w:hint="eastAsia" w:ascii="宋体" w:hAnsi="宋体" w:cs="宋体"/>
          <w:b/>
          <w:bCs/>
          <w:color w:val="auto"/>
          <w:spacing w:val="20"/>
          <w:kern w:val="0"/>
          <w:sz w:val="52"/>
          <w:szCs w:val="52"/>
        </w:rPr>
        <w:t>项目</w:t>
      </w:r>
    </w:p>
    <w:p w14:paraId="6B02DFBB">
      <w:pPr>
        <w:widowControl/>
        <w:snapToGrid w:val="0"/>
        <w:spacing w:line="360" w:lineRule="auto"/>
        <w:jc w:val="center"/>
        <w:rPr>
          <w:rFonts w:ascii="宋体" w:hAnsi="宋体" w:cs="宋体"/>
          <w:b/>
          <w:bCs/>
          <w:color w:val="auto"/>
          <w:spacing w:val="20"/>
          <w:kern w:val="0"/>
          <w:sz w:val="44"/>
          <w:szCs w:val="44"/>
        </w:rPr>
      </w:pPr>
    </w:p>
    <w:p w14:paraId="60742493">
      <w:pPr>
        <w:widowControl/>
        <w:snapToGrid w:val="0"/>
        <w:spacing w:line="360" w:lineRule="auto"/>
        <w:jc w:val="left"/>
        <w:rPr>
          <w:rFonts w:ascii="宋体" w:hAnsi="宋体" w:cs="宋体"/>
          <w:color w:val="auto"/>
          <w:kern w:val="0"/>
          <w:sz w:val="24"/>
        </w:rPr>
      </w:pPr>
    </w:p>
    <w:p w14:paraId="69064CA9">
      <w:pPr>
        <w:widowControl/>
        <w:snapToGrid w:val="0"/>
        <w:spacing w:line="360" w:lineRule="auto"/>
        <w:jc w:val="left"/>
        <w:rPr>
          <w:rFonts w:ascii="仿宋_GB2312" w:hAnsi="宋体" w:eastAsia="仿宋_GB2312" w:cs="宋体"/>
          <w:color w:val="auto"/>
          <w:kern w:val="0"/>
          <w:sz w:val="24"/>
        </w:rPr>
      </w:pPr>
      <w:r>
        <w:rPr>
          <w:rFonts w:hint="eastAsia" w:ascii="华文中宋" w:hAnsi="宋体" w:eastAsia="华文中宋" w:cs="宋体"/>
          <w:color w:val="auto"/>
          <w:kern w:val="0"/>
          <w:sz w:val="30"/>
          <w:szCs w:val="30"/>
        </w:rPr>
        <w:t> </w:t>
      </w:r>
    </w:p>
    <w:p w14:paraId="0FE88E00">
      <w:pPr>
        <w:widowControl/>
        <w:snapToGrid w:val="0"/>
        <w:spacing w:line="360" w:lineRule="auto"/>
        <w:jc w:val="center"/>
        <w:rPr>
          <w:rFonts w:ascii="宋体" w:hAnsi="宋体" w:cs="宋体"/>
          <w:color w:val="auto"/>
          <w:kern w:val="0"/>
          <w:sz w:val="52"/>
          <w:szCs w:val="52"/>
        </w:rPr>
      </w:pPr>
      <w:r>
        <w:rPr>
          <w:rFonts w:hint="eastAsia" w:ascii="宋体" w:hAnsi="宋体" w:cs="宋体"/>
          <w:b/>
          <w:color w:val="auto"/>
          <w:kern w:val="0"/>
          <w:sz w:val="52"/>
          <w:szCs w:val="52"/>
        </w:rPr>
        <w:t>竞争性磋商响应文件</w:t>
      </w:r>
    </w:p>
    <w:p w14:paraId="4E5C56D9">
      <w:pPr>
        <w:widowControl/>
        <w:snapToGrid w:val="0"/>
        <w:spacing w:line="360" w:lineRule="auto"/>
        <w:jc w:val="left"/>
        <w:rPr>
          <w:rFonts w:ascii="宋体" w:hAnsi="宋体" w:cs="宋体"/>
          <w:color w:val="auto"/>
          <w:kern w:val="0"/>
          <w:sz w:val="32"/>
          <w:szCs w:val="20"/>
        </w:rPr>
      </w:pPr>
      <w:r>
        <w:rPr>
          <w:rFonts w:hint="eastAsia" w:ascii="宋体" w:hAnsi="宋体" w:cs="宋体"/>
          <w:color w:val="auto"/>
          <w:kern w:val="0"/>
          <w:sz w:val="32"/>
          <w:szCs w:val="20"/>
        </w:rPr>
        <w:t> </w:t>
      </w:r>
    </w:p>
    <w:p w14:paraId="25105E7A">
      <w:pPr>
        <w:widowControl/>
        <w:snapToGrid w:val="0"/>
        <w:spacing w:line="360" w:lineRule="auto"/>
        <w:jc w:val="left"/>
        <w:rPr>
          <w:rFonts w:ascii="宋体" w:hAnsi="宋体" w:cs="宋体"/>
          <w:color w:val="auto"/>
          <w:kern w:val="0"/>
          <w:sz w:val="32"/>
          <w:szCs w:val="20"/>
        </w:rPr>
      </w:pPr>
    </w:p>
    <w:p w14:paraId="090B7A10">
      <w:pPr>
        <w:widowControl/>
        <w:snapToGrid w:val="0"/>
        <w:spacing w:line="360" w:lineRule="auto"/>
        <w:jc w:val="left"/>
        <w:rPr>
          <w:rFonts w:ascii="宋体" w:hAnsi="宋体" w:cs="宋体"/>
          <w:color w:val="auto"/>
          <w:kern w:val="0"/>
          <w:sz w:val="32"/>
          <w:szCs w:val="20"/>
        </w:rPr>
      </w:pPr>
    </w:p>
    <w:p w14:paraId="34A5C3E9">
      <w:pPr>
        <w:widowControl/>
        <w:snapToGrid w:val="0"/>
        <w:spacing w:line="360" w:lineRule="auto"/>
        <w:jc w:val="left"/>
        <w:rPr>
          <w:rFonts w:ascii="宋体" w:hAnsi="宋体" w:cs="宋体"/>
          <w:color w:val="auto"/>
          <w:kern w:val="0"/>
          <w:sz w:val="32"/>
          <w:szCs w:val="20"/>
        </w:rPr>
      </w:pPr>
    </w:p>
    <w:p w14:paraId="7A98CF7F">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供应商：（盖章）</w:t>
      </w:r>
    </w:p>
    <w:p w14:paraId="2A96B59A">
      <w:pPr>
        <w:widowControl/>
        <w:snapToGrid w:val="0"/>
        <w:spacing w:line="360" w:lineRule="auto"/>
        <w:ind w:firstLine="360" w:firstLineChars="100"/>
        <w:rPr>
          <w:rFonts w:ascii="黑体" w:hAnsi="宋体" w:eastAsia="黑体" w:cs="宋体"/>
          <w:color w:val="auto"/>
          <w:spacing w:val="20"/>
          <w:kern w:val="0"/>
          <w:sz w:val="32"/>
          <w:szCs w:val="32"/>
        </w:rPr>
      </w:pPr>
    </w:p>
    <w:p w14:paraId="2F064ED4">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投标单位法定代表人或授权代理人：（签字）</w:t>
      </w:r>
    </w:p>
    <w:p w14:paraId="1E2C1A6C">
      <w:pPr>
        <w:widowControl/>
        <w:snapToGrid w:val="0"/>
        <w:spacing w:line="360" w:lineRule="auto"/>
        <w:jc w:val="center"/>
        <w:rPr>
          <w:rFonts w:ascii="黑体" w:hAnsi="宋体" w:eastAsia="黑体" w:cs="宋体"/>
          <w:color w:val="auto"/>
          <w:kern w:val="0"/>
          <w:sz w:val="32"/>
          <w:szCs w:val="32"/>
        </w:rPr>
      </w:pPr>
    </w:p>
    <w:p w14:paraId="79688E23">
      <w:pPr>
        <w:widowControl/>
        <w:snapToGrid w:val="0"/>
        <w:spacing w:line="360" w:lineRule="auto"/>
        <w:jc w:val="center"/>
        <w:rPr>
          <w:rFonts w:ascii="黑体" w:hAnsi="宋体" w:eastAsia="黑体" w:cs="宋体"/>
          <w:color w:val="auto"/>
          <w:kern w:val="0"/>
          <w:sz w:val="32"/>
          <w:szCs w:val="32"/>
        </w:rPr>
      </w:pPr>
      <w:r>
        <w:rPr>
          <w:rFonts w:hint="eastAsia" w:ascii="黑体" w:hAnsi="宋体" w:eastAsia="黑体" w:cs="宋体"/>
          <w:color w:val="auto"/>
          <w:kern w:val="0"/>
          <w:sz w:val="32"/>
          <w:szCs w:val="32"/>
        </w:rPr>
        <w:t>年  月  日</w:t>
      </w:r>
    </w:p>
    <w:p w14:paraId="4374A400">
      <w:pPr>
        <w:spacing w:line="360" w:lineRule="auto"/>
        <w:rPr>
          <w:rFonts w:ascii="宋体" w:hAnsi="宋体"/>
          <w:color w:val="auto"/>
          <w:sz w:val="26"/>
        </w:rPr>
      </w:pPr>
    </w:p>
    <w:p w14:paraId="4DBA9713">
      <w:pPr>
        <w:widowControl/>
        <w:jc w:val="left"/>
        <w:rPr>
          <w:rFonts w:ascii="宋体" w:hAnsi="宋体"/>
          <w:color w:val="auto"/>
          <w:sz w:val="26"/>
        </w:rPr>
      </w:pPr>
    </w:p>
    <w:bookmarkEnd w:id="69"/>
    <w:bookmarkEnd w:id="70"/>
    <w:bookmarkEnd w:id="71"/>
    <w:p w14:paraId="30661BBA">
      <w:pPr>
        <w:spacing w:line="360" w:lineRule="auto"/>
        <w:jc w:val="center"/>
        <w:rPr>
          <w:rFonts w:ascii="宋体" w:hAnsi="宋体"/>
          <w:b/>
          <w:color w:val="auto"/>
          <w:sz w:val="44"/>
          <w:szCs w:val="44"/>
        </w:rPr>
      </w:pPr>
      <w:r>
        <w:rPr>
          <w:rFonts w:hint="eastAsia" w:ascii="宋体" w:hAnsi="宋体"/>
          <w:b/>
          <w:color w:val="auto"/>
          <w:sz w:val="44"/>
          <w:szCs w:val="44"/>
        </w:rPr>
        <w:t>目    录</w:t>
      </w:r>
    </w:p>
    <w:p w14:paraId="2A598A28">
      <w:pPr>
        <w:spacing w:line="360" w:lineRule="auto"/>
        <w:rPr>
          <w:rFonts w:ascii="宋体" w:hAnsi="宋体"/>
          <w:color w:val="auto"/>
          <w:sz w:val="26"/>
        </w:rPr>
      </w:pPr>
    </w:p>
    <w:p w14:paraId="307ACB39">
      <w:pPr>
        <w:tabs>
          <w:tab w:val="left" w:pos="5580"/>
        </w:tabs>
        <w:spacing w:line="360" w:lineRule="auto"/>
        <w:rPr>
          <w:color w:val="auto"/>
          <w:sz w:val="28"/>
          <w:szCs w:val="28"/>
        </w:rPr>
      </w:pPr>
      <w:r>
        <w:rPr>
          <w:rFonts w:hint="eastAsia"/>
          <w:color w:val="auto"/>
          <w:sz w:val="28"/>
          <w:szCs w:val="28"/>
        </w:rPr>
        <w:t>一、响应函</w:t>
      </w:r>
    </w:p>
    <w:p w14:paraId="60A83EF7">
      <w:pPr>
        <w:tabs>
          <w:tab w:val="left" w:pos="5580"/>
        </w:tabs>
        <w:spacing w:line="360" w:lineRule="auto"/>
        <w:rPr>
          <w:color w:val="auto"/>
          <w:sz w:val="28"/>
          <w:szCs w:val="28"/>
        </w:rPr>
      </w:pPr>
      <w:r>
        <w:rPr>
          <w:rFonts w:hint="eastAsia"/>
          <w:color w:val="auto"/>
          <w:sz w:val="28"/>
          <w:szCs w:val="28"/>
        </w:rPr>
        <w:t>二、供应商基本情况</w:t>
      </w:r>
    </w:p>
    <w:p w14:paraId="324E74F5">
      <w:pPr>
        <w:tabs>
          <w:tab w:val="left" w:pos="5580"/>
        </w:tabs>
        <w:spacing w:line="360" w:lineRule="auto"/>
        <w:rPr>
          <w:color w:val="auto"/>
          <w:sz w:val="28"/>
          <w:szCs w:val="28"/>
        </w:rPr>
      </w:pPr>
      <w:r>
        <w:rPr>
          <w:rFonts w:hint="eastAsia"/>
          <w:color w:val="auto"/>
          <w:sz w:val="28"/>
          <w:szCs w:val="28"/>
        </w:rPr>
        <w:t>三、法定代表人授权委托书</w:t>
      </w:r>
    </w:p>
    <w:p w14:paraId="26E7C290">
      <w:pPr>
        <w:tabs>
          <w:tab w:val="left" w:pos="5580"/>
        </w:tabs>
        <w:spacing w:line="360" w:lineRule="auto"/>
        <w:rPr>
          <w:color w:val="auto"/>
          <w:sz w:val="28"/>
          <w:szCs w:val="28"/>
        </w:rPr>
      </w:pPr>
      <w:r>
        <w:rPr>
          <w:rFonts w:hint="eastAsia"/>
          <w:color w:val="auto"/>
          <w:sz w:val="28"/>
          <w:szCs w:val="28"/>
        </w:rPr>
        <w:t>四、法定代表人和被授权人身份证明</w:t>
      </w:r>
    </w:p>
    <w:p w14:paraId="219753BB">
      <w:pPr>
        <w:tabs>
          <w:tab w:val="left" w:pos="5580"/>
        </w:tabs>
        <w:spacing w:line="360" w:lineRule="auto"/>
        <w:rPr>
          <w:color w:val="auto"/>
          <w:sz w:val="28"/>
          <w:szCs w:val="28"/>
        </w:rPr>
      </w:pPr>
      <w:r>
        <w:rPr>
          <w:rFonts w:hint="eastAsia"/>
          <w:color w:val="auto"/>
          <w:sz w:val="28"/>
          <w:szCs w:val="28"/>
        </w:rPr>
        <w:t>五、开标一览表</w:t>
      </w:r>
    </w:p>
    <w:p w14:paraId="28F1CE3A">
      <w:pPr>
        <w:tabs>
          <w:tab w:val="left" w:pos="5580"/>
        </w:tabs>
        <w:spacing w:line="360" w:lineRule="auto"/>
        <w:rPr>
          <w:color w:val="auto"/>
          <w:sz w:val="28"/>
          <w:szCs w:val="28"/>
        </w:rPr>
      </w:pPr>
      <w:r>
        <w:rPr>
          <w:rFonts w:hint="eastAsia"/>
          <w:color w:val="auto"/>
          <w:sz w:val="28"/>
          <w:szCs w:val="28"/>
        </w:rPr>
        <w:t>六、投标报价明细表</w:t>
      </w:r>
    </w:p>
    <w:p w14:paraId="3788AD21">
      <w:pPr>
        <w:tabs>
          <w:tab w:val="left" w:pos="5580"/>
        </w:tabs>
        <w:spacing w:line="360" w:lineRule="auto"/>
        <w:rPr>
          <w:color w:val="auto"/>
          <w:sz w:val="28"/>
          <w:szCs w:val="28"/>
        </w:rPr>
      </w:pPr>
      <w:r>
        <w:rPr>
          <w:rFonts w:hint="eastAsia"/>
          <w:color w:val="auto"/>
          <w:sz w:val="28"/>
          <w:szCs w:val="28"/>
        </w:rPr>
        <w:t>七、投标货物技术文件</w:t>
      </w:r>
    </w:p>
    <w:p w14:paraId="5DCC000E">
      <w:pPr>
        <w:tabs>
          <w:tab w:val="left" w:pos="5580"/>
        </w:tabs>
        <w:spacing w:line="360" w:lineRule="auto"/>
        <w:rPr>
          <w:color w:val="auto"/>
          <w:sz w:val="28"/>
          <w:szCs w:val="28"/>
        </w:rPr>
      </w:pPr>
      <w:r>
        <w:rPr>
          <w:rFonts w:hint="eastAsia"/>
          <w:color w:val="auto"/>
          <w:sz w:val="28"/>
          <w:szCs w:val="28"/>
        </w:rPr>
        <w:t>八、投标货物技术指标偏离表</w:t>
      </w:r>
    </w:p>
    <w:p w14:paraId="3877840B">
      <w:pPr>
        <w:tabs>
          <w:tab w:val="left" w:pos="5580"/>
        </w:tabs>
        <w:spacing w:line="360" w:lineRule="auto"/>
        <w:rPr>
          <w:color w:val="auto"/>
          <w:sz w:val="28"/>
          <w:szCs w:val="28"/>
        </w:rPr>
      </w:pPr>
      <w:r>
        <w:rPr>
          <w:rFonts w:hint="eastAsia"/>
          <w:color w:val="auto"/>
          <w:sz w:val="28"/>
          <w:szCs w:val="28"/>
        </w:rPr>
        <w:t>九、供应商资格证明文件</w:t>
      </w:r>
    </w:p>
    <w:p w14:paraId="3CEC351C">
      <w:pPr>
        <w:tabs>
          <w:tab w:val="left" w:pos="5580"/>
        </w:tabs>
        <w:spacing w:line="360" w:lineRule="auto"/>
        <w:rPr>
          <w:color w:val="auto"/>
          <w:sz w:val="28"/>
          <w:szCs w:val="28"/>
        </w:rPr>
      </w:pPr>
      <w:r>
        <w:rPr>
          <w:rFonts w:hint="eastAsia"/>
          <w:color w:val="auto"/>
          <w:sz w:val="28"/>
          <w:szCs w:val="28"/>
        </w:rPr>
        <w:t>十、商务因素评审内容</w:t>
      </w:r>
    </w:p>
    <w:p w14:paraId="543A2B24">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一</w:t>
      </w:r>
      <w:r>
        <w:rPr>
          <w:rFonts w:hint="eastAsia"/>
          <w:color w:val="auto"/>
          <w:sz w:val="28"/>
          <w:szCs w:val="28"/>
        </w:rPr>
        <w:t>、技术因素评审内容</w:t>
      </w:r>
    </w:p>
    <w:p w14:paraId="0AA9C386">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二</w:t>
      </w:r>
      <w:r>
        <w:rPr>
          <w:rFonts w:hint="eastAsia"/>
          <w:color w:val="auto"/>
          <w:sz w:val="28"/>
          <w:szCs w:val="28"/>
        </w:rPr>
        <w:t>、其他项评审内容</w:t>
      </w:r>
    </w:p>
    <w:p w14:paraId="6585CF19">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三</w:t>
      </w:r>
      <w:r>
        <w:rPr>
          <w:rFonts w:hint="eastAsia"/>
          <w:color w:val="auto"/>
          <w:sz w:val="28"/>
          <w:szCs w:val="28"/>
        </w:rPr>
        <w:t>、中小企业声明函等相关材料</w:t>
      </w:r>
    </w:p>
    <w:p w14:paraId="2EDC9F3B">
      <w:pPr>
        <w:spacing w:line="360" w:lineRule="auto"/>
        <w:rPr>
          <w:rFonts w:ascii="宋体" w:hAnsi="宋体"/>
          <w:color w:val="auto"/>
          <w:sz w:val="26"/>
        </w:rPr>
      </w:pPr>
      <w:r>
        <w:rPr>
          <w:rFonts w:hint="eastAsia"/>
          <w:color w:val="auto"/>
          <w:sz w:val="28"/>
          <w:szCs w:val="28"/>
        </w:rPr>
        <w:t>十</w:t>
      </w:r>
      <w:r>
        <w:rPr>
          <w:rFonts w:hint="eastAsia"/>
          <w:color w:val="auto"/>
          <w:sz w:val="28"/>
          <w:szCs w:val="28"/>
          <w:lang w:eastAsia="zh-CN"/>
        </w:rPr>
        <w:t>四</w:t>
      </w:r>
      <w:r>
        <w:rPr>
          <w:rFonts w:hint="eastAsia"/>
          <w:color w:val="auto"/>
          <w:sz w:val="28"/>
          <w:szCs w:val="28"/>
        </w:rPr>
        <w:t>、其他相关材料</w:t>
      </w:r>
    </w:p>
    <w:p w14:paraId="15236C20">
      <w:pPr>
        <w:spacing w:line="360" w:lineRule="auto"/>
        <w:rPr>
          <w:rFonts w:ascii="宋体" w:hAnsi="宋体"/>
          <w:color w:val="auto"/>
          <w:sz w:val="26"/>
        </w:rPr>
      </w:pPr>
    </w:p>
    <w:p w14:paraId="6B38E821">
      <w:pPr>
        <w:spacing w:line="360" w:lineRule="auto"/>
        <w:rPr>
          <w:rFonts w:ascii="宋体" w:hAnsi="宋体"/>
          <w:color w:val="auto"/>
          <w:sz w:val="26"/>
        </w:rPr>
      </w:pPr>
      <w:bookmarkStart w:id="72" w:name="_Toc15765"/>
      <w:bookmarkStart w:id="73" w:name="_Toc29044"/>
      <w:bookmarkStart w:id="74" w:name="_Toc403382857"/>
    </w:p>
    <w:p w14:paraId="38DAC2AF">
      <w:pPr>
        <w:spacing w:line="360" w:lineRule="auto"/>
        <w:rPr>
          <w:rFonts w:ascii="宋体" w:hAnsi="宋体"/>
          <w:color w:val="auto"/>
          <w:sz w:val="26"/>
        </w:rPr>
      </w:pPr>
    </w:p>
    <w:p w14:paraId="6CFD5E99">
      <w:pPr>
        <w:spacing w:line="360" w:lineRule="auto"/>
        <w:rPr>
          <w:rFonts w:ascii="宋体" w:hAnsi="宋体"/>
          <w:color w:val="auto"/>
          <w:sz w:val="26"/>
        </w:rPr>
      </w:pPr>
    </w:p>
    <w:bookmarkEnd w:id="72"/>
    <w:bookmarkEnd w:id="73"/>
    <w:bookmarkEnd w:id="74"/>
    <w:p w14:paraId="2FA540F1">
      <w:pPr>
        <w:widowControl/>
        <w:jc w:val="left"/>
        <w:rPr>
          <w:rFonts w:ascii="宋体" w:hAnsi="宋体"/>
          <w:b/>
          <w:color w:val="auto"/>
          <w:sz w:val="30"/>
          <w:szCs w:val="30"/>
        </w:rPr>
      </w:pPr>
    </w:p>
    <w:p w14:paraId="4AC6D0EA">
      <w:pPr>
        <w:spacing w:line="360" w:lineRule="auto"/>
        <w:jc w:val="center"/>
        <w:rPr>
          <w:rFonts w:ascii="宋体" w:hAnsi="宋体"/>
          <w:b/>
          <w:color w:val="auto"/>
          <w:sz w:val="30"/>
          <w:szCs w:val="30"/>
        </w:rPr>
      </w:pPr>
      <w:r>
        <w:rPr>
          <w:rFonts w:hint="eastAsia" w:ascii="宋体" w:hAnsi="宋体"/>
          <w:b/>
          <w:color w:val="auto"/>
          <w:sz w:val="30"/>
          <w:szCs w:val="30"/>
        </w:rPr>
        <w:t>一、响应函</w:t>
      </w:r>
    </w:p>
    <w:p w14:paraId="0609D6E4">
      <w:pPr>
        <w:spacing w:line="360" w:lineRule="auto"/>
        <w:jc w:val="left"/>
        <w:rPr>
          <w:rFonts w:ascii="宋体" w:hAnsi="宋体"/>
          <w:color w:val="auto"/>
          <w:sz w:val="26"/>
        </w:rPr>
      </w:pPr>
      <w:r>
        <w:rPr>
          <w:rFonts w:hint="eastAsia" w:ascii="宋体" w:hAnsi="宋体"/>
          <w:color w:val="auto"/>
          <w:sz w:val="26"/>
        </w:rPr>
        <w:t xml:space="preserve"> （采购人名称）：</w:t>
      </w:r>
    </w:p>
    <w:p w14:paraId="0756818B">
      <w:pPr>
        <w:spacing w:line="440" w:lineRule="exact"/>
        <w:rPr>
          <w:rFonts w:ascii="宋体" w:hAnsi="宋体"/>
          <w:color w:val="auto"/>
          <w:sz w:val="26"/>
        </w:rPr>
      </w:pPr>
      <w:r>
        <w:rPr>
          <w:rFonts w:hint="eastAsia" w:ascii="宋体" w:hAnsi="宋体"/>
          <w:color w:val="auto"/>
          <w:sz w:val="26"/>
        </w:rPr>
        <w:t>1．我方已仔细研究了（项目名称）项目竞争性磋商文件的全部内容，愿意以人民币（大写）元（¥元）的总报价，供货期，按合同约定实施完成。</w:t>
      </w:r>
    </w:p>
    <w:p w14:paraId="17271536">
      <w:pPr>
        <w:spacing w:line="440" w:lineRule="exact"/>
        <w:rPr>
          <w:rFonts w:ascii="宋体" w:hAnsi="宋体"/>
          <w:color w:val="auto"/>
          <w:sz w:val="26"/>
        </w:rPr>
      </w:pPr>
      <w:r>
        <w:rPr>
          <w:rFonts w:hint="eastAsia" w:ascii="宋体" w:hAnsi="宋体"/>
          <w:color w:val="auto"/>
          <w:sz w:val="26"/>
        </w:rPr>
        <w:t>2. 我方承诺在响应有效期</w:t>
      </w:r>
      <w:r>
        <w:rPr>
          <w:rFonts w:hint="eastAsia" w:ascii="宋体" w:hAnsi="宋体"/>
          <w:color w:val="auto"/>
          <w:sz w:val="26"/>
          <w:lang w:val="en-US" w:eastAsia="zh-CN"/>
        </w:rPr>
        <w:t xml:space="preserve">  </w:t>
      </w:r>
      <w:r>
        <w:rPr>
          <w:rFonts w:hint="eastAsia" w:ascii="宋体" w:hAnsi="宋体"/>
          <w:color w:val="auto"/>
          <w:sz w:val="26"/>
        </w:rPr>
        <w:t>天内不修改、撤销响应文件。</w:t>
      </w:r>
    </w:p>
    <w:p w14:paraId="71FF3E15">
      <w:pPr>
        <w:spacing w:line="440" w:lineRule="exact"/>
        <w:rPr>
          <w:rFonts w:ascii="宋体" w:hAnsi="宋体"/>
          <w:color w:val="auto"/>
          <w:sz w:val="26"/>
        </w:rPr>
      </w:pPr>
      <w:r>
        <w:rPr>
          <w:rFonts w:hint="eastAsia" w:ascii="宋体" w:hAnsi="宋体"/>
          <w:color w:val="auto"/>
          <w:sz w:val="26"/>
          <w:lang w:val="en-US" w:eastAsia="zh-CN"/>
        </w:rPr>
        <w:t>3</w:t>
      </w:r>
      <w:r>
        <w:rPr>
          <w:rFonts w:hint="eastAsia" w:ascii="宋体" w:hAnsi="宋体"/>
          <w:color w:val="auto"/>
          <w:sz w:val="26"/>
        </w:rPr>
        <w:t>．如我方成交：</w:t>
      </w:r>
    </w:p>
    <w:p w14:paraId="120E7328">
      <w:pPr>
        <w:spacing w:line="440" w:lineRule="exact"/>
        <w:rPr>
          <w:rFonts w:ascii="宋体" w:hAnsi="宋体"/>
          <w:color w:val="auto"/>
          <w:sz w:val="26"/>
        </w:rPr>
      </w:pPr>
      <w:r>
        <w:rPr>
          <w:rFonts w:hint="eastAsia" w:ascii="宋体" w:hAnsi="宋体"/>
          <w:color w:val="auto"/>
          <w:sz w:val="26"/>
        </w:rPr>
        <w:t>（1）我方承诺在收到成交通知书后，在成交通知书规定的期限内与你方签订合同。</w:t>
      </w:r>
    </w:p>
    <w:p w14:paraId="106653F8">
      <w:pPr>
        <w:spacing w:line="440" w:lineRule="exact"/>
        <w:rPr>
          <w:rFonts w:ascii="宋体" w:hAnsi="宋体"/>
          <w:color w:val="auto"/>
          <w:sz w:val="26"/>
        </w:rPr>
      </w:pPr>
      <w:r>
        <w:rPr>
          <w:rFonts w:hint="eastAsia" w:ascii="宋体" w:hAnsi="宋体"/>
          <w:color w:val="auto"/>
          <w:sz w:val="26"/>
        </w:rPr>
        <w:t>（2）随同本响应函递交的响应函附录属于合同文件的组成部分。</w:t>
      </w:r>
    </w:p>
    <w:p w14:paraId="692A7A15">
      <w:pPr>
        <w:spacing w:line="440" w:lineRule="exact"/>
        <w:rPr>
          <w:rFonts w:ascii="宋体" w:hAnsi="宋体"/>
          <w:color w:val="auto"/>
          <w:sz w:val="26"/>
        </w:rPr>
      </w:pPr>
      <w:r>
        <w:rPr>
          <w:rFonts w:hint="eastAsia" w:ascii="宋体" w:hAnsi="宋体"/>
          <w:color w:val="auto"/>
          <w:sz w:val="26"/>
        </w:rPr>
        <w:t>（3）我方承诺按照竞争性磋商文件规定向你方递交履约保证金。</w:t>
      </w:r>
    </w:p>
    <w:p w14:paraId="3F619A86">
      <w:pPr>
        <w:spacing w:line="440" w:lineRule="exact"/>
        <w:rPr>
          <w:rFonts w:ascii="宋体" w:hAnsi="宋体"/>
          <w:color w:val="auto"/>
          <w:sz w:val="26"/>
        </w:rPr>
      </w:pPr>
      <w:r>
        <w:rPr>
          <w:rFonts w:hint="eastAsia" w:ascii="宋体" w:hAnsi="宋体"/>
          <w:color w:val="auto"/>
          <w:sz w:val="26"/>
          <w:lang w:val="en-US" w:eastAsia="zh-CN"/>
        </w:rPr>
        <w:t>4</w:t>
      </w:r>
      <w:r>
        <w:rPr>
          <w:rFonts w:hint="eastAsia" w:ascii="宋体" w:hAnsi="宋体"/>
          <w:color w:val="auto"/>
          <w:sz w:val="26"/>
        </w:rPr>
        <w:t>．我方在此声明，所递交的响应文件及有关资料内容完整、真实和准确</w:t>
      </w:r>
      <w:r>
        <w:rPr>
          <w:rFonts w:hint="eastAsia" w:ascii="宋体" w:hAnsi="宋体"/>
          <w:color w:val="auto"/>
          <w:sz w:val="26"/>
          <w:lang w:eastAsia="zh-CN"/>
        </w:rPr>
        <w:t>。</w:t>
      </w:r>
      <w:r>
        <w:rPr>
          <w:rFonts w:hint="eastAsia" w:ascii="宋体" w:hAnsi="宋体"/>
          <w:color w:val="auto"/>
          <w:sz w:val="26"/>
          <w:lang w:val="en-US" w:eastAsia="zh-CN"/>
        </w:rPr>
        <w:t>5</w:t>
      </w:r>
      <w:r>
        <w:rPr>
          <w:rFonts w:hint="eastAsia" w:ascii="宋体" w:hAnsi="宋体"/>
          <w:color w:val="auto"/>
          <w:sz w:val="26"/>
        </w:rPr>
        <w:t>．（其他补充说明）。</w:t>
      </w:r>
    </w:p>
    <w:p w14:paraId="7706FB11">
      <w:pPr>
        <w:spacing w:line="440" w:lineRule="exact"/>
        <w:rPr>
          <w:rFonts w:ascii="宋体" w:hAnsi="宋体"/>
          <w:color w:val="auto"/>
          <w:sz w:val="26"/>
        </w:rPr>
      </w:pPr>
    </w:p>
    <w:p w14:paraId="193BE57F">
      <w:pPr>
        <w:spacing w:line="440" w:lineRule="exact"/>
        <w:rPr>
          <w:rFonts w:ascii="宋体" w:hAnsi="宋体"/>
          <w:color w:val="auto"/>
          <w:sz w:val="26"/>
        </w:rPr>
      </w:pPr>
    </w:p>
    <w:p w14:paraId="5A3BF573">
      <w:pPr>
        <w:spacing w:line="440" w:lineRule="exact"/>
        <w:ind w:firstLine="2600" w:firstLineChars="1000"/>
        <w:rPr>
          <w:rFonts w:ascii="宋体" w:hAnsi="宋体"/>
          <w:color w:val="auto"/>
          <w:sz w:val="26"/>
        </w:rPr>
      </w:pPr>
      <w:r>
        <w:rPr>
          <w:rFonts w:hint="eastAsia" w:ascii="宋体" w:hAnsi="宋体"/>
          <w:color w:val="auto"/>
          <w:sz w:val="26"/>
        </w:rPr>
        <w:t>供应商：（盖单位章）</w:t>
      </w:r>
    </w:p>
    <w:p w14:paraId="76974079">
      <w:pPr>
        <w:spacing w:line="440" w:lineRule="exact"/>
        <w:jc w:val="right"/>
        <w:rPr>
          <w:rFonts w:ascii="宋体" w:hAnsi="宋体"/>
          <w:color w:val="auto"/>
          <w:sz w:val="26"/>
        </w:rPr>
      </w:pPr>
      <w:r>
        <w:rPr>
          <w:rFonts w:hint="eastAsia" w:ascii="宋体" w:hAnsi="宋体"/>
          <w:color w:val="auto"/>
          <w:sz w:val="26"/>
        </w:rPr>
        <w:t>法定代表人或其委托代理人：（签字）</w:t>
      </w:r>
    </w:p>
    <w:p w14:paraId="32ECF094">
      <w:pPr>
        <w:spacing w:line="440" w:lineRule="exact"/>
        <w:rPr>
          <w:rFonts w:ascii="宋体" w:hAnsi="宋体"/>
          <w:color w:val="auto"/>
          <w:sz w:val="26"/>
        </w:rPr>
      </w:pPr>
      <w:r>
        <w:rPr>
          <w:rFonts w:hint="eastAsia" w:ascii="宋体" w:hAnsi="宋体"/>
          <w:color w:val="auto"/>
          <w:sz w:val="26"/>
        </w:rPr>
        <w:t xml:space="preserve">                               地址：</w:t>
      </w:r>
    </w:p>
    <w:p w14:paraId="65DCDEA6">
      <w:pPr>
        <w:spacing w:line="440" w:lineRule="exact"/>
        <w:jc w:val="center"/>
        <w:rPr>
          <w:rFonts w:ascii="宋体" w:hAnsi="宋体"/>
          <w:color w:val="auto"/>
          <w:sz w:val="26"/>
        </w:rPr>
      </w:pPr>
      <w:r>
        <w:rPr>
          <w:rFonts w:hint="eastAsia" w:ascii="宋体" w:hAnsi="宋体"/>
          <w:color w:val="auto"/>
          <w:sz w:val="26"/>
        </w:rPr>
        <w:t>电话：</w:t>
      </w:r>
    </w:p>
    <w:p w14:paraId="2EF57060">
      <w:pPr>
        <w:spacing w:line="440" w:lineRule="exact"/>
        <w:jc w:val="center"/>
        <w:rPr>
          <w:rFonts w:ascii="宋体" w:hAnsi="宋体"/>
          <w:color w:val="auto"/>
          <w:sz w:val="26"/>
        </w:rPr>
      </w:pPr>
      <w:r>
        <w:rPr>
          <w:rFonts w:hint="eastAsia" w:ascii="宋体" w:hAnsi="宋体"/>
          <w:color w:val="auto"/>
          <w:sz w:val="26"/>
        </w:rPr>
        <w:t>传真：</w:t>
      </w:r>
    </w:p>
    <w:p w14:paraId="4F54968E">
      <w:pPr>
        <w:spacing w:line="440" w:lineRule="exact"/>
        <w:ind w:firstLine="520"/>
        <w:jc w:val="center"/>
        <w:rPr>
          <w:rFonts w:ascii="宋体" w:hAnsi="宋体"/>
          <w:color w:val="auto"/>
          <w:sz w:val="26"/>
        </w:rPr>
      </w:pPr>
      <w:r>
        <w:rPr>
          <w:rFonts w:hint="eastAsia" w:ascii="宋体" w:hAnsi="宋体"/>
          <w:color w:val="auto"/>
          <w:sz w:val="26"/>
        </w:rPr>
        <w:t>邮政编码：</w:t>
      </w:r>
    </w:p>
    <w:p w14:paraId="088132D9">
      <w:pPr>
        <w:spacing w:line="440" w:lineRule="exact"/>
        <w:ind w:firstLine="520"/>
        <w:jc w:val="center"/>
        <w:rPr>
          <w:rFonts w:ascii="宋体" w:hAnsi="宋体"/>
          <w:color w:val="auto"/>
          <w:sz w:val="26"/>
        </w:rPr>
      </w:pPr>
      <w:r>
        <w:rPr>
          <w:rFonts w:hint="eastAsia" w:ascii="宋体" w:hAnsi="宋体"/>
          <w:color w:val="auto"/>
          <w:sz w:val="26"/>
        </w:rPr>
        <w:t>年 月 日</w:t>
      </w:r>
    </w:p>
    <w:p w14:paraId="1AC16277">
      <w:pPr>
        <w:spacing w:line="360" w:lineRule="auto"/>
        <w:jc w:val="center"/>
        <w:rPr>
          <w:rFonts w:ascii="宋体" w:hAnsi="宋体"/>
          <w:color w:val="auto"/>
          <w:sz w:val="26"/>
        </w:rPr>
      </w:pPr>
    </w:p>
    <w:p w14:paraId="5F96B957">
      <w:pPr>
        <w:spacing w:line="360" w:lineRule="auto"/>
        <w:rPr>
          <w:rFonts w:ascii="宋体" w:hAnsi="宋体"/>
          <w:color w:val="auto"/>
          <w:sz w:val="26"/>
        </w:rPr>
      </w:pPr>
    </w:p>
    <w:p w14:paraId="0874E5EB">
      <w:pPr>
        <w:spacing w:line="360" w:lineRule="auto"/>
        <w:jc w:val="center"/>
        <w:rPr>
          <w:rFonts w:ascii="宋体" w:hAnsi="宋体"/>
          <w:color w:val="auto"/>
          <w:sz w:val="26"/>
        </w:rPr>
      </w:pPr>
      <w:bookmarkStart w:id="75" w:name="_Toc403382859"/>
    </w:p>
    <w:p w14:paraId="7247A1CE">
      <w:pPr>
        <w:spacing w:line="360" w:lineRule="auto"/>
        <w:jc w:val="center"/>
        <w:rPr>
          <w:rFonts w:ascii="宋体" w:hAnsi="宋体"/>
          <w:color w:val="auto"/>
          <w:sz w:val="26"/>
        </w:rPr>
      </w:pPr>
    </w:p>
    <w:bookmarkEnd w:id="75"/>
    <w:p w14:paraId="62200E5C">
      <w:pPr>
        <w:autoSpaceDE w:val="0"/>
        <w:autoSpaceDN w:val="0"/>
        <w:adjustRightInd w:val="0"/>
        <w:jc w:val="center"/>
        <w:rPr>
          <w:rFonts w:ascii="宋体" w:hAnsi="宋体"/>
          <w:b/>
          <w:color w:val="auto"/>
          <w:sz w:val="30"/>
          <w:szCs w:val="30"/>
          <w:lang w:val="zh-CN"/>
        </w:rPr>
      </w:pPr>
      <w:r>
        <w:rPr>
          <w:rFonts w:hint="eastAsia" w:ascii="宋体" w:hAnsi="宋体"/>
          <w:color w:val="auto"/>
          <w:sz w:val="26"/>
        </w:rPr>
        <w:br w:type="page"/>
      </w:r>
      <w:bookmarkStart w:id="76" w:name="_Toc18845"/>
      <w:bookmarkStart w:id="77" w:name="_Toc403382861"/>
      <w:bookmarkStart w:id="78" w:name="_Toc29343"/>
      <w:r>
        <w:rPr>
          <w:rFonts w:ascii="宋体" w:hAnsi="宋体"/>
          <w:b/>
          <w:color w:val="auto"/>
          <w:sz w:val="30"/>
          <w:szCs w:val="30"/>
        </w:rPr>
        <w:t>二</w:t>
      </w:r>
      <w:r>
        <w:rPr>
          <w:rFonts w:hint="eastAsia" w:ascii="宋体" w:hAnsi="宋体"/>
          <w:b/>
          <w:color w:val="auto"/>
          <w:sz w:val="30"/>
          <w:szCs w:val="30"/>
        </w:rPr>
        <w:t>、</w:t>
      </w:r>
      <w:r>
        <w:rPr>
          <w:rFonts w:hint="eastAsia" w:ascii="宋体" w:hAnsi="宋体"/>
          <w:b/>
          <w:color w:val="auto"/>
          <w:sz w:val="30"/>
          <w:szCs w:val="30"/>
          <w:lang w:val="zh-CN"/>
        </w:rPr>
        <w:t>供应商基本情况</w:t>
      </w:r>
    </w:p>
    <w:p w14:paraId="38177AF2">
      <w:pPr>
        <w:autoSpaceDE w:val="0"/>
        <w:autoSpaceDN w:val="0"/>
        <w:adjustRightInd w:val="0"/>
        <w:ind w:firstLine="435"/>
        <w:rPr>
          <w:rFonts w:eastAsia="黑体"/>
          <w:color w:val="auto"/>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94F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A0AD3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1B91CFB2">
            <w:pPr>
              <w:topLinePunct/>
              <w:spacing w:line="440" w:lineRule="exact"/>
              <w:jc w:val="center"/>
              <w:rPr>
                <w:rFonts w:ascii="宋体" w:hAnsi="宋体" w:cs="宋体"/>
                <w:color w:val="auto"/>
                <w:sz w:val="24"/>
                <w:szCs w:val="24"/>
              </w:rPr>
            </w:pPr>
          </w:p>
        </w:tc>
      </w:tr>
      <w:tr w14:paraId="245D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C210D2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ED3406A">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854F9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037F80D1">
            <w:pPr>
              <w:topLinePunct/>
              <w:spacing w:line="440" w:lineRule="exact"/>
              <w:jc w:val="center"/>
              <w:rPr>
                <w:rFonts w:ascii="宋体" w:hAnsi="宋体" w:cs="宋体"/>
                <w:color w:val="auto"/>
                <w:sz w:val="24"/>
                <w:szCs w:val="24"/>
              </w:rPr>
            </w:pPr>
          </w:p>
        </w:tc>
      </w:tr>
      <w:tr w14:paraId="33E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397A667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0A0C31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743BD3">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51B8B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23F108EC">
            <w:pPr>
              <w:topLinePunct/>
              <w:spacing w:line="440" w:lineRule="exact"/>
              <w:jc w:val="center"/>
              <w:rPr>
                <w:rFonts w:ascii="宋体" w:hAnsi="宋体" w:cs="宋体"/>
                <w:color w:val="auto"/>
                <w:sz w:val="24"/>
                <w:szCs w:val="24"/>
              </w:rPr>
            </w:pPr>
          </w:p>
        </w:tc>
      </w:tr>
      <w:tr w14:paraId="4FB9B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74659297">
            <w:pPr>
              <w:topLinePunct/>
              <w:spacing w:line="440" w:lineRule="exact"/>
              <w:jc w:val="center"/>
              <w:rPr>
                <w:rFonts w:ascii="宋体" w:hAnsi="宋体" w:cs="宋体"/>
                <w:color w:val="auto"/>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57384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8B9F080">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DFF0B5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4ED6C9C5">
            <w:pPr>
              <w:topLinePunct/>
              <w:spacing w:line="440" w:lineRule="exact"/>
              <w:jc w:val="center"/>
              <w:rPr>
                <w:rFonts w:ascii="宋体" w:hAnsi="宋体" w:cs="宋体"/>
                <w:color w:val="auto"/>
                <w:sz w:val="24"/>
                <w:szCs w:val="24"/>
              </w:rPr>
            </w:pPr>
          </w:p>
        </w:tc>
      </w:tr>
      <w:tr w14:paraId="191D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79207084">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0C38431">
            <w:pPr>
              <w:topLinePunct/>
              <w:spacing w:line="440" w:lineRule="exact"/>
              <w:jc w:val="center"/>
              <w:rPr>
                <w:rFonts w:ascii="宋体" w:hAnsi="宋体" w:cs="宋体"/>
                <w:color w:val="auto"/>
                <w:sz w:val="24"/>
                <w:szCs w:val="24"/>
              </w:rPr>
            </w:pPr>
          </w:p>
        </w:tc>
      </w:tr>
      <w:tr w14:paraId="167E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F542D4D">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10F46D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4ED0DE1">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ECFE6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1442CD">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45931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6CD0A12B">
            <w:pPr>
              <w:topLinePunct/>
              <w:spacing w:line="440" w:lineRule="exact"/>
              <w:jc w:val="center"/>
              <w:rPr>
                <w:rFonts w:ascii="宋体" w:hAnsi="宋体" w:cs="宋体"/>
                <w:color w:val="auto"/>
                <w:sz w:val="24"/>
                <w:szCs w:val="24"/>
              </w:rPr>
            </w:pPr>
          </w:p>
        </w:tc>
      </w:tr>
      <w:tr w14:paraId="5C01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0CEAECD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39573B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1118FD">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23D7AE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51101E9">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6AD6F2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02400F9C">
            <w:pPr>
              <w:topLinePunct/>
              <w:spacing w:line="440" w:lineRule="exact"/>
              <w:jc w:val="center"/>
              <w:rPr>
                <w:rFonts w:ascii="宋体" w:hAnsi="宋体" w:cs="宋体"/>
                <w:color w:val="auto"/>
                <w:sz w:val="24"/>
                <w:szCs w:val="24"/>
              </w:rPr>
            </w:pPr>
          </w:p>
        </w:tc>
      </w:tr>
      <w:tr w14:paraId="1DD99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12C60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A5EA72">
            <w:pPr>
              <w:topLinePunct/>
              <w:spacing w:line="440" w:lineRule="exact"/>
              <w:jc w:val="center"/>
              <w:rPr>
                <w:rFonts w:ascii="宋体" w:hAnsi="宋体" w:cs="宋体"/>
                <w:color w:val="auto"/>
                <w:sz w:val="24"/>
                <w:szCs w:val="24"/>
              </w:rPr>
            </w:pPr>
          </w:p>
        </w:tc>
        <w:tc>
          <w:tcPr>
            <w:tcW w:w="4991" w:type="dxa"/>
            <w:gridSpan w:val="7"/>
            <w:tcBorders>
              <w:top w:val="single" w:color="auto" w:sz="4" w:space="0"/>
              <w:left w:val="single" w:color="auto" w:sz="4" w:space="0"/>
              <w:bottom w:val="single" w:color="auto" w:sz="4" w:space="0"/>
            </w:tcBorders>
            <w:vAlign w:val="center"/>
          </w:tcPr>
          <w:p w14:paraId="0E9F87DB">
            <w:pPr>
              <w:topLinePunct/>
              <w:spacing w:line="440" w:lineRule="exact"/>
              <w:ind w:firstLine="120" w:firstLineChars="50"/>
              <w:jc w:val="center"/>
              <w:rPr>
                <w:rFonts w:ascii="宋体" w:hAnsi="宋体" w:cs="宋体"/>
                <w:color w:val="auto"/>
                <w:sz w:val="24"/>
                <w:szCs w:val="24"/>
              </w:rPr>
            </w:pPr>
            <w:r>
              <w:rPr>
                <w:rFonts w:hint="eastAsia" w:ascii="宋体" w:hAnsi="宋体" w:cs="宋体"/>
                <w:color w:val="auto"/>
                <w:sz w:val="24"/>
                <w:szCs w:val="24"/>
              </w:rPr>
              <w:t>员工总人数：</w:t>
            </w:r>
          </w:p>
        </w:tc>
      </w:tr>
      <w:tr w14:paraId="3DCDE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1D94D7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159C1B">
            <w:pPr>
              <w:topLinePunct/>
              <w:spacing w:line="440" w:lineRule="exact"/>
              <w:jc w:val="center"/>
              <w:rPr>
                <w:rFonts w:ascii="宋体" w:hAnsi="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AF4B09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73D23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645AE4C3">
            <w:pPr>
              <w:topLinePunct/>
              <w:spacing w:line="440" w:lineRule="exact"/>
              <w:jc w:val="center"/>
              <w:rPr>
                <w:rFonts w:ascii="宋体" w:hAnsi="宋体" w:cs="宋体"/>
                <w:color w:val="auto"/>
                <w:sz w:val="24"/>
                <w:szCs w:val="24"/>
              </w:rPr>
            </w:pPr>
          </w:p>
        </w:tc>
      </w:tr>
      <w:tr w14:paraId="291C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5099054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F4AD3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A357EE3">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7AF5C6C">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52C3B5F3">
            <w:pPr>
              <w:topLinePunct/>
              <w:spacing w:line="440" w:lineRule="exact"/>
              <w:jc w:val="center"/>
              <w:rPr>
                <w:rFonts w:ascii="宋体" w:hAnsi="宋体" w:cs="宋体"/>
                <w:color w:val="auto"/>
                <w:sz w:val="24"/>
                <w:szCs w:val="24"/>
              </w:rPr>
            </w:pPr>
          </w:p>
        </w:tc>
      </w:tr>
      <w:tr w14:paraId="230B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1646585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基本账户</w:t>
            </w:r>
          </w:p>
          <w:p w14:paraId="0A4A170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D293A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547872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6B2F6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5080D711">
            <w:pPr>
              <w:topLinePunct/>
              <w:spacing w:line="440" w:lineRule="exact"/>
              <w:jc w:val="center"/>
              <w:rPr>
                <w:rFonts w:ascii="宋体" w:hAnsi="宋体" w:cs="宋体"/>
                <w:color w:val="auto"/>
                <w:sz w:val="24"/>
                <w:szCs w:val="24"/>
              </w:rPr>
            </w:pPr>
          </w:p>
        </w:tc>
      </w:tr>
      <w:tr w14:paraId="74DA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26452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13BF3B">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D907D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D59F4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782C21C5">
            <w:pPr>
              <w:topLinePunct/>
              <w:spacing w:line="440" w:lineRule="exact"/>
              <w:jc w:val="center"/>
              <w:rPr>
                <w:rFonts w:ascii="宋体" w:hAnsi="宋体" w:cs="宋体"/>
                <w:color w:val="auto"/>
                <w:sz w:val="24"/>
                <w:szCs w:val="24"/>
              </w:rPr>
            </w:pPr>
          </w:p>
        </w:tc>
      </w:tr>
      <w:tr w14:paraId="2B1C0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18C8FA2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685F6D">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29FDC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49D91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6D9938B8">
            <w:pPr>
              <w:topLinePunct/>
              <w:spacing w:line="440" w:lineRule="exact"/>
              <w:jc w:val="center"/>
              <w:rPr>
                <w:rFonts w:ascii="宋体" w:hAnsi="宋体" w:cs="宋体"/>
                <w:color w:val="auto"/>
                <w:sz w:val="24"/>
                <w:szCs w:val="24"/>
              </w:rPr>
            </w:pPr>
          </w:p>
        </w:tc>
      </w:tr>
      <w:tr w14:paraId="6576F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2223184A">
            <w:pPr>
              <w:topLinePunct/>
              <w:spacing w:line="440" w:lineRule="exact"/>
              <w:ind w:firstLine="240" w:firstLineChars="100"/>
              <w:jc w:val="center"/>
              <w:rPr>
                <w:rFonts w:ascii="宋体" w:hAnsi="宋体" w:cs="宋体"/>
                <w:color w:val="auto"/>
                <w:sz w:val="24"/>
                <w:szCs w:val="24"/>
              </w:rPr>
            </w:pPr>
            <w:r>
              <w:rPr>
                <w:rFonts w:hint="eastAsia" w:ascii="宋体" w:hAnsi="宋体" w:cs="宋体"/>
                <w:color w:val="auto"/>
                <w:sz w:val="24"/>
                <w:szCs w:val="24"/>
              </w:rPr>
              <w:t>经营范围</w:t>
            </w:r>
          </w:p>
        </w:tc>
        <w:tc>
          <w:tcPr>
            <w:tcW w:w="6840" w:type="dxa"/>
            <w:gridSpan w:val="9"/>
            <w:tcBorders>
              <w:top w:val="single" w:color="auto" w:sz="4" w:space="0"/>
              <w:left w:val="single" w:color="auto" w:sz="4" w:space="0"/>
            </w:tcBorders>
            <w:vAlign w:val="center"/>
          </w:tcPr>
          <w:p w14:paraId="5B4750EF">
            <w:pPr>
              <w:topLinePunct/>
              <w:spacing w:line="440" w:lineRule="exact"/>
              <w:jc w:val="center"/>
              <w:rPr>
                <w:rFonts w:ascii="宋体" w:hAnsi="宋体" w:cs="宋体"/>
                <w:color w:val="auto"/>
                <w:sz w:val="24"/>
                <w:szCs w:val="24"/>
              </w:rPr>
            </w:pPr>
          </w:p>
          <w:p w14:paraId="1480397D">
            <w:pPr>
              <w:topLinePunct/>
              <w:spacing w:line="440" w:lineRule="exact"/>
              <w:jc w:val="center"/>
              <w:rPr>
                <w:rFonts w:ascii="宋体" w:hAnsi="宋体" w:cs="宋体"/>
                <w:color w:val="auto"/>
                <w:sz w:val="24"/>
                <w:szCs w:val="24"/>
              </w:rPr>
            </w:pPr>
          </w:p>
          <w:p w14:paraId="0E25E0CB">
            <w:pPr>
              <w:topLinePunct/>
              <w:spacing w:line="440" w:lineRule="exact"/>
              <w:jc w:val="center"/>
              <w:rPr>
                <w:rFonts w:ascii="宋体" w:hAnsi="宋体" w:cs="宋体"/>
                <w:color w:val="auto"/>
                <w:sz w:val="24"/>
                <w:szCs w:val="24"/>
              </w:rPr>
            </w:pPr>
          </w:p>
          <w:p w14:paraId="73D01F75">
            <w:pPr>
              <w:topLinePunct/>
              <w:spacing w:line="440" w:lineRule="exact"/>
              <w:rPr>
                <w:rFonts w:ascii="宋体" w:hAnsi="宋体" w:cs="宋体"/>
                <w:color w:val="auto"/>
                <w:sz w:val="24"/>
                <w:szCs w:val="24"/>
              </w:rPr>
            </w:pPr>
          </w:p>
        </w:tc>
      </w:tr>
      <w:tr w14:paraId="7A0A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0FBA9FBB">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1880DFA2">
            <w:pPr>
              <w:topLinePunct/>
              <w:spacing w:line="440" w:lineRule="exact"/>
              <w:jc w:val="center"/>
              <w:rPr>
                <w:rFonts w:ascii="宋体" w:hAnsi="宋体" w:cs="宋体"/>
                <w:color w:val="auto"/>
                <w:sz w:val="24"/>
                <w:szCs w:val="24"/>
              </w:rPr>
            </w:pPr>
          </w:p>
        </w:tc>
      </w:tr>
    </w:tbl>
    <w:p w14:paraId="1C196766">
      <w:pPr>
        <w:autoSpaceDE w:val="0"/>
        <w:autoSpaceDN w:val="0"/>
        <w:adjustRightInd w:val="0"/>
        <w:ind w:firstLine="435"/>
        <w:rPr>
          <w:rFonts w:ascii="宋体"/>
          <w:color w:val="auto"/>
          <w:sz w:val="24"/>
          <w:lang w:val="zh-CN"/>
        </w:rPr>
      </w:pPr>
    </w:p>
    <w:p w14:paraId="6B860C7B">
      <w:pPr>
        <w:autoSpaceDE w:val="0"/>
        <w:autoSpaceDN w:val="0"/>
        <w:adjustRightInd w:val="0"/>
        <w:ind w:firstLine="435"/>
        <w:rPr>
          <w:rFonts w:ascii="宋体"/>
          <w:color w:val="auto"/>
          <w:sz w:val="24"/>
          <w:lang w:val="zh-CN"/>
        </w:rPr>
      </w:pPr>
    </w:p>
    <w:p w14:paraId="609E49E7">
      <w:pPr>
        <w:ind w:left="1680" w:leftChars="800"/>
        <w:rPr>
          <w:color w:val="auto"/>
          <w:lang w:val="zh-CN"/>
        </w:rPr>
      </w:pPr>
    </w:p>
    <w:bookmarkEnd w:id="76"/>
    <w:bookmarkEnd w:id="77"/>
    <w:bookmarkEnd w:id="78"/>
    <w:p w14:paraId="6C1025DA">
      <w:pPr>
        <w:widowControl/>
        <w:jc w:val="left"/>
        <w:rPr>
          <w:rFonts w:ascii="宋体" w:hAnsi="宋体"/>
          <w:b/>
          <w:color w:val="auto"/>
          <w:sz w:val="30"/>
          <w:szCs w:val="30"/>
        </w:rPr>
      </w:pPr>
    </w:p>
    <w:p w14:paraId="76915EDC">
      <w:pPr>
        <w:keepNext/>
        <w:keepLines/>
        <w:spacing w:before="100" w:line="400" w:lineRule="exact"/>
        <w:ind w:left="1442" w:hanging="602"/>
        <w:jc w:val="center"/>
        <w:outlineLvl w:val="1"/>
        <w:rPr>
          <w:rFonts w:ascii="宋体" w:hAnsi="宋体" w:cs="宋体"/>
          <w:b/>
          <w:color w:val="auto"/>
          <w:sz w:val="28"/>
        </w:rPr>
      </w:pPr>
      <w:bookmarkStart w:id="79" w:name="_Toc89350337"/>
      <w:r>
        <w:rPr>
          <w:rFonts w:hint="eastAsia" w:ascii="宋体" w:hAnsi="宋体" w:cs="宋体"/>
          <w:b/>
          <w:color w:val="auto"/>
          <w:sz w:val="30"/>
          <w:szCs w:val="30"/>
        </w:rPr>
        <w:t>三、法定代表人授权委托书</w:t>
      </w:r>
      <w:bookmarkEnd w:id="79"/>
    </w:p>
    <w:p w14:paraId="1FC02349">
      <w:pPr>
        <w:spacing w:line="440" w:lineRule="exact"/>
        <w:rPr>
          <w:rFonts w:ascii="宋体" w:hAnsi="宋体"/>
          <w:color w:val="auto"/>
          <w:sz w:val="24"/>
        </w:rPr>
      </w:pPr>
    </w:p>
    <w:p w14:paraId="0BA0AFDF">
      <w:pPr>
        <w:topLinePunct/>
        <w:spacing w:line="440" w:lineRule="exact"/>
        <w:ind w:firstLine="420" w:firstLineChars="200"/>
        <w:rPr>
          <w:rFonts w:ascii="宋体" w:hAnsi="宋体"/>
          <w:color w:val="auto"/>
        </w:rPr>
      </w:pPr>
      <w:r>
        <w:rPr>
          <w:rFonts w:hint="eastAsia" w:ascii="宋体" w:hAnsi="宋体"/>
          <w:color w:val="auto"/>
        </w:rPr>
        <w:t>本人（姓名）系（供应商名称）的法定代表人，现委托（姓名）为我方代理人。代理人根据授权，以我方名义签署、澄清、说明、补正、递交、撤回、修改（项目名称）报价文件、签订合同和处理有关事宜，其法律后果由我方承担。</w:t>
      </w:r>
    </w:p>
    <w:p w14:paraId="205C0342">
      <w:pPr>
        <w:spacing w:line="440" w:lineRule="exact"/>
        <w:rPr>
          <w:rFonts w:ascii="宋体" w:hAnsi="宋体"/>
          <w:color w:val="auto"/>
        </w:rPr>
      </w:pPr>
      <w:r>
        <w:rPr>
          <w:rFonts w:hint="eastAsia" w:ascii="宋体" w:hAnsi="宋体"/>
          <w:color w:val="auto"/>
        </w:rPr>
        <w:t xml:space="preserve">    委托期限：。</w:t>
      </w:r>
    </w:p>
    <w:p w14:paraId="4EB14D87">
      <w:pPr>
        <w:spacing w:line="440" w:lineRule="exact"/>
        <w:ind w:firstLine="420" w:firstLineChars="200"/>
        <w:rPr>
          <w:rFonts w:ascii="宋体" w:hAnsi="宋体"/>
          <w:color w:val="auto"/>
        </w:rPr>
      </w:pPr>
      <w:r>
        <w:rPr>
          <w:rFonts w:hint="eastAsia" w:ascii="宋体" w:hAnsi="宋体"/>
          <w:color w:val="auto"/>
        </w:rPr>
        <w:t>代理人无转委托权。</w:t>
      </w:r>
    </w:p>
    <w:p w14:paraId="11CA0AEF">
      <w:pPr>
        <w:spacing w:line="440" w:lineRule="exact"/>
        <w:ind w:firstLine="420" w:firstLineChars="200"/>
        <w:rPr>
          <w:rFonts w:ascii="宋体" w:hAnsi="宋体"/>
          <w:color w:val="auto"/>
        </w:rPr>
      </w:pPr>
      <w:r>
        <w:rPr>
          <w:rFonts w:hint="eastAsia" w:ascii="宋体" w:hAnsi="宋体"/>
          <w:color w:val="auto"/>
        </w:rPr>
        <w:t>附：法定代表人及委托代理人身份证复印件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5CA2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991692C">
            <w:pPr>
              <w:spacing w:line="440" w:lineRule="exact"/>
              <w:rPr>
                <w:rFonts w:ascii="宋体" w:hAnsi="宋体"/>
                <w:color w:val="auto"/>
              </w:rPr>
            </w:pPr>
            <w:r>
              <w:rPr>
                <w:rFonts w:hint="eastAsia" w:ascii="宋体" w:hAnsi="宋体"/>
                <w:color w:val="auto"/>
              </w:rPr>
              <w:t>身份证复印件</w:t>
            </w:r>
          </w:p>
        </w:tc>
        <w:tc>
          <w:tcPr>
            <w:tcW w:w="4290" w:type="dxa"/>
          </w:tcPr>
          <w:p w14:paraId="58CEF961">
            <w:pPr>
              <w:spacing w:line="440" w:lineRule="exact"/>
              <w:rPr>
                <w:rFonts w:ascii="宋体" w:hAnsi="宋体"/>
                <w:color w:val="auto"/>
              </w:rPr>
            </w:pPr>
          </w:p>
        </w:tc>
      </w:tr>
      <w:tr w14:paraId="0558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7817DE2">
            <w:pPr>
              <w:spacing w:line="440" w:lineRule="exact"/>
              <w:rPr>
                <w:rFonts w:ascii="宋体" w:hAnsi="宋体"/>
                <w:color w:val="auto"/>
              </w:rPr>
            </w:pPr>
          </w:p>
        </w:tc>
        <w:tc>
          <w:tcPr>
            <w:tcW w:w="4290" w:type="dxa"/>
          </w:tcPr>
          <w:p w14:paraId="2A5C2D33">
            <w:pPr>
              <w:spacing w:line="440" w:lineRule="exact"/>
              <w:rPr>
                <w:rFonts w:ascii="宋体" w:hAnsi="宋体"/>
                <w:color w:val="auto"/>
              </w:rPr>
            </w:pPr>
          </w:p>
        </w:tc>
      </w:tr>
    </w:tbl>
    <w:p w14:paraId="5700FD9C">
      <w:pPr>
        <w:spacing w:line="440" w:lineRule="exact"/>
        <w:ind w:firstLine="2100" w:firstLineChars="1000"/>
        <w:rPr>
          <w:rFonts w:ascii="宋体" w:hAnsi="宋体"/>
          <w:color w:val="auto"/>
        </w:rPr>
      </w:pPr>
      <w:r>
        <w:rPr>
          <w:rFonts w:hint="eastAsia" w:ascii="宋体" w:hAnsi="宋体"/>
          <w:color w:val="auto"/>
        </w:rPr>
        <w:t>供应商：（盖单位章）</w:t>
      </w:r>
    </w:p>
    <w:p w14:paraId="48882F21">
      <w:pPr>
        <w:spacing w:line="440" w:lineRule="exact"/>
        <w:ind w:firstLine="2100" w:firstLineChars="1000"/>
        <w:rPr>
          <w:rFonts w:ascii="宋体" w:hAnsi="宋体"/>
          <w:color w:val="auto"/>
        </w:rPr>
      </w:pPr>
      <w:r>
        <w:rPr>
          <w:rFonts w:hint="eastAsia" w:ascii="宋体" w:hAnsi="宋体"/>
          <w:color w:val="auto"/>
        </w:rPr>
        <w:t>法定代表人：（签字）</w:t>
      </w:r>
    </w:p>
    <w:p w14:paraId="1EE3B0C2">
      <w:pPr>
        <w:spacing w:line="440" w:lineRule="exact"/>
        <w:ind w:firstLine="2100" w:firstLineChars="1000"/>
        <w:rPr>
          <w:rFonts w:ascii="宋体" w:hAnsi="宋体"/>
          <w:color w:val="auto"/>
        </w:rPr>
      </w:pPr>
      <w:r>
        <w:rPr>
          <w:rFonts w:hint="eastAsia" w:ascii="宋体" w:hAnsi="宋体"/>
          <w:color w:val="auto"/>
        </w:rPr>
        <w:t>身份证号码：</w:t>
      </w:r>
    </w:p>
    <w:p w14:paraId="00871120">
      <w:pPr>
        <w:spacing w:line="440" w:lineRule="exact"/>
        <w:ind w:firstLine="2100" w:firstLineChars="1000"/>
        <w:rPr>
          <w:rFonts w:ascii="宋体" w:hAnsi="宋体"/>
          <w:color w:val="auto"/>
        </w:rPr>
      </w:pPr>
      <w:r>
        <w:rPr>
          <w:rFonts w:hint="eastAsia" w:ascii="宋体" w:hAnsi="宋体"/>
          <w:color w:val="auto"/>
        </w:rPr>
        <w:t xml:space="preserve">委托代理人：（签字） </w:t>
      </w:r>
    </w:p>
    <w:p w14:paraId="51B1C0E6">
      <w:pPr>
        <w:spacing w:line="440" w:lineRule="exact"/>
        <w:ind w:firstLine="2100" w:firstLineChars="1000"/>
        <w:rPr>
          <w:rFonts w:ascii="宋体" w:hAnsi="宋体"/>
          <w:color w:val="auto"/>
        </w:rPr>
      </w:pPr>
      <w:r>
        <w:rPr>
          <w:rFonts w:hint="eastAsia" w:ascii="宋体" w:hAnsi="宋体"/>
          <w:color w:val="auto"/>
        </w:rPr>
        <w:t>身份证号码：</w:t>
      </w:r>
    </w:p>
    <w:p w14:paraId="6FEC2E8E">
      <w:pPr>
        <w:spacing w:line="440" w:lineRule="exact"/>
        <w:rPr>
          <w:rFonts w:ascii="宋体" w:hAnsi="宋体"/>
          <w:color w:val="auto"/>
        </w:rPr>
      </w:pPr>
    </w:p>
    <w:p w14:paraId="049035E1">
      <w:pPr>
        <w:spacing w:line="440" w:lineRule="exact"/>
        <w:ind w:firstLine="4830" w:firstLineChars="2300"/>
        <w:rPr>
          <w:rFonts w:ascii="宋体" w:hAnsi="宋体"/>
          <w:color w:val="auto"/>
        </w:rPr>
      </w:pPr>
      <w:r>
        <w:rPr>
          <w:rFonts w:hint="eastAsia" w:ascii="宋体" w:hAnsi="宋体"/>
          <w:color w:val="auto"/>
        </w:rPr>
        <w:t>年月日</w:t>
      </w:r>
    </w:p>
    <w:p w14:paraId="1D2C2755">
      <w:pPr>
        <w:spacing w:line="440" w:lineRule="exact"/>
        <w:ind w:firstLine="4830" w:firstLineChars="2300"/>
        <w:rPr>
          <w:rFonts w:ascii="宋体" w:hAnsi="宋体"/>
          <w:color w:val="auto"/>
        </w:rPr>
      </w:pPr>
    </w:p>
    <w:p w14:paraId="1484565F">
      <w:pPr>
        <w:autoSpaceDE w:val="0"/>
        <w:autoSpaceDN w:val="0"/>
        <w:adjustRightInd w:val="0"/>
        <w:jc w:val="center"/>
        <w:rPr>
          <w:rFonts w:hint="eastAsia" w:ascii="宋体" w:hAnsi="宋体"/>
          <w:b/>
          <w:color w:val="auto"/>
          <w:sz w:val="30"/>
          <w:szCs w:val="30"/>
        </w:rPr>
      </w:pPr>
      <w:bookmarkStart w:id="80" w:name="_Toc4788"/>
      <w:bookmarkStart w:id="81" w:name="_Toc18722"/>
      <w:bookmarkStart w:id="82" w:name="_Toc403382863"/>
    </w:p>
    <w:p w14:paraId="1DFCF4F8">
      <w:pPr>
        <w:autoSpaceDE w:val="0"/>
        <w:autoSpaceDN w:val="0"/>
        <w:adjustRightInd w:val="0"/>
        <w:jc w:val="center"/>
        <w:rPr>
          <w:rFonts w:ascii="黑体" w:eastAsia="黑体"/>
          <w:b/>
          <w:color w:val="auto"/>
          <w:sz w:val="24"/>
          <w:lang w:val="zh-CN"/>
        </w:rPr>
      </w:pPr>
      <w:r>
        <w:rPr>
          <w:rFonts w:hint="eastAsia" w:ascii="宋体" w:hAnsi="宋体"/>
          <w:b/>
          <w:color w:val="auto"/>
          <w:sz w:val="30"/>
          <w:szCs w:val="30"/>
        </w:rPr>
        <w:t>四、</w:t>
      </w:r>
      <w:r>
        <w:rPr>
          <w:rFonts w:hint="eastAsia" w:ascii="宋体" w:hAnsi="宋体"/>
          <w:b/>
          <w:color w:val="auto"/>
          <w:sz w:val="30"/>
          <w:szCs w:val="30"/>
          <w:lang w:val="zh-CN"/>
        </w:rPr>
        <w:t>法定代表人和被授权人身份证明</w:t>
      </w:r>
    </w:p>
    <w:p w14:paraId="78CD3D16">
      <w:pPr>
        <w:spacing w:line="360" w:lineRule="auto"/>
        <w:ind w:firstLine="562" w:firstLineChars="200"/>
        <w:jc w:val="center"/>
        <w:rPr>
          <w:rFonts w:ascii="宋体" w:hAnsi="宋体"/>
          <w:b/>
          <w:color w:val="auto"/>
          <w:sz w:val="28"/>
          <w:szCs w:val="28"/>
        </w:rPr>
      </w:pPr>
      <w:r>
        <w:rPr>
          <w:rFonts w:ascii="宋体" w:hAnsi="宋体"/>
          <w:b/>
          <w:color w:val="auto"/>
          <w:sz w:val="28"/>
          <w:szCs w:val="28"/>
        </w:rPr>
        <w:t>（一）法定代表人身份证明</w:t>
      </w:r>
    </w:p>
    <w:p w14:paraId="20AEB2DE">
      <w:pPr>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p>
    <w:p w14:paraId="7D7A62FF">
      <w:pPr>
        <w:spacing w:line="360" w:lineRule="auto"/>
        <w:ind w:firstLine="560" w:firstLineChars="200"/>
        <w:rPr>
          <w:rFonts w:ascii="宋体" w:hAnsi="宋体"/>
          <w:color w:val="auto"/>
          <w:sz w:val="28"/>
          <w:szCs w:val="28"/>
        </w:rPr>
      </w:pPr>
      <w:r>
        <w:rPr>
          <w:rFonts w:hint="eastAsia" w:ascii="宋体" w:hAnsi="宋体"/>
          <w:color w:val="auto"/>
          <w:sz w:val="28"/>
          <w:szCs w:val="28"/>
        </w:rPr>
        <w:t>单位性质：</w:t>
      </w:r>
    </w:p>
    <w:p w14:paraId="7CCD4F84">
      <w:pPr>
        <w:spacing w:line="360" w:lineRule="auto"/>
        <w:ind w:firstLine="560" w:firstLineChars="200"/>
        <w:rPr>
          <w:rFonts w:ascii="宋体" w:hAnsi="宋体"/>
          <w:color w:val="auto"/>
          <w:sz w:val="28"/>
          <w:szCs w:val="28"/>
        </w:rPr>
      </w:pPr>
      <w:r>
        <w:rPr>
          <w:rFonts w:hint="eastAsia" w:ascii="宋体" w:hAnsi="宋体"/>
          <w:color w:val="auto"/>
          <w:sz w:val="28"/>
          <w:szCs w:val="28"/>
        </w:rPr>
        <w:t>地址：</w:t>
      </w:r>
    </w:p>
    <w:p w14:paraId="3C4B2F7B">
      <w:pPr>
        <w:spacing w:line="360" w:lineRule="auto"/>
        <w:ind w:firstLine="560" w:firstLineChars="200"/>
        <w:rPr>
          <w:rFonts w:ascii="宋体" w:hAnsi="宋体"/>
          <w:color w:val="auto"/>
          <w:sz w:val="28"/>
          <w:szCs w:val="28"/>
        </w:rPr>
      </w:pPr>
      <w:r>
        <w:rPr>
          <w:rFonts w:hint="eastAsia" w:ascii="宋体" w:hAnsi="宋体"/>
          <w:color w:val="auto"/>
          <w:sz w:val="28"/>
          <w:szCs w:val="28"/>
        </w:rPr>
        <w:t>成立时间：年月＿日</w:t>
      </w:r>
    </w:p>
    <w:p w14:paraId="4CA7AC8B">
      <w:pPr>
        <w:spacing w:line="360" w:lineRule="auto"/>
        <w:ind w:firstLine="560" w:firstLineChars="200"/>
        <w:rPr>
          <w:rFonts w:ascii="宋体" w:hAnsi="宋体"/>
          <w:color w:val="auto"/>
          <w:sz w:val="28"/>
          <w:szCs w:val="28"/>
        </w:rPr>
      </w:pPr>
      <w:r>
        <w:rPr>
          <w:rFonts w:hint="eastAsia" w:ascii="宋体" w:hAnsi="宋体"/>
          <w:color w:val="auto"/>
          <w:sz w:val="28"/>
          <w:szCs w:val="28"/>
        </w:rPr>
        <w:t>经营期限：</w:t>
      </w:r>
    </w:p>
    <w:p w14:paraId="48F4EA76">
      <w:pPr>
        <w:spacing w:line="360" w:lineRule="auto"/>
        <w:ind w:firstLine="560" w:firstLineChars="200"/>
        <w:rPr>
          <w:rFonts w:ascii="宋体" w:hAnsi="宋体"/>
          <w:color w:val="auto"/>
          <w:sz w:val="28"/>
          <w:szCs w:val="28"/>
        </w:rPr>
      </w:pPr>
      <w:r>
        <w:rPr>
          <w:rFonts w:hint="eastAsia" w:ascii="宋体" w:hAnsi="宋体"/>
          <w:color w:val="auto"/>
          <w:sz w:val="28"/>
          <w:szCs w:val="28"/>
        </w:rPr>
        <w:t>姓名：性别：年龄：职务：</w:t>
      </w:r>
    </w:p>
    <w:p w14:paraId="77CAAD08">
      <w:pPr>
        <w:spacing w:line="360" w:lineRule="auto"/>
        <w:ind w:firstLine="560" w:firstLineChars="200"/>
        <w:rPr>
          <w:rFonts w:ascii="宋体" w:hAnsi="宋体"/>
          <w:color w:val="auto"/>
          <w:sz w:val="28"/>
          <w:szCs w:val="28"/>
        </w:rPr>
      </w:pPr>
      <w:r>
        <w:rPr>
          <w:rFonts w:hint="eastAsia" w:ascii="宋体" w:hAnsi="宋体"/>
          <w:color w:val="auto"/>
          <w:sz w:val="28"/>
          <w:szCs w:val="28"/>
        </w:rPr>
        <w:t>系（投标人名称）的法定代表人。</w:t>
      </w:r>
    </w:p>
    <w:p w14:paraId="1CAE3602">
      <w:pPr>
        <w:spacing w:line="360" w:lineRule="auto"/>
        <w:ind w:firstLine="1120" w:firstLineChars="400"/>
        <w:rPr>
          <w:rFonts w:ascii="宋体" w:hAnsi="宋体"/>
          <w:color w:val="auto"/>
          <w:sz w:val="28"/>
          <w:szCs w:val="28"/>
        </w:rPr>
      </w:pPr>
      <w:r>
        <w:rPr>
          <w:rFonts w:hint="eastAsia" w:ascii="宋体" w:hAnsi="宋体"/>
          <w:color w:val="auto"/>
          <w:sz w:val="28"/>
          <w:szCs w:val="28"/>
        </w:rPr>
        <w:t>特此证明。</w:t>
      </w:r>
    </w:p>
    <w:p w14:paraId="385C9E81">
      <w:pPr>
        <w:spacing w:line="360" w:lineRule="auto"/>
        <w:ind w:firstLine="560" w:firstLineChars="200"/>
        <w:rPr>
          <w:rFonts w:ascii="宋体" w:hAnsi="宋体"/>
          <w:color w:val="auto"/>
          <w:sz w:val="28"/>
          <w:szCs w:val="28"/>
        </w:rPr>
      </w:pPr>
    </w:p>
    <w:p w14:paraId="60A0E2C7">
      <w:pPr>
        <w:spacing w:line="360" w:lineRule="auto"/>
        <w:ind w:firstLine="560" w:firstLineChars="200"/>
        <w:rPr>
          <w:rFonts w:ascii="宋体" w:hAnsi="宋体"/>
          <w:color w:val="auto"/>
          <w:sz w:val="28"/>
          <w:szCs w:val="28"/>
        </w:rPr>
      </w:pPr>
    </w:p>
    <w:p w14:paraId="3F7DC696">
      <w:pPr>
        <w:spacing w:line="360" w:lineRule="auto"/>
        <w:rPr>
          <w:rFonts w:ascii="宋体" w:hAnsi="宋体"/>
          <w:color w:val="auto"/>
          <w:sz w:val="28"/>
          <w:szCs w:val="28"/>
        </w:rPr>
      </w:pPr>
      <w:r>
        <w:rPr>
          <w:rFonts w:hint="eastAsia" w:ascii="宋体" w:hAnsi="宋体"/>
          <w:color w:val="auto"/>
          <w:sz w:val="28"/>
          <w:szCs w:val="28"/>
        </w:rPr>
        <w:t>供应商：（盖单位章）</w:t>
      </w:r>
    </w:p>
    <w:p w14:paraId="34E31EA9">
      <w:pPr>
        <w:spacing w:line="360" w:lineRule="auto"/>
        <w:ind w:firstLine="6020" w:firstLineChars="2150"/>
        <w:rPr>
          <w:rFonts w:ascii="宋体" w:hAnsi="宋体"/>
          <w:color w:val="auto"/>
          <w:sz w:val="28"/>
          <w:szCs w:val="28"/>
          <w:u w:val="single"/>
        </w:rPr>
      </w:pPr>
    </w:p>
    <w:p w14:paraId="7FCA147F">
      <w:pPr>
        <w:widowControl/>
        <w:jc w:val="left"/>
        <w:rPr>
          <w:rFonts w:ascii="宋体" w:hAnsi="宋体"/>
          <w:color w:val="auto"/>
          <w:sz w:val="28"/>
          <w:szCs w:val="28"/>
        </w:rPr>
      </w:pPr>
      <w:r>
        <w:rPr>
          <w:rFonts w:hint="eastAsia" w:ascii="宋体" w:hAnsi="宋体"/>
          <w:color w:val="auto"/>
          <w:sz w:val="28"/>
          <w:szCs w:val="28"/>
        </w:rPr>
        <w:t>年月日</w:t>
      </w:r>
    </w:p>
    <w:p w14:paraId="3567328D">
      <w:pPr>
        <w:widowControl/>
        <w:jc w:val="left"/>
        <w:rPr>
          <w:rFonts w:ascii="宋体" w:hAnsi="宋体"/>
          <w:color w:val="auto"/>
          <w:sz w:val="28"/>
          <w:szCs w:val="28"/>
        </w:rPr>
      </w:pPr>
    </w:p>
    <w:p w14:paraId="143C9E9F">
      <w:pPr>
        <w:widowControl/>
        <w:jc w:val="left"/>
        <w:rPr>
          <w:rFonts w:ascii="宋体" w:hAnsi="宋体"/>
          <w:color w:val="auto"/>
          <w:sz w:val="28"/>
          <w:szCs w:val="28"/>
        </w:rPr>
      </w:pPr>
    </w:p>
    <w:p w14:paraId="1744E0D1">
      <w:pPr>
        <w:widowControl/>
        <w:jc w:val="left"/>
        <w:rPr>
          <w:rFonts w:ascii="宋体" w:hAnsi="宋体"/>
          <w:color w:val="auto"/>
          <w:sz w:val="28"/>
          <w:szCs w:val="28"/>
        </w:rPr>
      </w:pPr>
    </w:p>
    <w:p w14:paraId="1249430B">
      <w:pPr>
        <w:widowControl/>
        <w:jc w:val="left"/>
        <w:rPr>
          <w:rFonts w:ascii="宋体" w:hAnsi="宋体"/>
          <w:color w:val="auto"/>
          <w:sz w:val="28"/>
          <w:szCs w:val="28"/>
        </w:rPr>
      </w:pPr>
    </w:p>
    <w:p w14:paraId="605CF113">
      <w:pPr>
        <w:widowControl/>
        <w:jc w:val="left"/>
        <w:rPr>
          <w:rFonts w:ascii="宋体" w:hAnsi="宋体"/>
          <w:b/>
          <w:color w:val="auto"/>
          <w:sz w:val="30"/>
          <w:szCs w:val="30"/>
        </w:rPr>
      </w:pPr>
      <w:r>
        <w:rPr>
          <w:rFonts w:ascii="宋体" w:hAnsi="宋体"/>
          <w:b/>
          <w:color w:val="auto"/>
          <w:sz w:val="30"/>
          <w:szCs w:val="30"/>
        </w:rPr>
        <w:br w:type="page"/>
      </w:r>
    </w:p>
    <w:p w14:paraId="1816198A">
      <w:pPr>
        <w:widowControl/>
        <w:jc w:val="center"/>
        <w:rPr>
          <w:rFonts w:ascii="宋体" w:hAnsi="宋体"/>
          <w:b/>
          <w:color w:val="auto"/>
          <w:sz w:val="30"/>
          <w:szCs w:val="30"/>
        </w:rPr>
      </w:pPr>
      <w:r>
        <w:rPr>
          <w:rFonts w:ascii="宋体" w:hAnsi="宋体"/>
          <w:b/>
          <w:color w:val="auto"/>
          <w:sz w:val="30"/>
          <w:szCs w:val="30"/>
        </w:rPr>
        <w:t>（二）法定代表人及被授权人身份证影印件</w:t>
      </w:r>
      <w:r>
        <w:rPr>
          <w:rFonts w:ascii="宋体" w:hAnsi="宋体"/>
          <w:b/>
          <w:color w:val="auto"/>
          <w:sz w:val="30"/>
          <w:szCs w:val="30"/>
        </w:rPr>
        <w:br w:type="page"/>
      </w:r>
    </w:p>
    <w:p w14:paraId="1E24B667">
      <w:pPr>
        <w:spacing w:line="360" w:lineRule="auto"/>
        <w:jc w:val="center"/>
        <w:rPr>
          <w:rFonts w:ascii="宋体" w:hAnsi="宋体"/>
          <w:b/>
          <w:color w:val="auto"/>
          <w:sz w:val="30"/>
          <w:szCs w:val="30"/>
        </w:rPr>
      </w:pPr>
      <w:r>
        <w:rPr>
          <w:rFonts w:hint="eastAsia" w:ascii="宋体" w:hAnsi="宋体"/>
          <w:b/>
          <w:color w:val="auto"/>
          <w:sz w:val="30"/>
          <w:szCs w:val="30"/>
        </w:rPr>
        <w:t>五、开标一览表</w:t>
      </w:r>
    </w:p>
    <w:p w14:paraId="53C85A6F">
      <w:pPr>
        <w:spacing w:line="360" w:lineRule="auto"/>
        <w:rPr>
          <w:rFonts w:ascii="宋体" w:hAnsi="宋体"/>
          <w:color w:val="auto"/>
          <w:sz w:val="26"/>
        </w:rPr>
      </w:pPr>
    </w:p>
    <w:p w14:paraId="04A9BC51">
      <w:pPr>
        <w:widowControl/>
        <w:jc w:val="left"/>
        <w:rPr>
          <w:rFonts w:ascii="宋体" w:hAnsi="宋体"/>
          <w:color w:val="auto"/>
          <w:sz w:val="26"/>
        </w:rPr>
      </w:pPr>
      <w:r>
        <w:rPr>
          <w:rFonts w:hint="eastAsia" w:ascii="宋体" w:hAnsi="宋体"/>
          <w:b/>
          <w:bCs/>
          <w:color w:val="auto"/>
          <w:sz w:val="26"/>
        </w:rPr>
        <w:t>说明</w:t>
      </w:r>
      <w:r>
        <w:rPr>
          <w:rFonts w:hint="eastAsia" w:ascii="宋体" w:hAnsi="宋体"/>
          <w:color w:val="auto"/>
          <w:sz w:val="26"/>
        </w:rPr>
        <w:t xml:space="preserve">： </w:t>
      </w:r>
    </w:p>
    <w:p w14:paraId="76313BF4">
      <w:pPr>
        <w:widowControl/>
        <w:jc w:val="left"/>
        <w:rPr>
          <w:rFonts w:ascii="宋体" w:hAnsi="宋体"/>
          <w:color w:val="auto"/>
          <w:sz w:val="26"/>
        </w:rPr>
      </w:pPr>
      <w:r>
        <w:rPr>
          <w:rFonts w:hint="eastAsia" w:ascii="宋体" w:hAnsi="宋体"/>
          <w:color w:val="auto"/>
          <w:sz w:val="26"/>
        </w:rPr>
        <w:t>1、“开标一览表”以电子投标文件中的格式进行填写，开标时唱标使用解密后的“开标一览表”。</w:t>
      </w:r>
    </w:p>
    <w:p w14:paraId="2C5B47AD">
      <w:pPr>
        <w:widowControl/>
        <w:jc w:val="left"/>
        <w:rPr>
          <w:rFonts w:ascii="宋体" w:hAnsi="宋体"/>
          <w:color w:val="auto"/>
          <w:sz w:val="26"/>
        </w:rPr>
      </w:pPr>
      <w:r>
        <w:rPr>
          <w:rFonts w:hint="eastAsia" w:ascii="宋体" w:hAnsi="宋体"/>
          <w:color w:val="auto"/>
          <w:sz w:val="26"/>
        </w:rPr>
        <w:t>2、“开标一览表”的内容应与“投标报价明细表”以及投标文件的其他相关内容一致。如果“开标一览表”的内容与“投标报价明细表”以及投标文件的其他相关内容不一致，则以“开标一览表”的内容为准。</w:t>
      </w:r>
    </w:p>
    <w:p w14:paraId="5B28815F">
      <w:pPr>
        <w:widowControl/>
        <w:jc w:val="left"/>
        <w:rPr>
          <w:rFonts w:ascii="宋体" w:hAnsi="宋体"/>
          <w:color w:val="auto"/>
          <w:sz w:val="26"/>
        </w:rPr>
      </w:pPr>
      <w:r>
        <w:rPr>
          <w:rFonts w:hint="eastAsia" w:ascii="宋体" w:hAnsi="宋体"/>
          <w:color w:val="auto"/>
          <w:sz w:val="26"/>
        </w:rPr>
        <w:t>3、“开标一览表”中各个栏目都必须完整、准确填写。开标时，“开标一览表”的所有内容都不允许补充或者修改。</w:t>
      </w:r>
    </w:p>
    <w:p w14:paraId="71B79A05">
      <w:pPr>
        <w:widowControl/>
        <w:jc w:val="left"/>
        <w:rPr>
          <w:rFonts w:ascii="宋体" w:hAnsi="宋体"/>
          <w:color w:val="auto"/>
          <w:sz w:val="26"/>
        </w:rPr>
      </w:pPr>
      <w:r>
        <w:rPr>
          <w:rFonts w:hint="eastAsia" w:ascii="宋体" w:hAnsi="宋体"/>
          <w:color w:val="auto"/>
          <w:sz w:val="26"/>
        </w:rPr>
        <w:t>4、“开标一览表”是投标文件的组成部分，必须按要求签署和加盖公章，否则为无效投标。</w:t>
      </w:r>
    </w:p>
    <w:p w14:paraId="06410B7F">
      <w:pPr>
        <w:widowControl/>
        <w:jc w:val="left"/>
        <w:rPr>
          <w:rFonts w:ascii="宋体" w:hAnsi="宋体"/>
          <w:color w:val="auto"/>
          <w:sz w:val="26"/>
        </w:rPr>
      </w:pPr>
    </w:p>
    <w:p w14:paraId="7E219F32">
      <w:pPr>
        <w:widowControl/>
        <w:jc w:val="left"/>
        <w:rPr>
          <w:rFonts w:ascii="宋体" w:hAnsi="宋体"/>
          <w:color w:val="auto"/>
          <w:sz w:val="26"/>
        </w:rPr>
      </w:pPr>
      <w:r>
        <w:rPr>
          <w:rFonts w:ascii="宋体" w:hAnsi="宋体"/>
          <w:b/>
          <w:color w:val="auto"/>
          <w:sz w:val="30"/>
          <w:szCs w:val="30"/>
        </w:rPr>
        <w:br w:type="page"/>
      </w:r>
    </w:p>
    <w:p w14:paraId="677CED47">
      <w:pPr>
        <w:spacing w:line="360" w:lineRule="auto"/>
        <w:jc w:val="center"/>
        <w:rPr>
          <w:rFonts w:hint="eastAsia" w:ascii="宋体" w:hAnsi="宋体" w:eastAsia="宋体" w:cs="Times New Roman"/>
          <w:b/>
          <w:bCs/>
          <w:color w:val="000000"/>
          <w:kern w:val="2"/>
          <w:sz w:val="28"/>
          <w:szCs w:val="28"/>
          <w:highlight w:val="none"/>
          <w:lang w:val="en-US" w:eastAsia="zh-CN" w:bidi="ar-SA"/>
        </w:rPr>
      </w:pPr>
      <w:r>
        <w:rPr>
          <w:rFonts w:hint="eastAsia" w:ascii="宋体" w:hAnsi="宋体" w:eastAsia="宋体" w:cs="Times New Roman"/>
          <w:b/>
          <w:bCs/>
          <w:color w:val="000000"/>
          <w:kern w:val="2"/>
          <w:sz w:val="28"/>
          <w:szCs w:val="28"/>
          <w:highlight w:val="none"/>
          <w:lang w:val="en-US" w:eastAsia="zh-CN" w:bidi="ar-SA"/>
        </w:rPr>
        <w:t>详细报价表</w:t>
      </w:r>
    </w:p>
    <w:p w14:paraId="53258713">
      <w:pPr>
        <w:adjustRightInd w:val="0"/>
        <w:snapToGrid w:val="0"/>
        <w:spacing w:line="300" w:lineRule="auto"/>
        <w:rPr>
          <w:rFonts w:hint="eastAsia" w:ascii="宋体"/>
          <w:szCs w:val="21"/>
          <w:highlight w:val="none"/>
          <w:u w:val="single"/>
        </w:rPr>
      </w:pPr>
      <w:r>
        <w:rPr>
          <w:rFonts w:hint="eastAsia" w:ascii="宋体"/>
          <w:szCs w:val="21"/>
          <w:highlight w:val="none"/>
        </w:rPr>
        <w:t xml:space="preserve">项目名称： </w:t>
      </w:r>
      <w:r>
        <w:rPr>
          <w:rFonts w:hint="eastAsia" w:ascii="宋体"/>
          <w:szCs w:val="21"/>
          <w:highlight w:val="none"/>
          <w:u w:val="single"/>
        </w:rPr>
        <w:t xml:space="preserve">                       </w:t>
      </w:r>
    </w:p>
    <w:p w14:paraId="273DB614">
      <w:pPr>
        <w:adjustRightInd w:val="0"/>
        <w:snapToGrid w:val="0"/>
        <w:spacing w:line="300" w:lineRule="auto"/>
        <w:rPr>
          <w:rFonts w:hint="eastAsia"/>
          <w:szCs w:val="21"/>
          <w:highlight w:val="none"/>
        </w:rPr>
      </w:pPr>
      <w:r>
        <w:rPr>
          <w:rFonts w:hint="eastAsia" w:ascii="宋体"/>
          <w:szCs w:val="21"/>
          <w:highlight w:val="none"/>
        </w:rPr>
        <w:t>项目编号：</w:t>
      </w:r>
      <w:r>
        <w:rPr>
          <w:rFonts w:hint="eastAsia" w:ascii="宋体"/>
          <w:i/>
          <w:iCs/>
          <w:szCs w:val="21"/>
          <w:highlight w:val="none"/>
        </w:rPr>
        <w:t xml:space="preserve"> </w:t>
      </w:r>
      <w:r>
        <w:rPr>
          <w:rFonts w:hint="eastAsia" w:ascii="宋体"/>
          <w:szCs w:val="21"/>
          <w:highlight w:val="none"/>
          <w:u w:val="single"/>
        </w:rPr>
        <w:t xml:space="preserve">                       </w:t>
      </w:r>
      <w:r>
        <w:rPr>
          <w:rFonts w:hint="eastAsia" w:ascii="宋体"/>
          <w:szCs w:val="21"/>
          <w:highlight w:val="none"/>
          <w:u w:val="none"/>
          <w:lang w:val="en-US" w:eastAsia="zh-CN"/>
        </w:rPr>
        <w:t xml:space="preserve">                                     </w:t>
      </w:r>
      <w:r>
        <w:rPr>
          <w:rFonts w:hint="eastAsia" w:ascii="宋体"/>
          <w:sz w:val="18"/>
          <w:szCs w:val="18"/>
          <w:highlight w:val="none"/>
          <w:u w:val="none"/>
          <w:lang w:val="en-US" w:eastAsia="zh-CN"/>
        </w:rPr>
        <w:t xml:space="preserve"> </w:t>
      </w:r>
      <w:r>
        <w:rPr>
          <w:rFonts w:hint="eastAsia" w:ascii="宋体"/>
          <w:sz w:val="18"/>
          <w:szCs w:val="18"/>
          <w:highlight w:val="none"/>
        </w:rPr>
        <w:t>单位：元</w:t>
      </w:r>
      <w:r>
        <w:rPr>
          <w:rFonts w:hint="eastAsia" w:ascii="宋体"/>
          <w:sz w:val="18"/>
          <w:szCs w:val="18"/>
          <w:highlight w:val="none"/>
          <w:lang w:eastAsia="zh-CN"/>
        </w:rPr>
        <w:t>（</w:t>
      </w:r>
      <w:r>
        <w:rPr>
          <w:rFonts w:hint="eastAsia" w:ascii="宋体"/>
          <w:sz w:val="18"/>
          <w:szCs w:val="18"/>
          <w:highlight w:val="none"/>
        </w:rPr>
        <w:t>人民币</w:t>
      </w:r>
      <w:r>
        <w:rPr>
          <w:rFonts w:hint="eastAsia" w:ascii="宋体"/>
          <w:sz w:val="18"/>
          <w:szCs w:val="18"/>
          <w:highlight w:val="none"/>
          <w:lang w:eastAsia="zh-CN"/>
        </w:rPr>
        <w:t>）</w:t>
      </w:r>
    </w:p>
    <w:tbl>
      <w:tblPr>
        <w:tblStyle w:val="22"/>
        <w:tblW w:w="99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0"/>
        <w:gridCol w:w="1516"/>
        <w:gridCol w:w="2141"/>
        <w:gridCol w:w="923"/>
        <w:gridCol w:w="941"/>
        <w:gridCol w:w="1516"/>
        <w:gridCol w:w="1500"/>
        <w:gridCol w:w="825"/>
      </w:tblGrid>
      <w:tr w14:paraId="7D9BF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02" w:hRule="atLeast"/>
          <w:jc w:val="center"/>
        </w:trPr>
        <w:tc>
          <w:tcPr>
            <w:tcW w:w="560" w:type="dxa"/>
            <w:tcMar>
              <w:top w:w="15" w:type="dxa"/>
              <w:left w:w="15" w:type="dxa"/>
              <w:bottom w:w="0" w:type="dxa"/>
              <w:right w:w="15" w:type="dxa"/>
            </w:tcMar>
            <w:vAlign w:val="center"/>
          </w:tcPr>
          <w:p w14:paraId="238AB870">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rPr>
              <w:t>序号</w:t>
            </w:r>
          </w:p>
        </w:tc>
        <w:tc>
          <w:tcPr>
            <w:tcW w:w="1516" w:type="dxa"/>
            <w:tcMar>
              <w:top w:w="15" w:type="dxa"/>
              <w:left w:w="15" w:type="dxa"/>
              <w:bottom w:w="0" w:type="dxa"/>
              <w:right w:w="15" w:type="dxa"/>
            </w:tcMar>
            <w:vAlign w:val="center"/>
          </w:tcPr>
          <w:p w14:paraId="5ED19679">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lang w:eastAsia="zh-CN"/>
              </w:rPr>
              <w:t>项目</w:t>
            </w:r>
            <w:r>
              <w:rPr>
                <w:rFonts w:hint="eastAsia" w:ascii="宋体"/>
                <w:szCs w:val="21"/>
                <w:highlight w:val="none"/>
              </w:rPr>
              <w:t>名称</w:t>
            </w:r>
          </w:p>
        </w:tc>
        <w:tc>
          <w:tcPr>
            <w:tcW w:w="2141" w:type="dxa"/>
            <w:tcMar>
              <w:top w:w="15" w:type="dxa"/>
              <w:left w:w="15" w:type="dxa"/>
              <w:bottom w:w="0" w:type="dxa"/>
              <w:right w:w="15" w:type="dxa"/>
            </w:tcMar>
            <w:vAlign w:val="center"/>
          </w:tcPr>
          <w:p w14:paraId="5932BE65">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eastAsia="zh-CN"/>
              </w:rPr>
            </w:pPr>
            <w:r>
              <w:rPr>
                <w:rFonts w:hint="eastAsia" w:ascii="宋体"/>
                <w:szCs w:val="21"/>
                <w:highlight w:val="none"/>
                <w:lang w:eastAsia="zh-CN"/>
              </w:rPr>
              <w:t>品牌型号</w:t>
            </w:r>
          </w:p>
        </w:tc>
        <w:tc>
          <w:tcPr>
            <w:tcW w:w="923" w:type="dxa"/>
            <w:tcMar>
              <w:top w:w="15" w:type="dxa"/>
              <w:left w:w="15" w:type="dxa"/>
              <w:bottom w:w="0" w:type="dxa"/>
              <w:right w:w="15" w:type="dxa"/>
            </w:tcMar>
            <w:vAlign w:val="center"/>
          </w:tcPr>
          <w:p w14:paraId="3E1B76AB">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szCs w:val="21"/>
                <w:highlight w:val="none"/>
              </w:rPr>
            </w:pPr>
            <w:r>
              <w:rPr>
                <w:rFonts w:hint="eastAsia" w:ascii="宋体"/>
                <w:szCs w:val="21"/>
                <w:highlight w:val="none"/>
              </w:rPr>
              <w:t>单位</w:t>
            </w:r>
          </w:p>
        </w:tc>
        <w:tc>
          <w:tcPr>
            <w:tcW w:w="941" w:type="dxa"/>
            <w:tcMar>
              <w:top w:w="15" w:type="dxa"/>
              <w:left w:w="15" w:type="dxa"/>
              <w:bottom w:w="0" w:type="dxa"/>
              <w:right w:w="15" w:type="dxa"/>
            </w:tcMar>
            <w:vAlign w:val="center"/>
          </w:tcPr>
          <w:p w14:paraId="1EE558F1">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rPr>
              <w:t>数量</w:t>
            </w:r>
          </w:p>
        </w:tc>
        <w:tc>
          <w:tcPr>
            <w:tcW w:w="1516" w:type="dxa"/>
            <w:tcBorders>
              <w:bottom w:val="single" w:color="auto" w:sz="4" w:space="0"/>
            </w:tcBorders>
            <w:tcMar>
              <w:top w:w="15" w:type="dxa"/>
              <w:left w:w="15" w:type="dxa"/>
              <w:bottom w:w="0" w:type="dxa"/>
              <w:right w:w="15" w:type="dxa"/>
            </w:tcMar>
            <w:vAlign w:val="center"/>
          </w:tcPr>
          <w:p w14:paraId="048437B9">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default"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单价</w:t>
            </w:r>
          </w:p>
        </w:tc>
        <w:tc>
          <w:tcPr>
            <w:tcW w:w="1500" w:type="dxa"/>
            <w:tcBorders>
              <w:bottom w:val="single" w:color="auto" w:sz="4" w:space="0"/>
            </w:tcBorders>
            <w:tcMar>
              <w:top w:w="15" w:type="dxa"/>
              <w:left w:w="15" w:type="dxa"/>
              <w:bottom w:w="0" w:type="dxa"/>
              <w:right w:w="15" w:type="dxa"/>
            </w:tcMar>
            <w:vAlign w:val="center"/>
          </w:tcPr>
          <w:p w14:paraId="7478A359">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default"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小计</w:t>
            </w:r>
          </w:p>
        </w:tc>
        <w:tc>
          <w:tcPr>
            <w:tcW w:w="825" w:type="dxa"/>
            <w:tcMar>
              <w:top w:w="15" w:type="dxa"/>
              <w:left w:w="15" w:type="dxa"/>
              <w:bottom w:w="0" w:type="dxa"/>
              <w:right w:w="15" w:type="dxa"/>
            </w:tcMar>
            <w:vAlign w:val="center"/>
          </w:tcPr>
          <w:p w14:paraId="7E6E9AC6">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备注</w:t>
            </w:r>
          </w:p>
        </w:tc>
      </w:tr>
      <w:tr w14:paraId="2D4EE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05B081D">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default" w:ascii="宋体"/>
                <w:szCs w:val="21"/>
                <w:highlight w:val="none"/>
              </w:rPr>
              <w:t>1</w:t>
            </w:r>
          </w:p>
        </w:tc>
        <w:tc>
          <w:tcPr>
            <w:tcW w:w="1516" w:type="dxa"/>
            <w:tcBorders>
              <w:top w:val="single" w:color="auto" w:sz="4" w:space="0"/>
            </w:tcBorders>
            <w:tcMar>
              <w:top w:w="15" w:type="dxa"/>
              <w:left w:w="15" w:type="dxa"/>
              <w:bottom w:w="0" w:type="dxa"/>
              <w:right w:w="15" w:type="dxa"/>
            </w:tcMar>
            <w:vAlign w:val="center"/>
          </w:tcPr>
          <w:p w14:paraId="4D647C62">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2FF37B87">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51F43308">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941" w:type="dxa"/>
            <w:tcBorders>
              <w:top w:val="single" w:color="auto" w:sz="4" w:space="0"/>
            </w:tcBorders>
            <w:tcMar>
              <w:top w:w="15" w:type="dxa"/>
              <w:left w:w="15" w:type="dxa"/>
              <w:bottom w:w="0" w:type="dxa"/>
              <w:right w:w="15" w:type="dxa"/>
            </w:tcMar>
            <w:vAlign w:val="center"/>
          </w:tcPr>
          <w:p w14:paraId="4BF6BC6F">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1516" w:type="dxa"/>
            <w:tcBorders>
              <w:top w:val="single" w:color="auto" w:sz="4" w:space="0"/>
              <w:right w:val="single" w:color="auto" w:sz="4" w:space="0"/>
            </w:tcBorders>
            <w:tcMar>
              <w:top w:w="15" w:type="dxa"/>
              <w:left w:w="15" w:type="dxa"/>
              <w:bottom w:w="0" w:type="dxa"/>
              <w:right w:w="15" w:type="dxa"/>
            </w:tcMar>
            <w:vAlign w:val="center"/>
          </w:tcPr>
          <w:p w14:paraId="1395CFB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3B91A948">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3CE214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0039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98AB3D8">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2</w:t>
            </w:r>
          </w:p>
        </w:tc>
        <w:tc>
          <w:tcPr>
            <w:tcW w:w="1516" w:type="dxa"/>
            <w:tcBorders>
              <w:top w:val="single" w:color="auto" w:sz="4" w:space="0"/>
            </w:tcBorders>
            <w:tcMar>
              <w:top w:w="15" w:type="dxa"/>
              <w:left w:w="15" w:type="dxa"/>
              <w:bottom w:w="0" w:type="dxa"/>
              <w:right w:w="15" w:type="dxa"/>
            </w:tcMar>
            <w:vAlign w:val="center"/>
          </w:tcPr>
          <w:p w14:paraId="48B3B98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95A24B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FFC54C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03D498E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49E9411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00F8A8C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4CA1EE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16AE3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7176F7C8">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3</w:t>
            </w:r>
          </w:p>
        </w:tc>
        <w:tc>
          <w:tcPr>
            <w:tcW w:w="1516" w:type="dxa"/>
            <w:tcBorders>
              <w:top w:val="single" w:color="auto" w:sz="4" w:space="0"/>
            </w:tcBorders>
            <w:tcMar>
              <w:top w:w="15" w:type="dxa"/>
              <w:left w:w="15" w:type="dxa"/>
              <w:bottom w:w="0" w:type="dxa"/>
              <w:right w:w="15" w:type="dxa"/>
            </w:tcMar>
            <w:vAlign w:val="center"/>
          </w:tcPr>
          <w:p w14:paraId="730A1B4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8E2202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7A925C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44D3E61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76F6ADF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5DB52B3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397E2C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664F4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338E990">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4</w:t>
            </w:r>
          </w:p>
        </w:tc>
        <w:tc>
          <w:tcPr>
            <w:tcW w:w="1516" w:type="dxa"/>
            <w:tcBorders>
              <w:top w:val="single" w:color="auto" w:sz="4" w:space="0"/>
            </w:tcBorders>
            <w:tcMar>
              <w:top w:w="15" w:type="dxa"/>
              <w:left w:w="15" w:type="dxa"/>
              <w:bottom w:w="0" w:type="dxa"/>
              <w:right w:w="15" w:type="dxa"/>
            </w:tcMar>
            <w:vAlign w:val="center"/>
          </w:tcPr>
          <w:p w14:paraId="067BE93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A599AF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2966F5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6F5BA3B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3EFA2AB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17367F9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94F5D0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4843C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4A5A6BE">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5</w:t>
            </w:r>
          </w:p>
        </w:tc>
        <w:tc>
          <w:tcPr>
            <w:tcW w:w="1516" w:type="dxa"/>
            <w:tcBorders>
              <w:top w:val="single" w:color="auto" w:sz="4" w:space="0"/>
            </w:tcBorders>
            <w:tcMar>
              <w:top w:w="15" w:type="dxa"/>
              <w:left w:w="15" w:type="dxa"/>
              <w:bottom w:w="0" w:type="dxa"/>
              <w:right w:w="15" w:type="dxa"/>
            </w:tcMar>
            <w:vAlign w:val="center"/>
          </w:tcPr>
          <w:p w14:paraId="55DDC9A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5BE449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352AE5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304DA0F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4DEC402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4665BB8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3394B4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40C9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AE5D7B5">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6</w:t>
            </w:r>
          </w:p>
        </w:tc>
        <w:tc>
          <w:tcPr>
            <w:tcW w:w="1516" w:type="dxa"/>
            <w:tcBorders>
              <w:top w:val="single" w:color="auto" w:sz="4" w:space="0"/>
            </w:tcBorders>
            <w:tcMar>
              <w:top w:w="15" w:type="dxa"/>
              <w:left w:w="15" w:type="dxa"/>
              <w:bottom w:w="0" w:type="dxa"/>
              <w:right w:w="15" w:type="dxa"/>
            </w:tcMar>
            <w:vAlign w:val="center"/>
          </w:tcPr>
          <w:p w14:paraId="3793550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BC0D7B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1D6548F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6963FB6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64EC883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4FAE7ABA">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E681B0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D1649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5CB2D81">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7</w:t>
            </w:r>
          </w:p>
        </w:tc>
        <w:tc>
          <w:tcPr>
            <w:tcW w:w="1516" w:type="dxa"/>
            <w:tcBorders>
              <w:top w:val="single" w:color="auto" w:sz="4" w:space="0"/>
            </w:tcBorders>
            <w:tcMar>
              <w:top w:w="15" w:type="dxa"/>
              <w:left w:w="15" w:type="dxa"/>
              <w:bottom w:w="0" w:type="dxa"/>
              <w:right w:w="15" w:type="dxa"/>
            </w:tcMar>
            <w:vAlign w:val="center"/>
          </w:tcPr>
          <w:p w14:paraId="02D59EC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09781B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333577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509EF63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5C6C083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3DF113B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E935A3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79ABF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0A2896B">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8</w:t>
            </w:r>
          </w:p>
        </w:tc>
        <w:tc>
          <w:tcPr>
            <w:tcW w:w="1516" w:type="dxa"/>
            <w:tcBorders>
              <w:top w:val="single" w:color="auto" w:sz="4" w:space="0"/>
            </w:tcBorders>
            <w:tcMar>
              <w:top w:w="15" w:type="dxa"/>
              <w:left w:w="15" w:type="dxa"/>
              <w:bottom w:w="0" w:type="dxa"/>
              <w:right w:w="15" w:type="dxa"/>
            </w:tcMar>
            <w:vAlign w:val="center"/>
          </w:tcPr>
          <w:p w14:paraId="4FE7032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4CACF0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956EF5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10AB8D5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7E9B9DD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43CF96B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22D515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150C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CEA086A">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9</w:t>
            </w:r>
          </w:p>
        </w:tc>
        <w:tc>
          <w:tcPr>
            <w:tcW w:w="1516" w:type="dxa"/>
            <w:tcBorders>
              <w:top w:val="single" w:color="auto" w:sz="4" w:space="0"/>
            </w:tcBorders>
            <w:tcMar>
              <w:top w:w="15" w:type="dxa"/>
              <w:left w:w="15" w:type="dxa"/>
              <w:bottom w:w="0" w:type="dxa"/>
              <w:right w:w="15" w:type="dxa"/>
            </w:tcMar>
            <w:vAlign w:val="center"/>
          </w:tcPr>
          <w:p w14:paraId="6A2B1DD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325B48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B6A0D8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706C581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5A1EF9A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371CE63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0421A0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4F786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3473BF62">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eastAsia="宋体"/>
                <w:szCs w:val="21"/>
                <w:highlight w:val="none"/>
                <w:lang w:val="en-US" w:eastAsia="zh-CN"/>
              </w:rPr>
            </w:pPr>
            <w:r>
              <w:rPr>
                <w:rFonts w:hint="eastAsia" w:ascii="宋体"/>
                <w:szCs w:val="21"/>
                <w:highlight w:val="none"/>
                <w:lang w:val="en-US" w:eastAsia="zh-CN"/>
              </w:rPr>
              <w:t>10</w:t>
            </w:r>
          </w:p>
        </w:tc>
        <w:tc>
          <w:tcPr>
            <w:tcW w:w="1516" w:type="dxa"/>
            <w:tcBorders>
              <w:top w:val="single" w:color="auto" w:sz="4" w:space="0"/>
            </w:tcBorders>
            <w:tcMar>
              <w:top w:w="15" w:type="dxa"/>
              <w:left w:w="15" w:type="dxa"/>
              <w:bottom w:w="0" w:type="dxa"/>
              <w:right w:w="15" w:type="dxa"/>
            </w:tcMar>
            <w:vAlign w:val="center"/>
          </w:tcPr>
          <w:p w14:paraId="23CBC44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8D7DF0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02C42E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68A3DA9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6F9ACE4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6571E92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AC4659A">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35FB2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DA45E52">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szCs w:val="21"/>
                <w:highlight w:val="none"/>
                <w:lang w:val="en-US" w:eastAsia="zh-CN"/>
              </w:rPr>
            </w:pPr>
            <w:r>
              <w:rPr>
                <w:rFonts w:hint="eastAsia" w:ascii="宋体"/>
                <w:szCs w:val="21"/>
                <w:highlight w:val="none"/>
                <w:lang w:val="en-US" w:eastAsia="zh-CN"/>
              </w:rPr>
              <w:t>...</w:t>
            </w:r>
          </w:p>
        </w:tc>
        <w:tc>
          <w:tcPr>
            <w:tcW w:w="1516" w:type="dxa"/>
            <w:tcBorders>
              <w:top w:val="single" w:color="auto" w:sz="4" w:space="0"/>
            </w:tcBorders>
            <w:tcMar>
              <w:top w:w="15" w:type="dxa"/>
              <w:left w:w="15" w:type="dxa"/>
              <w:bottom w:w="0" w:type="dxa"/>
              <w:right w:w="15" w:type="dxa"/>
            </w:tcMar>
            <w:vAlign w:val="center"/>
          </w:tcPr>
          <w:p w14:paraId="7C13DC7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EEC7C9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A23DCC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4C19FB7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56B57BD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6F25D10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5322F0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688E30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B2CCAA3">
            <w:pPr>
              <w:keepNext w:val="0"/>
              <w:keepLines w:val="0"/>
              <w:suppressLineNumbers w:val="0"/>
              <w:adjustRightInd w:val="0"/>
              <w:snapToGrid w:val="0"/>
              <w:spacing w:before="0" w:beforeAutospacing="0" w:after="0" w:afterAutospacing="0" w:line="360" w:lineRule="auto"/>
              <w:ind w:left="0" w:right="0"/>
              <w:jc w:val="center"/>
              <w:rPr>
                <w:rFonts w:hint="default" w:ascii="宋体"/>
                <w:szCs w:val="21"/>
                <w:highlight w:val="none"/>
              </w:rPr>
            </w:pPr>
          </w:p>
        </w:tc>
        <w:tc>
          <w:tcPr>
            <w:tcW w:w="1516" w:type="dxa"/>
            <w:tcBorders>
              <w:top w:val="single" w:color="auto" w:sz="4" w:space="0"/>
            </w:tcBorders>
            <w:tcMar>
              <w:top w:w="15" w:type="dxa"/>
              <w:left w:w="15" w:type="dxa"/>
              <w:bottom w:w="0" w:type="dxa"/>
              <w:right w:w="15" w:type="dxa"/>
            </w:tcMar>
            <w:vAlign w:val="center"/>
          </w:tcPr>
          <w:p w14:paraId="4D32D11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23BCEA61">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6DF2C41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41" w:type="dxa"/>
            <w:tcBorders>
              <w:top w:val="single" w:color="auto" w:sz="4" w:space="0"/>
            </w:tcBorders>
            <w:tcMar>
              <w:top w:w="15" w:type="dxa"/>
              <w:left w:w="15" w:type="dxa"/>
              <w:bottom w:w="0" w:type="dxa"/>
              <w:right w:w="15" w:type="dxa"/>
            </w:tcMar>
            <w:vAlign w:val="center"/>
          </w:tcPr>
          <w:p w14:paraId="4309D9F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16" w:type="dxa"/>
            <w:tcBorders>
              <w:top w:val="single" w:color="auto" w:sz="4" w:space="0"/>
              <w:right w:val="single" w:color="auto" w:sz="4" w:space="0"/>
            </w:tcBorders>
            <w:tcMar>
              <w:top w:w="15" w:type="dxa"/>
              <w:left w:w="15" w:type="dxa"/>
              <w:bottom w:w="0" w:type="dxa"/>
              <w:right w:w="15" w:type="dxa"/>
            </w:tcMar>
            <w:vAlign w:val="center"/>
          </w:tcPr>
          <w:p w14:paraId="25CBA37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00" w:type="dxa"/>
            <w:tcBorders>
              <w:top w:val="single" w:color="auto" w:sz="4" w:space="0"/>
              <w:right w:val="single" w:color="auto" w:sz="4" w:space="0"/>
            </w:tcBorders>
            <w:tcMar>
              <w:top w:w="15" w:type="dxa"/>
              <w:left w:w="15" w:type="dxa"/>
              <w:bottom w:w="0" w:type="dxa"/>
              <w:right w:w="15" w:type="dxa"/>
            </w:tcMar>
            <w:vAlign w:val="center"/>
          </w:tcPr>
          <w:p w14:paraId="2CB4B53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2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4478F9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D111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081" w:type="dxa"/>
            <w:gridSpan w:val="5"/>
            <w:tcBorders>
              <w:right w:val="single" w:color="auto" w:sz="4" w:space="0"/>
            </w:tcBorders>
            <w:tcMar>
              <w:top w:w="15" w:type="dxa"/>
              <w:left w:w="15" w:type="dxa"/>
              <w:bottom w:w="0" w:type="dxa"/>
              <w:right w:w="15" w:type="dxa"/>
            </w:tcMar>
            <w:vAlign w:val="center"/>
          </w:tcPr>
          <w:p w14:paraId="5EE2C348">
            <w:pPr>
              <w:keepNext w:val="0"/>
              <w:keepLines w:val="0"/>
              <w:suppressLineNumbers w:val="0"/>
              <w:adjustRightInd w:val="0"/>
              <w:snapToGrid w:val="0"/>
              <w:spacing w:before="0" w:beforeAutospacing="0" w:after="0" w:afterAutospacing="0" w:line="360" w:lineRule="auto"/>
              <w:ind w:left="0" w:right="0" w:firstLine="211" w:firstLineChars="100"/>
              <w:rPr>
                <w:rFonts w:hint="eastAsia"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1516" w:type="dxa"/>
            <w:tcMar>
              <w:top w:w="15" w:type="dxa"/>
              <w:left w:w="15" w:type="dxa"/>
              <w:bottom w:w="0" w:type="dxa"/>
              <w:right w:w="15" w:type="dxa"/>
            </w:tcMar>
            <w:vAlign w:val="center"/>
          </w:tcPr>
          <w:p w14:paraId="33C76E0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325" w:type="dxa"/>
            <w:gridSpan w:val="2"/>
            <w:tcMar>
              <w:top w:w="15" w:type="dxa"/>
              <w:left w:w="15" w:type="dxa"/>
              <w:bottom w:w="0" w:type="dxa"/>
              <w:right w:w="15" w:type="dxa"/>
            </w:tcMar>
            <w:vAlign w:val="center"/>
          </w:tcPr>
          <w:p w14:paraId="4BB1634A">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r>
              <w:rPr>
                <w:rFonts w:hint="eastAsia" w:ascii="宋体"/>
                <w:szCs w:val="21"/>
                <w:highlight w:val="none"/>
              </w:rPr>
              <w:t>（小写）：</w:t>
            </w:r>
          </w:p>
        </w:tc>
      </w:tr>
    </w:tbl>
    <w:p w14:paraId="28A1BC5C">
      <w:pPr>
        <w:pStyle w:val="42"/>
        <w:rPr>
          <w:rFonts w:hint="eastAsia"/>
          <w:highlight w:val="none"/>
        </w:rPr>
      </w:pPr>
    </w:p>
    <w:p w14:paraId="39215B42">
      <w:pPr>
        <w:spacing w:line="360" w:lineRule="auto"/>
        <w:ind w:firstLine="632" w:firstLineChars="300"/>
        <w:rPr>
          <w:rFonts w:hint="eastAsia" w:ascii="宋体" w:hAnsi="宋体" w:cs="宋体"/>
          <w:b/>
          <w:highlight w:val="none"/>
        </w:rPr>
      </w:pPr>
    </w:p>
    <w:p w14:paraId="06059DAC">
      <w:pPr>
        <w:spacing w:line="360" w:lineRule="auto"/>
        <w:ind w:firstLine="632" w:firstLineChars="300"/>
        <w:rPr>
          <w:rFonts w:hint="eastAsia" w:ascii="宋体" w:hAnsi="宋体" w:cs="宋体"/>
          <w:b/>
          <w:highlight w:val="none"/>
        </w:rPr>
      </w:pPr>
    </w:p>
    <w:p w14:paraId="6470A63F">
      <w:pPr>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br w:type="page"/>
      </w:r>
    </w:p>
    <w:p w14:paraId="306F5F5B">
      <w:pPr>
        <w:widowControl/>
        <w:jc w:val="left"/>
        <w:rPr>
          <w:rFonts w:ascii="宋体" w:hAnsi="宋体"/>
          <w:color w:val="auto"/>
          <w:sz w:val="26"/>
        </w:rPr>
      </w:pPr>
    </w:p>
    <w:p w14:paraId="1214D3AE">
      <w:pPr>
        <w:widowControl/>
        <w:jc w:val="left"/>
        <w:rPr>
          <w:rFonts w:ascii="宋体" w:hAnsi="宋体"/>
          <w:b/>
          <w:color w:val="auto"/>
          <w:sz w:val="30"/>
          <w:szCs w:val="30"/>
        </w:rPr>
      </w:pPr>
      <w:r>
        <w:rPr>
          <w:rFonts w:ascii="宋体" w:hAnsi="宋体"/>
          <w:b/>
          <w:color w:val="auto"/>
          <w:sz w:val="30"/>
          <w:szCs w:val="30"/>
        </w:rPr>
        <w:br w:type="page"/>
      </w:r>
    </w:p>
    <w:bookmarkEnd w:id="80"/>
    <w:bookmarkEnd w:id="81"/>
    <w:bookmarkEnd w:id="82"/>
    <w:p w14:paraId="751F2951">
      <w:pPr>
        <w:spacing w:line="360" w:lineRule="auto"/>
        <w:jc w:val="center"/>
        <w:rPr>
          <w:rFonts w:ascii="宋体" w:hAnsi="宋体"/>
          <w:b/>
          <w:color w:val="FF0000"/>
          <w:sz w:val="30"/>
          <w:szCs w:val="30"/>
        </w:rPr>
      </w:pPr>
      <w:r>
        <w:rPr>
          <w:rFonts w:hint="eastAsia" w:ascii="宋体" w:hAnsi="宋体"/>
          <w:b/>
          <w:color w:val="FF0000"/>
          <w:sz w:val="30"/>
          <w:szCs w:val="30"/>
        </w:rPr>
        <w:t>七、投标货物技术文件</w:t>
      </w:r>
    </w:p>
    <w:p w14:paraId="097FC404">
      <w:pPr>
        <w:spacing w:line="300" w:lineRule="auto"/>
        <w:rPr>
          <w:rFonts w:ascii="宋体" w:hAnsi="宋体"/>
          <w:color w:val="FF0000"/>
        </w:rPr>
      </w:pPr>
    </w:p>
    <w:p w14:paraId="4A643A34">
      <w:pPr>
        <w:tabs>
          <w:tab w:val="left" w:pos="1365"/>
        </w:tabs>
        <w:wordWrap w:val="0"/>
        <w:spacing w:line="360" w:lineRule="auto"/>
        <w:ind w:firstLine="482" w:firstLineChars="200"/>
        <w:jc w:val="left"/>
        <w:rPr>
          <w:rFonts w:hint="eastAsia" w:ascii="宋体" w:hAnsi="宋体"/>
          <w:color w:val="FF0000"/>
          <w:sz w:val="24"/>
          <w:szCs w:val="24"/>
        </w:rPr>
      </w:pPr>
      <w:r>
        <w:rPr>
          <w:rFonts w:hint="eastAsia" w:ascii="宋体" w:hAnsi="宋体"/>
          <w:b/>
          <w:color w:val="FF0000"/>
          <w:sz w:val="24"/>
          <w:szCs w:val="24"/>
        </w:rPr>
        <w:t>投标人应根据自身的实力以及经验，结合采购人需求编制科学、合理、可行性的项目技术和实施方案、应急预案、验收方案、产品简介等相关介绍：</w:t>
      </w:r>
    </w:p>
    <w:p w14:paraId="48E2265E">
      <w:pPr>
        <w:tabs>
          <w:tab w:val="left" w:pos="1365"/>
        </w:tabs>
        <w:wordWrap w:val="0"/>
        <w:spacing w:line="360" w:lineRule="auto"/>
        <w:ind w:firstLine="480" w:firstLineChars="200"/>
        <w:jc w:val="center"/>
        <w:rPr>
          <w:rFonts w:hint="eastAsia" w:ascii="宋体" w:hAnsi="宋体"/>
          <w:color w:val="FF0000"/>
          <w:sz w:val="24"/>
          <w:szCs w:val="24"/>
        </w:rPr>
      </w:pPr>
    </w:p>
    <w:p w14:paraId="1351BDC1">
      <w:pPr>
        <w:tabs>
          <w:tab w:val="left" w:pos="1365"/>
        </w:tabs>
        <w:wordWrap w:val="0"/>
        <w:spacing w:line="360" w:lineRule="auto"/>
        <w:ind w:firstLine="480" w:firstLineChars="200"/>
        <w:jc w:val="center"/>
        <w:rPr>
          <w:rFonts w:hint="eastAsia" w:ascii="宋体" w:hAnsi="宋体"/>
          <w:color w:val="FF0000"/>
          <w:sz w:val="24"/>
          <w:szCs w:val="24"/>
        </w:rPr>
      </w:pPr>
    </w:p>
    <w:p w14:paraId="35B15A66">
      <w:pPr>
        <w:tabs>
          <w:tab w:val="left" w:pos="1365"/>
        </w:tabs>
        <w:wordWrap w:val="0"/>
        <w:spacing w:line="360" w:lineRule="auto"/>
        <w:ind w:firstLine="480" w:firstLineChars="200"/>
        <w:jc w:val="center"/>
        <w:rPr>
          <w:rFonts w:hint="eastAsia" w:ascii="宋体" w:hAnsi="宋体"/>
          <w:color w:val="FF0000"/>
          <w:sz w:val="24"/>
          <w:szCs w:val="24"/>
        </w:rPr>
      </w:pPr>
    </w:p>
    <w:p w14:paraId="0ACCD184">
      <w:pPr>
        <w:tabs>
          <w:tab w:val="left" w:pos="1365"/>
        </w:tabs>
        <w:wordWrap w:val="0"/>
        <w:spacing w:line="360" w:lineRule="auto"/>
        <w:ind w:firstLine="480" w:firstLineChars="200"/>
        <w:jc w:val="center"/>
        <w:rPr>
          <w:rFonts w:hint="eastAsia" w:ascii="宋体" w:hAnsi="宋体"/>
          <w:color w:val="FF0000"/>
          <w:sz w:val="24"/>
          <w:szCs w:val="24"/>
        </w:rPr>
      </w:pPr>
    </w:p>
    <w:p w14:paraId="2307D46C">
      <w:pPr>
        <w:tabs>
          <w:tab w:val="left" w:pos="1365"/>
        </w:tabs>
        <w:wordWrap w:val="0"/>
        <w:spacing w:line="360" w:lineRule="auto"/>
        <w:ind w:firstLine="480" w:firstLineChars="200"/>
        <w:jc w:val="center"/>
        <w:rPr>
          <w:rFonts w:ascii="宋体" w:hAnsi="宋体"/>
          <w:color w:val="FF0000"/>
          <w:sz w:val="24"/>
          <w:szCs w:val="24"/>
        </w:rPr>
      </w:pPr>
      <w:r>
        <w:rPr>
          <w:rFonts w:hint="eastAsia" w:ascii="宋体" w:hAnsi="宋体"/>
          <w:color w:val="FF0000"/>
          <w:sz w:val="24"/>
          <w:szCs w:val="24"/>
        </w:rPr>
        <w:t>格式自拟</w:t>
      </w:r>
    </w:p>
    <w:p w14:paraId="1BDB6084">
      <w:pPr>
        <w:spacing w:line="360" w:lineRule="auto"/>
        <w:rPr>
          <w:rFonts w:ascii="宋体" w:hAnsi="宋体"/>
          <w:color w:val="auto"/>
          <w:sz w:val="26"/>
        </w:rPr>
      </w:pPr>
    </w:p>
    <w:p w14:paraId="602A9EBA">
      <w:pPr>
        <w:rPr>
          <w:rFonts w:ascii="宋体" w:hAnsi="宋体"/>
          <w:color w:val="auto"/>
          <w:sz w:val="26"/>
        </w:rPr>
      </w:pPr>
      <w:r>
        <w:rPr>
          <w:rFonts w:ascii="宋体" w:hAnsi="宋体"/>
          <w:color w:val="auto"/>
          <w:sz w:val="26"/>
        </w:rPr>
        <w:br w:type="page"/>
      </w:r>
    </w:p>
    <w:p w14:paraId="7E9510F6">
      <w:pPr>
        <w:pStyle w:val="27"/>
      </w:pPr>
    </w:p>
    <w:p w14:paraId="5E380A53">
      <w:pPr>
        <w:spacing w:line="360" w:lineRule="auto"/>
        <w:jc w:val="center"/>
        <w:rPr>
          <w:rFonts w:ascii="宋体" w:hAnsi="宋体"/>
          <w:b/>
          <w:color w:val="auto"/>
          <w:sz w:val="30"/>
          <w:szCs w:val="30"/>
        </w:rPr>
      </w:pPr>
      <w:bookmarkStart w:id="83" w:name="_Toc403382884"/>
      <w:bookmarkStart w:id="84" w:name="_Toc403382882"/>
      <w:r>
        <w:rPr>
          <w:rFonts w:hint="eastAsia" w:ascii="宋体" w:hAnsi="宋体"/>
          <w:b/>
          <w:color w:val="auto"/>
          <w:sz w:val="30"/>
          <w:szCs w:val="30"/>
        </w:rPr>
        <w:t>八、投标货物技术指标偏离表</w:t>
      </w:r>
    </w:p>
    <w:p w14:paraId="05536926">
      <w:pPr>
        <w:spacing w:line="300" w:lineRule="auto"/>
        <w:rPr>
          <w:rFonts w:ascii="宋体" w:hAnsi="宋体"/>
          <w:color w:val="auto"/>
        </w:rPr>
      </w:pPr>
      <w:r>
        <w:rPr>
          <w:rFonts w:hint="eastAsia" w:ascii="宋体" w:hAnsi="宋体"/>
          <w:color w:val="auto"/>
        </w:rPr>
        <w:t xml:space="preserve">项目名称:  </w:t>
      </w:r>
    </w:p>
    <w:p w14:paraId="7EF1E514">
      <w:pPr>
        <w:rPr>
          <w:rFonts w:ascii="宋体" w:hAnsi="宋体"/>
          <w:color w:val="auto"/>
          <w:sz w:val="24"/>
        </w:rPr>
      </w:pPr>
    </w:p>
    <w:tbl>
      <w:tblPr>
        <w:tblStyle w:val="2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244"/>
        <w:gridCol w:w="1843"/>
        <w:gridCol w:w="1417"/>
        <w:gridCol w:w="1156"/>
      </w:tblGrid>
      <w:tr w14:paraId="372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ECAEAB9">
            <w:pPr>
              <w:jc w:val="center"/>
              <w:rPr>
                <w:rFonts w:ascii="宋体" w:hAnsi="宋体"/>
                <w:color w:val="auto"/>
                <w:sz w:val="24"/>
              </w:rPr>
            </w:pPr>
            <w:r>
              <w:rPr>
                <w:rFonts w:hint="eastAsia" w:ascii="宋体" w:hAnsi="宋体"/>
                <w:color w:val="auto"/>
                <w:sz w:val="24"/>
              </w:rPr>
              <w:t>序号</w:t>
            </w:r>
          </w:p>
        </w:tc>
        <w:tc>
          <w:tcPr>
            <w:tcW w:w="1260" w:type="dxa"/>
            <w:vAlign w:val="center"/>
          </w:tcPr>
          <w:p w14:paraId="08B580A3">
            <w:pPr>
              <w:jc w:val="center"/>
              <w:rPr>
                <w:rFonts w:ascii="宋体" w:hAnsi="宋体"/>
                <w:color w:val="auto"/>
                <w:sz w:val="24"/>
              </w:rPr>
            </w:pPr>
            <w:r>
              <w:rPr>
                <w:rFonts w:ascii="宋体" w:hAnsi="宋体"/>
                <w:color w:val="auto"/>
                <w:sz w:val="24"/>
              </w:rPr>
              <w:t>名称</w:t>
            </w:r>
          </w:p>
        </w:tc>
        <w:tc>
          <w:tcPr>
            <w:tcW w:w="2244" w:type="dxa"/>
            <w:vAlign w:val="center"/>
          </w:tcPr>
          <w:p w14:paraId="49F4F5C6">
            <w:pPr>
              <w:jc w:val="center"/>
              <w:rPr>
                <w:rFonts w:ascii="宋体" w:hAnsi="宋体"/>
                <w:color w:val="auto"/>
                <w:sz w:val="24"/>
              </w:rPr>
            </w:pPr>
            <w:r>
              <w:rPr>
                <w:rFonts w:hint="eastAsia" w:ascii="宋体" w:hAnsi="宋体"/>
                <w:color w:val="auto"/>
                <w:sz w:val="24"/>
              </w:rPr>
              <w:t>招标规格</w:t>
            </w:r>
          </w:p>
        </w:tc>
        <w:tc>
          <w:tcPr>
            <w:tcW w:w="1843" w:type="dxa"/>
            <w:vAlign w:val="center"/>
          </w:tcPr>
          <w:p w14:paraId="133046C5">
            <w:pPr>
              <w:jc w:val="center"/>
              <w:rPr>
                <w:rFonts w:ascii="宋体" w:hAnsi="宋体"/>
                <w:color w:val="auto"/>
                <w:sz w:val="24"/>
              </w:rPr>
            </w:pPr>
            <w:r>
              <w:rPr>
                <w:rFonts w:hint="eastAsia" w:ascii="宋体" w:hAnsi="宋体"/>
                <w:color w:val="auto"/>
                <w:sz w:val="24"/>
              </w:rPr>
              <w:t>投标规格</w:t>
            </w:r>
          </w:p>
        </w:tc>
        <w:tc>
          <w:tcPr>
            <w:tcW w:w="1417" w:type="dxa"/>
            <w:vAlign w:val="center"/>
          </w:tcPr>
          <w:p w14:paraId="62BA8024">
            <w:pPr>
              <w:jc w:val="center"/>
              <w:rPr>
                <w:rFonts w:ascii="宋体" w:hAnsi="宋体"/>
                <w:color w:val="auto"/>
                <w:sz w:val="24"/>
              </w:rPr>
            </w:pPr>
            <w:r>
              <w:rPr>
                <w:rFonts w:hint="eastAsia" w:ascii="宋体" w:hAnsi="宋体"/>
                <w:color w:val="auto"/>
                <w:sz w:val="24"/>
              </w:rPr>
              <w:t>偏离情况</w:t>
            </w:r>
          </w:p>
        </w:tc>
        <w:tc>
          <w:tcPr>
            <w:tcW w:w="1156" w:type="dxa"/>
            <w:vAlign w:val="center"/>
          </w:tcPr>
          <w:p w14:paraId="726557A9">
            <w:pPr>
              <w:jc w:val="center"/>
              <w:rPr>
                <w:rFonts w:ascii="宋体" w:hAnsi="宋体"/>
                <w:color w:val="auto"/>
                <w:sz w:val="24"/>
              </w:rPr>
            </w:pPr>
            <w:r>
              <w:rPr>
                <w:rFonts w:hint="eastAsia" w:ascii="宋体" w:hAnsi="宋体"/>
                <w:color w:val="auto"/>
                <w:sz w:val="24"/>
              </w:rPr>
              <w:t>说明</w:t>
            </w:r>
          </w:p>
        </w:tc>
      </w:tr>
      <w:tr w14:paraId="0253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7F65D90">
            <w:pPr>
              <w:rPr>
                <w:rFonts w:ascii="宋体" w:hAnsi="宋体"/>
                <w:color w:val="auto"/>
                <w:sz w:val="24"/>
              </w:rPr>
            </w:pPr>
          </w:p>
        </w:tc>
        <w:tc>
          <w:tcPr>
            <w:tcW w:w="1260" w:type="dxa"/>
          </w:tcPr>
          <w:p w14:paraId="44419A34">
            <w:pPr>
              <w:rPr>
                <w:rFonts w:ascii="宋体" w:hAnsi="宋体"/>
                <w:color w:val="auto"/>
                <w:sz w:val="24"/>
              </w:rPr>
            </w:pPr>
          </w:p>
        </w:tc>
        <w:tc>
          <w:tcPr>
            <w:tcW w:w="2244" w:type="dxa"/>
          </w:tcPr>
          <w:p w14:paraId="2F73F8D6">
            <w:pPr>
              <w:rPr>
                <w:rFonts w:ascii="宋体" w:hAnsi="宋体"/>
                <w:color w:val="auto"/>
                <w:sz w:val="24"/>
              </w:rPr>
            </w:pPr>
          </w:p>
        </w:tc>
        <w:tc>
          <w:tcPr>
            <w:tcW w:w="1843" w:type="dxa"/>
          </w:tcPr>
          <w:p w14:paraId="1A6F5917">
            <w:pPr>
              <w:rPr>
                <w:rFonts w:ascii="宋体" w:hAnsi="宋体"/>
                <w:color w:val="auto"/>
                <w:sz w:val="24"/>
              </w:rPr>
            </w:pPr>
          </w:p>
        </w:tc>
        <w:tc>
          <w:tcPr>
            <w:tcW w:w="1417" w:type="dxa"/>
          </w:tcPr>
          <w:p w14:paraId="594AA4E2">
            <w:pPr>
              <w:rPr>
                <w:rFonts w:ascii="宋体" w:hAnsi="宋体"/>
                <w:color w:val="auto"/>
                <w:sz w:val="24"/>
              </w:rPr>
            </w:pPr>
          </w:p>
        </w:tc>
        <w:tc>
          <w:tcPr>
            <w:tcW w:w="1156" w:type="dxa"/>
          </w:tcPr>
          <w:p w14:paraId="57115A9C">
            <w:pPr>
              <w:rPr>
                <w:rFonts w:ascii="宋体" w:hAnsi="宋体"/>
                <w:color w:val="auto"/>
                <w:sz w:val="24"/>
              </w:rPr>
            </w:pPr>
          </w:p>
        </w:tc>
      </w:tr>
      <w:tr w14:paraId="1EC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8D71668">
            <w:pPr>
              <w:rPr>
                <w:rFonts w:ascii="宋体" w:hAnsi="宋体"/>
                <w:color w:val="auto"/>
                <w:sz w:val="24"/>
              </w:rPr>
            </w:pPr>
          </w:p>
        </w:tc>
        <w:tc>
          <w:tcPr>
            <w:tcW w:w="1260" w:type="dxa"/>
          </w:tcPr>
          <w:p w14:paraId="5A3DA6CA">
            <w:pPr>
              <w:rPr>
                <w:rFonts w:ascii="宋体" w:hAnsi="宋体"/>
                <w:color w:val="auto"/>
                <w:sz w:val="24"/>
              </w:rPr>
            </w:pPr>
          </w:p>
        </w:tc>
        <w:tc>
          <w:tcPr>
            <w:tcW w:w="2244" w:type="dxa"/>
          </w:tcPr>
          <w:p w14:paraId="330E1C9A">
            <w:pPr>
              <w:rPr>
                <w:rFonts w:ascii="宋体" w:hAnsi="宋体"/>
                <w:color w:val="auto"/>
                <w:sz w:val="24"/>
              </w:rPr>
            </w:pPr>
          </w:p>
        </w:tc>
        <w:tc>
          <w:tcPr>
            <w:tcW w:w="1843" w:type="dxa"/>
          </w:tcPr>
          <w:p w14:paraId="085BA53D">
            <w:pPr>
              <w:rPr>
                <w:rFonts w:ascii="宋体" w:hAnsi="宋体"/>
                <w:color w:val="auto"/>
                <w:sz w:val="24"/>
              </w:rPr>
            </w:pPr>
          </w:p>
        </w:tc>
        <w:tc>
          <w:tcPr>
            <w:tcW w:w="1417" w:type="dxa"/>
          </w:tcPr>
          <w:p w14:paraId="1B944AA6">
            <w:pPr>
              <w:rPr>
                <w:rFonts w:ascii="宋体" w:hAnsi="宋体"/>
                <w:color w:val="auto"/>
                <w:sz w:val="24"/>
              </w:rPr>
            </w:pPr>
          </w:p>
        </w:tc>
        <w:tc>
          <w:tcPr>
            <w:tcW w:w="1156" w:type="dxa"/>
          </w:tcPr>
          <w:p w14:paraId="6738E427">
            <w:pPr>
              <w:rPr>
                <w:rFonts w:ascii="宋体" w:hAnsi="宋体"/>
                <w:color w:val="auto"/>
                <w:sz w:val="24"/>
              </w:rPr>
            </w:pPr>
          </w:p>
        </w:tc>
      </w:tr>
      <w:tr w14:paraId="25D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6E3EF0">
            <w:pPr>
              <w:rPr>
                <w:rFonts w:ascii="宋体" w:hAnsi="宋体"/>
                <w:color w:val="auto"/>
                <w:sz w:val="24"/>
              </w:rPr>
            </w:pPr>
          </w:p>
        </w:tc>
        <w:tc>
          <w:tcPr>
            <w:tcW w:w="1260" w:type="dxa"/>
          </w:tcPr>
          <w:p w14:paraId="70F549E4">
            <w:pPr>
              <w:rPr>
                <w:rFonts w:ascii="宋体" w:hAnsi="宋体"/>
                <w:color w:val="auto"/>
                <w:sz w:val="24"/>
              </w:rPr>
            </w:pPr>
          </w:p>
        </w:tc>
        <w:tc>
          <w:tcPr>
            <w:tcW w:w="2244" w:type="dxa"/>
          </w:tcPr>
          <w:p w14:paraId="3CEA6058">
            <w:pPr>
              <w:rPr>
                <w:rFonts w:ascii="宋体" w:hAnsi="宋体"/>
                <w:color w:val="auto"/>
                <w:sz w:val="24"/>
              </w:rPr>
            </w:pPr>
          </w:p>
        </w:tc>
        <w:tc>
          <w:tcPr>
            <w:tcW w:w="1843" w:type="dxa"/>
          </w:tcPr>
          <w:p w14:paraId="4AA39C04">
            <w:pPr>
              <w:rPr>
                <w:rFonts w:ascii="宋体" w:hAnsi="宋体"/>
                <w:color w:val="auto"/>
                <w:sz w:val="24"/>
              </w:rPr>
            </w:pPr>
          </w:p>
        </w:tc>
        <w:tc>
          <w:tcPr>
            <w:tcW w:w="1417" w:type="dxa"/>
          </w:tcPr>
          <w:p w14:paraId="516784CC">
            <w:pPr>
              <w:rPr>
                <w:rFonts w:ascii="宋体" w:hAnsi="宋体"/>
                <w:color w:val="auto"/>
                <w:sz w:val="24"/>
              </w:rPr>
            </w:pPr>
          </w:p>
        </w:tc>
        <w:tc>
          <w:tcPr>
            <w:tcW w:w="1156" w:type="dxa"/>
          </w:tcPr>
          <w:p w14:paraId="0E8C1505">
            <w:pPr>
              <w:rPr>
                <w:rFonts w:ascii="宋体" w:hAnsi="宋体"/>
                <w:color w:val="auto"/>
                <w:sz w:val="24"/>
              </w:rPr>
            </w:pPr>
          </w:p>
        </w:tc>
      </w:tr>
      <w:tr w14:paraId="58D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C030F8">
            <w:pPr>
              <w:rPr>
                <w:rFonts w:ascii="宋体" w:hAnsi="宋体"/>
                <w:color w:val="auto"/>
                <w:sz w:val="24"/>
              </w:rPr>
            </w:pPr>
          </w:p>
        </w:tc>
        <w:tc>
          <w:tcPr>
            <w:tcW w:w="1260" w:type="dxa"/>
          </w:tcPr>
          <w:p w14:paraId="2B946169">
            <w:pPr>
              <w:rPr>
                <w:rFonts w:ascii="宋体" w:hAnsi="宋体"/>
                <w:color w:val="auto"/>
                <w:sz w:val="24"/>
              </w:rPr>
            </w:pPr>
          </w:p>
        </w:tc>
        <w:tc>
          <w:tcPr>
            <w:tcW w:w="2244" w:type="dxa"/>
          </w:tcPr>
          <w:p w14:paraId="4919A2C2">
            <w:pPr>
              <w:rPr>
                <w:rFonts w:ascii="宋体" w:hAnsi="宋体"/>
                <w:color w:val="auto"/>
                <w:sz w:val="24"/>
              </w:rPr>
            </w:pPr>
          </w:p>
        </w:tc>
        <w:tc>
          <w:tcPr>
            <w:tcW w:w="1843" w:type="dxa"/>
          </w:tcPr>
          <w:p w14:paraId="4D612826">
            <w:pPr>
              <w:rPr>
                <w:rFonts w:ascii="宋体" w:hAnsi="宋体"/>
                <w:color w:val="auto"/>
                <w:sz w:val="24"/>
              </w:rPr>
            </w:pPr>
          </w:p>
        </w:tc>
        <w:tc>
          <w:tcPr>
            <w:tcW w:w="1417" w:type="dxa"/>
          </w:tcPr>
          <w:p w14:paraId="269C5523">
            <w:pPr>
              <w:rPr>
                <w:rFonts w:ascii="宋体" w:hAnsi="宋体"/>
                <w:color w:val="auto"/>
                <w:sz w:val="24"/>
              </w:rPr>
            </w:pPr>
          </w:p>
        </w:tc>
        <w:tc>
          <w:tcPr>
            <w:tcW w:w="1156" w:type="dxa"/>
          </w:tcPr>
          <w:p w14:paraId="477B7545">
            <w:pPr>
              <w:rPr>
                <w:rFonts w:ascii="宋体" w:hAnsi="宋体"/>
                <w:color w:val="auto"/>
                <w:sz w:val="24"/>
              </w:rPr>
            </w:pPr>
          </w:p>
        </w:tc>
      </w:tr>
      <w:tr w14:paraId="7247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DA04FD6">
            <w:pPr>
              <w:rPr>
                <w:rFonts w:ascii="宋体" w:hAnsi="宋体"/>
                <w:color w:val="auto"/>
                <w:sz w:val="24"/>
              </w:rPr>
            </w:pPr>
          </w:p>
        </w:tc>
        <w:tc>
          <w:tcPr>
            <w:tcW w:w="1260" w:type="dxa"/>
          </w:tcPr>
          <w:p w14:paraId="3DD521DC">
            <w:pPr>
              <w:rPr>
                <w:rFonts w:ascii="宋体" w:hAnsi="宋体"/>
                <w:color w:val="auto"/>
                <w:sz w:val="24"/>
              </w:rPr>
            </w:pPr>
          </w:p>
        </w:tc>
        <w:tc>
          <w:tcPr>
            <w:tcW w:w="2244" w:type="dxa"/>
          </w:tcPr>
          <w:p w14:paraId="180E7320">
            <w:pPr>
              <w:rPr>
                <w:rFonts w:ascii="宋体" w:hAnsi="宋体"/>
                <w:color w:val="auto"/>
                <w:sz w:val="24"/>
              </w:rPr>
            </w:pPr>
          </w:p>
        </w:tc>
        <w:tc>
          <w:tcPr>
            <w:tcW w:w="1843" w:type="dxa"/>
          </w:tcPr>
          <w:p w14:paraId="5C248373">
            <w:pPr>
              <w:rPr>
                <w:rFonts w:ascii="宋体" w:hAnsi="宋体"/>
                <w:color w:val="auto"/>
                <w:sz w:val="24"/>
              </w:rPr>
            </w:pPr>
          </w:p>
        </w:tc>
        <w:tc>
          <w:tcPr>
            <w:tcW w:w="1417" w:type="dxa"/>
          </w:tcPr>
          <w:p w14:paraId="15C0918A">
            <w:pPr>
              <w:rPr>
                <w:rFonts w:ascii="宋体" w:hAnsi="宋体"/>
                <w:color w:val="auto"/>
                <w:sz w:val="24"/>
              </w:rPr>
            </w:pPr>
          </w:p>
        </w:tc>
        <w:tc>
          <w:tcPr>
            <w:tcW w:w="1156" w:type="dxa"/>
          </w:tcPr>
          <w:p w14:paraId="271943F4">
            <w:pPr>
              <w:rPr>
                <w:rFonts w:ascii="宋体" w:hAnsi="宋体"/>
                <w:color w:val="auto"/>
                <w:sz w:val="24"/>
              </w:rPr>
            </w:pPr>
          </w:p>
        </w:tc>
      </w:tr>
      <w:tr w14:paraId="4BB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C57D77">
            <w:pPr>
              <w:rPr>
                <w:rFonts w:ascii="宋体" w:hAnsi="宋体"/>
                <w:color w:val="auto"/>
                <w:sz w:val="24"/>
              </w:rPr>
            </w:pPr>
          </w:p>
        </w:tc>
        <w:tc>
          <w:tcPr>
            <w:tcW w:w="1260" w:type="dxa"/>
          </w:tcPr>
          <w:p w14:paraId="617852C1">
            <w:pPr>
              <w:rPr>
                <w:rFonts w:ascii="宋体" w:hAnsi="宋体"/>
                <w:color w:val="auto"/>
                <w:sz w:val="24"/>
              </w:rPr>
            </w:pPr>
          </w:p>
        </w:tc>
        <w:tc>
          <w:tcPr>
            <w:tcW w:w="2244" w:type="dxa"/>
          </w:tcPr>
          <w:p w14:paraId="39D8E3C7">
            <w:pPr>
              <w:rPr>
                <w:rFonts w:ascii="宋体" w:hAnsi="宋体"/>
                <w:color w:val="auto"/>
                <w:sz w:val="24"/>
              </w:rPr>
            </w:pPr>
          </w:p>
        </w:tc>
        <w:tc>
          <w:tcPr>
            <w:tcW w:w="1843" w:type="dxa"/>
          </w:tcPr>
          <w:p w14:paraId="374CA398">
            <w:pPr>
              <w:rPr>
                <w:rFonts w:ascii="宋体" w:hAnsi="宋体"/>
                <w:color w:val="auto"/>
                <w:sz w:val="24"/>
              </w:rPr>
            </w:pPr>
          </w:p>
        </w:tc>
        <w:tc>
          <w:tcPr>
            <w:tcW w:w="1417" w:type="dxa"/>
          </w:tcPr>
          <w:p w14:paraId="299BCC74">
            <w:pPr>
              <w:rPr>
                <w:rFonts w:ascii="宋体" w:hAnsi="宋体"/>
                <w:color w:val="auto"/>
                <w:sz w:val="24"/>
              </w:rPr>
            </w:pPr>
          </w:p>
        </w:tc>
        <w:tc>
          <w:tcPr>
            <w:tcW w:w="1156" w:type="dxa"/>
          </w:tcPr>
          <w:p w14:paraId="69393042">
            <w:pPr>
              <w:rPr>
                <w:rFonts w:ascii="宋体" w:hAnsi="宋体"/>
                <w:color w:val="auto"/>
                <w:sz w:val="24"/>
              </w:rPr>
            </w:pPr>
          </w:p>
        </w:tc>
      </w:tr>
      <w:tr w14:paraId="06D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D1B104C">
            <w:pPr>
              <w:rPr>
                <w:rFonts w:ascii="宋体" w:hAnsi="宋体"/>
                <w:color w:val="auto"/>
                <w:sz w:val="24"/>
              </w:rPr>
            </w:pPr>
          </w:p>
        </w:tc>
        <w:tc>
          <w:tcPr>
            <w:tcW w:w="1260" w:type="dxa"/>
          </w:tcPr>
          <w:p w14:paraId="1C3DCE17">
            <w:pPr>
              <w:rPr>
                <w:rFonts w:ascii="宋体" w:hAnsi="宋体"/>
                <w:color w:val="auto"/>
                <w:sz w:val="24"/>
              </w:rPr>
            </w:pPr>
          </w:p>
        </w:tc>
        <w:tc>
          <w:tcPr>
            <w:tcW w:w="2244" w:type="dxa"/>
          </w:tcPr>
          <w:p w14:paraId="272F962A">
            <w:pPr>
              <w:rPr>
                <w:rFonts w:ascii="宋体" w:hAnsi="宋体"/>
                <w:color w:val="auto"/>
                <w:sz w:val="24"/>
              </w:rPr>
            </w:pPr>
          </w:p>
        </w:tc>
        <w:tc>
          <w:tcPr>
            <w:tcW w:w="1843" w:type="dxa"/>
          </w:tcPr>
          <w:p w14:paraId="6B37E6EA">
            <w:pPr>
              <w:rPr>
                <w:rFonts w:ascii="宋体" w:hAnsi="宋体"/>
                <w:color w:val="auto"/>
                <w:sz w:val="24"/>
              </w:rPr>
            </w:pPr>
          </w:p>
        </w:tc>
        <w:tc>
          <w:tcPr>
            <w:tcW w:w="1417" w:type="dxa"/>
          </w:tcPr>
          <w:p w14:paraId="50D3B183">
            <w:pPr>
              <w:rPr>
                <w:rFonts w:ascii="宋体" w:hAnsi="宋体"/>
                <w:color w:val="auto"/>
                <w:sz w:val="24"/>
              </w:rPr>
            </w:pPr>
          </w:p>
        </w:tc>
        <w:tc>
          <w:tcPr>
            <w:tcW w:w="1156" w:type="dxa"/>
          </w:tcPr>
          <w:p w14:paraId="4AD68AED">
            <w:pPr>
              <w:rPr>
                <w:rFonts w:ascii="宋体" w:hAnsi="宋体"/>
                <w:color w:val="auto"/>
                <w:sz w:val="24"/>
              </w:rPr>
            </w:pPr>
          </w:p>
        </w:tc>
      </w:tr>
    </w:tbl>
    <w:p w14:paraId="43C0CC2F">
      <w:pPr>
        <w:rPr>
          <w:rFonts w:ascii="宋体" w:hAnsi="宋体"/>
          <w:color w:val="auto"/>
          <w:sz w:val="24"/>
        </w:rPr>
      </w:pPr>
    </w:p>
    <w:p w14:paraId="23C616F8">
      <w:pPr>
        <w:rPr>
          <w:rFonts w:ascii="宋体" w:hAnsi="宋体"/>
          <w:color w:val="auto"/>
          <w:sz w:val="24"/>
        </w:rPr>
      </w:pPr>
    </w:p>
    <w:p w14:paraId="04C63773">
      <w:pPr>
        <w:ind w:left="1680" w:leftChars="800"/>
        <w:rPr>
          <w:color w:val="auto"/>
        </w:rPr>
      </w:pPr>
    </w:p>
    <w:p w14:paraId="280E8ACF">
      <w:pPr>
        <w:spacing w:line="520" w:lineRule="exact"/>
        <w:ind w:firstLine="420" w:firstLineChars="200"/>
        <w:jc w:val="left"/>
        <w:rPr>
          <w:rFonts w:ascii="宋体" w:hAnsi="宋体"/>
          <w:color w:val="auto"/>
        </w:rPr>
      </w:pPr>
      <w:r>
        <w:rPr>
          <w:rFonts w:hint="eastAsia" w:ascii="宋体" w:hAnsi="宋体"/>
          <w:color w:val="auto"/>
        </w:rPr>
        <w:t>供应商（盖章）：</w:t>
      </w:r>
    </w:p>
    <w:p w14:paraId="643DF3EE">
      <w:pPr>
        <w:spacing w:line="520" w:lineRule="exact"/>
        <w:ind w:firstLine="403" w:firstLineChars="192"/>
        <w:jc w:val="left"/>
        <w:rPr>
          <w:rFonts w:ascii="宋体" w:hAnsi="宋体"/>
          <w:color w:val="auto"/>
        </w:rPr>
      </w:pPr>
    </w:p>
    <w:p w14:paraId="4EF8F530">
      <w:pPr>
        <w:spacing w:line="520" w:lineRule="exact"/>
        <w:ind w:firstLine="403" w:firstLineChars="192"/>
        <w:jc w:val="left"/>
        <w:rPr>
          <w:rFonts w:ascii="宋体" w:hAnsi="宋体"/>
          <w:color w:val="auto"/>
        </w:rPr>
      </w:pPr>
      <w:r>
        <w:rPr>
          <w:rFonts w:hint="eastAsia" w:ascii="宋体" w:hAnsi="宋体"/>
          <w:color w:val="auto"/>
        </w:rPr>
        <w:t>法定代表人或其委托代理人（签字或盖章）：</w:t>
      </w:r>
    </w:p>
    <w:p w14:paraId="687D6A94">
      <w:pPr>
        <w:spacing w:line="520" w:lineRule="exact"/>
        <w:ind w:firstLine="403" w:firstLineChars="192"/>
        <w:jc w:val="left"/>
        <w:rPr>
          <w:rFonts w:ascii="宋体" w:hAnsi="宋体"/>
          <w:color w:val="auto"/>
        </w:rPr>
      </w:pPr>
    </w:p>
    <w:p w14:paraId="0340312A">
      <w:pPr>
        <w:spacing w:line="520" w:lineRule="exact"/>
        <w:ind w:left="840" w:firstLine="4918" w:firstLineChars="2342"/>
        <w:jc w:val="left"/>
        <w:rPr>
          <w:rFonts w:ascii="宋体" w:hAnsi="宋体"/>
          <w:color w:val="auto"/>
        </w:rPr>
      </w:pPr>
      <w:r>
        <w:rPr>
          <w:rFonts w:hint="eastAsia" w:ascii="宋体" w:hAnsi="宋体"/>
          <w:color w:val="auto"/>
        </w:rPr>
        <w:t>年   月   日</w:t>
      </w:r>
    </w:p>
    <w:p w14:paraId="733A9955">
      <w:pPr>
        <w:rPr>
          <w:color w:val="auto"/>
        </w:rPr>
      </w:pPr>
    </w:p>
    <w:p w14:paraId="36E6C02C">
      <w:pPr>
        <w:ind w:firstLine="482" w:firstLineChars="200"/>
        <w:rPr>
          <w:rFonts w:ascii="宋体" w:hAnsi="宋体"/>
          <w:b/>
          <w:color w:val="auto"/>
          <w:sz w:val="24"/>
          <w:szCs w:val="24"/>
        </w:rPr>
      </w:pPr>
      <w:r>
        <w:rPr>
          <w:rFonts w:hint="eastAsia" w:ascii="宋体" w:hAnsi="宋体"/>
          <w:b/>
          <w:color w:val="auto"/>
          <w:sz w:val="24"/>
          <w:szCs w:val="24"/>
        </w:rPr>
        <w:t>注：供应商应对照磋商文件技术规格，将有正负偏离的内容逐条列明，如无任何偏离则在说明处表述“无任何偏离”。</w:t>
      </w:r>
    </w:p>
    <w:p w14:paraId="01A7F7EB">
      <w:pPr>
        <w:ind w:left="1680" w:leftChars="800"/>
        <w:rPr>
          <w:color w:val="auto"/>
        </w:rPr>
      </w:pPr>
    </w:p>
    <w:p w14:paraId="1703CA69">
      <w:pPr>
        <w:spacing w:line="360" w:lineRule="auto"/>
        <w:rPr>
          <w:rFonts w:ascii="宋体" w:hAnsi="宋体"/>
          <w:color w:val="auto"/>
          <w:sz w:val="26"/>
        </w:rPr>
      </w:pPr>
    </w:p>
    <w:p w14:paraId="2615C9ED">
      <w:pPr>
        <w:spacing w:line="360" w:lineRule="auto"/>
        <w:rPr>
          <w:rFonts w:ascii="宋体" w:hAnsi="宋体"/>
          <w:color w:val="auto"/>
          <w:sz w:val="26"/>
        </w:rPr>
      </w:pPr>
    </w:p>
    <w:p w14:paraId="66A1F656">
      <w:pPr>
        <w:spacing w:line="360" w:lineRule="auto"/>
        <w:rPr>
          <w:rFonts w:ascii="宋体" w:hAnsi="宋体"/>
          <w:color w:val="auto"/>
          <w:sz w:val="26"/>
        </w:rPr>
      </w:pPr>
    </w:p>
    <w:p w14:paraId="5088B551">
      <w:pPr>
        <w:spacing w:line="360" w:lineRule="auto"/>
        <w:rPr>
          <w:rFonts w:ascii="宋体" w:hAnsi="宋体"/>
          <w:color w:val="auto"/>
          <w:sz w:val="26"/>
        </w:rPr>
      </w:pPr>
    </w:p>
    <w:p w14:paraId="30E94348">
      <w:pPr>
        <w:spacing w:line="360" w:lineRule="auto"/>
        <w:rPr>
          <w:rFonts w:ascii="宋体" w:hAnsi="宋体"/>
          <w:color w:val="auto"/>
          <w:sz w:val="26"/>
        </w:rPr>
      </w:pPr>
    </w:p>
    <w:p w14:paraId="63DE7D36">
      <w:pPr>
        <w:spacing w:line="360" w:lineRule="auto"/>
        <w:jc w:val="center"/>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九、供应商资格证明文件</w:t>
      </w:r>
    </w:p>
    <w:p w14:paraId="47D8DCF1">
      <w:pPr>
        <w:autoSpaceDE w:val="0"/>
        <w:autoSpaceDN w:val="0"/>
        <w:adjustRightInd w:val="0"/>
        <w:ind w:firstLine="435"/>
        <w:rPr>
          <w:color w:val="auto"/>
          <w:sz w:val="24"/>
        </w:rPr>
      </w:pPr>
    </w:p>
    <w:p w14:paraId="1D874B24">
      <w:pPr>
        <w:autoSpaceDE w:val="0"/>
        <w:autoSpaceDN w:val="0"/>
        <w:adjustRightInd w:val="0"/>
        <w:ind w:firstLine="435"/>
        <w:rPr>
          <w:color w:val="auto"/>
          <w:sz w:val="24"/>
        </w:rPr>
      </w:pPr>
    </w:p>
    <w:p w14:paraId="62601D06">
      <w:pPr>
        <w:autoSpaceDE w:val="0"/>
        <w:autoSpaceDN w:val="0"/>
        <w:adjustRightInd w:val="0"/>
        <w:ind w:firstLine="435"/>
        <w:rPr>
          <w:color w:val="auto"/>
          <w:sz w:val="24"/>
        </w:rPr>
      </w:pPr>
      <w:r>
        <w:rPr>
          <w:color w:val="auto"/>
          <w:sz w:val="24"/>
        </w:rPr>
        <w:t>附：营业执照、相关资质、财务审计报告或</w:t>
      </w:r>
      <w:r>
        <w:rPr>
          <w:rFonts w:hint="eastAsia"/>
          <w:color w:val="auto"/>
          <w:sz w:val="24"/>
        </w:rPr>
        <w:t>财务</w:t>
      </w:r>
      <w:r>
        <w:rPr>
          <w:color w:val="auto"/>
          <w:sz w:val="24"/>
        </w:rPr>
        <w:t>报表、信誉证明等</w:t>
      </w:r>
    </w:p>
    <w:p w14:paraId="0D43E069">
      <w:pPr>
        <w:spacing w:line="360" w:lineRule="auto"/>
        <w:rPr>
          <w:rFonts w:ascii="宋体" w:hAnsi="宋体"/>
          <w:color w:val="auto"/>
          <w:sz w:val="26"/>
        </w:rPr>
      </w:pPr>
    </w:p>
    <w:p w14:paraId="4CFEFB39">
      <w:pPr>
        <w:spacing w:line="360" w:lineRule="auto"/>
        <w:rPr>
          <w:rFonts w:ascii="宋体" w:hAnsi="宋体"/>
          <w:color w:val="auto"/>
          <w:sz w:val="26"/>
        </w:rPr>
      </w:pPr>
    </w:p>
    <w:p w14:paraId="098869F1">
      <w:pPr>
        <w:spacing w:line="360" w:lineRule="auto"/>
        <w:rPr>
          <w:rFonts w:ascii="宋体" w:hAnsi="宋体"/>
          <w:color w:val="auto"/>
          <w:sz w:val="26"/>
        </w:rPr>
      </w:pPr>
    </w:p>
    <w:p w14:paraId="38DC6A47">
      <w:pPr>
        <w:spacing w:line="360" w:lineRule="auto"/>
        <w:rPr>
          <w:rFonts w:ascii="宋体" w:hAnsi="宋体"/>
          <w:color w:val="auto"/>
          <w:sz w:val="26"/>
        </w:rPr>
      </w:pPr>
    </w:p>
    <w:p w14:paraId="28B2B422">
      <w:pPr>
        <w:spacing w:line="360" w:lineRule="auto"/>
        <w:jc w:val="center"/>
        <w:rPr>
          <w:rFonts w:ascii="宋体" w:hAnsi="宋体"/>
          <w:color w:val="auto"/>
          <w:sz w:val="26"/>
        </w:rPr>
      </w:pPr>
    </w:p>
    <w:p w14:paraId="4E8B5BF8">
      <w:pPr>
        <w:spacing w:line="360" w:lineRule="auto"/>
        <w:jc w:val="center"/>
        <w:rPr>
          <w:rFonts w:ascii="宋体" w:hAnsi="宋体"/>
          <w:color w:val="auto"/>
          <w:sz w:val="26"/>
        </w:rPr>
      </w:pPr>
    </w:p>
    <w:p w14:paraId="7EED66D8">
      <w:pPr>
        <w:widowControl/>
        <w:jc w:val="left"/>
        <w:rPr>
          <w:rFonts w:ascii="宋体" w:hAnsi="宋体" w:cs="宋体"/>
          <w:b/>
          <w:color w:val="auto"/>
          <w:sz w:val="30"/>
          <w:szCs w:val="30"/>
        </w:rPr>
      </w:pPr>
      <w:r>
        <w:rPr>
          <w:rFonts w:ascii="宋体" w:hAnsi="宋体"/>
          <w:b/>
          <w:color w:val="auto"/>
          <w:sz w:val="30"/>
          <w:szCs w:val="30"/>
        </w:rPr>
        <w:br w:type="page"/>
      </w:r>
    </w:p>
    <w:p w14:paraId="2578F698">
      <w:pPr>
        <w:widowControl/>
        <w:jc w:val="left"/>
        <w:rPr>
          <w:rFonts w:ascii="宋体" w:hAnsi="宋体"/>
          <w:color w:val="auto"/>
          <w:sz w:val="26"/>
        </w:rPr>
      </w:pPr>
    </w:p>
    <w:p w14:paraId="1C81C23E">
      <w:pPr>
        <w:autoSpaceDE w:val="0"/>
        <w:autoSpaceDN w:val="0"/>
        <w:adjustRightInd w:val="0"/>
        <w:jc w:val="center"/>
        <w:outlineLvl w:val="0"/>
        <w:rPr>
          <w:rFonts w:ascii="宋体" w:hAnsi="宋体"/>
          <w:b/>
          <w:color w:val="auto"/>
          <w:sz w:val="30"/>
          <w:szCs w:val="30"/>
        </w:rPr>
      </w:pPr>
      <w:bookmarkStart w:id="85" w:name="_Toc106894878"/>
      <w:bookmarkStart w:id="86" w:name="_Toc106893783"/>
      <w:bookmarkStart w:id="87" w:name="_Toc89350340"/>
      <w:r>
        <w:rPr>
          <w:rFonts w:hint="eastAsia" w:ascii="宋体" w:hAnsi="宋体"/>
          <w:b/>
          <w:color w:val="auto"/>
          <w:sz w:val="30"/>
          <w:szCs w:val="30"/>
        </w:rPr>
        <w:t>十、商务因素评审内容</w:t>
      </w:r>
      <w:bookmarkEnd w:id="85"/>
      <w:bookmarkEnd w:id="86"/>
      <w:bookmarkEnd w:id="87"/>
    </w:p>
    <w:p w14:paraId="04DBE85E">
      <w:pPr>
        <w:ind w:left="1680" w:leftChars="800"/>
        <w:rPr>
          <w:bCs/>
          <w:color w:val="auto"/>
          <w:sz w:val="24"/>
          <w:lang w:val="zh-CN"/>
        </w:rPr>
      </w:pPr>
    </w:p>
    <w:p w14:paraId="16D566D6">
      <w:pPr>
        <w:rPr>
          <w:color w:val="auto"/>
          <w:lang w:val="zh-CN"/>
        </w:rPr>
      </w:pPr>
      <w:r>
        <w:rPr>
          <w:color w:val="auto"/>
          <w:lang w:val="zh-CN"/>
        </w:rPr>
        <w:t>包括但不限于类似业绩、企业实力证明材料等</w:t>
      </w:r>
    </w:p>
    <w:p w14:paraId="11586117">
      <w:pPr>
        <w:widowControl/>
        <w:jc w:val="left"/>
        <w:rPr>
          <w:rFonts w:ascii="宋体" w:hAnsi="宋体"/>
          <w:b/>
          <w:color w:val="auto"/>
          <w:sz w:val="30"/>
          <w:szCs w:val="30"/>
        </w:rPr>
      </w:pPr>
    </w:p>
    <w:p w14:paraId="3EC833B6">
      <w:pPr>
        <w:widowControl/>
        <w:jc w:val="left"/>
        <w:rPr>
          <w:rFonts w:ascii="宋体" w:hAnsi="宋体"/>
          <w:b/>
          <w:color w:val="auto"/>
          <w:sz w:val="30"/>
          <w:szCs w:val="30"/>
        </w:rPr>
      </w:pPr>
      <w:r>
        <w:rPr>
          <w:rFonts w:ascii="宋体" w:hAnsi="宋体"/>
          <w:b/>
          <w:color w:val="auto"/>
          <w:sz w:val="30"/>
          <w:szCs w:val="30"/>
        </w:rPr>
        <w:br w:type="page"/>
      </w:r>
    </w:p>
    <w:p w14:paraId="013E335C">
      <w:pPr>
        <w:spacing w:line="360" w:lineRule="auto"/>
        <w:rPr>
          <w:rFonts w:ascii="宋体" w:hAnsi="宋体"/>
          <w:color w:val="auto"/>
          <w:sz w:val="26"/>
        </w:rPr>
      </w:pPr>
      <w:r>
        <w:rPr>
          <w:rFonts w:hint="eastAsia" w:ascii="宋体" w:hAnsi="宋体"/>
          <w:color w:val="auto"/>
          <w:sz w:val="26"/>
        </w:rPr>
        <w:t>供应商类似项目经验（包括年限、采购人、项目规模、商业营运的起始日期等）：</w:t>
      </w:r>
    </w:p>
    <w:tbl>
      <w:tblPr>
        <w:tblStyle w:val="22"/>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378A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13CF7AA9">
            <w:pPr>
              <w:spacing w:line="360" w:lineRule="auto"/>
              <w:rPr>
                <w:rFonts w:ascii="宋体" w:hAnsi="宋体"/>
                <w:color w:val="auto"/>
                <w:sz w:val="26"/>
              </w:rPr>
            </w:pPr>
            <w:r>
              <w:rPr>
                <w:rFonts w:hint="eastAsia" w:ascii="宋体" w:hAnsi="宋体"/>
                <w:color w:val="auto"/>
                <w:sz w:val="26"/>
              </w:rPr>
              <w:t>编号</w:t>
            </w:r>
          </w:p>
        </w:tc>
        <w:tc>
          <w:tcPr>
            <w:tcW w:w="1682" w:type="dxa"/>
          </w:tcPr>
          <w:p w14:paraId="157249E5">
            <w:pPr>
              <w:spacing w:line="360" w:lineRule="auto"/>
              <w:rPr>
                <w:rFonts w:ascii="宋体" w:hAnsi="宋体"/>
                <w:color w:val="auto"/>
                <w:sz w:val="26"/>
              </w:rPr>
            </w:pPr>
            <w:r>
              <w:rPr>
                <w:rFonts w:hint="eastAsia" w:ascii="宋体" w:hAnsi="宋体"/>
                <w:color w:val="auto"/>
                <w:sz w:val="26"/>
              </w:rPr>
              <w:t>项目名称</w:t>
            </w:r>
          </w:p>
        </w:tc>
        <w:tc>
          <w:tcPr>
            <w:tcW w:w="1681" w:type="dxa"/>
          </w:tcPr>
          <w:p w14:paraId="0E372123">
            <w:pPr>
              <w:spacing w:line="360" w:lineRule="auto"/>
              <w:rPr>
                <w:rFonts w:ascii="宋体" w:hAnsi="宋体"/>
                <w:color w:val="auto"/>
                <w:sz w:val="26"/>
              </w:rPr>
            </w:pPr>
            <w:r>
              <w:rPr>
                <w:rFonts w:hint="eastAsia" w:ascii="宋体" w:hAnsi="宋体"/>
                <w:color w:val="auto"/>
                <w:sz w:val="26"/>
              </w:rPr>
              <w:t>合同金额</w:t>
            </w:r>
          </w:p>
        </w:tc>
        <w:tc>
          <w:tcPr>
            <w:tcW w:w="1682" w:type="dxa"/>
          </w:tcPr>
          <w:p w14:paraId="4853F764">
            <w:pPr>
              <w:spacing w:line="360" w:lineRule="auto"/>
              <w:rPr>
                <w:rFonts w:ascii="宋体" w:hAnsi="宋体"/>
                <w:color w:val="auto"/>
                <w:sz w:val="26"/>
              </w:rPr>
            </w:pPr>
            <w:r>
              <w:rPr>
                <w:rFonts w:hint="eastAsia" w:ascii="宋体" w:hAnsi="宋体"/>
                <w:color w:val="auto"/>
                <w:sz w:val="26"/>
              </w:rPr>
              <w:t>业主名称</w:t>
            </w:r>
          </w:p>
        </w:tc>
        <w:tc>
          <w:tcPr>
            <w:tcW w:w="1681" w:type="dxa"/>
          </w:tcPr>
          <w:p w14:paraId="2E01D7E4">
            <w:pPr>
              <w:spacing w:line="360" w:lineRule="auto"/>
              <w:rPr>
                <w:rFonts w:ascii="宋体" w:hAnsi="宋体"/>
                <w:color w:val="auto"/>
                <w:sz w:val="26"/>
              </w:rPr>
            </w:pPr>
            <w:r>
              <w:rPr>
                <w:rFonts w:hint="eastAsia" w:ascii="宋体" w:hAnsi="宋体"/>
                <w:color w:val="auto"/>
                <w:sz w:val="26"/>
              </w:rPr>
              <w:t>合同签订日期</w:t>
            </w:r>
          </w:p>
        </w:tc>
      </w:tr>
      <w:tr w14:paraId="11C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B66C626">
            <w:pPr>
              <w:spacing w:line="360" w:lineRule="auto"/>
              <w:rPr>
                <w:rFonts w:ascii="宋体" w:hAnsi="宋体"/>
                <w:color w:val="auto"/>
                <w:sz w:val="26"/>
              </w:rPr>
            </w:pPr>
          </w:p>
        </w:tc>
        <w:tc>
          <w:tcPr>
            <w:tcW w:w="1682" w:type="dxa"/>
          </w:tcPr>
          <w:p w14:paraId="17B61677">
            <w:pPr>
              <w:spacing w:line="360" w:lineRule="auto"/>
              <w:rPr>
                <w:rFonts w:ascii="宋体" w:hAnsi="宋体"/>
                <w:color w:val="auto"/>
                <w:sz w:val="26"/>
              </w:rPr>
            </w:pPr>
          </w:p>
        </w:tc>
        <w:tc>
          <w:tcPr>
            <w:tcW w:w="1681" w:type="dxa"/>
          </w:tcPr>
          <w:p w14:paraId="66304CDF">
            <w:pPr>
              <w:spacing w:line="360" w:lineRule="auto"/>
              <w:rPr>
                <w:rFonts w:ascii="宋体" w:hAnsi="宋体"/>
                <w:color w:val="auto"/>
                <w:sz w:val="26"/>
              </w:rPr>
            </w:pPr>
          </w:p>
        </w:tc>
        <w:tc>
          <w:tcPr>
            <w:tcW w:w="1682" w:type="dxa"/>
          </w:tcPr>
          <w:p w14:paraId="3B78BA80">
            <w:pPr>
              <w:spacing w:line="360" w:lineRule="auto"/>
              <w:rPr>
                <w:rFonts w:ascii="宋体" w:hAnsi="宋体"/>
                <w:color w:val="auto"/>
                <w:sz w:val="26"/>
              </w:rPr>
            </w:pPr>
          </w:p>
        </w:tc>
        <w:tc>
          <w:tcPr>
            <w:tcW w:w="1681" w:type="dxa"/>
          </w:tcPr>
          <w:p w14:paraId="12F5D389">
            <w:pPr>
              <w:spacing w:line="360" w:lineRule="auto"/>
              <w:rPr>
                <w:rFonts w:ascii="宋体" w:hAnsi="宋体"/>
                <w:color w:val="auto"/>
                <w:sz w:val="26"/>
              </w:rPr>
            </w:pPr>
          </w:p>
        </w:tc>
      </w:tr>
      <w:tr w14:paraId="2D6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7021DF4">
            <w:pPr>
              <w:spacing w:line="360" w:lineRule="auto"/>
              <w:rPr>
                <w:rFonts w:ascii="宋体" w:hAnsi="宋体"/>
                <w:color w:val="auto"/>
                <w:sz w:val="26"/>
              </w:rPr>
            </w:pPr>
          </w:p>
        </w:tc>
        <w:tc>
          <w:tcPr>
            <w:tcW w:w="1682" w:type="dxa"/>
          </w:tcPr>
          <w:p w14:paraId="565D4C53">
            <w:pPr>
              <w:spacing w:line="360" w:lineRule="auto"/>
              <w:rPr>
                <w:rFonts w:ascii="宋体" w:hAnsi="宋体"/>
                <w:color w:val="auto"/>
                <w:sz w:val="26"/>
              </w:rPr>
            </w:pPr>
          </w:p>
        </w:tc>
        <w:tc>
          <w:tcPr>
            <w:tcW w:w="1681" w:type="dxa"/>
          </w:tcPr>
          <w:p w14:paraId="2CAA17E4">
            <w:pPr>
              <w:spacing w:line="360" w:lineRule="auto"/>
              <w:rPr>
                <w:rFonts w:ascii="宋体" w:hAnsi="宋体"/>
                <w:color w:val="auto"/>
                <w:sz w:val="26"/>
              </w:rPr>
            </w:pPr>
          </w:p>
        </w:tc>
        <w:tc>
          <w:tcPr>
            <w:tcW w:w="1682" w:type="dxa"/>
          </w:tcPr>
          <w:p w14:paraId="58CCEAA5">
            <w:pPr>
              <w:spacing w:line="360" w:lineRule="auto"/>
              <w:rPr>
                <w:rFonts w:ascii="宋体" w:hAnsi="宋体"/>
                <w:color w:val="auto"/>
                <w:sz w:val="26"/>
              </w:rPr>
            </w:pPr>
          </w:p>
        </w:tc>
        <w:tc>
          <w:tcPr>
            <w:tcW w:w="1681" w:type="dxa"/>
          </w:tcPr>
          <w:p w14:paraId="317A3F0F">
            <w:pPr>
              <w:spacing w:line="360" w:lineRule="auto"/>
              <w:rPr>
                <w:rFonts w:ascii="宋体" w:hAnsi="宋体"/>
                <w:color w:val="auto"/>
                <w:sz w:val="26"/>
              </w:rPr>
            </w:pPr>
          </w:p>
        </w:tc>
      </w:tr>
      <w:tr w14:paraId="526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6F712B59">
            <w:pPr>
              <w:spacing w:line="360" w:lineRule="auto"/>
              <w:rPr>
                <w:rFonts w:ascii="宋体" w:hAnsi="宋体"/>
                <w:color w:val="auto"/>
                <w:sz w:val="26"/>
              </w:rPr>
            </w:pPr>
          </w:p>
        </w:tc>
        <w:tc>
          <w:tcPr>
            <w:tcW w:w="1682" w:type="dxa"/>
          </w:tcPr>
          <w:p w14:paraId="0311032E">
            <w:pPr>
              <w:spacing w:line="360" w:lineRule="auto"/>
              <w:rPr>
                <w:rFonts w:ascii="宋体" w:hAnsi="宋体"/>
                <w:color w:val="auto"/>
                <w:sz w:val="26"/>
              </w:rPr>
            </w:pPr>
          </w:p>
        </w:tc>
        <w:tc>
          <w:tcPr>
            <w:tcW w:w="1681" w:type="dxa"/>
          </w:tcPr>
          <w:p w14:paraId="5DD295BC">
            <w:pPr>
              <w:spacing w:line="360" w:lineRule="auto"/>
              <w:rPr>
                <w:rFonts w:ascii="宋体" w:hAnsi="宋体"/>
                <w:color w:val="auto"/>
                <w:sz w:val="26"/>
              </w:rPr>
            </w:pPr>
          </w:p>
        </w:tc>
        <w:tc>
          <w:tcPr>
            <w:tcW w:w="1682" w:type="dxa"/>
          </w:tcPr>
          <w:p w14:paraId="599F98E8">
            <w:pPr>
              <w:spacing w:line="360" w:lineRule="auto"/>
              <w:rPr>
                <w:rFonts w:ascii="宋体" w:hAnsi="宋体"/>
                <w:color w:val="auto"/>
                <w:sz w:val="26"/>
              </w:rPr>
            </w:pPr>
          </w:p>
        </w:tc>
        <w:tc>
          <w:tcPr>
            <w:tcW w:w="1681" w:type="dxa"/>
          </w:tcPr>
          <w:p w14:paraId="404D1995">
            <w:pPr>
              <w:spacing w:line="360" w:lineRule="auto"/>
              <w:rPr>
                <w:rFonts w:ascii="宋体" w:hAnsi="宋体"/>
                <w:color w:val="auto"/>
                <w:sz w:val="26"/>
              </w:rPr>
            </w:pPr>
          </w:p>
        </w:tc>
      </w:tr>
      <w:tr w14:paraId="48F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80A7756">
            <w:pPr>
              <w:spacing w:line="360" w:lineRule="auto"/>
              <w:rPr>
                <w:rFonts w:ascii="宋体" w:hAnsi="宋体"/>
                <w:color w:val="auto"/>
                <w:sz w:val="26"/>
              </w:rPr>
            </w:pPr>
          </w:p>
        </w:tc>
        <w:tc>
          <w:tcPr>
            <w:tcW w:w="1682" w:type="dxa"/>
          </w:tcPr>
          <w:p w14:paraId="123FAE4A">
            <w:pPr>
              <w:spacing w:line="360" w:lineRule="auto"/>
              <w:rPr>
                <w:rFonts w:ascii="宋体" w:hAnsi="宋体"/>
                <w:color w:val="auto"/>
                <w:sz w:val="26"/>
              </w:rPr>
            </w:pPr>
          </w:p>
        </w:tc>
        <w:tc>
          <w:tcPr>
            <w:tcW w:w="1681" w:type="dxa"/>
          </w:tcPr>
          <w:p w14:paraId="5A7655F9">
            <w:pPr>
              <w:spacing w:line="360" w:lineRule="auto"/>
              <w:rPr>
                <w:rFonts w:ascii="宋体" w:hAnsi="宋体"/>
                <w:color w:val="auto"/>
                <w:sz w:val="26"/>
              </w:rPr>
            </w:pPr>
          </w:p>
        </w:tc>
        <w:tc>
          <w:tcPr>
            <w:tcW w:w="1682" w:type="dxa"/>
          </w:tcPr>
          <w:p w14:paraId="55B3D696">
            <w:pPr>
              <w:spacing w:line="360" w:lineRule="auto"/>
              <w:rPr>
                <w:rFonts w:ascii="宋体" w:hAnsi="宋体"/>
                <w:color w:val="auto"/>
                <w:sz w:val="26"/>
              </w:rPr>
            </w:pPr>
          </w:p>
        </w:tc>
        <w:tc>
          <w:tcPr>
            <w:tcW w:w="1681" w:type="dxa"/>
          </w:tcPr>
          <w:p w14:paraId="3FAE91A5">
            <w:pPr>
              <w:spacing w:line="360" w:lineRule="auto"/>
              <w:rPr>
                <w:rFonts w:ascii="宋体" w:hAnsi="宋体"/>
                <w:color w:val="auto"/>
                <w:sz w:val="26"/>
              </w:rPr>
            </w:pPr>
          </w:p>
        </w:tc>
      </w:tr>
      <w:tr w14:paraId="6E7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57EA543">
            <w:pPr>
              <w:spacing w:line="360" w:lineRule="auto"/>
              <w:rPr>
                <w:rFonts w:ascii="宋体" w:hAnsi="宋体"/>
                <w:color w:val="auto"/>
                <w:sz w:val="26"/>
              </w:rPr>
            </w:pPr>
          </w:p>
        </w:tc>
        <w:tc>
          <w:tcPr>
            <w:tcW w:w="1682" w:type="dxa"/>
          </w:tcPr>
          <w:p w14:paraId="54C5C836">
            <w:pPr>
              <w:spacing w:line="360" w:lineRule="auto"/>
              <w:rPr>
                <w:rFonts w:ascii="宋体" w:hAnsi="宋体"/>
                <w:color w:val="auto"/>
                <w:sz w:val="26"/>
              </w:rPr>
            </w:pPr>
          </w:p>
        </w:tc>
        <w:tc>
          <w:tcPr>
            <w:tcW w:w="1681" w:type="dxa"/>
          </w:tcPr>
          <w:p w14:paraId="30E8097C">
            <w:pPr>
              <w:spacing w:line="360" w:lineRule="auto"/>
              <w:rPr>
                <w:rFonts w:ascii="宋体" w:hAnsi="宋体"/>
                <w:color w:val="auto"/>
                <w:sz w:val="26"/>
              </w:rPr>
            </w:pPr>
          </w:p>
        </w:tc>
        <w:tc>
          <w:tcPr>
            <w:tcW w:w="1682" w:type="dxa"/>
          </w:tcPr>
          <w:p w14:paraId="4EEBE21D">
            <w:pPr>
              <w:spacing w:line="360" w:lineRule="auto"/>
              <w:rPr>
                <w:rFonts w:ascii="宋体" w:hAnsi="宋体"/>
                <w:color w:val="auto"/>
                <w:sz w:val="26"/>
              </w:rPr>
            </w:pPr>
          </w:p>
        </w:tc>
        <w:tc>
          <w:tcPr>
            <w:tcW w:w="1681" w:type="dxa"/>
          </w:tcPr>
          <w:p w14:paraId="66A66F03">
            <w:pPr>
              <w:spacing w:line="360" w:lineRule="auto"/>
              <w:rPr>
                <w:rFonts w:ascii="宋体" w:hAnsi="宋体"/>
                <w:color w:val="auto"/>
                <w:sz w:val="26"/>
              </w:rPr>
            </w:pPr>
          </w:p>
        </w:tc>
      </w:tr>
      <w:tr w14:paraId="096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EC83B01">
            <w:pPr>
              <w:spacing w:line="360" w:lineRule="auto"/>
              <w:rPr>
                <w:rFonts w:ascii="宋体" w:hAnsi="宋体"/>
                <w:color w:val="auto"/>
                <w:sz w:val="26"/>
              </w:rPr>
            </w:pPr>
          </w:p>
        </w:tc>
        <w:tc>
          <w:tcPr>
            <w:tcW w:w="1682" w:type="dxa"/>
          </w:tcPr>
          <w:p w14:paraId="47F079B9">
            <w:pPr>
              <w:spacing w:line="360" w:lineRule="auto"/>
              <w:rPr>
                <w:rFonts w:ascii="宋体" w:hAnsi="宋体"/>
                <w:color w:val="auto"/>
                <w:sz w:val="26"/>
              </w:rPr>
            </w:pPr>
          </w:p>
        </w:tc>
        <w:tc>
          <w:tcPr>
            <w:tcW w:w="1681" w:type="dxa"/>
          </w:tcPr>
          <w:p w14:paraId="7E17C232">
            <w:pPr>
              <w:spacing w:line="360" w:lineRule="auto"/>
              <w:rPr>
                <w:rFonts w:ascii="宋体" w:hAnsi="宋体"/>
                <w:color w:val="auto"/>
                <w:sz w:val="26"/>
              </w:rPr>
            </w:pPr>
          </w:p>
        </w:tc>
        <w:tc>
          <w:tcPr>
            <w:tcW w:w="1682" w:type="dxa"/>
          </w:tcPr>
          <w:p w14:paraId="1F975214">
            <w:pPr>
              <w:spacing w:line="360" w:lineRule="auto"/>
              <w:rPr>
                <w:rFonts w:ascii="宋体" w:hAnsi="宋体"/>
                <w:color w:val="auto"/>
                <w:sz w:val="26"/>
              </w:rPr>
            </w:pPr>
          </w:p>
        </w:tc>
        <w:tc>
          <w:tcPr>
            <w:tcW w:w="1681" w:type="dxa"/>
          </w:tcPr>
          <w:p w14:paraId="5B1046A0">
            <w:pPr>
              <w:spacing w:line="360" w:lineRule="auto"/>
              <w:rPr>
                <w:rFonts w:ascii="宋体" w:hAnsi="宋体"/>
                <w:color w:val="auto"/>
                <w:sz w:val="26"/>
              </w:rPr>
            </w:pPr>
          </w:p>
        </w:tc>
      </w:tr>
    </w:tbl>
    <w:p w14:paraId="7FB659A5">
      <w:pPr>
        <w:spacing w:line="360" w:lineRule="auto"/>
        <w:rPr>
          <w:rFonts w:ascii="宋体" w:hAnsi="宋体"/>
          <w:color w:val="auto"/>
          <w:sz w:val="26"/>
        </w:rPr>
      </w:pPr>
      <w:r>
        <w:rPr>
          <w:rFonts w:hint="eastAsia" w:ascii="宋体" w:hAnsi="宋体"/>
          <w:color w:val="auto"/>
          <w:sz w:val="26"/>
        </w:rPr>
        <w:t>（业绩部分可同格式扩展）注：供应商需提供委托合同关键页复印件或中标通知书。</w:t>
      </w:r>
    </w:p>
    <w:p w14:paraId="5C75AED4">
      <w:pPr>
        <w:ind w:left="1680" w:leftChars="800"/>
        <w:rPr>
          <w:color w:val="auto"/>
        </w:rPr>
      </w:pPr>
      <w:r>
        <w:rPr>
          <w:color w:val="auto"/>
        </w:rPr>
        <w:br w:type="page"/>
      </w:r>
    </w:p>
    <w:p w14:paraId="72B24C6D">
      <w:pPr>
        <w:autoSpaceDE w:val="0"/>
        <w:autoSpaceDN w:val="0"/>
        <w:adjustRightInd w:val="0"/>
        <w:jc w:val="center"/>
        <w:outlineLvl w:val="0"/>
        <w:rPr>
          <w:rFonts w:ascii="宋体" w:hAnsi="宋体"/>
          <w:b/>
          <w:color w:val="auto"/>
          <w:sz w:val="30"/>
          <w:szCs w:val="30"/>
        </w:rPr>
      </w:pPr>
      <w:bookmarkStart w:id="88" w:name="_Toc106894879"/>
      <w:bookmarkStart w:id="89" w:name="_Toc89350341"/>
      <w:bookmarkStart w:id="90" w:name="_Toc106893784"/>
      <w:r>
        <w:rPr>
          <w:rFonts w:hint="eastAsia" w:ascii="宋体" w:hAnsi="宋体"/>
          <w:b/>
          <w:color w:val="auto"/>
          <w:sz w:val="30"/>
          <w:szCs w:val="30"/>
        </w:rPr>
        <w:t>十</w:t>
      </w:r>
      <w:r>
        <w:rPr>
          <w:rFonts w:hint="eastAsia" w:ascii="宋体" w:hAnsi="宋体"/>
          <w:b/>
          <w:color w:val="auto"/>
          <w:sz w:val="30"/>
          <w:szCs w:val="30"/>
          <w:lang w:eastAsia="zh-CN"/>
        </w:rPr>
        <w:t>一</w:t>
      </w:r>
      <w:r>
        <w:rPr>
          <w:rFonts w:hint="eastAsia" w:ascii="宋体" w:hAnsi="宋体"/>
          <w:b/>
          <w:color w:val="auto"/>
          <w:sz w:val="30"/>
          <w:szCs w:val="30"/>
        </w:rPr>
        <w:t>、技术因素评审内容</w:t>
      </w:r>
      <w:bookmarkEnd w:id="88"/>
      <w:bookmarkEnd w:id="89"/>
      <w:bookmarkEnd w:id="90"/>
    </w:p>
    <w:p w14:paraId="09EE2861">
      <w:pPr>
        <w:ind w:left="1680" w:leftChars="800"/>
        <w:rPr>
          <w:bCs/>
          <w:color w:val="auto"/>
          <w:sz w:val="24"/>
          <w:lang w:val="zh-CN"/>
        </w:rPr>
      </w:pPr>
    </w:p>
    <w:p w14:paraId="7AD80A22">
      <w:pPr>
        <w:rPr>
          <w:color w:val="auto"/>
          <w:lang w:val="zh-CN"/>
        </w:rPr>
      </w:pPr>
      <w:r>
        <w:rPr>
          <w:color w:val="auto"/>
          <w:lang w:val="zh-CN"/>
        </w:rPr>
        <w:t>包括但不限于实施方案等（格式自拟）</w:t>
      </w:r>
    </w:p>
    <w:p w14:paraId="511712AF">
      <w:pPr>
        <w:widowControl/>
        <w:jc w:val="left"/>
        <w:rPr>
          <w:rFonts w:ascii="宋体" w:hAnsi="宋体"/>
          <w:b/>
          <w:color w:val="auto"/>
          <w:sz w:val="30"/>
          <w:szCs w:val="30"/>
        </w:rPr>
      </w:pPr>
      <w:r>
        <w:rPr>
          <w:rFonts w:ascii="宋体" w:hAnsi="宋体"/>
          <w:b/>
          <w:color w:val="auto"/>
          <w:sz w:val="30"/>
          <w:szCs w:val="30"/>
        </w:rPr>
        <w:br w:type="page"/>
      </w:r>
    </w:p>
    <w:p w14:paraId="6948A6A7">
      <w:pPr>
        <w:autoSpaceDE w:val="0"/>
        <w:autoSpaceDN w:val="0"/>
        <w:adjustRightInd w:val="0"/>
        <w:jc w:val="center"/>
        <w:outlineLvl w:val="0"/>
        <w:rPr>
          <w:rFonts w:ascii="宋体" w:hAnsi="宋体"/>
          <w:b/>
          <w:color w:val="auto"/>
          <w:sz w:val="30"/>
          <w:szCs w:val="30"/>
        </w:rPr>
      </w:pPr>
      <w:bookmarkStart w:id="91" w:name="_Toc89350342"/>
      <w:bookmarkStart w:id="92" w:name="_Toc106893785"/>
      <w:bookmarkStart w:id="93" w:name="_Toc106894880"/>
      <w:r>
        <w:rPr>
          <w:rFonts w:hint="eastAsia" w:ascii="宋体" w:hAnsi="宋体"/>
          <w:b/>
          <w:color w:val="auto"/>
          <w:sz w:val="30"/>
          <w:szCs w:val="30"/>
        </w:rPr>
        <w:t>十</w:t>
      </w:r>
      <w:r>
        <w:rPr>
          <w:rFonts w:hint="eastAsia" w:ascii="宋体" w:hAnsi="宋体"/>
          <w:b/>
          <w:color w:val="auto"/>
          <w:sz w:val="30"/>
          <w:szCs w:val="30"/>
          <w:lang w:eastAsia="zh-CN"/>
        </w:rPr>
        <w:t>二</w:t>
      </w:r>
      <w:r>
        <w:rPr>
          <w:rFonts w:hint="eastAsia" w:ascii="宋体" w:hAnsi="宋体"/>
          <w:b/>
          <w:color w:val="auto"/>
          <w:sz w:val="30"/>
          <w:szCs w:val="30"/>
        </w:rPr>
        <w:t>、其他项评审内容</w:t>
      </w:r>
      <w:bookmarkEnd w:id="91"/>
      <w:bookmarkEnd w:id="92"/>
      <w:bookmarkEnd w:id="93"/>
    </w:p>
    <w:p w14:paraId="25CABF4B">
      <w:pPr>
        <w:ind w:left="1680" w:leftChars="800"/>
        <w:rPr>
          <w:bCs/>
          <w:color w:val="auto"/>
          <w:sz w:val="24"/>
          <w:lang w:val="zh-CN"/>
        </w:rPr>
      </w:pPr>
    </w:p>
    <w:p w14:paraId="5977EE40">
      <w:pPr>
        <w:widowControl/>
        <w:jc w:val="left"/>
        <w:rPr>
          <w:rFonts w:ascii="宋体" w:hAnsi="宋体"/>
          <w:b/>
          <w:color w:val="auto"/>
          <w:sz w:val="30"/>
          <w:szCs w:val="30"/>
        </w:rPr>
      </w:pPr>
      <w:r>
        <w:rPr>
          <w:color w:val="auto"/>
          <w:lang w:val="zh-CN"/>
        </w:rPr>
        <w:t>包括但不限于售后服务等（格式自拟）</w:t>
      </w:r>
    </w:p>
    <w:p w14:paraId="38CFB342">
      <w:pPr>
        <w:widowControl/>
        <w:jc w:val="left"/>
        <w:rPr>
          <w:rFonts w:ascii="宋体" w:hAnsi="宋体"/>
          <w:color w:val="auto"/>
          <w:sz w:val="26"/>
        </w:rPr>
      </w:pPr>
      <w:r>
        <w:rPr>
          <w:rFonts w:ascii="宋体" w:hAnsi="宋体"/>
          <w:color w:val="auto"/>
          <w:sz w:val="26"/>
        </w:rPr>
        <w:br w:type="page"/>
      </w:r>
    </w:p>
    <w:p w14:paraId="78D2B724">
      <w:pPr>
        <w:autoSpaceDE w:val="0"/>
        <w:autoSpaceDN w:val="0"/>
        <w:adjustRightInd w:val="0"/>
        <w:jc w:val="center"/>
        <w:outlineLvl w:val="0"/>
        <w:rPr>
          <w:rFonts w:ascii="宋体" w:hAnsi="宋体"/>
          <w:b/>
          <w:color w:val="auto"/>
          <w:sz w:val="30"/>
          <w:szCs w:val="30"/>
        </w:rPr>
      </w:pPr>
      <w:bookmarkStart w:id="94" w:name="_Toc89350343"/>
      <w:bookmarkStart w:id="95" w:name="_Toc106894881"/>
      <w:bookmarkStart w:id="96" w:name="_Toc106893786"/>
      <w:r>
        <w:rPr>
          <w:rFonts w:hint="eastAsia" w:ascii="宋体" w:hAnsi="宋体"/>
          <w:b/>
          <w:color w:val="auto"/>
          <w:sz w:val="30"/>
          <w:szCs w:val="30"/>
        </w:rPr>
        <w:t>十</w:t>
      </w:r>
      <w:r>
        <w:rPr>
          <w:rFonts w:hint="eastAsia" w:ascii="宋体" w:hAnsi="宋体"/>
          <w:b/>
          <w:color w:val="auto"/>
          <w:sz w:val="30"/>
          <w:szCs w:val="30"/>
          <w:lang w:eastAsia="zh-CN"/>
        </w:rPr>
        <w:t>三</w:t>
      </w:r>
      <w:r>
        <w:rPr>
          <w:rFonts w:hint="eastAsia" w:ascii="宋体" w:hAnsi="宋体"/>
          <w:b/>
          <w:color w:val="auto"/>
          <w:sz w:val="30"/>
          <w:szCs w:val="30"/>
        </w:rPr>
        <w:t>、中小企业声明函等相关材料</w:t>
      </w:r>
      <w:bookmarkEnd w:id="94"/>
      <w:bookmarkEnd w:id="95"/>
      <w:bookmarkEnd w:id="96"/>
    </w:p>
    <w:p w14:paraId="61833224">
      <w:pPr>
        <w:ind w:left="1680" w:leftChars="800"/>
        <w:rPr>
          <w:bCs/>
          <w:color w:val="auto"/>
          <w:sz w:val="24"/>
          <w:lang w:val="zh-CN"/>
        </w:rPr>
      </w:pPr>
    </w:p>
    <w:p w14:paraId="369CEE60">
      <w:pPr>
        <w:spacing w:line="360" w:lineRule="auto"/>
        <w:rPr>
          <w:rFonts w:ascii="宋体" w:hAnsi="宋体"/>
          <w:color w:val="auto"/>
          <w:sz w:val="26"/>
        </w:rPr>
      </w:pPr>
      <w:r>
        <w:rPr>
          <w:rFonts w:hint="eastAsia" w:ascii="宋体" w:hAnsi="宋体"/>
          <w:color w:val="auto"/>
          <w:sz w:val="26"/>
        </w:rPr>
        <w:t>供应商需按（财库﹝2020﹞46 号）规定提交声明函。</w:t>
      </w:r>
    </w:p>
    <w:p w14:paraId="45805B79">
      <w:pPr>
        <w:spacing w:line="360" w:lineRule="auto"/>
        <w:rPr>
          <w:rFonts w:ascii="宋体" w:hAnsi="宋体"/>
          <w:color w:val="auto"/>
          <w:sz w:val="26"/>
        </w:rPr>
      </w:pPr>
      <w:r>
        <w:rPr>
          <w:rFonts w:hint="eastAsia" w:ascii="宋体" w:hAnsi="宋体"/>
          <w:color w:val="auto"/>
          <w:sz w:val="26"/>
        </w:rPr>
        <w:t>供应商如属于磋商公告中其他政策扶持对象，需按对应政策要求提供承诺或者声明函，否则不享受相关政策。</w:t>
      </w:r>
    </w:p>
    <w:p w14:paraId="64D5200F">
      <w:pPr>
        <w:widowControl/>
        <w:jc w:val="left"/>
        <w:rPr>
          <w:rFonts w:ascii="宋体" w:hAnsi="宋体"/>
          <w:b/>
          <w:color w:val="auto"/>
          <w:sz w:val="30"/>
          <w:szCs w:val="30"/>
        </w:rPr>
      </w:pPr>
    </w:p>
    <w:p w14:paraId="34BD5EFB">
      <w:pPr>
        <w:widowControl/>
        <w:jc w:val="left"/>
        <w:rPr>
          <w:rFonts w:ascii="宋体" w:hAnsi="宋体"/>
          <w:b/>
          <w:color w:val="auto"/>
          <w:sz w:val="30"/>
          <w:szCs w:val="30"/>
        </w:rPr>
      </w:pPr>
      <w:r>
        <w:rPr>
          <w:rFonts w:ascii="宋体" w:hAnsi="宋体"/>
          <w:b/>
          <w:color w:val="auto"/>
          <w:sz w:val="30"/>
          <w:szCs w:val="30"/>
        </w:rPr>
        <w:br w:type="page"/>
      </w:r>
    </w:p>
    <w:p w14:paraId="4DCA7394">
      <w:pPr>
        <w:spacing w:line="360" w:lineRule="auto"/>
        <w:jc w:val="center"/>
        <w:rPr>
          <w:rFonts w:ascii="宋体" w:hAnsi="宋体"/>
          <w:b/>
          <w:color w:val="auto"/>
          <w:sz w:val="30"/>
          <w:szCs w:val="30"/>
        </w:rPr>
      </w:pPr>
      <w:r>
        <w:rPr>
          <w:rFonts w:hint="eastAsia" w:ascii="宋体" w:hAnsi="宋体"/>
          <w:b/>
          <w:color w:val="auto"/>
          <w:sz w:val="30"/>
          <w:szCs w:val="30"/>
        </w:rPr>
        <w:t>十</w:t>
      </w:r>
      <w:r>
        <w:rPr>
          <w:rFonts w:hint="eastAsia" w:ascii="宋体" w:hAnsi="宋体"/>
          <w:b/>
          <w:color w:val="auto"/>
          <w:sz w:val="30"/>
          <w:szCs w:val="30"/>
          <w:lang w:eastAsia="zh-CN"/>
        </w:rPr>
        <w:t>四</w:t>
      </w:r>
      <w:r>
        <w:rPr>
          <w:rFonts w:hint="eastAsia" w:ascii="宋体" w:hAnsi="宋体"/>
          <w:b/>
          <w:color w:val="auto"/>
          <w:sz w:val="30"/>
          <w:szCs w:val="30"/>
        </w:rPr>
        <w:t>、其他相关材料</w:t>
      </w:r>
    </w:p>
    <w:p w14:paraId="356A32B3">
      <w:pPr>
        <w:jc w:val="center"/>
        <w:rPr>
          <w:rFonts w:ascii="宋体"/>
          <w:b/>
          <w:color w:val="auto"/>
          <w:sz w:val="24"/>
          <w:lang w:val="zh-CN"/>
        </w:rPr>
      </w:pPr>
    </w:p>
    <w:p w14:paraId="7F84BC7C">
      <w:pPr>
        <w:widowControl/>
        <w:jc w:val="left"/>
        <w:rPr>
          <w:rFonts w:ascii="宋体" w:hAnsi="宋体"/>
          <w:b/>
          <w:color w:val="auto"/>
          <w:sz w:val="30"/>
        </w:rPr>
      </w:pPr>
    </w:p>
    <w:bookmarkEnd w:id="83"/>
    <w:bookmarkEnd w:id="84"/>
    <w:p w14:paraId="14EBBF94">
      <w:pPr>
        <w:spacing w:line="360" w:lineRule="auto"/>
        <w:rPr>
          <w:rFonts w:ascii="宋体" w:hAnsi="宋体"/>
          <w:color w:val="auto"/>
          <w:sz w:val="26"/>
        </w:rPr>
      </w:pPr>
      <w:r>
        <w:rPr>
          <w:rFonts w:hint="eastAsia" w:ascii="宋体" w:hAnsi="宋体"/>
          <w:color w:val="auto"/>
          <w:sz w:val="26"/>
        </w:rPr>
        <w:t>相关查询截图等</w:t>
      </w:r>
    </w:p>
    <w:p w14:paraId="7085A80A">
      <w:pPr>
        <w:spacing w:line="360" w:lineRule="auto"/>
        <w:rPr>
          <w:rFonts w:ascii="宋体" w:hAnsi="宋体"/>
          <w:color w:val="auto"/>
          <w:sz w:val="26"/>
        </w:rPr>
      </w:pPr>
    </w:p>
    <w:p w14:paraId="3CC55044">
      <w:pPr>
        <w:spacing w:line="360" w:lineRule="auto"/>
        <w:rPr>
          <w:rFonts w:ascii="宋体" w:hAnsi="宋体"/>
          <w:color w:val="auto"/>
          <w:sz w:val="26"/>
        </w:rPr>
      </w:pPr>
    </w:p>
    <w:p w14:paraId="13434167">
      <w:pPr>
        <w:rPr>
          <w:rFonts w:ascii="黑体" w:eastAsia="黑体"/>
          <w:b/>
          <w:color w:val="auto"/>
          <w:sz w:val="24"/>
        </w:rPr>
      </w:pPr>
      <w:r>
        <w:rPr>
          <w:rFonts w:hint="eastAsia" w:ascii="黑体" w:eastAsia="黑体"/>
          <w:b/>
          <w:color w:val="auto"/>
          <w:sz w:val="24"/>
          <w:lang w:val="zh-CN"/>
        </w:rPr>
        <w:t>附件一</w:t>
      </w:r>
      <w:r>
        <w:rPr>
          <w:rFonts w:hint="eastAsia" w:ascii="黑体" w:eastAsia="黑体"/>
          <w:b/>
          <w:color w:val="auto"/>
          <w:sz w:val="24"/>
        </w:rPr>
        <w:t>：</w:t>
      </w:r>
    </w:p>
    <w:p w14:paraId="6CF3477A">
      <w:pPr>
        <w:autoSpaceDE w:val="0"/>
        <w:autoSpaceDN w:val="0"/>
        <w:adjustRightInd w:val="0"/>
        <w:jc w:val="center"/>
        <w:rPr>
          <w:rFonts w:eastAsia="黑体"/>
          <w:b/>
          <w:color w:val="auto"/>
          <w:sz w:val="30"/>
        </w:rPr>
      </w:pPr>
      <w:r>
        <w:rPr>
          <w:rFonts w:hint="eastAsia" w:ascii="黑体" w:eastAsia="黑体"/>
          <w:b/>
          <w:color w:val="auto"/>
          <w:sz w:val="30"/>
          <w:lang w:val="zh-CN"/>
        </w:rPr>
        <w:t>投标文件包装袋封面标贴格式</w:t>
      </w:r>
    </w:p>
    <w:tbl>
      <w:tblPr>
        <w:tblStyle w:val="22"/>
        <w:tblW w:w="8584" w:type="dxa"/>
        <w:jc w:val="center"/>
        <w:tblLayout w:type="fixed"/>
        <w:tblCellMar>
          <w:top w:w="0" w:type="dxa"/>
          <w:left w:w="108" w:type="dxa"/>
          <w:bottom w:w="0" w:type="dxa"/>
          <w:right w:w="108" w:type="dxa"/>
        </w:tblCellMar>
      </w:tblPr>
      <w:tblGrid>
        <w:gridCol w:w="8584"/>
      </w:tblGrid>
      <w:tr w14:paraId="47532D78">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2"/>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821E96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0624770">
                  <w:pPr>
                    <w:snapToGrid w:val="0"/>
                    <w:jc w:val="center"/>
                    <w:rPr>
                      <w:b/>
                      <w:color w:val="auto"/>
                      <w:sz w:val="30"/>
                    </w:rPr>
                  </w:pPr>
                </w:p>
                <w:p w14:paraId="27BF1F04">
                  <w:pPr>
                    <w:pStyle w:val="9"/>
                    <w:jc w:val="center"/>
                    <w:rPr>
                      <w:rFonts w:ascii="宋体" w:hAnsi="宋体"/>
                      <w:b/>
                      <w:color w:val="auto"/>
                      <w:sz w:val="44"/>
                    </w:rPr>
                  </w:pPr>
                  <w:r>
                    <w:rPr>
                      <w:rFonts w:hint="eastAsia" w:ascii="宋体" w:hAnsi="宋体"/>
                      <w:b/>
                      <w:color w:val="auto"/>
                      <w:sz w:val="44"/>
                    </w:rPr>
                    <w:t>政府采购项目投标文件</w:t>
                  </w:r>
                </w:p>
                <w:p w14:paraId="7AF2582C">
                  <w:pPr>
                    <w:jc w:val="center"/>
                    <w:rPr>
                      <w:rFonts w:ascii="黑体" w:eastAsia="黑体"/>
                      <w:color w:val="auto"/>
                      <w:sz w:val="24"/>
                    </w:rPr>
                  </w:pPr>
                  <w:r>
                    <w:rPr>
                      <w:rFonts w:hint="eastAsia" w:ascii="黑体" w:eastAsia="黑体"/>
                      <w:color w:val="auto"/>
                      <w:sz w:val="24"/>
                    </w:rPr>
                    <w:t>（封口处加盖供应商公章）</w:t>
                  </w:r>
                </w:p>
                <w:p w14:paraId="06C8673A">
                  <w:pPr>
                    <w:jc w:val="center"/>
                    <w:rPr>
                      <w:rFonts w:ascii="黑体" w:eastAsia="黑体"/>
                      <w:color w:val="auto"/>
                      <w:sz w:val="24"/>
                    </w:rPr>
                  </w:pPr>
                  <w:r>
                    <w:rPr>
                      <w:rFonts w:hint="eastAsia" w:ascii="黑体" w:eastAsia="黑体"/>
                      <w:color w:val="auto"/>
                      <w:sz w:val="24"/>
                    </w:rPr>
                    <w:t>密封内容：投标文件正本</w:t>
                  </w:r>
                  <w:r>
                    <w:rPr>
                      <w:rFonts w:ascii="黑体" w:eastAsia="黑体"/>
                      <w:color w:val="auto"/>
                      <w:sz w:val="24"/>
                    </w:rPr>
                    <w:t xml:space="preserve"> 1</w:t>
                  </w:r>
                  <w:r>
                    <w:rPr>
                      <w:rFonts w:hint="eastAsia" w:ascii="黑体" w:eastAsia="黑体"/>
                      <w:color w:val="auto"/>
                      <w:sz w:val="24"/>
                    </w:rPr>
                    <w:t>份、副本份</w:t>
                  </w:r>
                </w:p>
                <w:p w14:paraId="4BC8F009">
                  <w:pPr>
                    <w:ind w:firstLine="960" w:firstLineChars="400"/>
                    <w:rPr>
                      <w:rFonts w:ascii="黑体" w:eastAsia="黑体"/>
                      <w:color w:val="auto"/>
                      <w:sz w:val="24"/>
                      <w:u w:val="single"/>
                    </w:rPr>
                  </w:pPr>
                  <w:r>
                    <w:rPr>
                      <w:rFonts w:hint="eastAsia" w:ascii="黑体" w:eastAsia="黑体"/>
                      <w:color w:val="auto"/>
                      <w:sz w:val="24"/>
                    </w:rPr>
                    <w:t>供应商：</w:t>
                  </w:r>
                </w:p>
                <w:p w14:paraId="790DA759">
                  <w:pPr>
                    <w:ind w:firstLine="960" w:firstLineChars="400"/>
                    <w:rPr>
                      <w:rFonts w:ascii="黑体" w:eastAsia="黑体"/>
                      <w:color w:val="auto"/>
                      <w:sz w:val="24"/>
                      <w:u w:val="single"/>
                    </w:rPr>
                  </w:pPr>
                  <w:r>
                    <w:rPr>
                      <w:rFonts w:hint="eastAsia" w:ascii="黑体" w:eastAsia="黑体"/>
                      <w:color w:val="auto"/>
                      <w:sz w:val="24"/>
                    </w:rPr>
                    <w:t>项目名称：</w:t>
                  </w:r>
                  <w:r>
                    <w:rPr>
                      <w:rFonts w:ascii="黑体" w:eastAsia="黑体"/>
                      <w:color w:val="auto"/>
                      <w:sz w:val="24"/>
                      <w:u w:val="single"/>
                    </w:rPr>
                    <w:fldChar w:fldCharType="begin"/>
                  </w:r>
                  <w:r>
                    <w:rPr>
                      <w:color w:val="auto"/>
                    </w:rPr>
                    <w:instrText xml:space="preserve"> DOCVARIABLE  采购编号  \* MERGEFORMAT </w:instrText>
                  </w:r>
                  <w:r>
                    <w:rPr>
                      <w:color w:val="auto"/>
                    </w:rPr>
                    <w:fldChar w:fldCharType="end"/>
                  </w:r>
                </w:p>
                <w:p w14:paraId="66A42C27">
                  <w:pPr>
                    <w:ind w:firstLine="960" w:firstLineChars="400"/>
                    <w:rPr>
                      <w:rFonts w:ascii="黑体" w:eastAsia="黑体"/>
                      <w:color w:val="auto"/>
                      <w:sz w:val="24"/>
                      <w:u w:val="single"/>
                    </w:rPr>
                  </w:pPr>
                  <w:r>
                    <w:rPr>
                      <w:rFonts w:hint="eastAsia" w:ascii="黑体" w:eastAsia="黑体"/>
                      <w:color w:val="auto"/>
                      <w:sz w:val="24"/>
                    </w:rPr>
                    <w:t>项目编号：</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p>
                <w:p w14:paraId="1420019F">
                  <w:pPr>
                    <w:ind w:firstLine="960" w:firstLineChars="400"/>
                    <w:rPr>
                      <w:rFonts w:ascii="黑体" w:eastAsia="黑体"/>
                      <w:color w:val="auto"/>
                      <w:sz w:val="24"/>
                    </w:rPr>
                  </w:pPr>
                  <w:r>
                    <w:rPr>
                      <w:rFonts w:hint="eastAsia" w:ascii="黑体" w:eastAsia="黑体"/>
                      <w:color w:val="auto"/>
                      <w:sz w:val="24"/>
                    </w:rPr>
                    <w:t>供应商地址：</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r>
                    <w:rPr>
                      <w:rFonts w:ascii="黑体" w:eastAsia="黑体"/>
                      <w:color w:val="auto"/>
                      <w:sz w:val="24"/>
                      <w:u w:val="single"/>
                    </w:rPr>
                    <w:fldChar w:fldCharType="begin"/>
                  </w:r>
                  <w:r>
                    <w:rPr>
                      <w:color w:val="auto"/>
                    </w:rPr>
                    <w:instrText xml:space="preserve"> DOCVARIABLE  项目名称  \* MERGEFORMAT </w:instrText>
                  </w:r>
                  <w:r>
                    <w:rPr>
                      <w:color w:val="auto"/>
                    </w:rPr>
                    <w:fldChar w:fldCharType="end"/>
                  </w:r>
                </w:p>
                <w:p w14:paraId="730CCE14">
                  <w:pPr>
                    <w:ind w:firstLine="960" w:firstLineChars="400"/>
                    <w:rPr>
                      <w:rFonts w:ascii="黑体" w:eastAsia="黑体"/>
                      <w:color w:val="auto"/>
                      <w:sz w:val="24"/>
                      <w:u w:val="single"/>
                    </w:rPr>
                  </w:pPr>
                  <w:r>
                    <w:rPr>
                      <w:rFonts w:hint="eastAsia" w:ascii="黑体" w:eastAsia="黑体"/>
                      <w:color w:val="auto"/>
                      <w:sz w:val="24"/>
                    </w:rPr>
                    <w:t>邮政编码：联系电话：</w:t>
                  </w:r>
                </w:p>
                <w:p w14:paraId="33584581">
                  <w:pPr>
                    <w:rPr>
                      <w:rFonts w:ascii="黑体" w:eastAsia="黑体"/>
                      <w:b/>
                      <w:color w:val="auto"/>
                      <w:sz w:val="24"/>
                    </w:rPr>
                  </w:pPr>
                  <w:r>
                    <w:rPr>
                      <w:rFonts w:hint="eastAsia" w:ascii="黑体" w:eastAsia="黑体"/>
                      <w:b/>
                      <w:color w:val="auto"/>
                      <w:sz w:val="24"/>
                    </w:rPr>
                    <w:t>在</w:t>
                  </w:r>
                  <w:r>
                    <w:rPr>
                      <w:rFonts w:ascii="黑体" w:eastAsia="黑体"/>
                      <w:b/>
                      <w:color w:val="auto"/>
                      <w:sz w:val="24"/>
                    </w:rPr>
                    <w:t>20</w:t>
                  </w:r>
                  <w:r>
                    <w:rPr>
                      <w:rFonts w:hint="eastAsia" w:ascii="黑体" w:eastAsia="黑体"/>
                      <w:b/>
                      <w:color w:val="auto"/>
                      <w:sz w:val="24"/>
                    </w:rPr>
                    <w:t>2 年月日时分之前准时递交且不得启封</w:t>
                  </w:r>
                </w:p>
                <w:p w14:paraId="32867903">
                  <w:pPr>
                    <w:ind w:firstLine="843" w:firstLineChars="400"/>
                    <w:rPr>
                      <w:rFonts w:ascii="黑体" w:eastAsia="黑体"/>
                      <w:b/>
                      <w:color w:val="auto"/>
                    </w:rPr>
                  </w:pPr>
                </w:p>
              </w:tc>
            </w:tr>
          </w:tbl>
          <w:p w14:paraId="4BA54622">
            <w:pPr>
              <w:rPr>
                <w:color w:val="auto"/>
              </w:rPr>
            </w:pPr>
          </w:p>
        </w:tc>
      </w:tr>
    </w:tbl>
    <w:p w14:paraId="1867C80E">
      <w:pPr>
        <w:autoSpaceDE w:val="0"/>
        <w:autoSpaceDN w:val="0"/>
        <w:adjustRightInd w:val="0"/>
        <w:rPr>
          <w:rFonts w:eastAsia="黑体"/>
          <w:color w:val="auto"/>
        </w:rPr>
      </w:pPr>
    </w:p>
    <w:p w14:paraId="31D8A736">
      <w:pPr>
        <w:autoSpaceDE w:val="0"/>
        <w:autoSpaceDN w:val="0"/>
        <w:adjustRightInd w:val="0"/>
        <w:rPr>
          <w:rFonts w:ascii="宋体" w:hAnsi="宋体"/>
          <w:color w:val="auto"/>
          <w:sz w:val="24"/>
          <w:lang w:val="zh-CN"/>
        </w:rPr>
      </w:pPr>
      <w:r>
        <w:rPr>
          <w:rFonts w:hint="eastAsia" w:ascii="宋体" w:hAnsi="宋体"/>
          <w:color w:val="auto"/>
          <w:sz w:val="24"/>
          <w:lang w:val="zh-CN"/>
        </w:rPr>
        <w:t>注意事项：</w:t>
      </w:r>
    </w:p>
    <w:p w14:paraId="201D231F">
      <w:pPr>
        <w:autoSpaceDE w:val="0"/>
        <w:autoSpaceDN w:val="0"/>
        <w:adjustRightInd w:val="0"/>
        <w:ind w:firstLine="482"/>
        <w:rPr>
          <w:rFonts w:ascii="宋体" w:hAnsi="宋体"/>
          <w:color w:val="auto"/>
          <w:sz w:val="24"/>
        </w:rPr>
      </w:pPr>
      <w:r>
        <w:rPr>
          <w:rFonts w:ascii="宋体" w:hAnsi="宋体"/>
          <w:color w:val="auto"/>
          <w:sz w:val="24"/>
        </w:rPr>
        <w:t>1</w:t>
      </w:r>
      <w:r>
        <w:rPr>
          <w:rFonts w:hint="eastAsia" w:ascii="宋体" w:hAnsi="宋体"/>
          <w:color w:val="auto"/>
          <w:sz w:val="24"/>
          <w:lang w:val="zh-CN"/>
        </w:rPr>
        <w:t>、《报价一览表》单独封装。</w:t>
      </w:r>
    </w:p>
    <w:p w14:paraId="26055AA8">
      <w:pPr>
        <w:autoSpaceDE w:val="0"/>
        <w:autoSpaceDN w:val="0"/>
        <w:adjustRightInd w:val="0"/>
        <w:ind w:firstLine="482"/>
        <w:rPr>
          <w:rFonts w:ascii="宋体" w:hAnsi="宋体"/>
          <w:color w:val="auto"/>
          <w:sz w:val="24"/>
        </w:rPr>
      </w:pPr>
      <w:r>
        <w:rPr>
          <w:rFonts w:ascii="宋体" w:hAnsi="宋体"/>
          <w:color w:val="auto"/>
          <w:sz w:val="24"/>
        </w:rPr>
        <w:t>2</w:t>
      </w:r>
      <w:r>
        <w:rPr>
          <w:rFonts w:hint="eastAsia" w:ascii="宋体" w:hAnsi="宋体"/>
          <w:color w:val="auto"/>
          <w:sz w:val="24"/>
          <w:lang w:val="zh-CN"/>
        </w:rPr>
        <w:t>、《报价一览表》和投标文件正、副本必须分开单独封装并标贴此封面，密封口处须加盖供应商公章。</w:t>
      </w:r>
    </w:p>
    <w:p w14:paraId="426F55CD">
      <w:pPr>
        <w:autoSpaceDE w:val="0"/>
        <w:autoSpaceDN w:val="0"/>
        <w:adjustRightInd w:val="0"/>
        <w:rPr>
          <w:rFonts w:hint="eastAsia" w:ascii="宋体" w:hAnsi="宋体"/>
          <w:i/>
          <w:color w:val="auto"/>
          <w:sz w:val="24"/>
          <w:u w:val="single"/>
        </w:rPr>
      </w:pPr>
      <w:r>
        <w:rPr>
          <w:rFonts w:hint="eastAsia" w:ascii="宋体" w:hAnsi="宋体"/>
          <w:i/>
          <w:color w:val="auto"/>
          <w:sz w:val="24"/>
          <w:u w:val="single"/>
        </w:rPr>
        <w:t>提请投标供应商特别注意：请投标供应商将全部投标文件按顺序标明页数，</w:t>
      </w:r>
    </w:p>
    <w:p w14:paraId="3DA16AED">
      <w:pPr>
        <w:autoSpaceDE w:val="0"/>
        <w:autoSpaceDN w:val="0"/>
        <w:adjustRightInd w:val="0"/>
        <w:rPr>
          <w:rFonts w:hint="eastAsia" w:ascii="宋体" w:hAnsi="宋体"/>
          <w:i/>
          <w:color w:val="auto"/>
          <w:sz w:val="24"/>
          <w:u w:val="single"/>
        </w:rPr>
      </w:pPr>
    </w:p>
    <w:p w14:paraId="0A1A1BFC">
      <w:pPr>
        <w:autoSpaceDE w:val="0"/>
        <w:autoSpaceDN w:val="0"/>
        <w:adjustRightInd w:val="0"/>
        <w:rPr>
          <w:rFonts w:hint="eastAsia" w:ascii="宋体" w:hAnsi="宋体"/>
          <w:i/>
          <w:color w:val="auto"/>
          <w:sz w:val="24"/>
          <w:u w:val="single"/>
        </w:rPr>
      </w:pPr>
    </w:p>
    <w:p w14:paraId="32359D76">
      <w:pPr>
        <w:autoSpaceDE w:val="0"/>
        <w:autoSpaceDN w:val="0"/>
        <w:adjustRightInd w:val="0"/>
        <w:rPr>
          <w:rFonts w:hint="eastAsia" w:ascii="宋体" w:hAnsi="宋体"/>
          <w:i/>
          <w:color w:val="auto"/>
          <w:sz w:val="24"/>
          <w:u w:val="single"/>
        </w:rPr>
      </w:pPr>
    </w:p>
    <w:p w14:paraId="46B1E654">
      <w:pPr>
        <w:autoSpaceDE w:val="0"/>
        <w:autoSpaceDN w:val="0"/>
        <w:adjustRightInd w:val="0"/>
        <w:rPr>
          <w:rFonts w:hint="eastAsia" w:ascii="宋体" w:hAnsi="宋体"/>
          <w:i/>
          <w:color w:val="auto"/>
          <w:sz w:val="24"/>
          <w:u w:val="single"/>
        </w:rPr>
      </w:pPr>
    </w:p>
    <w:p w14:paraId="545436C3">
      <w:pPr>
        <w:autoSpaceDE w:val="0"/>
        <w:autoSpaceDN w:val="0"/>
        <w:adjustRightInd w:val="0"/>
        <w:rPr>
          <w:rFonts w:hint="eastAsia" w:ascii="宋体" w:hAnsi="宋体"/>
          <w:i/>
          <w:color w:val="auto"/>
          <w:sz w:val="24"/>
          <w:u w:val="single"/>
        </w:rPr>
      </w:pPr>
    </w:p>
    <w:p w14:paraId="6894085A">
      <w:pPr>
        <w:autoSpaceDE w:val="0"/>
        <w:autoSpaceDN w:val="0"/>
        <w:adjustRightInd w:val="0"/>
        <w:rPr>
          <w:rFonts w:hint="eastAsia" w:ascii="宋体" w:hAnsi="宋体"/>
          <w:i/>
          <w:color w:val="auto"/>
          <w:sz w:val="24"/>
          <w:u w:val="single"/>
        </w:rPr>
      </w:pPr>
    </w:p>
    <w:p w14:paraId="3426E416">
      <w:pPr>
        <w:autoSpaceDE w:val="0"/>
        <w:autoSpaceDN w:val="0"/>
        <w:adjustRightInd w:val="0"/>
        <w:rPr>
          <w:rFonts w:hint="eastAsia" w:ascii="宋体" w:hAnsi="宋体"/>
          <w:i/>
          <w:color w:val="auto"/>
          <w:sz w:val="24"/>
          <w:u w:val="single"/>
        </w:rPr>
      </w:pPr>
    </w:p>
    <w:p w14:paraId="11BB1AE5">
      <w:pPr>
        <w:autoSpaceDE w:val="0"/>
        <w:autoSpaceDN w:val="0"/>
        <w:adjustRightInd w:val="0"/>
        <w:rPr>
          <w:rFonts w:hint="eastAsia" w:ascii="宋体" w:hAnsi="宋体"/>
          <w:i/>
          <w:color w:val="auto"/>
          <w:sz w:val="24"/>
          <w:u w:val="single"/>
        </w:rPr>
      </w:pPr>
    </w:p>
    <w:p w14:paraId="1A34D0A7">
      <w:pPr>
        <w:autoSpaceDE w:val="0"/>
        <w:autoSpaceDN w:val="0"/>
        <w:adjustRightInd w:val="0"/>
        <w:rPr>
          <w:rFonts w:hint="eastAsia" w:ascii="宋体" w:hAnsi="宋体"/>
          <w:i/>
          <w:color w:val="auto"/>
          <w:sz w:val="24"/>
          <w:u w:val="single"/>
        </w:rPr>
      </w:pPr>
    </w:p>
    <w:p w14:paraId="043714B1">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p>
    <w:p w14:paraId="28DA9D3E">
      <w:pPr>
        <w:autoSpaceDE w:val="0"/>
        <w:autoSpaceDN w:val="0"/>
        <w:adjustRightInd w:val="0"/>
        <w:rPr>
          <w:rFonts w:hint="eastAsia" w:ascii="宋体" w:hAnsi="宋体" w:eastAsia="宋体" w:cs="宋体"/>
          <w:color w:val="auto"/>
          <w:sz w:val="24"/>
          <w:szCs w:val="24"/>
          <w:highlight w:val="none"/>
        </w:rPr>
      </w:pP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20"/>
        <w:keepNext w:val="0"/>
        <w:keepLines w:val="0"/>
        <w:widowControl/>
        <w:suppressLineNumbers w:val="0"/>
        <w:spacing w:line="432" w:lineRule="auto"/>
        <w:jc w:val="center"/>
      </w:pPr>
      <w:bookmarkStart w:id="97" w:name="OLE_LINK13"/>
      <w:bookmarkStart w:id="98" w:name="OLE_LINK14"/>
      <w:r>
        <w:rPr>
          <w:rStyle w:val="25"/>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2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20"/>
        <w:keepNext w:val="0"/>
        <w:keepLines w:val="0"/>
        <w:widowControl/>
        <w:suppressLineNumbers w:val="0"/>
        <w:spacing w:line="432" w:lineRule="auto"/>
        <w:jc w:val="right"/>
      </w:pPr>
      <w:r>
        <w:rPr>
          <w:rFonts w:hint="eastAsia" w:ascii="宋体" w:hAnsi="宋体" w:eastAsia="宋体" w:cs="宋体"/>
          <w:color w:val="000000"/>
          <w:sz w:val="24"/>
          <w:szCs w:val="24"/>
          <w:u w:val="none"/>
        </w:rPr>
        <w:t>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2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2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2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20"/>
        <w:keepNext w:val="0"/>
        <w:keepLines w:val="0"/>
        <w:widowControl/>
        <w:suppressLineNumbers w:val="0"/>
        <w:spacing w:line="432" w:lineRule="auto"/>
        <w:jc w:val="center"/>
        <w:rPr>
          <w:rStyle w:val="25"/>
          <w:rFonts w:hint="eastAsia" w:ascii="宋体" w:hAnsi="宋体" w:eastAsia="宋体" w:cs="宋体"/>
          <w:color w:val="000000"/>
          <w:sz w:val="36"/>
          <w:szCs w:val="36"/>
          <w:u w:val="none"/>
        </w:rPr>
      </w:pPr>
      <w:r>
        <w:rPr>
          <w:rStyle w:val="25"/>
          <w:rFonts w:hint="eastAsia" w:ascii="宋体" w:hAnsi="宋体" w:eastAsia="宋体" w:cs="宋体"/>
          <w:color w:val="000000"/>
          <w:sz w:val="36"/>
          <w:szCs w:val="36"/>
          <w:u w:val="none"/>
        </w:rPr>
        <w:t>中小企业划型标准规定</w:t>
      </w:r>
    </w:p>
    <w:p w14:paraId="4BC5D4C7">
      <w:pPr>
        <w:pStyle w:val="2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97"/>
    <w:bookmarkEnd w:id="98"/>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p>
    <w:p w14:paraId="45D947C0"/>
    <w:p w14:paraId="27E25E4E">
      <w:pPr>
        <w:ind w:firstLine="717" w:firstLineChars="299"/>
        <w:rPr>
          <w:rFonts w:ascii="宋体" w:hAnsi="宋体"/>
          <w:i/>
          <w:color w:val="auto"/>
          <w:sz w:val="24"/>
          <w:u w:val="single"/>
        </w:rPr>
      </w:pPr>
      <w:r>
        <w:rPr>
          <w:rFonts w:hint="eastAsia" w:ascii="宋体" w:hAnsi="宋体"/>
          <w:i/>
          <w:color w:val="auto"/>
          <w:sz w:val="24"/>
          <w:u w:val="single"/>
        </w:rPr>
        <w:t>并请注意不要把与本项目无关的资料编入磋商文件。</w:t>
      </w:r>
    </w:p>
    <w:p w14:paraId="05E808F9">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_x0004_">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0735"/>
    </w:sdtPr>
    <w:sdtContent>
      <w:p w14:paraId="3F55122F">
        <w:pPr>
          <w:pStyle w:val="16"/>
          <w:jc w:val="center"/>
        </w:pPr>
        <w:r>
          <w:rPr>
            <w:sz w:val="21"/>
          </w:rPr>
          <w:fldChar w:fldCharType="begin"/>
        </w:r>
        <w:r>
          <w:rPr>
            <w:sz w:val="21"/>
          </w:rPr>
          <w:instrText xml:space="preserve"> PAGE   \* MERGEFORMAT </w:instrText>
        </w:r>
        <w:r>
          <w:rPr>
            <w:sz w:val="21"/>
          </w:rPr>
          <w:fldChar w:fldCharType="separate"/>
        </w:r>
        <w:r>
          <w:rPr>
            <w:sz w:val="21"/>
            <w:lang w:val="zh-CN"/>
          </w:rPr>
          <w:t>23</w:t>
        </w:r>
        <w:r>
          <w:rPr>
            <w:sz w:val="21"/>
          </w:rPr>
          <w:fldChar w:fldCharType="end"/>
        </w:r>
      </w:p>
    </w:sdtContent>
  </w:sdt>
  <w:p w14:paraId="6B13528A">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41D95"/>
    <w:multiLevelType w:val="singleLevel"/>
    <w:tmpl w:val="B2141D95"/>
    <w:lvl w:ilvl="0" w:tentative="0">
      <w:start w:val="1"/>
      <w:numFmt w:val="decimal"/>
      <w:lvlText w:val="%1."/>
      <w:lvlJc w:val="left"/>
      <w:pPr>
        <w:tabs>
          <w:tab w:val="left" w:pos="312"/>
        </w:tabs>
      </w:pPr>
    </w:lvl>
  </w:abstractNum>
  <w:abstractNum w:abstractNumId="1">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9"/>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F6924AED"/>
    <w:multiLevelType w:val="singleLevel"/>
    <w:tmpl w:val="F6924AED"/>
    <w:lvl w:ilvl="0" w:tentative="0">
      <w:start w:val="1"/>
      <w:numFmt w:val="decimal"/>
      <w:lvlText w:val="%1."/>
      <w:lvlJc w:val="left"/>
      <w:pPr>
        <w:tabs>
          <w:tab w:val="left" w:pos="312"/>
        </w:tabs>
      </w:pPr>
    </w:lvl>
  </w:abstractNum>
  <w:abstractNum w:abstractNumId="3">
    <w:nsid w:val="159AC751"/>
    <w:multiLevelType w:val="singleLevel"/>
    <w:tmpl w:val="159AC751"/>
    <w:lvl w:ilvl="0" w:tentative="0">
      <w:start w:val="3"/>
      <w:numFmt w:val="chineseCounting"/>
      <w:suff w:val="space"/>
      <w:lvlText w:val="第%1章"/>
      <w:lvlJc w:val="left"/>
      <w:rPr>
        <w:rFonts w:hint="eastAsia"/>
      </w:rPr>
    </w:lvl>
  </w:abstractNum>
  <w:abstractNum w:abstractNumId="4">
    <w:nsid w:val="665E25B1"/>
    <w:multiLevelType w:val="singleLevel"/>
    <w:tmpl w:val="665E25B1"/>
    <w:lvl w:ilvl="0" w:tentative="0">
      <w:start w:val="1"/>
      <w:numFmt w:val="decimal"/>
      <w:lvlText w:val="%1."/>
      <w:lvlJc w:val="left"/>
      <w:pPr>
        <w:tabs>
          <w:tab w:val="left" w:pos="312"/>
        </w:tabs>
      </w:pPr>
    </w:lvl>
  </w:abstractNum>
  <w:abstractNum w:abstractNumId="5">
    <w:nsid w:val="7A372B60"/>
    <w:multiLevelType w:val="singleLevel"/>
    <w:tmpl w:val="7A372B60"/>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GQzZTE2N2RlMDk0YWExY2FiZDA5ZTA4ZWFjNzYifQ=="/>
  </w:docVars>
  <w:rsids>
    <w:rsidRoot w:val="00DD3C7F"/>
    <w:rsid w:val="00000B4D"/>
    <w:rsid w:val="00001476"/>
    <w:rsid w:val="00001F7B"/>
    <w:rsid w:val="0000338A"/>
    <w:rsid w:val="00010CD0"/>
    <w:rsid w:val="0001600A"/>
    <w:rsid w:val="00023585"/>
    <w:rsid w:val="00032E8C"/>
    <w:rsid w:val="00034901"/>
    <w:rsid w:val="000422F3"/>
    <w:rsid w:val="000452E0"/>
    <w:rsid w:val="00056F2D"/>
    <w:rsid w:val="00070892"/>
    <w:rsid w:val="00082E54"/>
    <w:rsid w:val="00086E73"/>
    <w:rsid w:val="000D32C3"/>
    <w:rsid w:val="000D3481"/>
    <w:rsid w:val="000E35F8"/>
    <w:rsid w:val="00101B4A"/>
    <w:rsid w:val="00102596"/>
    <w:rsid w:val="001043F6"/>
    <w:rsid w:val="001413E8"/>
    <w:rsid w:val="0014537C"/>
    <w:rsid w:val="00146E46"/>
    <w:rsid w:val="0014730A"/>
    <w:rsid w:val="001547F8"/>
    <w:rsid w:val="00155B0F"/>
    <w:rsid w:val="00161D88"/>
    <w:rsid w:val="0016245B"/>
    <w:rsid w:val="00185457"/>
    <w:rsid w:val="00186576"/>
    <w:rsid w:val="00197FA2"/>
    <w:rsid w:val="001A1EFC"/>
    <w:rsid w:val="001C0093"/>
    <w:rsid w:val="0020410F"/>
    <w:rsid w:val="0020742E"/>
    <w:rsid w:val="00210319"/>
    <w:rsid w:val="002265D4"/>
    <w:rsid w:val="0022775F"/>
    <w:rsid w:val="00231A8D"/>
    <w:rsid w:val="00235D27"/>
    <w:rsid w:val="002370E2"/>
    <w:rsid w:val="00237A6E"/>
    <w:rsid w:val="00237C74"/>
    <w:rsid w:val="00240460"/>
    <w:rsid w:val="00261A5B"/>
    <w:rsid w:val="00263C55"/>
    <w:rsid w:val="00272B65"/>
    <w:rsid w:val="00274F35"/>
    <w:rsid w:val="00283BF6"/>
    <w:rsid w:val="002937C4"/>
    <w:rsid w:val="002B343D"/>
    <w:rsid w:val="002B3975"/>
    <w:rsid w:val="002D1574"/>
    <w:rsid w:val="002F040E"/>
    <w:rsid w:val="002F1330"/>
    <w:rsid w:val="003024ED"/>
    <w:rsid w:val="003475E9"/>
    <w:rsid w:val="00363B2A"/>
    <w:rsid w:val="00384B9C"/>
    <w:rsid w:val="003A62F4"/>
    <w:rsid w:val="003B080A"/>
    <w:rsid w:val="003F515C"/>
    <w:rsid w:val="00404D8C"/>
    <w:rsid w:val="00441286"/>
    <w:rsid w:val="004415D2"/>
    <w:rsid w:val="004450DD"/>
    <w:rsid w:val="004541D5"/>
    <w:rsid w:val="00457FC2"/>
    <w:rsid w:val="00474780"/>
    <w:rsid w:val="00475DAC"/>
    <w:rsid w:val="00477974"/>
    <w:rsid w:val="0048509C"/>
    <w:rsid w:val="004C78EA"/>
    <w:rsid w:val="004D355C"/>
    <w:rsid w:val="004E0DC8"/>
    <w:rsid w:val="004E1CF4"/>
    <w:rsid w:val="004E2805"/>
    <w:rsid w:val="004E5EFB"/>
    <w:rsid w:val="004F08AE"/>
    <w:rsid w:val="004F09F4"/>
    <w:rsid w:val="004F1B54"/>
    <w:rsid w:val="004F24B1"/>
    <w:rsid w:val="0050760D"/>
    <w:rsid w:val="00514E35"/>
    <w:rsid w:val="005338FF"/>
    <w:rsid w:val="005545A6"/>
    <w:rsid w:val="00554ECD"/>
    <w:rsid w:val="00565859"/>
    <w:rsid w:val="005660C5"/>
    <w:rsid w:val="005737FB"/>
    <w:rsid w:val="0058709A"/>
    <w:rsid w:val="005A17C1"/>
    <w:rsid w:val="005A300B"/>
    <w:rsid w:val="005A4481"/>
    <w:rsid w:val="005B5805"/>
    <w:rsid w:val="005D5EAC"/>
    <w:rsid w:val="005D77B1"/>
    <w:rsid w:val="005D7B63"/>
    <w:rsid w:val="005E40AB"/>
    <w:rsid w:val="005F2783"/>
    <w:rsid w:val="006040B2"/>
    <w:rsid w:val="00607567"/>
    <w:rsid w:val="0062759D"/>
    <w:rsid w:val="00630035"/>
    <w:rsid w:val="0064478D"/>
    <w:rsid w:val="006447DD"/>
    <w:rsid w:val="00646A5A"/>
    <w:rsid w:val="00653666"/>
    <w:rsid w:val="0065442E"/>
    <w:rsid w:val="00666B74"/>
    <w:rsid w:val="00677FC9"/>
    <w:rsid w:val="006B75F3"/>
    <w:rsid w:val="006B7BBE"/>
    <w:rsid w:val="006C73F2"/>
    <w:rsid w:val="006D1C2C"/>
    <w:rsid w:val="006D20A3"/>
    <w:rsid w:val="006E01D4"/>
    <w:rsid w:val="006F0B69"/>
    <w:rsid w:val="00710A24"/>
    <w:rsid w:val="0071495E"/>
    <w:rsid w:val="007240FE"/>
    <w:rsid w:val="007355F8"/>
    <w:rsid w:val="0075238B"/>
    <w:rsid w:val="007623BF"/>
    <w:rsid w:val="00784014"/>
    <w:rsid w:val="007A2FA0"/>
    <w:rsid w:val="007A7066"/>
    <w:rsid w:val="007B48FE"/>
    <w:rsid w:val="007D2FB5"/>
    <w:rsid w:val="007D4E79"/>
    <w:rsid w:val="007F1CFA"/>
    <w:rsid w:val="007F3434"/>
    <w:rsid w:val="008026E8"/>
    <w:rsid w:val="008058F9"/>
    <w:rsid w:val="008118A2"/>
    <w:rsid w:val="00812D5C"/>
    <w:rsid w:val="008175CD"/>
    <w:rsid w:val="00825CA3"/>
    <w:rsid w:val="00830ECD"/>
    <w:rsid w:val="008310D6"/>
    <w:rsid w:val="00833178"/>
    <w:rsid w:val="008470F3"/>
    <w:rsid w:val="00894DF1"/>
    <w:rsid w:val="008A37B6"/>
    <w:rsid w:val="008A387D"/>
    <w:rsid w:val="008A4FF3"/>
    <w:rsid w:val="008A773F"/>
    <w:rsid w:val="008B6CE9"/>
    <w:rsid w:val="008C7299"/>
    <w:rsid w:val="008E4BDB"/>
    <w:rsid w:val="008F2D54"/>
    <w:rsid w:val="008F633A"/>
    <w:rsid w:val="00911A89"/>
    <w:rsid w:val="00943EBF"/>
    <w:rsid w:val="00964D61"/>
    <w:rsid w:val="00997C0B"/>
    <w:rsid w:val="009A6BF6"/>
    <w:rsid w:val="009B7D93"/>
    <w:rsid w:val="009E7303"/>
    <w:rsid w:val="00A050D2"/>
    <w:rsid w:val="00A3133A"/>
    <w:rsid w:val="00A64F9B"/>
    <w:rsid w:val="00A8598D"/>
    <w:rsid w:val="00A86F87"/>
    <w:rsid w:val="00A93832"/>
    <w:rsid w:val="00A95ECD"/>
    <w:rsid w:val="00AA282B"/>
    <w:rsid w:val="00AA5E91"/>
    <w:rsid w:val="00AB1F82"/>
    <w:rsid w:val="00AE65E5"/>
    <w:rsid w:val="00B12666"/>
    <w:rsid w:val="00B34638"/>
    <w:rsid w:val="00B34AC5"/>
    <w:rsid w:val="00B34E5E"/>
    <w:rsid w:val="00B506E2"/>
    <w:rsid w:val="00B55BED"/>
    <w:rsid w:val="00B61C48"/>
    <w:rsid w:val="00B8437A"/>
    <w:rsid w:val="00B94BCA"/>
    <w:rsid w:val="00B94CF7"/>
    <w:rsid w:val="00BB1787"/>
    <w:rsid w:val="00BB5418"/>
    <w:rsid w:val="00BD3B91"/>
    <w:rsid w:val="00BE3D04"/>
    <w:rsid w:val="00C109CA"/>
    <w:rsid w:val="00C16E67"/>
    <w:rsid w:val="00C22AEB"/>
    <w:rsid w:val="00C470AA"/>
    <w:rsid w:val="00C625A6"/>
    <w:rsid w:val="00C66528"/>
    <w:rsid w:val="00C87E1B"/>
    <w:rsid w:val="00C94768"/>
    <w:rsid w:val="00CA75B6"/>
    <w:rsid w:val="00CB5CEF"/>
    <w:rsid w:val="00CB68BC"/>
    <w:rsid w:val="00CE087B"/>
    <w:rsid w:val="00CE1E1C"/>
    <w:rsid w:val="00CE5976"/>
    <w:rsid w:val="00D3075A"/>
    <w:rsid w:val="00D34CF1"/>
    <w:rsid w:val="00D3520B"/>
    <w:rsid w:val="00D47681"/>
    <w:rsid w:val="00D71BD1"/>
    <w:rsid w:val="00D87C42"/>
    <w:rsid w:val="00D909BE"/>
    <w:rsid w:val="00DA6CF9"/>
    <w:rsid w:val="00DB1062"/>
    <w:rsid w:val="00DB27C3"/>
    <w:rsid w:val="00DB681C"/>
    <w:rsid w:val="00DD3C7F"/>
    <w:rsid w:val="00E0306A"/>
    <w:rsid w:val="00E036A6"/>
    <w:rsid w:val="00E05A3C"/>
    <w:rsid w:val="00E15B3B"/>
    <w:rsid w:val="00E1604B"/>
    <w:rsid w:val="00E16F2F"/>
    <w:rsid w:val="00E46F56"/>
    <w:rsid w:val="00E527F6"/>
    <w:rsid w:val="00E73B50"/>
    <w:rsid w:val="00E7727B"/>
    <w:rsid w:val="00E9481C"/>
    <w:rsid w:val="00EA2FE3"/>
    <w:rsid w:val="00EA3B23"/>
    <w:rsid w:val="00EA5EE1"/>
    <w:rsid w:val="00EC6F0F"/>
    <w:rsid w:val="00EE76AC"/>
    <w:rsid w:val="00EE7C6B"/>
    <w:rsid w:val="00F1094C"/>
    <w:rsid w:val="00F11821"/>
    <w:rsid w:val="00F11D35"/>
    <w:rsid w:val="00F207A1"/>
    <w:rsid w:val="00F24657"/>
    <w:rsid w:val="00F46E11"/>
    <w:rsid w:val="00F74253"/>
    <w:rsid w:val="00FB522E"/>
    <w:rsid w:val="00FE5B6E"/>
    <w:rsid w:val="00FF0B0E"/>
    <w:rsid w:val="00FF5056"/>
    <w:rsid w:val="0105534D"/>
    <w:rsid w:val="018F05CB"/>
    <w:rsid w:val="01C81F50"/>
    <w:rsid w:val="02317AF5"/>
    <w:rsid w:val="023A5F04"/>
    <w:rsid w:val="02731647"/>
    <w:rsid w:val="02D768EE"/>
    <w:rsid w:val="0361099F"/>
    <w:rsid w:val="03A334C0"/>
    <w:rsid w:val="03AC1B29"/>
    <w:rsid w:val="03C36E72"/>
    <w:rsid w:val="04640655"/>
    <w:rsid w:val="048760F2"/>
    <w:rsid w:val="048B3E34"/>
    <w:rsid w:val="04B0389B"/>
    <w:rsid w:val="05262D22"/>
    <w:rsid w:val="05614B95"/>
    <w:rsid w:val="058F3A4A"/>
    <w:rsid w:val="05DD372B"/>
    <w:rsid w:val="06680F93"/>
    <w:rsid w:val="073A744C"/>
    <w:rsid w:val="07751DC8"/>
    <w:rsid w:val="0A173A74"/>
    <w:rsid w:val="0ADC6762"/>
    <w:rsid w:val="0AFC1352"/>
    <w:rsid w:val="0B6158EF"/>
    <w:rsid w:val="0BCF5F38"/>
    <w:rsid w:val="0C3703FE"/>
    <w:rsid w:val="0C7451AE"/>
    <w:rsid w:val="0C760F26"/>
    <w:rsid w:val="0CCC6D98"/>
    <w:rsid w:val="0CCF0636"/>
    <w:rsid w:val="0CFA1EB7"/>
    <w:rsid w:val="0D3C216F"/>
    <w:rsid w:val="0DBF4B4E"/>
    <w:rsid w:val="0E8A2A67"/>
    <w:rsid w:val="0EAF6971"/>
    <w:rsid w:val="0ECA3A9B"/>
    <w:rsid w:val="0FB83603"/>
    <w:rsid w:val="10AF0FA7"/>
    <w:rsid w:val="10C203E4"/>
    <w:rsid w:val="10CD1330"/>
    <w:rsid w:val="10F22B45"/>
    <w:rsid w:val="11196324"/>
    <w:rsid w:val="113E5D8A"/>
    <w:rsid w:val="11D474AD"/>
    <w:rsid w:val="11DF30C9"/>
    <w:rsid w:val="121A2353"/>
    <w:rsid w:val="124949E7"/>
    <w:rsid w:val="127928C6"/>
    <w:rsid w:val="129F3268"/>
    <w:rsid w:val="1330260F"/>
    <w:rsid w:val="1378382A"/>
    <w:rsid w:val="13E946D3"/>
    <w:rsid w:val="144B713C"/>
    <w:rsid w:val="14847F58"/>
    <w:rsid w:val="148609B6"/>
    <w:rsid w:val="14997EA7"/>
    <w:rsid w:val="15744470"/>
    <w:rsid w:val="15BB3E3B"/>
    <w:rsid w:val="1618304E"/>
    <w:rsid w:val="16733689"/>
    <w:rsid w:val="16C94C43"/>
    <w:rsid w:val="16E82A20"/>
    <w:rsid w:val="17386E9C"/>
    <w:rsid w:val="174E7637"/>
    <w:rsid w:val="18C748B7"/>
    <w:rsid w:val="192A5572"/>
    <w:rsid w:val="194556FE"/>
    <w:rsid w:val="195177E6"/>
    <w:rsid w:val="19BD3997"/>
    <w:rsid w:val="19C57049"/>
    <w:rsid w:val="1A017835"/>
    <w:rsid w:val="1AE94FB9"/>
    <w:rsid w:val="1B1862E9"/>
    <w:rsid w:val="1B5431E0"/>
    <w:rsid w:val="1BED2887"/>
    <w:rsid w:val="1C597F1C"/>
    <w:rsid w:val="1CC96698"/>
    <w:rsid w:val="1D721295"/>
    <w:rsid w:val="1E195BB5"/>
    <w:rsid w:val="1E5C2F94"/>
    <w:rsid w:val="1EEB54F0"/>
    <w:rsid w:val="1F0E31E0"/>
    <w:rsid w:val="1F242A63"/>
    <w:rsid w:val="1FB94E5F"/>
    <w:rsid w:val="20043FC0"/>
    <w:rsid w:val="200E4878"/>
    <w:rsid w:val="217F7120"/>
    <w:rsid w:val="219A593E"/>
    <w:rsid w:val="21D453F7"/>
    <w:rsid w:val="21FA4C61"/>
    <w:rsid w:val="22BB6B78"/>
    <w:rsid w:val="232428F4"/>
    <w:rsid w:val="234E5DB4"/>
    <w:rsid w:val="23BC14BC"/>
    <w:rsid w:val="23C12F77"/>
    <w:rsid w:val="23C929DC"/>
    <w:rsid w:val="23E10F23"/>
    <w:rsid w:val="24541E64"/>
    <w:rsid w:val="247B2001"/>
    <w:rsid w:val="24857B00"/>
    <w:rsid w:val="248A3315"/>
    <w:rsid w:val="248C684D"/>
    <w:rsid w:val="24961D0D"/>
    <w:rsid w:val="25243F85"/>
    <w:rsid w:val="25583467"/>
    <w:rsid w:val="25C3395A"/>
    <w:rsid w:val="25C7239A"/>
    <w:rsid w:val="262275D1"/>
    <w:rsid w:val="26832AEC"/>
    <w:rsid w:val="269E134D"/>
    <w:rsid w:val="26BE71BB"/>
    <w:rsid w:val="26C31621"/>
    <w:rsid w:val="272D0BB3"/>
    <w:rsid w:val="273A4E37"/>
    <w:rsid w:val="27421CD9"/>
    <w:rsid w:val="276D74A7"/>
    <w:rsid w:val="277A3B68"/>
    <w:rsid w:val="27802AB4"/>
    <w:rsid w:val="27F31225"/>
    <w:rsid w:val="28011B94"/>
    <w:rsid w:val="28333764"/>
    <w:rsid w:val="289B1FE8"/>
    <w:rsid w:val="292D69B8"/>
    <w:rsid w:val="29C42004"/>
    <w:rsid w:val="29DD218D"/>
    <w:rsid w:val="29DF4157"/>
    <w:rsid w:val="29E17ECF"/>
    <w:rsid w:val="2A67409F"/>
    <w:rsid w:val="2AB66A09"/>
    <w:rsid w:val="2ABB4ECD"/>
    <w:rsid w:val="2B9A32DD"/>
    <w:rsid w:val="2BDE5DBE"/>
    <w:rsid w:val="2BE266B2"/>
    <w:rsid w:val="2BE94E19"/>
    <w:rsid w:val="2C82701B"/>
    <w:rsid w:val="2CE95B66"/>
    <w:rsid w:val="2CFC642E"/>
    <w:rsid w:val="2D43338B"/>
    <w:rsid w:val="2D5C786C"/>
    <w:rsid w:val="2D6260B3"/>
    <w:rsid w:val="2D8F7C42"/>
    <w:rsid w:val="2DA2152D"/>
    <w:rsid w:val="2EA53F17"/>
    <w:rsid w:val="2EFA733D"/>
    <w:rsid w:val="2F990904"/>
    <w:rsid w:val="2FD9660F"/>
    <w:rsid w:val="30114E24"/>
    <w:rsid w:val="304E16EE"/>
    <w:rsid w:val="306C42DC"/>
    <w:rsid w:val="30C8298C"/>
    <w:rsid w:val="30E12562"/>
    <w:rsid w:val="315F6AE2"/>
    <w:rsid w:val="31B22151"/>
    <w:rsid w:val="32A970B0"/>
    <w:rsid w:val="33691350"/>
    <w:rsid w:val="339B13BA"/>
    <w:rsid w:val="33D57001"/>
    <w:rsid w:val="34084DD1"/>
    <w:rsid w:val="35223149"/>
    <w:rsid w:val="35392984"/>
    <w:rsid w:val="355754E9"/>
    <w:rsid w:val="35583D29"/>
    <w:rsid w:val="35E87EEF"/>
    <w:rsid w:val="35F16F94"/>
    <w:rsid w:val="36DF3C13"/>
    <w:rsid w:val="36EC3A0F"/>
    <w:rsid w:val="37585548"/>
    <w:rsid w:val="37A778DB"/>
    <w:rsid w:val="38190834"/>
    <w:rsid w:val="381F0910"/>
    <w:rsid w:val="38720203"/>
    <w:rsid w:val="38A4618B"/>
    <w:rsid w:val="38A547BD"/>
    <w:rsid w:val="38C07096"/>
    <w:rsid w:val="38D806EF"/>
    <w:rsid w:val="38D967F9"/>
    <w:rsid w:val="390E5EBF"/>
    <w:rsid w:val="39CD5D7A"/>
    <w:rsid w:val="3A176FF5"/>
    <w:rsid w:val="3A6A7A6C"/>
    <w:rsid w:val="3ACA4AF4"/>
    <w:rsid w:val="3AD85504"/>
    <w:rsid w:val="3B45168E"/>
    <w:rsid w:val="3BCA3884"/>
    <w:rsid w:val="3C17152E"/>
    <w:rsid w:val="3C4F2F49"/>
    <w:rsid w:val="3D437DB3"/>
    <w:rsid w:val="3D9646D4"/>
    <w:rsid w:val="3DAE3F8D"/>
    <w:rsid w:val="3DE74F30"/>
    <w:rsid w:val="3E287A22"/>
    <w:rsid w:val="3F2D1069"/>
    <w:rsid w:val="3F756DAC"/>
    <w:rsid w:val="4162324B"/>
    <w:rsid w:val="416C0A54"/>
    <w:rsid w:val="41D91034"/>
    <w:rsid w:val="429C453B"/>
    <w:rsid w:val="42EF5772"/>
    <w:rsid w:val="42FC4734"/>
    <w:rsid w:val="43661FA0"/>
    <w:rsid w:val="438D20D6"/>
    <w:rsid w:val="43C3444A"/>
    <w:rsid w:val="444D1E33"/>
    <w:rsid w:val="44BF2763"/>
    <w:rsid w:val="44C935E1"/>
    <w:rsid w:val="45554E75"/>
    <w:rsid w:val="459C2D24"/>
    <w:rsid w:val="45A858ED"/>
    <w:rsid w:val="46222FA9"/>
    <w:rsid w:val="464078D3"/>
    <w:rsid w:val="46BF6943"/>
    <w:rsid w:val="479C322F"/>
    <w:rsid w:val="48961A2D"/>
    <w:rsid w:val="48A203D1"/>
    <w:rsid w:val="49151DD2"/>
    <w:rsid w:val="499A5837"/>
    <w:rsid w:val="4BA2459C"/>
    <w:rsid w:val="4BE54092"/>
    <w:rsid w:val="4C46376A"/>
    <w:rsid w:val="4C6456A4"/>
    <w:rsid w:val="4E4D2943"/>
    <w:rsid w:val="4E5B79A0"/>
    <w:rsid w:val="4E6D0BDF"/>
    <w:rsid w:val="4E704ACE"/>
    <w:rsid w:val="4EBB3AF4"/>
    <w:rsid w:val="4F8B1BBF"/>
    <w:rsid w:val="4FB629B4"/>
    <w:rsid w:val="4FFC486B"/>
    <w:rsid w:val="508F1B83"/>
    <w:rsid w:val="50901457"/>
    <w:rsid w:val="50E377D9"/>
    <w:rsid w:val="50FC089B"/>
    <w:rsid w:val="51007512"/>
    <w:rsid w:val="511B709E"/>
    <w:rsid w:val="5134488B"/>
    <w:rsid w:val="516D2658"/>
    <w:rsid w:val="51BB37F9"/>
    <w:rsid w:val="520E7FFA"/>
    <w:rsid w:val="52425E61"/>
    <w:rsid w:val="52F932E4"/>
    <w:rsid w:val="532F4F57"/>
    <w:rsid w:val="5382617B"/>
    <w:rsid w:val="53D0007C"/>
    <w:rsid w:val="53E615F4"/>
    <w:rsid w:val="5458228C"/>
    <w:rsid w:val="54CD4A28"/>
    <w:rsid w:val="54D1276A"/>
    <w:rsid w:val="54D538DD"/>
    <w:rsid w:val="54F078FB"/>
    <w:rsid w:val="550B5550"/>
    <w:rsid w:val="55236D3E"/>
    <w:rsid w:val="5530706C"/>
    <w:rsid w:val="564630BF"/>
    <w:rsid w:val="566D0271"/>
    <w:rsid w:val="56727A97"/>
    <w:rsid w:val="56936E93"/>
    <w:rsid w:val="57946E25"/>
    <w:rsid w:val="57970728"/>
    <w:rsid w:val="584A5472"/>
    <w:rsid w:val="58853008"/>
    <w:rsid w:val="5885617B"/>
    <w:rsid w:val="58A67A6A"/>
    <w:rsid w:val="58A957AC"/>
    <w:rsid w:val="58DC1AB8"/>
    <w:rsid w:val="59413C36"/>
    <w:rsid w:val="594F4E03"/>
    <w:rsid w:val="59923010"/>
    <w:rsid w:val="59C01C9F"/>
    <w:rsid w:val="5A317807"/>
    <w:rsid w:val="5AC64C84"/>
    <w:rsid w:val="5AE623A0"/>
    <w:rsid w:val="5B626469"/>
    <w:rsid w:val="5B701C4D"/>
    <w:rsid w:val="5BC4543B"/>
    <w:rsid w:val="5BFA767E"/>
    <w:rsid w:val="5C001082"/>
    <w:rsid w:val="5C5431D1"/>
    <w:rsid w:val="5C956F95"/>
    <w:rsid w:val="5CCC2992"/>
    <w:rsid w:val="5D997B9D"/>
    <w:rsid w:val="5DE85D08"/>
    <w:rsid w:val="5E2002BE"/>
    <w:rsid w:val="5E337FF2"/>
    <w:rsid w:val="5E631F59"/>
    <w:rsid w:val="5E730404"/>
    <w:rsid w:val="5EE035AA"/>
    <w:rsid w:val="5F05163E"/>
    <w:rsid w:val="5F06153B"/>
    <w:rsid w:val="5FE5356E"/>
    <w:rsid w:val="609559A4"/>
    <w:rsid w:val="60D25D9A"/>
    <w:rsid w:val="611D6D37"/>
    <w:rsid w:val="617D55A5"/>
    <w:rsid w:val="6186668A"/>
    <w:rsid w:val="61DE0274"/>
    <w:rsid w:val="62740373"/>
    <w:rsid w:val="629627F3"/>
    <w:rsid w:val="62E21FE6"/>
    <w:rsid w:val="62EE098B"/>
    <w:rsid w:val="63204905"/>
    <w:rsid w:val="64122457"/>
    <w:rsid w:val="64727B5B"/>
    <w:rsid w:val="64A15589"/>
    <w:rsid w:val="64F14763"/>
    <w:rsid w:val="655645C6"/>
    <w:rsid w:val="6578453C"/>
    <w:rsid w:val="659A2704"/>
    <w:rsid w:val="665F74AA"/>
    <w:rsid w:val="66E75E1D"/>
    <w:rsid w:val="68183DB4"/>
    <w:rsid w:val="68351E67"/>
    <w:rsid w:val="687A05CB"/>
    <w:rsid w:val="689E024B"/>
    <w:rsid w:val="69562DE6"/>
    <w:rsid w:val="69731BEA"/>
    <w:rsid w:val="6976722C"/>
    <w:rsid w:val="698D79E5"/>
    <w:rsid w:val="69E71EB0"/>
    <w:rsid w:val="6A575929"/>
    <w:rsid w:val="6A5A1636"/>
    <w:rsid w:val="6ACB5FFB"/>
    <w:rsid w:val="6ACC054E"/>
    <w:rsid w:val="6AD046DF"/>
    <w:rsid w:val="6B8E2D0B"/>
    <w:rsid w:val="6C0C587C"/>
    <w:rsid w:val="6D3451EC"/>
    <w:rsid w:val="6D3740A8"/>
    <w:rsid w:val="6DA6152A"/>
    <w:rsid w:val="6DE51FC5"/>
    <w:rsid w:val="6E4B60A8"/>
    <w:rsid w:val="6EFA1161"/>
    <w:rsid w:val="6F0A3CF6"/>
    <w:rsid w:val="6F5161F4"/>
    <w:rsid w:val="6F902AB8"/>
    <w:rsid w:val="70CB230C"/>
    <w:rsid w:val="711D5CF9"/>
    <w:rsid w:val="71463740"/>
    <w:rsid w:val="71DB1D89"/>
    <w:rsid w:val="71DD357F"/>
    <w:rsid w:val="72477E5B"/>
    <w:rsid w:val="72496513"/>
    <w:rsid w:val="72F51A8F"/>
    <w:rsid w:val="737314E2"/>
    <w:rsid w:val="73EB05CF"/>
    <w:rsid w:val="740F250F"/>
    <w:rsid w:val="74235EE9"/>
    <w:rsid w:val="744321B9"/>
    <w:rsid w:val="74A15C92"/>
    <w:rsid w:val="74BB61F3"/>
    <w:rsid w:val="75974E51"/>
    <w:rsid w:val="75B32F6C"/>
    <w:rsid w:val="76BA0E58"/>
    <w:rsid w:val="76BA375D"/>
    <w:rsid w:val="76DD06A3"/>
    <w:rsid w:val="77071BC4"/>
    <w:rsid w:val="77377754"/>
    <w:rsid w:val="773D7394"/>
    <w:rsid w:val="78484242"/>
    <w:rsid w:val="784A5B52"/>
    <w:rsid w:val="79343E93"/>
    <w:rsid w:val="796055BB"/>
    <w:rsid w:val="7A431165"/>
    <w:rsid w:val="7AA339B1"/>
    <w:rsid w:val="7AD63D87"/>
    <w:rsid w:val="7AE53FCA"/>
    <w:rsid w:val="7B5F5B2A"/>
    <w:rsid w:val="7BB265A2"/>
    <w:rsid w:val="7BDC4DAB"/>
    <w:rsid w:val="7C30396B"/>
    <w:rsid w:val="7C3E423D"/>
    <w:rsid w:val="7C53536B"/>
    <w:rsid w:val="7C8D66C7"/>
    <w:rsid w:val="7C9537CE"/>
    <w:rsid w:val="7CD36D94"/>
    <w:rsid w:val="7D276B1C"/>
    <w:rsid w:val="7DF5115E"/>
    <w:rsid w:val="7E7745CE"/>
    <w:rsid w:val="7EE822DB"/>
    <w:rsid w:val="7F3177DE"/>
    <w:rsid w:val="7F7122D0"/>
    <w:rsid w:val="7F713502"/>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rFonts w:ascii="Calibri" w:hAnsi="Calibri" w:eastAsia="仿宋_GB2312"/>
      <w:b/>
      <w:bCs/>
      <w:sz w:val="24"/>
      <w:szCs w:val="32"/>
    </w:rPr>
  </w:style>
  <w:style w:type="paragraph" w:styleId="5">
    <w:name w:val="heading 4"/>
    <w:basedOn w:val="1"/>
    <w:next w:val="1"/>
    <w:link w:val="3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unhideWhenUsed/>
    <w:qFormat/>
    <w:uiPriority w:val="0"/>
    <w:pPr>
      <w:ind w:left="100" w:leftChars="400" w:hanging="200" w:hangingChars="200"/>
    </w:pPr>
  </w:style>
  <w:style w:type="paragraph" w:styleId="7">
    <w:name w:val="Normal Indent"/>
    <w:basedOn w:val="1"/>
    <w:autoRedefine/>
    <w:qFormat/>
    <w:uiPriority w:val="0"/>
    <w:pPr>
      <w:ind w:firstLine="420"/>
    </w:pPr>
    <w:rPr>
      <w:szCs w:val="22"/>
    </w:rPr>
  </w:style>
  <w:style w:type="paragraph" w:styleId="8">
    <w:name w:val="index 5"/>
    <w:basedOn w:val="1"/>
    <w:next w:val="1"/>
    <w:autoRedefine/>
    <w:qFormat/>
    <w:uiPriority w:val="0"/>
    <w:pPr>
      <w:adjustRightInd w:val="0"/>
      <w:snapToGrid w:val="0"/>
      <w:spacing w:line="360" w:lineRule="auto"/>
      <w:jc w:val="center"/>
    </w:pPr>
    <w:rPr>
      <w:rFonts w:ascii="宋体" w:hAnsi="宋体" w:cs="宋体"/>
      <w:bCs/>
      <w:kern w:val="0"/>
    </w:rPr>
  </w:style>
  <w:style w:type="paragraph" w:styleId="9">
    <w:name w:val="Body Text"/>
    <w:basedOn w:val="1"/>
    <w:next w:val="10"/>
    <w:autoRedefine/>
    <w:qFormat/>
    <w:uiPriority w:val="0"/>
    <w:pPr>
      <w:spacing w:line="0" w:lineRule="atLeast"/>
    </w:pPr>
    <w:rPr>
      <w:sz w:val="30"/>
      <w:szCs w:val="20"/>
    </w:rPr>
  </w:style>
  <w:style w:type="paragraph" w:styleId="10">
    <w:name w:val="Body Text First Indent"/>
    <w:basedOn w:val="9"/>
    <w:qFormat/>
    <w:uiPriority w:val="0"/>
    <w:pPr>
      <w:adjustRightInd w:val="0"/>
      <w:spacing w:line="360" w:lineRule="auto"/>
      <w:ind w:left="289" w:leftChars="1" w:firstLine="420" w:firstLineChars="100"/>
      <w:textAlignment w:val="baseline"/>
    </w:pPr>
    <w:rPr>
      <w:rFonts w:ascii="宋体" w:hAnsi="宋体"/>
      <w:b/>
      <w:bCs/>
    </w:rPr>
  </w:style>
  <w:style w:type="paragraph" w:styleId="11">
    <w:name w:val="Body Text Indent"/>
    <w:basedOn w:val="1"/>
    <w:next w:val="1"/>
    <w:autoRedefine/>
    <w:unhideWhenUsed/>
    <w:qFormat/>
    <w:uiPriority w:val="0"/>
    <w:pPr>
      <w:spacing w:line="600" w:lineRule="exact"/>
      <w:ind w:firstLine="560"/>
    </w:pPr>
    <w:rPr>
      <w:rFonts w:ascii="方正书宋简体" w:eastAsia="方正书宋简体"/>
    </w:rPr>
  </w:style>
  <w:style w:type="paragraph" w:styleId="12">
    <w:name w:val="toc 3"/>
    <w:basedOn w:val="1"/>
    <w:next w:val="1"/>
    <w:autoRedefine/>
    <w:qFormat/>
    <w:uiPriority w:val="39"/>
    <w:pPr>
      <w:ind w:left="840" w:leftChars="400"/>
    </w:pPr>
  </w:style>
  <w:style w:type="paragraph" w:styleId="13">
    <w:name w:val="Plain Text"/>
    <w:basedOn w:val="1"/>
    <w:autoRedefine/>
    <w:unhideWhenUsed/>
    <w:qFormat/>
    <w:uiPriority w:val="0"/>
    <w:pPr>
      <w:spacing w:beforeLines="50" w:afterLines="50" w:line="400" w:lineRule="atLeast"/>
    </w:pPr>
    <w:rPr>
      <w:rFonts w:ascii="宋体" w:hAnsi="Courier New"/>
      <w:sz w:val="24"/>
      <w:szCs w:val="24"/>
    </w:rPr>
  </w:style>
  <w:style w:type="paragraph" w:styleId="14">
    <w:name w:val="Date"/>
    <w:basedOn w:val="1"/>
    <w:next w:val="1"/>
    <w:autoRedefine/>
    <w:unhideWhenUsed/>
    <w:qFormat/>
    <w:uiPriority w:val="0"/>
    <w:rPr>
      <w:sz w:val="32"/>
      <w:szCs w:val="32"/>
    </w:rPr>
  </w:style>
  <w:style w:type="paragraph" w:styleId="15">
    <w:name w:val="Balloon Text"/>
    <w:basedOn w:val="1"/>
    <w:link w:val="39"/>
    <w:autoRedefine/>
    <w:qFormat/>
    <w:uiPriority w:val="0"/>
    <w:rPr>
      <w:sz w:val="18"/>
      <w:szCs w:val="18"/>
    </w:rPr>
  </w:style>
  <w:style w:type="paragraph" w:styleId="16">
    <w:name w:val="footer"/>
    <w:basedOn w:val="1"/>
    <w:link w:val="36"/>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0"/>
    <w:pPr>
      <w:widowControl/>
      <w:spacing w:beforeAutospacing="1" w:afterAutospacing="1"/>
      <w:jc w:val="left"/>
    </w:pPr>
    <w:rPr>
      <w:rFonts w:ascii="宋体" w:hAnsi="宋体" w:cs="宋体"/>
      <w:kern w:val="0"/>
      <w:sz w:val="24"/>
      <w:szCs w:val="24"/>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table" w:styleId="23">
    <w:name w:val="Table Grid"/>
    <w:basedOn w:val="2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0"/>
    <w:rPr>
      <w:rFonts w:cs="Times New Roman"/>
      <w:b/>
      <w:bCs/>
    </w:rPr>
  </w:style>
  <w:style w:type="character" w:styleId="26">
    <w:name w:val="Hyperlink"/>
    <w:autoRedefine/>
    <w:qFormat/>
    <w:uiPriority w:val="99"/>
    <w:rPr>
      <w:rFonts w:hint="default" w:ascii="ˎ̥" w:hAnsi="ˎ̥"/>
      <w:color w:val="3E3E3E"/>
      <w:sz w:val="24"/>
      <w:szCs w:val="24"/>
      <w:u w:val="none"/>
    </w:rPr>
  </w:style>
  <w:style w:type="paragraph" w:customStyle="1" w:styleId="27">
    <w:name w:val="Default"/>
    <w:next w:val="14"/>
    <w:autoRedefine/>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paragraph" w:customStyle="1" w:styleId="28">
    <w:name w:val="正  文"/>
    <w:basedOn w:val="1"/>
    <w:autoRedefine/>
    <w:qFormat/>
    <w:uiPriority w:val="0"/>
    <w:pPr>
      <w:spacing w:line="360" w:lineRule="auto"/>
      <w:ind w:firstLine="200" w:firstLineChars="200"/>
    </w:pPr>
    <w:rPr>
      <w:rFonts w:ascii="宋体" w:hAnsi="Calibri"/>
      <w:sz w:val="24"/>
      <w:szCs w:val="24"/>
    </w:rPr>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character" w:customStyle="1" w:styleId="32">
    <w:name w:val="标题 1 Char"/>
    <w:basedOn w:val="24"/>
    <w:link w:val="2"/>
    <w:autoRedefine/>
    <w:qFormat/>
    <w:uiPriority w:val="0"/>
    <w:rPr>
      <w:rFonts w:ascii="Times New Roman" w:hAnsi="Times New Roman" w:eastAsia="宋体" w:cs="Times New Roman"/>
      <w:b/>
      <w:bCs/>
      <w:kern w:val="44"/>
      <w:sz w:val="44"/>
      <w:szCs w:val="44"/>
    </w:rPr>
  </w:style>
  <w:style w:type="paragraph" w:customStyle="1" w:styleId="33">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cs="宋体"/>
      <w:b w:val="0"/>
      <w:bCs w:val="0"/>
      <w:sz w:val="28"/>
      <w:szCs w:val="20"/>
    </w:rPr>
  </w:style>
  <w:style w:type="paragraph" w:customStyle="1" w:styleId="34">
    <w:name w:val="样式 正文（首行缩进两字） + 宋体 小四"/>
    <w:basedOn w:val="7"/>
    <w:autoRedefine/>
    <w:qFormat/>
    <w:uiPriority w:val="0"/>
    <w:pPr>
      <w:spacing w:line="100" w:lineRule="atLeast"/>
      <w:ind w:firstLine="614" w:firstLineChars="192"/>
      <w:jc w:val="left"/>
    </w:pPr>
    <w:rPr>
      <w:rFonts w:ascii="仿宋_GB2312" w:hAnsi="宋体" w:eastAsia="仿宋_GB2312"/>
      <w:sz w:val="32"/>
      <w:szCs w:val="20"/>
    </w:rPr>
  </w:style>
  <w:style w:type="paragraph" w:styleId="35">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6">
    <w:name w:val="页脚 Char"/>
    <w:basedOn w:val="24"/>
    <w:link w:val="16"/>
    <w:autoRedefine/>
    <w:qFormat/>
    <w:uiPriority w:val="0"/>
    <w:rPr>
      <w:rFonts w:ascii="Times New Roman" w:hAnsi="Times New Roman" w:eastAsia="宋体" w:cs="Times New Roman"/>
      <w:kern w:val="2"/>
      <w:sz w:val="18"/>
      <w:szCs w:val="21"/>
    </w:rPr>
  </w:style>
  <w:style w:type="character" w:customStyle="1" w:styleId="37">
    <w:name w:val="标题 4 Char"/>
    <w:basedOn w:val="24"/>
    <w:link w:val="5"/>
    <w:autoRedefine/>
    <w:semiHidden/>
    <w:qFormat/>
    <w:uiPriority w:val="0"/>
    <w:rPr>
      <w:rFonts w:asciiTheme="majorHAnsi" w:hAnsiTheme="majorHAnsi" w:eastAsiaTheme="majorEastAsia" w:cstheme="majorBidi"/>
      <w:b/>
      <w:bCs/>
      <w:kern w:val="2"/>
      <w:sz w:val="28"/>
      <w:szCs w:val="28"/>
    </w:rPr>
  </w:style>
  <w:style w:type="paragraph" w:customStyle="1" w:styleId="38">
    <w:name w:val="paragraph"/>
    <w:basedOn w:val="1"/>
    <w:autoRedefine/>
    <w:semiHidden/>
    <w:qFormat/>
    <w:uiPriority w:val="0"/>
    <w:pPr>
      <w:widowControl/>
      <w:spacing w:before="100" w:beforeAutospacing="1" w:after="100" w:afterAutospacing="1"/>
      <w:jc w:val="left"/>
    </w:pPr>
    <w:rPr>
      <w:rFonts w:ascii="等线" w:hAnsi="宋体" w:eastAsia="等线" w:cstheme="minorBidi"/>
      <w:kern w:val="0"/>
      <w:sz w:val="24"/>
      <w:szCs w:val="24"/>
    </w:rPr>
  </w:style>
  <w:style w:type="character" w:customStyle="1" w:styleId="39">
    <w:name w:val="批注框文本 Char"/>
    <w:basedOn w:val="24"/>
    <w:link w:val="15"/>
    <w:autoRedefine/>
    <w:qFormat/>
    <w:uiPriority w:val="0"/>
    <w:rPr>
      <w:rFonts w:ascii="Times New Roman" w:hAnsi="Times New Roman" w:eastAsia="宋体" w:cs="Times New Roman"/>
      <w:kern w:val="2"/>
      <w:sz w:val="18"/>
      <w:szCs w:val="18"/>
    </w:rPr>
  </w:style>
  <w:style w:type="character" w:customStyle="1" w:styleId="40">
    <w:name w:val="font21"/>
    <w:basedOn w:val="24"/>
    <w:autoRedefine/>
    <w:qFormat/>
    <w:uiPriority w:val="0"/>
    <w:rPr>
      <w:rFonts w:hint="eastAsia" w:ascii="宋体" w:hAnsi="宋体" w:eastAsia="宋体" w:cs="宋体"/>
      <w:b/>
      <w:bCs/>
      <w:color w:val="000000"/>
      <w:sz w:val="20"/>
      <w:szCs w:val="20"/>
      <w:u w:val="none"/>
    </w:rPr>
  </w:style>
  <w:style w:type="character" w:customStyle="1" w:styleId="41">
    <w:name w:val="font11"/>
    <w:basedOn w:val="24"/>
    <w:autoRedefine/>
    <w:qFormat/>
    <w:uiPriority w:val="0"/>
    <w:rPr>
      <w:rFonts w:hint="eastAsia" w:ascii="宋体" w:hAnsi="宋体" w:eastAsia="宋体" w:cs="宋体"/>
      <w:color w:val="000000"/>
      <w:sz w:val="20"/>
      <w:szCs w:val="20"/>
      <w:u w:val="none"/>
    </w:rPr>
  </w:style>
  <w:style w:type="paragraph" w:customStyle="1" w:styleId="42">
    <w:name w:val="表格文字"/>
    <w:basedOn w:val="1"/>
    <w:next w:val="9"/>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113</Pages>
  <Words>10443</Words>
  <Characters>11500</Characters>
  <Lines>364</Lines>
  <Paragraphs>190</Paragraphs>
  <TotalTime>260</TotalTime>
  <ScaleCrop>false</ScaleCrop>
  <LinksUpToDate>false</LinksUpToDate>
  <CharactersWithSpaces>11608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Administrator</cp:lastModifiedBy>
  <cp:lastPrinted>2023-12-18T06:52:00Z</cp:lastPrinted>
  <dcterms:modified xsi:type="dcterms:W3CDTF">2025-06-16T05:55:12Z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A447EF201220477DBF647D26CD5F3E38_13</vt:lpwstr>
  </property>
  <property fmtid="{D5CDD505-2E9C-101B-9397-08002B2CF9AE}" pid="4" name="KSOTemplateDocerSaveRecord">
    <vt:lpwstr>eyJoZGlkIjoiOGFkZThmYTNlNWE2NWUwOTRjMDIwZDZiMzNlNjU3ODgifQ==</vt:lpwstr>
  </property>
</Properties>
</file>